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12" w:rsidRPr="001A554E" w:rsidRDefault="003C04D4" w:rsidP="00D120F2">
      <w:pPr>
        <w:pStyle w:val="Footer"/>
        <w:jc w:val="both"/>
        <w:rPr>
          <w:lang w:val="en-US"/>
        </w:rPr>
      </w:pPr>
      <w:r>
        <w:rPr>
          <w:noProof/>
          <w:lang w:val="fr-BE" w:eastAsia="fr-BE"/>
        </w:rPr>
        <w:drawing>
          <wp:anchor distT="0" distB="0" distL="114300" distR="114300" simplePos="0" relativeHeight="251658240" behindDoc="0" locked="0" layoutInCell="1" allowOverlap="1">
            <wp:simplePos x="0" y="0"/>
            <wp:positionH relativeFrom="column">
              <wp:posOffset>-763905</wp:posOffset>
            </wp:positionH>
            <wp:positionV relativeFrom="paragraph">
              <wp:posOffset>-1200150</wp:posOffset>
            </wp:positionV>
            <wp:extent cx="7840980" cy="9133205"/>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9">
                      <a:extLst>
                        <a:ext uri="{28A0092B-C50C-407E-A947-70E740481C1C}">
                          <a14:useLocalDpi xmlns:a14="http://schemas.microsoft.com/office/drawing/2010/main" val="0"/>
                        </a:ext>
                      </a:extLst>
                    </a:blip>
                    <a:srcRect b="5954"/>
                    <a:stretch>
                      <a:fillRect/>
                    </a:stretch>
                  </pic:blipFill>
                  <pic:spPr bwMode="auto">
                    <a:xfrm>
                      <a:off x="0" y="0"/>
                      <a:ext cx="7840980" cy="9133205"/>
                    </a:xfrm>
                    <a:prstGeom prst="rect">
                      <a:avLst/>
                    </a:prstGeom>
                    <a:noFill/>
                    <a:ln>
                      <a:noFill/>
                    </a:ln>
                  </pic:spPr>
                </pic:pic>
              </a:graphicData>
            </a:graphic>
          </wp:anchor>
        </w:drawing>
      </w:r>
    </w:p>
    <w:p w:rsidR="008E1F16" w:rsidRPr="001A554E" w:rsidRDefault="008E1F16" w:rsidP="00D120F2">
      <w:pPr>
        <w:pStyle w:val="Footer"/>
        <w:jc w:val="both"/>
        <w:rPr>
          <w:lang w:val="en-US"/>
        </w:rPr>
      </w:pPr>
    </w:p>
    <w:p w:rsidR="008E1F16" w:rsidRPr="001A554E" w:rsidRDefault="008E1F16" w:rsidP="00D120F2">
      <w:pPr>
        <w:pStyle w:val="Footer"/>
        <w:jc w:val="both"/>
        <w:rPr>
          <w:lang w:val="en-US"/>
        </w:rPr>
      </w:pPr>
    </w:p>
    <w:p w:rsidR="008E1F16" w:rsidRPr="001A554E" w:rsidRDefault="008E1F16" w:rsidP="00D120F2">
      <w:pPr>
        <w:pStyle w:val="Footer"/>
        <w:jc w:val="both"/>
        <w:rPr>
          <w:lang w:val="en-US"/>
        </w:rPr>
      </w:pPr>
    </w:p>
    <w:p w:rsidR="008E1F16" w:rsidRPr="001A554E" w:rsidRDefault="008E1F16" w:rsidP="00D120F2">
      <w:pPr>
        <w:pStyle w:val="Footer"/>
        <w:jc w:val="both"/>
        <w:rPr>
          <w:lang w:val="en-US"/>
        </w:rPr>
      </w:pPr>
    </w:p>
    <w:p w:rsidR="008E1F16" w:rsidRPr="001A554E" w:rsidRDefault="008E1F16" w:rsidP="00D120F2">
      <w:pPr>
        <w:pStyle w:val="Footer"/>
        <w:jc w:val="both"/>
        <w:rPr>
          <w:lang w:val="en-US"/>
        </w:rPr>
      </w:pPr>
    </w:p>
    <w:p w:rsidR="008E1F16" w:rsidRPr="001A554E" w:rsidRDefault="008E1F16" w:rsidP="00D120F2">
      <w:pPr>
        <w:pStyle w:val="Footer"/>
        <w:jc w:val="both"/>
        <w:rPr>
          <w:lang w:val="en-US"/>
        </w:rPr>
      </w:pPr>
    </w:p>
    <w:p w:rsidR="00AD1A0C" w:rsidRDefault="002875BE" w:rsidP="00AD1A0C">
      <w:pPr>
        <w:widowControl w:val="0"/>
        <w:autoSpaceDE w:val="0"/>
        <w:autoSpaceDN w:val="0"/>
        <w:adjustRightInd w:val="0"/>
        <w:spacing w:line="360" w:lineRule="auto"/>
        <w:ind w:right="78"/>
        <w:rPr>
          <w:rFonts w:ascii="Arial" w:hAnsi="Arial" w:cs="Arial"/>
          <w:b/>
          <w:color w:val="007AB7"/>
          <w:sz w:val="32"/>
          <w:szCs w:val="26"/>
          <w:lang w:val="en-US"/>
        </w:rPr>
      </w:pPr>
      <w:r>
        <w:rPr>
          <w:noProof/>
          <w:lang w:val="fr-BE" w:eastAsia="fr-BE"/>
        </w:rPr>
        <mc:AlternateContent>
          <mc:Choice Requires="wps">
            <w:drawing>
              <wp:anchor distT="0" distB="0" distL="114300" distR="114300" simplePos="0" relativeHeight="251660288" behindDoc="0" locked="0" layoutInCell="1" allowOverlap="1" wp14:anchorId="3A9CC283" wp14:editId="2ADEF4D5">
                <wp:simplePos x="0" y="0"/>
                <wp:positionH relativeFrom="column">
                  <wp:posOffset>-185849</wp:posOffset>
                </wp:positionH>
                <wp:positionV relativeFrom="paragraph">
                  <wp:posOffset>2177415</wp:posOffset>
                </wp:positionV>
                <wp:extent cx="6400800" cy="2148840"/>
                <wp:effectExtent l="0" t="0" r="0"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363" w:rsidRPr="00CC07A3" w:rsidRDefault="00B74363" w:rsidP="00332935">
                            <w:pPr>
                              <w:rPr>
                                <w:rFonts w:ascii="Arial" w:hAnsi="Arial" w:cs="Arial"/>
                                <w:b/>
                                <w:color w:val="FFFFFF"/>
                                <w:sz w:val="72"/>
                                <w:szCs w:val="72"/>
                                <w:lang w:val="en-US"/>
                              </w:rPr>
                            </w:pPr>
                            <w:r>
                              <w:rPr>
                                <w:rFonts w:ascii="Arial" w:hAnsi="Arial" w:cs="Arial"/>
                                <w:b/>
                                <w:color w:val="FFFFFF"/>
                                <w:sz w:val="72"/>
                                <w:szCs w:val="72"/>
                                <w:lang w:val="en-US"/>
                              </w:rPr>
                              <w:t>The European Mobility Card - Situation in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4.65pt;margin-top:171.45pt;width:7in;height:1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ihuAIAALs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" filled="f" stroked="f">
                <v:textbox>
                  <w:txbxContent>
                    <w:p w:rsidR="00B74363" w:rsidRPr="00CC07A3" w:rsidRDefault="00B74363" w:rsidP="00332935">
                      <w:pPr>
                        <w:rPr>
                          <w:rFonts w:ascii="Arial" w:hAnsi="Arial" w:cs="Arial"/>
                          <w:b/>
                          <w:color w:val="FFFFFF"/>
                          <w:sz w:val="72"/>
                          <w:szCs w:val="72"/>
                          <w:lang w:val="en-US"/>
                        </w:rPr>
                      </w:pPr>
                      <w:r>
                        <w:rPr>
                          <w:rFonts w:ascii="Arial" w:hAnsi="Arial" w:cs="Arial"/>
                          <w:b/>
                          <w:color w:val="FFFFFF"/>
                          <w:sz w:val="72"/>
                          <w:szCs w:val="72"/>
                          <w:lang w:val="en-US"/>
                        </w:rPr>
                        <w:t>The European Mobility Card - Situation in 2014</w:t>
                      </w:r>
                    </w:p>
                  </w:txbxContent>
                </v:textbox>
              </v:shape>
            </w:pict>
          </mc:Fallback>
        </mc:AlternateContent>
      </w:r>
      <w:r w:rsidR="000C0A10">
        <w:rPr>
          <w:noProof/>
          <w:lang w:val="fr-BE" w:eastAsia="fr-BE"/>
        </w:rPr>
        <mc:AlternateContent>
          <mc:Choice Requires="wps">
            <w:drawing>
              <wp:anchor distT="0" distB="0" distL="114300" distR="114300" simplePos="0" relativeHeight="251659264" behindDoc="0" locked="0" layoutInCell="1" allowOverlap="1" wp14:anchorId="7E14699A" wp14:editId="702445F5">
                <wp:simplePos x="0" y="0"/>
                <wp:positionH relativeFrom="column">
                  <wp:posOffset>-454276</wp:posOffset>
                </wp:positionH>
                <wp:positionV relativeFrom="paragraph">
                  <wp:posOffset>4902215</wp:posOffset>
                </wp:positionV>
                <wp:extent cx="1382233" cy="340360"/>
                <wp:effectExtent l="0" t="0" r="8890" b="254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233" cy="3403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363" w:rsidRPr="00DA2918" w:rsidRDefault="00B74363" w:rsidP="00297E3E">
                            <w:pPr>
                              <w:rPr>
                                <w:rFonts w:ascii="Arial" w:hAnsi="Arial" w:cs="Arial"/>
                                <w:color w:val="FFFFFF"/>
                                <w:sz w:val="28"/>
                              </w:rPr>
                            </w:pPr>
                            <w:r>
                              <w:rPr>
                                <w:rFonts w:ascii="Arial" w:hAnsi="Arial" w:cs="Arial"/>
                                <w:color w:val="FFFFFF"/>
                                <w:sz w:val="28"/>
                              </w:rPr>
                              <w:t xml:space="preserve"> 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5.75pt;margin-top:386pt;width:108.8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" fillcolor="red" stroked="f">
                <v:textbox>
                  <w:txbxContent>
                    <w:p w:rsidR="00B74363" w:rsidRPr="00DA2918" w:rsidRDefault="00B74363" w:rsidP="00297E3E">
                      <w:pPr>
                        <w:rPr>
                          <w:rFonts w:ascii="Arial" w:hAnsi="Arial" w:cs="Arial"/>
                          <w:color w:val="FFFFFF"/>
                          <w:sz w:val="28"/>
                        </w:rPr>
                      </w:pPr>
                      <w:r>
                        <w:rPr>
                          <w:rFonts w:ascii="Arial" w:hAnsi="Arial" w:cs="Arial"/>
                          <w:color w:val="FFFFFF"/>
                          <w:sz w:val="28"/>
                        </w:rPr>
                        <w:t xml:space="preserve"> August 2014</w:t>
                      </w:r>
                    </w:p>
                  </w:txbxContent>
                </v:textbox>
              </v:shape>
            </w:pict>
          </mc:Fallback>
        </mc:AlternateContent>
      </w:r>
      <w:r w:rsidR="000C0A10">
        <w:rPr>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363" w:rsidRPr="008E1F16" w:rsidRDefault="00B74363" w:rsidP="00AD1A0C">
                            <w:pPr>
                              <w:pStyle w:val="Footer"/>
                              <w:pBdr>
                                <w:left w:val="single" w:sz="2" w:space="31" w:color="000000"/>
                              </w:pBdr>
                              <w:tabs>
                                <w:tab w:val="left" w:pos="1440"/>
                                <w:tab w:val="left" w:pos="4320"/>
                                <w:tab w:val="center" w:pos="5310"/>
                                <w:tab w:val="left" w:pos="6930"/>
                                <w:tab w:val="left" w:pos="7650"/>
                                <w:tab w:val="right" w:pos="7740"/>
                              </w:tabs>
                              <w:ind w:left="-787"/>
                              <w:rPr>
                                <w:rFonts w:ascii="Arial" w:hAnsi="Arial" w:cs="Arial"/>
                                <w:sz w:val="20"/>
                              </w:rPr>
                            </w:pPr>
                            <w:r w:rsidRPr="007A60C9">
                              <w:rPr>
                                <w:rFonts w:ascii="Arial" w:hAnsi="Arial"/>
                                <w:sz w:val="20"/>
                              </w:rPr>
                              <w:tab/>
                            </w:r>
                            <w:r w:rsidRPr="00DA2918">
                              <w:rPr>
                                <w:rFonts w:ascii="Arial" w:hAnsi="Arial" w:cs="Arial"/>
                                <w:sz w:val="20"/>
                              </w:rPr>
                              <w:t xml:space="preserve">35 square de </w:t>
                            </w:r>
                            <w:proofErr w:type="spellStart"/>
                            <w:r w:rsidRPr="00DA2918">
                              <w:rPr>
                                <w:rFonts w:ascii="Arial" w:hAnsi="Arial" w:cs="Arial"/>
                                <w:sz w:val="20"/>
                              </w:rPr>
                              <w:t>Meeûs</w:t>
                            </w:r>
                            <w:proofErr w:type="spellEnd"/>
                            <w:r w:rsidRPr="00DA2918">
                              <w:rPr>
                                <w:rFonts w:ascii="Arial" w:hAnsi="Arial" w:cs="Arial"/>
                                <w:sz w:val="20"/>
                              </w:rPr>
                              <w:tab/>
                            </w:r>
                            <w:proofErr w:type="spellStart"/>
                            <w:r w:rsidRPr="00DA2918">
                              <w:rPr>
                                <w:rFonts w:ascii="Arial" w:hAnsi="Arial" w:cs="Arial"/>
                                <w:b/>
                                <w:color w:val="007AB7"/>
                                <w:sz w:val="20"/>
                              </w:rPr>
                              <w:t>tel</w:t>
                            </w:r>
                            <w:proofErr w:type="spellEnd"/>
                            <w:r w:rsidRPr="00DA2918">
                              <w:rPr>
                                <w:rFonts w:ascii="Arial" w:hAnsi="Arial" w:cs="Arial"/>
                                <w:sz w:val="20"/>
                              </w:rPr>
                              <w:t xml:space="preserve"> +32 2 282 46 00</w:t>
                            </w:r>
                            <w:r w:rsidRPr="00DA2918">
                              <w:rPr>
                                <w:rFonts w:ascii="Arial" w:hAnsi="Arial" w:cs="Arial"/>
                                <w:sz w:val="20"/>
                              </w:rPr>
                              <w:tab/>
                            </w:r>
                            <w:hyperlink r:id="rId10" w:history="1">
                              <w:r w:rsidRPr="008E1F16">
                                <w:rPr>
                                  <w:rStyle w:val="Hyperlink"/>
                                  <w:rFonts w:ascii="Arial" w:hAnsi="Arial" w:cs="Arial"/>
                                  <w:color w:val="auto"/>
                                  <w:sz w:val="20"/>
                                </w:rPr>
                                <w:t>info@edf-feph.og</w:t>
                              </w:r>
                            </w:hyperlink>
                          </w:p>
                          <w:p w:rsidR="00B74363" w:rsidRDefault="00B74363" w:rsidP="008E1F16">
                            <w:pPr>
                              <w:pStyle w:val="Footer"/>
                              <w:tabs>
                                <w:tab w:val="left" w:pos="1440"/>
                                <w:tab w:val="left" w:pos="4320"/>
                                <w:tab w:val="center" w:pos="5310"/>
                                <w:tab w:val="left" w:pos="6930"/>
                                <w:tab w:val="left" w:pos="7650"/>
                                <w:tab w:val="right" w:pos="7740"/>
                              </w:tabs>
                              <w:rPr>
                                <w:rStyle w:val="Hyperlink"/>
                                <w:rFonts w:ascii="Arial" w:hAnsi="Arial" w:cs="Arial"/>
                                <w:b/>
                                <w:color w:val="auto"/>
                                <w:sz w:val="20"/>
                              </w:rPr>
                            </w:pPr>
                            <w:r w:rsidRPr="00DA2918">
                              <w:rPr>
                                <w:rFonts w:ascii="Arial" w:hAnsi="Arial" w:cs="Arial"/>
                                <w:sz w:val="20"/>
                              </w:rPr>
                              <w:tab/>
                              <w:t>1000 Brussels - Belgium</w:t>
                            </w:r>
                            <w:r w:rsidRPr="00DA2918">
                              <w:rPr>
                                <w:rFonts w:ascii="Arial" w:hAnsi="Arial" w:cs="Arial"/>
                                <w:sz w:val="20"/>
                              </w:rPr>
                              <w:tab/>
                            </w:r>
                            <w:r w:rsidRPr="00DA2918">
                              <w:rPr>
                                <w:rFonts w:ascii="Arial" w:hAnsi="Arial" w:cs="Arial"/>
                                <w:b/>
                                <w:color w:val="007AB7"/>
                                <w:sz w:val="20"/>
                              </w:rPr>
                              <w:t>fax</w:t>
                            </w:r>
                            <w:r w:rsidRPr="00DA2918">
                              <w:rPr>
                                <w:rFonts w:ascii="Arial" w:hAnsi="Arial" w:cs="Arial"/>
                                <w:sz w:val="20"/>
                              </w:rPr>
                              <w:t xml:space="preserve"> +32 2 282 46 09</w:t>
                            </w:r>
                            <w:r w:rsidRPr="00DA2918">
                              <w:rPr>
                                <w:rFonts w:ascii="Arial" w:hAnsi="Arial" w:cs="Arial"/>
                                <w:sz w:val="20"/>
                              </w:rPr>
                              <w:tab/>
                            </w:r>
                            <w:hyperlink r:id="rId11" w:history="1">
                              <w:r w:rsidRPr="00912D1F">
                                <w:rPr>
                                  <w:rStyle w:val="Hyperlink"/>
                                  <w:rFonts w:ascii="Arial" w:hAnsi="Arial" w:cs="Arial"/>
                                  <w:color w:val="auto"/>
                                  <w:sz w:val="20"/>
                                </w:rPr>
                                <w:t>www.edf-feph.org</w:t>
                              </w:r>
                            </w:hyperlink>
                          </w:p>
                          <w:p w:rsidR="00B74363" w:rsidRDefault="00B74363" w:rsidP="008E1F16">
                            <w:pPr>
                              <w:pStyle w:val="Footer"/>
                              <w:tabs>
                                <w:tab w:val="left" w:pos="1440"/>
                                <w:tab w:val="left" w:pos="4320"/>
                                <w:tab w:val="center" w:pos="5310"/>
                                <w:tab w:val="left" w:pos="6930"/>
                                <w:tab w:val="left" w:pos="7650"/>
                                <w:tab w:val="right" w:pos="7740"/>
                              </w:tabs>
                              <w:rPr>
                                <w:rStyle w:val="Hyperlink"/>
                                <w:rFonts w:ascii="Arial" w:hAnsi="Arial" w:cs="Arial"/>
                                <w:b/>
                                <w:color w:val="auto"/>
                                <w:sz w:val="20"/>
                              </w:rPr>
                            </w:pPr>
                          </w:p>
                          <w:p w:rsidR="00B74363" w:rsidRDefault="00B74363" w:rsidP="008E1F16">
                            <w:pPr>
                              <w:pStyle w:val="Footer"/>
                              <w:tabs>
                                <w:tab w:val="left" w:pos="1440"/>
                                <w:tab w:val="left" w:pos="4320"/>
                                <w:tab w:val="center" w:pos="5310"/>
                                <w:tab w:val="left" w:pos="6930"/>
                                <w:tab w:val="left" w:pos="7650"/>
                                <w:tab w:val="right" w:pos="7740"/>
                              </w:tabs>
                              <w:rPr>
                                <w:rStyle w:val="Hyperlink"/>
                                <w:rFonts w:ascii="Arial" w:hAnsi="Arial" w:cs="Arial"/>
                                <w:b/>
                                <w:color w:val="auto"/>
                                <w:sz w:val="20"/>
                              </w:rPr>
                            </w:pPr>
                          </w:p>
                          <w:p w:rsidR="00B74363" w:rsidRDefault="00B74363" w:rsidP="008E1F16">
                            <w:pPr>
                              <w:pStyle w:val="Footer"/>
                              <w:tabs>
                                <w:tab w:val="left" w:pos="1440"/>
                                <w:tab w:val="left" w:pos="4320"/>
                                <w:tab w:val="center" w:pos="5310"/>
                                <w:tab w:val="left" w:pos="6930"/>
                                <w:tab w:val="left" w:pos="7650"/>
                                <w:tab w:val="right" w:pos="7740"/>
                              </w:tabs>
                              <w:rPr>
                                <w:rStyle w:val="Hyperlink"/>
                                <w:rFonts w:ascii="Arial" w:hAnsi="Arial" w:cs="Arial"/>
                                <w:b/>
                                <w:color w:val="auto"/>
                                <w:sz w:val="20"/>
                              </w:rPr>
                            </w:pPr>
                          </w:p>
                          <w:p w:rsidR="00B74363" w:rsidRDefault="00B74363" w:rsidP="008E1F16">
                            <w:pPr>
                              <w:pStyle w:val="Footer"/>
                              <w:tabs>
                                <w:tab w:val="left" w:pos="1440"/>
                                <w:tab w:val="left" w:pos="4320"/>
                                <w:tab w:val="center" w:pos="5310"/>
                                <w:tab w:val="left" w:pos="6930"/>
                                <w:tab w:val="left" w:pos="7650"/>
                                <w:tab w:val="right" w:pos="7740"/>
                              </w:tabs>
                              <w:rPr>
                                <w:rStyle w:val="Hyperlink"/>
                                <w:rFonts w:ascii="Arial" w:hAnsi="Arial" w:cs="Arial"/>
                                <w:b/>
                                <w:color w:val="auto"/>
                                <w:sz w:val="20"/>
                              </w:rPr>
                            </w:pPr>
                          </w:p>
                          <w:p w:rsidR="00B74363" w:rsidRPr="00DA2918" w:rsidRDefault="00B74363" w:rsidP="008E1F16">
                            <w:pPr>
                              <w:pStyle w:val="Footer"/>
                              <w:tabs>
                                <w:tab w:val="left" w:pos="1440"/>
                                <w:tab w:val="left" w:pos="4320"/>
                                <w:tab w:val="center" w:pos="5310"/>
                                <w:tab w:val="left" w:pos="6930"/>
                                <w:tab w:val="left" w:pos="7650"/>
                                <w:tab w:val="right" w:pos="7740"/>
                              </w:tabs>
                              <w:rPr>
                                <w:rFonts w:ascii="Arial" w:hAnsi="Arial" w:cs="Arial"/>
                                <w:b/>
                                <w:color w:val="FF0000"/>
                                <w:sz w:val="20"/>
                              </w:rPr>
                            </w:pPr>
                          </w:p>
                          <w:p w:rsidR="00B74363" w:rsidRDefault="00B74363" w:rsidP="008E1F16">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4.45pt;margin-top:551.05pt;width:54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3I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" filled="f" stroked="f">
                <v:textbox>
                  <w:txbxContent>
                    <w:p w:rsidR="00B74363" w:rsidRPr="008E1F16" w:rsidRDefault="00B74363" w:rsidP="00AD1A0C">
                      <w:pPr>
                        <w:pStyle w:val="Footer"/>
                        <w:pBdr>
                          <w:left w:val="single" w:sz="2" w:space="31" w:color="000000"/>
                        </w:pBdr>
                        <w:tabs>
                          <w:tab w:val="left" w:pos="1440"/>
                          <w:tab w:val="left" w:pos="4320"/>
                          <w:tab w:val="center" w:pos="5310"/>
                          <w:tab w:val="left" w:pos="6930"/>
                          <w:tab w:val="left" w:pos="7650"/>
                          <w:tab w:val="right" w:pos="7740"/>
                        </w:tabs>
                        <w:ind w:left="-787"/>
                        <w:rPr>
                          <w:rFonts w:ascii="Arial" w:hAnsi="Arial" w:cs="Arial"/>
                          <w:sz w:val="20"/>
                        </w:rPr>
                      </w:pPr>
                      <w:r w:rsidRPr="007A60C9">
                        <w:rPr>
                          <w:rFonts w:ascii="Arial" w:hAnsi="Arial"/>
                          <w:sz w:val="20"/>
                        </w:rPr>
                        <w:tab/>
                      </w:r>
                      <w:r w:rsidRPr="00DA2918">
                        <w:rPr>
                          <w:rFonts w:ascii="Arial" w:hAnsi="Arial" w:cs="Arial"/>
                          <w:sz w:val="20"/>
                        </w:rPr>
                        <w:t xml:space="preserve">35 square de </w:t>
                      </w:r>
                      <w:proofErr w:type="spellStart"/>
                      <w:r w:rsidRPr="00DA2918">
                        <w:rPr>
                          <w:rFonts w:ascii="Arial" w:hAnsi="Arial" w:cs="Arial"/>
                          <w:sz w:val="20"/>
                        </w:rPr>
                        <w:t>Meeûs</w:t>
                      </w:r>
                      <w:proofErr w:type="spellEnd"/>
                      <w:r w:rsidRPr="00DA2918">
                        <w:rPr>
                          <w:rFonts w:ascii="Arial" w:hAnsi="Arial" w:cs="Arial"/>
                          <w:sz w:val="20"/>
                        </w:rPr>
                        <w:tab/>
                      </w:r>
                      <w:proofErr w:type="spellStart"/>
                      <w:r w:rsidRPr="00DA2918">
                        <w:rPr>
                          <w:rFonts w:ascii="Arial" w:hAnsi="Arial" w:cs="Arial"/>
                          <w:b/>
                          <w:color w:val="007AB7"/>
                          <w:sz w:val="20"/>
                        </w:rPr>
                        <w:t>tel</w:t>
                      </w:r>
                      <w:proofErr w:type="spellEnd"/>
                      <w:r w:rsidRPr="00DA2918">
                        <w:rPr>
                          <w:rFonts w:ascii="Arial" w:hAnsi="Arial" w:cs="Arial"/>
                          <w:sz w:val="20"/>
                        </w:rPr>
                        <w:t xml:space="preserve"> +32 2 282 46 00</w:t>
                      </w:r>
                      <w:r w:rsidRPr="00DA2918">
                        <w:rPr>
                          <w:rFonts w:ascii="Arial" w:hAnsi="Arial" w:cs="Arial"/>
                          <w:sz w:val="20"/>
                        </w:rPr>
                        <w:tab/>
                      </w:r>
                      <w:hyperlink r:id="rId12" w:history="1">
                        <w:r w:rsidRPr="008E1F16">
                          <w:rPr>
                            <w:rStyle w:val="Hyperlink"/>
                            <w:rFonts w:ascii="Arial" w:hAnsi="Arial" w:cs="Arial"/>
                            <w:color w:val="auto"/>
                            <w:sz w:val="20"/>
                          </w:rPr>
                          <w:t>info@edf-feph.og</w:t>
                        </w:r>
                      </w:hyperlink>
                    </w:p>
                    <w:p w:rsidR="00B74363" w:rsidRDefault="00B74363" w:rsidP="008E1F16">
                      <w:pPr>
                        <w:pStyle w:val="Footer"/>
                        <w:tabs>
                          <w:tab w:val="left" w:pos="1440"/>
                          <w:tab w:val="left" w:pos="4320"/>
                          <w:tab w:val="center" w:pos="5310"/>
                          <w:tab w:val="left" w:pos="6930"/>
                          <w:tab w:val="left" w:pos="7650"/>
                          <w:tab w:val="right" w:pos="7740"/>
                        </w:tabs>
                        <w:rPr>
                          <w:rStyle w:val="Hyperlink"/>
                          <w:rFonts w:ascii="Arial" w:hAnsi="Arial" w:cs="Arial"/>
                          <w:b/>
                          <w:color w:val="auto"/>
                          <w:sz w:val="20"/>
                        </w:rPr>
                      </w:pPr>
                      <w:r w:rsidRPr="00DA2918">
                        <w:rPr>
                          <w:rFonts w:ascii="Arial" w:hAnsi="Arial" w:cs="Arial"/>
                          <w:sz w:val="20"/>
                        </w:rPr>
                        <w:tab/>
                        <w:t>1000 Brussels - Belgium</w:t>
                      </w:r>
                      <w:r w:rsidRPr="00DA2918">
                        <w:rPr>
                          <w:rFonts w:ascii="Arial" w:hAnsi="Arial" w:cs="Arial"/>
                          <w:sz w:val="20"/>
                        </w:rPr>
                        <w:tab/>
                      </w:r>
                      <w:r w:rsidRPr="00DA2918">
                        <w:rPr>
                          <w:rFonts w:ascii="Arial" w:hAnsi="Arial" w:cs="Arial"/>
                          <w:b/>
                          <w:color w:val="007AB7"/>
                          <w:sz w:val="20"/>
                        </w:rPr>
                        <w:t>fax</w:t>
                      </w:r>
                      <w:r w:rsidRPr="00DA2918">
                        <w:rPr>
                          <w:rFonts w:ascii="Arial" w:hAnsi="Arial" w:cs="Arial"/>
                          <w:sz w:val="20"/>
                        </w:rPr>
                        <w:t xml:space="preserve"> +32 2 282 46 09</w:t>
                      </w:r>
                      <w:r w:rsidRPr="00DA2918">
                        <w:rPr>
                          <w:rFonts w:ascii="Arial" w:hAnsi="Arial" w:cs="Arial"/>
                          <w:sz w:val="20"/>
                        </w:rPr>
                        <w:tab/>
                      </w:r>
                      <w:hyperlink r:id="rId13" w:history="1">
                        <w:r w:rsidRPr="00912D1F">
                          <w:rPr>
                            <w:rStyle w:val="Hyperlink"/>
                            <w:rFonts w:ascii="Arial" w:hAnsi="Arial" w:cs="Arial"/>
                            <w:color w:val="auto"/>
                            <w:sz w:val="20"/>
                          </w:rPr>
                          <w:t>www.edf-feph.org</w:t>
                        </w:r>
                      </w:hyperlink>
                    </w:p>
                    <w:p w:rsidR="00B74363" w:rsidRDefault="00B74363" w:rsidP="008E1F16">
                      <w:pPr>
                        <w:pStyle w:val="Footer"/>
                        <w:tabs>
                          <w:tab w:val="left" w:pos="1440"/>
                          <w:tab w:val="left" w:pos="4320"/>
                          <w:tab w:val="center" w:pos="5310"/>
                          <w:tab w:val="left" w:pos="6930"/>
                          <w:tab w:val="left" w:pos="7650"/>
                          <w:tab w:val="right" w:pos="7740"/>
                        </w:tabs>
                        <w:rPr>
                          <w:rStyle w:val="Hyperlink"/>
                          <w:rFonts w:ascii="Arial" w:hAnsi="Arial" w:cs="Arial"/>
                          <w:b/>
                          <w:color w:val="auto"/>
                          <w:sz w:val="20"/>
                        </w:rPr>
                      </w:pPr>
                    </w:p>
                    <w:p w:rsidR="00B74363" w:rsidRDefault="00B74363" w:rsidP="008E1F16">
                      <w:pPr>
                        <w:pStyle w:val="Footer"/>
                        <w:tabs>
                          <w:tab w:val="left" w:pos="1440"/>
                          <w:tab w:val="left" w:pos="4320"/>
                          <w:tab w:val="center" w:pos="5310"/>
                          <w:tab w:val="left" w:pos="6930"/>
                          <w:tab w:val="left" w:pos="7650"/>
                          <w:tab w:val="right" w:pos="7740"/>
                        </w:tabs>
                        <w:rPr>
                          <w:rStyle w:val="Hyperlink"/>
                          <w:rFonts w:ascii="Arial" w:hAnsi="Arial" w:cs="Arial"/>
                          <w:b/>
                          <w:color w:val="auto"/>
                          <w:sz w:val="20"/>
                        </w:rPr>
                      </w:pPr>
                    </w:p>
                    <w:p w:rsidR="00B74363" w:rsidRDefault="00B74363" w:rsidP="008E1F16">
                      <w:pPr>
                        <w:pStyle w:val="Footer"/>
                        <w:tabs>
                          <w:tab w:val="left" w:pos="1440"/>
                          <w:tab w:val="left" w:pos="4320"/>
                          <w:tab w:val="center" w:pos="5310"/>
                          <w:tab w:val="left" w:pos="6930"/>
                          <w:tab w:val="left" w:pos="7650"/>
                          <w:tab w:val="right" w:pos="7740"/>
                        </w:tabs>
                        <w:rPr>
                          <w:rStyle w:val="Hyperlink"/>
                          <w:rFonts w:ascii="Arial" w:hAnsi="Arial" w:cs="Arial"/>
                          <w:b/>
                          <w:color w:val="auto"/>
                          <w:sz w:val="20"/>
                        </w:rPr>
                      </w:pPr>
                    </w:p>
                    <w:p w:rsidR="00B74363" w:rsidRDefault="00B74363" w:rsidP="008E1F16">
                      <w:pPr>
                        <w:pStyle w:val="Footer"/>
                        <w:tabs>
                          <w:tab w:val="left" w:pos="1440"/>
                          <w:tab w:val="left" w:pos="4320"/>
                          <w:tab w:val="center" w:pos="5310"/>
                          <w:tab w:val="left" w:pos="6930"/>
                          <w:tab w:val="left" w:pos="7650"/>
                          <w:tab w:val="right" w:pos="7740"/>
                        </w:tabs>
                        <w:rPr>
                          <w:rStyle w:val="Hyperlink"/>
                          <w:rFonts w:ascii="Arial" w:hAnsi="Arial" w:cs="Arial"/>
                          <w:b/>
                          <w:color w:val="auto"/>
                          <w:sz w:val="20"/>
                        </w:rPr>
                      </w:pPr>
                    </w:p>
                    <w:p w:rsidR="00B74363" w:rsidRPr="00DA2918" w:rsidRDefault="00B74363" w:rsidP="008E1F16">
                      <w:pPr>
                        <w:pStyle w:val="Footer"/>
                        <w:tabs>
                          <w:tab w:val="left" w:pos="1440"/>
                          <w:tab w:val="left" w:pos="4320"/>
                          <w:tab w:val="center" w:pos="5310"/>
                          <w:tab w:val="left" w:pos="6930"/>
                          <w:tab w:val="left" w:pos="7650"/>
                          <w:tab w:val="right" w:pos="7740"/>
                        </w:tabs>
                        <w:rPr>
                          <w:rFonts w:ascii="Arial" w:hAnsi="Arial" w:cs="Arial"/>
                          <w:b/>
                          <w:color w:val="FF0000"/>
                          <w:sz w:val="20"/>
                        </w:rPr>
                      </w:pPr>
                    </w:p>
                    <w:p w:rsidR="00B74363" w:rsidRDefault="00B74363" w:rsidP="008E1F16">
                      <w:pPr>
                        <w:tabs>
                          <w:tab w:val="left" w:pos="1440"/>
                          <w:tab w:val="left" w:pos="2160"/>
                          <w:tab w:val="left" w:pos="3960"/>
                          <w:tab w:val="center" w:pos="5310"/>
                          <w:tab w:val="left" w:pos="6750"/>
                        </w:tabs>
                      </w:pPr>
                    </w:p>
                  </w:txbxContent>
                </v:textbox>
              </v:shape>
            </w:pict>
          </mc:Fallback>
        </mc:AlternateContent>
      </w:r>
      <w:r w:rsidR="008E1F16" w:rsidRPr="001A554E">
        <w:rPr>
          <w:lang w:val="en-US"/>
        </w:rPr>
        <w:br w:type="page"/>
      </w:r>
      <w:r>
        <w:rPr>
          <w:rFonts w:ascii="Arial" w:hAnsi="Arial" w:cs="Arial"/>
          <w:b/>
          <w:color w:val="007AB7"/>
          <w:sz w:val="32"/>
          <w:szCs w:val="26"/>
          <w:lang w:val="en-US"/>
        </w:rPr>
        <w:lastRenderedPageBreak/>
        <w:t>The European Mobility Card – Situation in 2014</w:t>
      </w:r>
      <w:r w:rsidRPr="001A554E">
        <w:rPr>
          <w:rFonts w:ascii="Arial" w:hAnsi="Arial" w:cs="Arial"/>
          <w:b/>
          <w:color w:val="007AB7"/>
          <w:sz w:val="32"/>
          <w:szCs w:val="26"/>
          <w:lang w:val="en-US"/>
        </w:rPr>
        <w:t xml:space="preserve"> </w:t>
      </w:r>
      <w:r w:rsidR="00AD1A0C" w:rsidRPr="001A554E">
        <w:rPr>
          <w:rFonts w:ascii="Arial" w:hAnsi="Arial" w:cs="Arial"/>
          <w:b/>
          <w:color w:val="007AB7"/>
          <w:sz w:val="32"/>
          <w:szCs w:val="26"/>
          <w:lang w:val="en-US"/>
        </w:rPr>
        <w:br/>
      </w:r>
      <w:r w:rsidR="00AD1A0C" w:rsidRPr="001A554E">
        <w:rPr>
          <w:rFonts w:ascii="Arial" w:hAnsi="Arial" w:cs="Arial"/>
          <w:color w:val="000000"/>
          <w:sz w:val="25"/>
          <w:szCs w:val="25"/>
          <w:lang w:val="en-US"/>
        </w:rPr>
        <w:t>...................................................................................................................</w:t>
      </w:r>
    </w:p>
    <w:p w:rsidR="00015614" w:rsidRDefault="00015614" w:rsidP="00AD1A0C">
      <w:pPr>
        <w:widowControl w:val="0"/>
        <w:autoSpaceDE w:val="0"/>
        <w:autoSpaceDN w:val="0"/>
        <w:adjustRightInd w:val="0"/>
        <w:spacing w:line="360" w:lineRule="auto"/>
        <w:ind w:right="78"/>
        <w:rPr>
          <w:rFonts w:ascii="Arial" w:hAnsi="Arial" w:cs="Arial"/>
          <w:b/>
          <w:color w:val="007AB7"/>
          <w:sz w:val="32"/>
          <w:szCs w:val="26"/>
          <w:lang w:val="en-US"/>
        </w:rPr>
      </w:pPr>
    </w:p>
    <w:p w:rsidR="00015614" w:rsidRPr="00090626" w:rsidRDefault="00015614" w:rsidP="00015614">
      <w:pPr>
        <w:ind w:left="-142" w:right="-114"/>
        <w:rPr>
          <w:b/>
          <w:color w:val="993300"/>
          <w:sz w:val="36"/>
          <w:szCs w:val="36"/>
        </w:rPr>
      </w:pPr>
      <w:r>
        <w:rPr>
          <w:rFonts w:ascii="Arial" w:hAnsi="Arial" w:cs="Arial"/>
          <w:b/>
          <w:color w:val="007AB7"/>
          <w:sz w:val="28"/>
          <w:szCs w:val="28"/>
          <w:lang w:val="en-US"/>
        </w:rPr>
        <w:t>List of contents</w:t>
      </w:r>
    </w:p>
    <w:p w:rsidR="00015614" w:rsidRPr="00F30B31" w:rsidRDefault="00015614" w:rsidP="00015614">
      <w:pPr>
        <w:ind w:left="-142" w:right="-114"/>
        <w:rPr>
          <w:sz w:val="32"/>
        </w:rPr>
      </w:pPr>
    </w:p>
    <w:p w:rsidR="00B74363" w:rsidRDefault="003B332F">
      <w:pPr>
        <w:pStyle w:val="TOC1"/>
        <w:rPr>
          <w:rFonts w:asciiTheme="minorHAnsi" w:eastAsiaTheme="minorEastAsia" w:hAnsiTheme="minorHAnsi" w:cstheme="minorBidi"/>
          <w:b w:val="0"/>
          <w:color w:val="auto"/>
          <w:sz w:val="22"/>
          <w:szCs w:val="22"/>
          <w:lang w:val="fr-BE" w:eastAsia="fr-BE"/>
        </w:rPr>
      </w:pPr>
      <w:r w:rsidRPr="00F30B31">
        <w:rPr>
          <w:b w:val="0"/>
          <w:color w:val="auto"/>
          <w:szCs w:val="28"/>
          <w:highlight w:val="yellow"/>
        </w:rPr>
        <w:fldChar w:fldCharType="begin"/>
      </w:r>
      <w:r w:rsidR="00015614" w:rsidRPr="00F30B31">
        <w:rPr>
          <w:b w:val="0"/>
          <w:color w:val="auto"/>
          <w:szCs w:val="28"/>
          <w:highlight w:val="yellow"/>
        </w:rPr>
        <w:instrText xml:space="preserve"> TOC \o "1-3" \h \z \u </w:instrText>
      </w:r>
      <w:r w:rsidRPr="00F30B31">
        <w:rPr>
          <w:b w:val="0"/>
          <w:color w:val="auto"/>
          <w:szCs w:val="28"/>
          <w:highlight w:val="yellow"/>
        </w:rPr>
        <w:fldChar w:fldCharType="separate"/>
      </w:r>
      <w:hyperlink w:anchor="_Toc402190791" w:history="1">
        <w:r w:rsidR="00B74363" w:rsidRPr="00646FC8">
          <w:rPr>
            <w:rStyle w:val="Hyperlink"/>
            <w:rFonts w:cs="Arial"/>
          </w:rPr>
          <w:t>The European Disability Forum (EDF)</w:t>
        </w:r>
        <w:r w:rsidR="00B74363">
          <w:rPr>
            <w:webHidden/>
          </w:rPr>
          <w:tab/>
        </w:r>
        <w:r w:rsidR="00B74363">
          <w:rPr>
            <w:webHidden/>
          </w:rPr>
          <w:fldChar w:fldCharType="begin"/>
        </w:r>
        <w:r w:rsidR="00B74363">
          <w:rPr>
            <w:webHidden/>
          </w:rPr>
          <w:instrText xml:space="preserve"> PAGEREF _Toc402190791 \h </w:instrText>
        </w:r>
        <w:r w:rsidR="00B74363">
          <w:rPr>
            <w:webHidden/>
          </w:rPr>
        </w:r>
        <w:r w:rsidR="00B74363">
          <w:rPr>
            <w:webHidden/>
          </w:rPr>
          <w:fldChar w:fldCharType="separate"/>
        </w:r>
        <w:r w:rsidR="00B74363">
          <w:rPr>
            <w:webHidden/>
          </w:rPr>
          <w:t>3</w:t>
        </w:r>
        <w:r w:rsidR="00B74363">
          <w:rPr>
            <w:webHidden/>
          </w:rPr>
          <w:fldChar w:fldCharType="end"/>
        </w:r>
      </w:hyperlink>
    </w:p>
    <w:p w:rsidR="00B74363" w:rsidRDefault="00B74363">
      <w:pPr>
        <w:pStyle w:val="TOC1"/>
        <w:rPr>
          <w:rFonts w:asciiTheme="minorHAnsi" w:eastAsiaTheme="minorEastAsia" w:hAnsiTheme="minorHAnsi" w:cstheme="minorBidi"/>
          <w:b w:val="0"/>
          <w:color w:val="auto"/>
          <w:sz w:val="22"/>
          <w:szCs w:val="22"/>
          <w:lang w:val="fr-BE" w:eastAsia="fr-BE"/>
        </w:rPr>
      </w:pPr>
      <w:hyperlink w:anchor="_Toc402190792" w:history="1">
        <w:r w:rsidRPr="00646FC8">
          <w:rPr>
            <w:rStyle w:val="Hyperlink"/>
          </w:rPr>
          <w:t>Introduction</w:t>
        </w:r>
        <w:r>
          <w:rPr>
            <w:webHidden/>
          </w:rPr>
          <w:tab/>
        </w:r>
        <w:r>
          <w:rPr>
            <w:webHidden/>
          </w:rPr>
          <w:fldChar w:fldCharType="begin"/>
        </w:r>
        <w:r>
          <w:rPr>
            <w:webHidden/>
          </w:rPr>
          <w:instrText xml:space="preserve"> PAGEREF _Toc402190792 \h </w:instrText>
        </w:r>
        <w:r>
          <w:rPr>
            <w:webHidden/>
          </w:rPr>
        </w:r>
        <w:r>
          <w:rPr>
            <w:webHidden/>
          </w:rPr>
          <w:fldChar w:fldCharType="separate"/>
        </w:r>
        <w:r>
          <w:rPr>
            <w:webHidden/>
          </w:rPr>
          <w:t>3</w:t>
        </w:r>
        <w:r>
          <w:rPr>
            <w:webHidden/>
          </w:rPr>
          <w:fldChar w:fldCharType="end"/>
        </w:r>
      </w:hyperlink>
    </w:p>
    <w:p w:rsidR="00B74363" w:rsidRDefault="00B74363">
      <w:pPr>
        <w:pStyle w:val="TOC1"/>
        <w:rPr>
          <w:rFonts w:asciiTheme="minorHAnsi" w:eastAsiaTheme="minorEastAsia" w:hAnsiTheme="minorHAnsi" w:cstheme="minorBidi"/>
          <w:b w:val="0"/>
          <w:color w:val="auto"/>
          <w:sz w:val="22"/>
          <w:szCs w:val="22"/>
          <w:lang w:val="fr-BE" w:eastAsia="fr-BE"/>
        </w:rPr>
      </w:pPr>
      <w:hyperlink w:anchor="_Toc402190793" w:history="1">
        <w:r w:rsidRPr="00646FC8">
          <w:rPr>
            <w:rStyle w:val="Hyperlink"/>
            <w:lang w:val="en-US"/>
          </w:rPr>
          <w:t>The starting point: What kind of Card did EDF campaign for?</w:t>
        </w:r>
        <w:r>
          <w:rPr>
            <w:webHidden/>
          </w:rPr>
          <w:tab/>
        </w:r>
        <w:r>
          <w:rPr>
            <w:webHidden/>
          </w:rPr>
          <w:fldChar w:fldCharType="begin"/>
        </w:r>
        <w:r>
          <w:rPr>
            <w:webHidden/>
          </w:rPr>
          <w:instrText xml:space="preserve"> PAGEREF _Toc402190793 \h </w:instrText>
        </w:r>
        <w:r>
          <w:rPr>
            <w:webHidden/>
          </w:rPr>
        </w:r>
        <w:r>
          <w:rPr>
            <w:webHidden/>
          </w:rPr>
          <w:fldChar w:fldCharType="separate"/>
        </w:r>
        <w:r>
          <w:rPr>
            <w:webHidden/>
          </w:rPr>
          <w:t>4</w:t>
        </w:r>
        <w:r>
          <w:rPr>
            <w:webHidden/>
          </w:rPr>
          <w:fldChar w:fldCharType="end"/>
        </w:r>
      </w:hyperlink>
    </w:p>
    <w:p w:rsidR="00B74363" w:rsidRDefault="00B74363">
      <w:pPr>
        <w:pStyle w:val="TOC1"/>
        <w:rPr>
          <w:rFonts w:asciiTheme="minorHAnsi" w:eastAsiaTheme="minorEastAsia" w:hAnsiTheme="minorHAnsi" w:cstheme="minorBidi"/>
          <w:b w:val="0"/>
          <w:color w:val="auto"/>
          <w:sz w:val="22"/>
          <w:szCs w:val="22"/>
          <w:lang w:val="fr-BE" w:eastAsia="fr-BE"/>
        </w:rPr>
      </w:pPr>
      <w:hyperlink w:anchor="_Toc402190794" w:history="1">
        <w:r w:rsidRPr="00646FC8">
          <w:rPr>
            <w:rStyle w:val="Hyperlink"/>
            <w:lang w:val="en-US"/>
          </w:rPr>
          <w:t>The Commission PWG: What could the Card actually look like?</w:t>
        </w:r>
        <w:r>
          <w:rPr>
            <w:webHidden/>
          </w:rPr>
          <w:tab/>
        </w:r>
        <w:r>
          <w:rPr>
            <w:webHidden/>
          </w:rPr>
          <w:fldChar w:fldCharType="begin"/>
        </w:r>
        <w:r>
          <w:rPr>
            <w:webHidden/>
          </w:rPr>
          <w:instrText xml:space="preserve"> PAGEREF _Toc402190794 \h </w:instrText>
        </w:r>
        <w:r>
          <w:rPr>
            <w:webHidden/>
          </w:rPr>
        </w:r>
        <w:r>
          <w:rPr>
            <w:webHidden/>
          </w:rPr>
          <w:fldChar w:fldCharType="separate"/>
        </w:r>
        <w:r>
          <w:rPr>
            <w:webHidden/>
          </w:rPr>
          <w:t>6</w:t>
        </w:r>
        <w:r>
          <w:rPr>
            <w:webHidden/>
          </w:rPr>
          <w:fldChar w:fldCharType="end"/>
        </w:r>
      </w:hyperlink>
    </w:p>
    <w:p w:rsidR="00B74363" w:rsidRDefault="00B74363">
      <w:pPr>
        <w:pStyle w:val="TOC1"/>
        <w:rPr>
          <w:rFonts w:asciiTheme="minorHAnsi" w:eastAsiaTheme="minorEastAsia" w:hAnsiTheme="minorHAnsi" w:cstheme="minorBidi"/>
          <w:b w:val="0"/>
          <w:color w:val="auto"/>
          <w:sz w:val="22"/>
          <w:szCs w:val="22"/>
          <w:lang w:val="fr-BE" w:eastAsia="fr-BE"/>
        </w:rPr>
      </w:pPr>
      <w:hyperlink w:anchor="_Toc402190795" w:history="1">
        <w:r w:rsidRPr="00646FC8">
          <w:rPr>
            <w:rStyle w:val="Hyperlink"/>
            <w:lang w:val="en-US"/>
          </w:rPr>
          <w:t>The challenges: What can be done to improve the Card?</w:t>
        </w:r>
        <w:r>
          <w:rPr>
            <w:webHidden/>
          </w:rPr>
          <w:tab/>
        </w:r>
        <w:r>
          <w:rPr>
            <w:webHidden/>
          </w:rPr>
          <w:fldChar w:fldCharType="begin"/>
        </w:r>
        <w:r>
          <w:rPr>
            <w:webHidden/>
          </w:rPr>
          <w:instrText xml:space="preserve"> PAGEREF _Toc402190795 \h </w:instrText>
        </w:r>
        <w:r>
          <w:rPr>
            <w:webHidden/>
          </w:rPr>
        </w:r>
        <w:r>
          <w:rPr>
            <w:webHidden/>
          </w:rPr>
          <w:fldChar w:fldCharType="separate"/>
        </w:r>
        <w:r>
          <w:rPr>
            <w:webHidden/>
          </w:rPr>
          <w:t>10</w:t>
        </w:r>
        <w:r>
          <w:rPr>
            <w:webHidden/>
          </w:rPr>
          <w:fldChar w:fldCharType="end"/>
        </w:r>
      </w:hyperlink>
    </w:p>
    <w:p w:rsidR="00B74363" w:rsidRDefault="00B74363">
      <w:pPr>
        <w:pStyle w:val="TOC1"/>
        <w:rPr>
          <w:rFonts w:asciiTheme="minorHAnsi" w:eastAsiaTheme="minorEastAsia" w:hAnsiTheme="minorHAnsi" w:cstheme="minorBidi"/>
          <w:b w:val="0"/>
          <w:color w:val="auto"/>
          <w:sz w:val="22"/>
          <w:szCs w:val="22"/>
          <w:lang w:val="fr-BE" w:eastAsia="fr-BE"/>
        </w:rPr>
      </w:pPr>
      <w:hyperlink w:anchor="_Toc402190796" w:history="1">
        <w:r w:rsidRPr="00646FC8">
          <w:rPr>
            <w:rStyle w:val="Hyperlink"/>
          </w:rPr>
          <w:t>Conclusion</w:t>
        </w:r>
        <w:r>
          <w:rPr>
            <w:webHidden/>
          </w:rPr>
          <w:tab/>
        </w:r>
        <w:r>
          <w:rPr>
            <w:webHidden/>
          </w:rPr>
          <w:fldChar w:fldCharType="begin"/>
        </w:r>
        <w:r>
          <w:rPr>
            <w:webHidden/>
          </w:rPr>
          <w:instrText xml:space="preserve"> PAGEREF _Toc402190796 \h </w:instrText>
        </w:r>
        <w:r>
          <w:rPr>
            <w:webHidden/>
          </w:rPr>
        </w:r>
        <w:r>
          <w:rPr>
            <w:webHidden/>
          </w:rPr>
          <w:fldChar w:fldCharType="separate"/>
        </w:r>
        <w:r>
          <w:rPr>
            <w:webHidden/>
          </w:rPr>
          <w:t>12</w:t>
        </w:r>
        <w:r>
          <w:rPr>
            <w:webHidden/>
          </w:rPr>
          <w:fldChar w:fldCharType="end"/>
        </w:r>
      </w:hyperlink>
    </w:p>
    <w:p w:rsidR="00B74363" w:rsidRDefault="00B74363">
      <w:pPr>
        <w:pStyle w:val="TOC1"/>
        <w:rPr>
          <w:rFonts w:asciiTheme="minorHAnsi" w:eastAsiaTheme="minorEastAsia" w:hAnsiTheme="minorHAnsi" w:cstheme="minorBidi"/>
          <w:b w:val="0"/>
          <w:color w:val="auto"/>
          <w:sz w:val="22"/>
          <w:szCs w:val="22"/>
          <w:lang w:val="fr-BE" w:eastAsia="fr-BE"/>
        </w:rPr>
      </w:pPr>
      <w:hyperlink w:anchor="_Toc402190797" w:history="1">
        <w:r w:rsidRPr="00646FC8">
          <w:rPr>
            <w:rStyle w:val="Hyperlink"/>
          </w:rPr>
          <w:t>Acknowledgments</w:t>
        </w:r>
        <w:r>
          <w:rPr>
            <w:webHidden/>
          </w:rPr>
          <w:tab/>
        </w:r>
        <w:r>
          <w:rPr>
            <w:webHidden/>
          </w:rPr>
          <w:fldChar w:fldCharType="begin"/>
        </w:r>
        <w:r>
          <w:rPr>
            <w:webHidden/>
          </w:rPr>
          <w:instrText xml:space="preserve"> PAGEREF _Toc402190797 \h </w:instrText>
        </w:r>
        <w:r>
          <w:rPr>
            <w:webHidden/>
          </w:rPr>
        </w:r>
        <w:r>
          <w:rPr>
            <w:webHidden/>
          </w:rPr>
          <w:fldChar w:fldCharType="separate"/>
        </w:r>
        <w:r>
          <w:rPr>
            <w:webHidden/>
          </w:rPr>
          <w:t>13</w:t>
        </w:r>
        <w:r>
          <w:rPr>
            <w:webHidden/>
          </w:rPr>
          <w:fldChar w:fldCharType="end"/>
        </w:r>
      </w:hyperlink>
    </w:p>
    <w:p w:rsidR="00015614" w:rsidRPr="00015614" w:rsidRDefault="003B332F" w:rsidP="00CE4F01">
      <w:pPr>
        <w:pStyle w:val="TOC1"/>
      </w:pPr>
      <w:r w:rsidRPr="00F30B31">
        <w:rPr>
          <w:b w:val="0"/>
          <w:highlight w:val="yellow"/>
        </w:rPr>
        <w:fldChar w:fldCharType="end"/>
      </w:r>
    </w:p>
    <w:p w:rsidR="00015614" w:rsidRPr="00090626" w:rsidRDefault="00015614" w:rsidP="00015614"/>
    <w:p w:rsidR="00015614" w:rsidRPr="00090626" w:rsidRDefault="00015614" w:rsidP="00015614"/>
    <w:p w:rsidR="00015614" w:rsidRPr="00090626" w:rsidRDefault="00015614" w:rsidP="00015614"/>
    <w:p w:rsidR="00015614" w:rsidRPr="00090626" w:rsidRDefault="00015614" w:rsidP="00015614"/>
    <w:p w:rsidR="00015614" w:rsidRPr="008A36B9" w:rsidRDefault="00015614" w:rsidP="00AD1A0C">
      <w:pPr>
        <w:widowControl w:val="0"/>
        <w:autoSpaceDE w:val="0"/>
        <w:autoSpaceDN w:val="0"/>
        <w:adjustRightInd w:val="0"/>
        <w:spacing w:line="360" w:lineRule="auto"/>
        <w:ind w:right="78"/>
        <w:rPr>
          <w:rFonts w:ascii="Arial" w:hAnsi="Arial" w:cs="Arial"/>
          <w:b/>
          <w:color w:val="007AB7"/>
          <w:sz w:val="32"/>
          <w:szCs w:val="26"/>
          <w:lang w:val="en-US"/>
        </w:rPr>
      </w:pPr>
    </w:p>
    <w:p w:rsidR="00015614" w:rsidRDefault="00015614" w:rsidP="00332935">
      <w:pPr>
        <w:autoSpaceDE w:val="0"/>
        <w:autoSpaceDN w:val="0"/>
        <w:adjustRightInd w:val="0"/>
        <w:spacing w:before="100" w:beforeAutospacing="1" w:after="100" w:afterAutospacing="1"/>
        <w:jc w:val="both"/>
        <w:rPr>
          <w:rStyle w:val="Strong"/>
          <w:rFonts w:ascii="Arial" w:hAnsi="Arial" w:cs="Arial"/>
          <w:bCs w:val="0"/>
          <w:color w:val="FF2A47"/>
          <w:sz w:val="28"/>
          <w:szCs w:val="28"/>
        </w:rPr>
      </w:pPr>
    </w:p>
    <w:p w:rsidR="00015614" w:rsidRDefault="00015614" w:rsidP="00332935">
      <w:pPr>
        <w:autoSpaceDE w:val="0"/>
        <w:autoSpaceDN w:val="0"/>
        <w:adjustRightInd w:val="0"/>
        <w:spacing w:before="100" w:beforeAutospacing="1" w:after="100" w:afterAutospacing="1"/>
        <w:jc w:val="both"/>
        <w:rPr>
          <w:rStyle w:val="Strong"/>
          <w:rFonts w:ascii="Arial" w:hAnsi="Arial" w:cs="Arial"/>
          <w:bCs w:val="0"/>
          <w:color w:val="FF2A47"/>
          <w:sz w:val="28"/>
          <w:szCs w:val="28"/>
        </w:rPr>
      </w:pPr>
    </w:p>
    <w:p w:rsidR="00015614" w:rsidRDefault="00015614" w:rsidP="00332935">
      <w:pPr>
        <w:autoSpaceDE w:val="0"/>
        <w:autoSpaceDN w:val="0"/>
        <w:adjustRightInd w:val="0"/>
        <w:spacing w:before="100" w:beforeAutospacing="1" w:after="100" w:afterAutospacing="1"/>
        <w:jc w:val="both"/>
        <w:rPr>
          <w:rStyle w:val="Strong"/>
          <w:rFonts w:ascii="Arial" w:hAnsi="Arial" w:cs="Arial"/>
          <w:bCs w:val="0"/>
          <w:color w:val="FF2A47"/>
          <w:sz w:val="28"/>
          <w:szCs w:val="28"/>
        </w:rPr>
      </w:pPr>
    </w:p>
    <w:p w:rsidR="00015614" w:rsidRDefault="00015614" w:rsidP="00332935">
      <w:pPr>
        <w:autoSpaceDE w:val="0"/>
        <w:autoSpaceDN w:val="0"/>
        <w:adjustRightInd w:val="0"/>
        <w:spacing w:before="100" w:beforeAutospacing="1" w:after="100" w:afterAutospacing="1"/>
        <w:jc w:val="both"/>
        <w:rPr>
          <w:rStyle w:val="Strong"/>
          <w:rFonts w:ascii="Arial" w:hAnsi="Arial" w:cs="Arial"/>
          <w:bCs w:val="0"/>
          <w:color w:val="FF2A47"/>
          <w:sz w:val="28"/>
          <w:szCs w:val="28"/>
        </w:rPr>
      </w:pPr>
    </w:p>
    <w:p w:rsidR="00015614" w:rsidRDefault="00015614" w:rsidP="00345CD3">
      <w:pPr>
        <w:autoSpaceDE w:val="0"/>
        <w:autoSpaceDN w:val="0"/>
        <w:adjustRightInd w:val="0"/>
        <w:spacing w:before="100" w:beforeAutospacing="1" w:after="100" w:afterAutospacing="1" w:line="276" w:lineRule="auto"/>
        <w:jc w:val="both"/>
        <w:rPr>
          <w:rStyle w:val="Strong"/>
          <w:rFonts w:ascii="Arial" w:hAnsi="Arial" w:cs="Arial"/>
          <w:bCs w:val="0"/>
          <w:color w:val="FF2A47"/>
          <w:sz w:val="28"/>
          <w:szCs w:val="28"/>
        </w:rPr>
      </w:pPr>
    </w:p>
    <w:p w:rsidR="00146452" w:rsidRDefault="00146452" w:rsidP="00345CD3">
      <w:pPr>
        <w:autoSpaceDE w:val="0"/>
        <w:autoSpaceDN w:val="0"/>
        <w:adjustRightInd w:val="0"/>
        <w:spacing w:before="100" w:beforeAutospacing="1" w:after="100" w:afterAutospacing="1" w:line="276" w:lineRule="auto"/>
        <w:jc w:val="both"/>
        <w:rPr>
          <w:rStyle w:val="Strong"/>
          <w:rFonts w:ascii="Arial" w:hAnsi="Arial" w:cs="Arial"/>
          <w:bCs w:val="0"/>
          <w:color w:val="FF2A47"/>
          <w:sz w:val="28"/>
          <w:szCs w:val="28"/>
        </w:rPr>
      </w:pPr>
    </w:p>
    <w:p w:rsidR="00146452" w:rsidRDefault="00146452" w:rsidP="00345CD3">
      <w:pPr>
        <w:autoSpaceDE w:val="0"/>
        <w:autoSpaceDN w:val="0"/>
        <w:adjustRightInd w:val="0"/>
        <w:spacing w:before="100" w:beforeAutospacing="1" w:after="100" w:afterAutospacing="1" w:line="276" w:lineRule="auto"/>
        <w:jc w:val="both"/>
        <w:rPr>
          <w:rStyle w:val="Strong"/>
          <w:rFonts w:ascii="Arial" w:hAnsi="Arial" w:cs="Arial"/>
          <w:bCs w:val="0"/>
          <w:color w:val="FF2A47"/>
          <w:sz w:val="28"/>
          <w:szCs w:val="28"/>
        </w:rPr>
      </w:pPr>
    </w:p>
    <w:p w:rsidR="000E1E5F" w:rsidRPr="000E1E5F" w:rsidRDefault="00146452" w:rsidP="000E1E5F">
      <w:pPr>
        <w:pStyle w:val="Heading1"/>
        <w:rPr>
          <w:rStyle w:val="Strong"/>
          <w:rFonts w:cs="Arial"/>
          <w:b/>
          <w:bCs/>
        </w:rPr>
      </w:pPr>
      <w:bookmarkStart w:id="0" w:name="_Toc402190791"/>
      <w:r w:rsidRPr="000E1E5F">
        <w:rPr>
          <w:rStyle w:val="Strong"/>
          <w:rFonts w:cs="Arial"/>
          <w:b/>
        </w:rPr>
        <w:lastRenderedPageBreak/>
        <w:t>The European Disability Forum (EDF)</w:t>
      </w:r>
      <w:bookmarkEnd w:id="0"/>
      <w:r w:rsidRPr="000E1E5F">
        <w:rPr>
          <w:rStyle w:val="Strong"/>
          <w:rFonts w:cs="Arial"/>
          <w:b/>
        </w:rPr>
        <w:t xml:space="preserve"> </w:t>
      </w:r>
    </w:p>
    <w:p w:rsidR="00332935" w:rsidRPr="000E1E5F" w:rsidRDefault="000E1E5F" w:rsidP="00635855">
      <w:pPr>
        <w:autoSpaceDE w:val="0"/>
        <w:autoSpaceDN w:val="0"/>
        <w:adjustRightInd w:val="0"/>
        <w:spacing w:before="100" w:beforeAutospacing="1" w:after="100" w:afterAutospacing="1" w:line="276" w:lineRule="auto"/>
        <w:jc w:val="both"/>
        <w:rPr>
          <w:rFonts w:ascii="Arial" w:hAnsi="Arial" w:cs="Arial"/>
          <w:sz w:val="28"/>
          <w:szCs w:val="28"/>
          <w:lang w:val="en-US"/>
        </w:rPr>
      </w:pPr>
      <w:r w:rsidRPr="000E1E5F">
        <w:rPr>
          <w:rStyle w:val="Strong"/>
          <w:rFonts w:ascii="Arial" w:hAnsi="Arial" w:cs="Arial"/>
          <w:b w:val="0"/>
          <w:bCs w:val="0"/>
          <w:sz w:val="28"/>
          <w:szCs w:val="28"/>
        </w:rPr>
        <w:t xml:space="preserve">EDF </w:t>
      </w:r>
      <w:r w:rsidR="00146452" w:rsidRPr="000E1E5F">
        <w:rPr>
          <w:rFonts w:ascii="Arial" w:hAnsi="Arial" w:cs="Arial"/>
          <w:sz w:val="28"/>
          <w:szCs w:val="28"/>
        </w:rPr>
        <w:t xml:space="preserve">is the European umbrella organisation representing the interests of 80 million persons with disabilities in Europe. The mission of EDF is to ensure </w:t>
      </w:r>
      <w:r w:rsidR="00D112F1" w:rsidRPr="000E1E5F">
        <w:rPr>
          <w:rFonts w:ascii="Arial" w:hAnsi="Arial" w:cs="Arial"/>
          <w:sz w:val="28"/>
          <w:szCs w:val="28"/>
        </w:rPr>
        <w:t xml:space="preserve">that </w:t>
      </w:r>
      <w:r w:rsidR="007E7EE7">
        <w:rPr>
          <w:rFonts w:ascii="Arial" w:hAnsi="Arial" w:cs="Arial"/>
          <w:sz w:val="28"/>
          <w:szCs w:val="28"/>
        </w:rPr>
        <w:t>persons with disabilities</w:t>
      </w:r>
      <w:r w:rsidR="00146452" w:rsidRPr="000E1E5F">
        <w:rPr>
          <w:rFonts w:ascii="Arial" w:hAnsi="Arial" w:cs="Arial"/>
          <w:sz w:val="28"/>
          <w:szCs w:val="28"/>
        </w:rPr>
        <w:t xml:space="preserve"> </w:t>
      </w:r>
      <w:r w:rsidR="00D112F1" w:rsidRPr="000E1E5F">
        <w:rPr>
          <w:rFonts w:ascii="Arial" w:hAnsi="Arial" w:cs="Arial"/>
          <w:sz w:val="28"/>
          <w:szCs w:val="28"/>
        </w:rPr>
        <w:t xml:space="preserve">have </w:t>
      </w:r>
      <w:r w:rsidR="00146452" w:rsidRPr="000E1E5F">
        <w:rPr>
          <w:rFonts w:ascii="Arial" w:hAnsi="Arial" w:cs="Arial"/>
          <w:sz w:val="28"/>
          <w:szCs w:val="28"/>
        </w:rPr>
        <w:t>full access to fundamental and human rights through their active involvement in policy development and implementation in Europe. EDF is a member of the International Disability Alliance and works closely with the European institutions, the Council of Europe and the United Nations</w:t>
      </w:r>
      <w:r w:rsidR="00146452" w:rsidRPr="000E1E5F">
        <w:rPr>
          <w:rFonts w:ascii="Arial" w:hAnsi="Arial" w:cs="Arial"/>
          <w:sz w:val="28"/>
          <w:szCs w:val="28"/>
          <w:lang w:val="en-US"/>
        </w:rPr>
        <w:t>.</w:t>
      </w:r>
    </w:p>
    <w:p w:rsidR="00015614" w:rsidRPr="00015614" w:rsidRDefault="00015614" w:rsidP="00635855">
      <w:pPr>
        <w:pStyle w:val="Heading1"/>
        <w:spacing w:line="276" w:lineRule="auto"/>
      </w:pPr>
      <w:bookmarkStart w:id="1" w:name="_Toc402190792"/>
      <w:r w:rsidRPr="00015614">
        <w:t>Introdu</w:t>
      </w:r>
      <w:r w:rsidRPr="000E1E5F">
        <w:t>ction</w:t>
      </w:r>
      <w:bookmarkEnd w:id="1"/>
    </w:p>
    <w:p w:rsidR="00015614" w:rsidRDefault="00015614" w:rsidP="00635855">
      <w:pPr>
        <w:widowControl w:val="0"/>
        <w:autoSpaceDE w:val="0"/>
        <w:autoSpaceDN w:val="0"/>
        <w:adjustRightInd w:val="0"/>
        <w:spacing w:line="276" w:lineRule="auto"/>
        <w:ind w:right="78"/>
        <w:jc w:val="both"/>
        <w:rPr>
          <w:rFonts w:ascii="Arial" w:hAnsi="Arial" w:cs="Arial"/>
          <w:sz w:val="28"/>
          <w:szCs w:val="28"/>
          <w:lang w:val="en-US"/>
        </w:rPr>
      </w:pPr>
    </w:p>
    <w:p w:rsidR="002875BE" w:rsidRDefault="002875BE" w:rsidP="00635855">
      <w:pPr>
        <w:widowControl w:val="0"/>
        <w:autoSpaceDE w:val="0"/>
        <w:autoSpaceDN w:val="0"/>
        <w:adjustRightInd w:val="0"/>
        <w:spacing w:line="276" w:lineRule="auto"/>
        <w:ind w:right="78"/>
        <w:jc w:val="both"/>
        <w:rPr>
          <w:rFonts w:ascii="Arial" w:hAnsi="Arial" w:cs="Arial"/>
          <w:sz w:val="28"/>
          <w:szCs w:val="28"/>
          <w:lang w:val="en-US"/>
        </w:rPr>
      </w:pPr>
      <w:r>
        <w:rPr>
          <w:rFonts w:ascii="Arial" w:hAnsi="Arial" w:cs="Arial"/>
          <w:sz w:val="28"/>
          <w:szCs w:val="28"/>
          <w:lang w:val="en-US"/>
        </w:rPr>
        <w:t>EDF published its first proposal for a European Mobility Card in 2011 as part of its “Freedom of Movement” campaign, followed by a detailed analysis report compiling information about the situation in the different EU Member States. A lot has happened since 2011 which led to the conception of a new position paper to give an update on the state of play concerning the “Mobility Card”, as it was commonly known</w:t>
      </w:r>
      <w:r w:rsidR="00670086">
        <w:rPr>
          <w:rFonts w:ascii="Arial" w:hAnsi="Arial" w:cs="Arial"/>
          <w:sz w:val="28"/>
          <w:szCs w:val="28"/>
          <w:lang w:val="en-US"/>
        </w:rPr>
        <w:t xml:space="preserve"> in the disability movement</w:t>
      </w:r>
      <w:r>
        <w:rPr>
          <w:rFonts w:ascii="Arial" w:hAnsi="Arial" w:cs="Arial"/>
          <w:sz w:val="28"/>
          <w:szCs w:val="28"/>
          <w:lang w:val="en-US"/>
        </w:rPr>
        <w:t xml:space="preserve">. </w:t>
      </w:r>
    </w:p>
    <w:p w:rsidR="00670086" w:rsidRDefault="00670086" w:rsidP="00635855">
      <w:pPr>
        <w:widowControl w:val="0"/>
        <w:autoSpaceDE w:val="0"/>
        <w:autoSpaceDN w:val="0"/>
        <w:adjustRightInd w:val="0"/>
        <w:spacing w:line="276" w:lineRule="auto"/>
        <w:ind w:right="78"/>
        <w:jc w:val="both"/>
        <w:rPr>
          <w:rFonts w:ascii="Arial" w:hAnsi="Arial" w:cs="Arial"/>
          <w:sz w:val="28"/>
          <w:szCs w:val="28"/>
          <w:lang w:val="en-US"/>
        </w:rPr>
      </w:pPr>
    </w:p>
    <w:p w:rsidR="00670086" w:rsidRDefault="00670086" w:rsidP="00635855">
      <w:pPr>
        <w:widowControl w:val="0"/>
        <w:autoSpaceDE w:val="0"/>
        <w:autoSpaceDN w:val="0"/>
        <w:adjustRightInd w:val="0"/>
        <w:spacing w:line="276" w:lineRule="auto"/>
        <w:ind w:right="78"/>
        <w:jc w:val="both"/>
        <w:rPr>
          <w:rFonts w:ascii="Arial" w:hAnsi="Arial" w:cs="Arial"/>
          <w:sz w:val="28"/>
          <w:szCs w:val="28"/>
          <w:lang w:val="en-US"/>
        </w:rPr>
      </w:pPr>
      <w:r>
        <w:rPr>
          <w:rFonts w:ascii="Arial" w:hAnsi="Arial" w:cs="Arial"/>
          <w:sz w:val="28"/>
          <w:szCs w:val="28"/>
          <w:lang w:val="en-US"/>
        </w:rPr>
        <w:t>As of mid-2014, the European Commission has established a Project Working Group (PWG) to bring the interested Member States together and discuss the future of the Mobility Card. The working title for this project attributed by the Commission is the “</w:t>
      </w:r>
      <w:proofErr w:type="spellStart"/>
      <w:r>
        <w:rPr>
          <w:rFonts w:ascii="Arial" w:hAnsi="Arial" w:cs="Arial"/>
          <w:sz w:val="28"/>
          <w:szCs w:val="28"/>
          <w:lang w:val="en-US"/>
        </w:rPr>
        <w:t>InclEUsive</w:t>
      </w:r>
      <w:proofErr w:type="spellEnd"/>
      <w:r>
        <w:rPr>
          <w:rFonts w:ascii="Arial" w:hAnsi="Arial" w:cs="Arial"/>
          <w:sz w:val="28"/>
          <w:szCs w:val="28"/>
          <w:lang w:val="en-US"/>
        </w:rPr>
        <w:t xml:space="preserve"> Card”. Since it is technically referring to the same concept and the final name is not clear yet, we will henceforth simply refer to “the Card” in this paper to avoid confusion. </w:t>
      </w:r>
    </w:p>
    <w:p w:rsidR="00670086" w:rsidRDefault="00670086" w:rsidP="00635855">
      <w:pPr>
        <w:widowControl w:val="0"/>
        <w:autoSpaceDE w:val="0"/>
        <w:autoSpaceDN w:val="0"/>
        <w:adjustRightInd w:val="0"/>
        <w:spacing w:line="276" w:lineRule="auto"/>
        <w:ind w:right="78"/>
        <w:jc w:val="both"/>
        <w:rPr>
          <w:rFonts w:ascii="Arial" w:hAnsi="Arial" w:cs="Arial"/>
          <w:sz w:val="28"/>
          <w:szCs w:val="28"/>
          <w:lang w:val="en-US"/>
        </w:rPr>
      </w:pPr>
    </w:p>
    <w:p w:rsidR="008A36B9" w:rsidRPr="00A207E7" w:rsidRDefault="00670086" w:rsidP="00635855">
      <w:pPr>
        <w:widowControl w:val="0"/>
        <w:autoSpaceDE w:val="0"/>
        <w:autoSpaceDN w:val="0"/>
        <w:adjustRightInd w:val="0"/>
        <w:spacing w:line="276" w:lineRule="auto"/>
        <w:ind w:right="78"/>
        <w:jc w:val="both"/>
        <w:rPr>
          <w:rFonts w:ascii="Arial" w:hAnsi="Arial" w:cs="Arial"/>
          <w:sz w:val="28"/>
          <w:szCs w:val="28"/>
          <w:lang w:val="en-US"/>
        </w:rPr>
      </w:pPr>
      <w:r>
        <w:rPr>
          <w:rFonts w:ascii="Arial" w:hAnsi="Arial" w:cs="Arial"/>
          <w:sz w:val="28"/>
          <w:szCs w:val="28"/>
          <w:lang w:val="en-US"/>
        </w:rPr>
        <w:t xml:space="preserve">This position paper will give an overview of the developments since 2011 and what has become of the idea of the “Mobility Card” which was proposed by EDF in our first position paper. We will assess the difficulties in this process and </w:t>
      </w:r>
      <w:r w:rsidR="00972229">
        <w:rPr>
          <w:rFonts w:ascii="Arial" w:hAnsi="Arial" w:cs="Arial"/>
          <w:sz w:val="28"/>
          <w:szCs w:val="28"/>
          <w:lang w:val="en-US"/>
        </w:rPr>
        <w:t xml:space="preserve">make some suggestions on how to improve </w:t>
      </w:r>
      <w:r w:rsidR="00D80681">
        <w:rPr>
          <w:rFonts w:ascii="Arial" w:hAnsi="Arial" w:cs="Arial"/>
          <w:sz w:val="28"/>
          <w:szCs w:val="28"/>
          <w:lang w:val="en-US"/>
        </w:rPr>
        <w:t xml:space="preserve">it </w:t>
      </w:r>
      <w:r w:rsidR="00972229">
        <w:rPr>
          <w:rFonts w:ascii="Arial" w:hAnsi="Arial" w:cs="Arial"/>
          <w:sz w:val="28"/>
          <w:szCs w:val="28"/>
          <w:lang w:val="en-US"/>
        </w:rPr>
        <w:t xml:space="preserve">to develop a meaningful Card which fulfills the expectations of persons with disabilities to facilitate their freedom of movement within the EU. </w:t>
      </w:r>
    </w:p>
    <w:p w:rsidR="00164ABC" w:rsidRDefault="00164ABC" w:rsidP="00635855">
      <w:pPr>
        <w:pStyle w:val="Heading1"/>
        <w:spacing w:line="276" w:lineRule="auto"/>
        <w:rPr>
          <w:lang w:val="en-US"/>
        </w:rPr>
      </w:pPr>
    </w:p>
    <w:p w:rsidR="00AD1A0C" w:rsidRPr="00DA2918" w:rsidRDefault="001A554E" w:rsidP="00635855">
      <w:pPr>
        <w:pStyle w:val="Heading1"/>
        <w:spacing w:line="276" w:lineRule="auto"/>
        <w:rPr>
          <w:lang w:val="en-US"/>
        </w:rPr>
      </w:pPr>
      <w:bookmarkStart w:id="2" w:name="_Toc402190793"/>
      <w:r>
        <w:rPr>
          <w:lang w:val="en-US"/>
        </w:rPr>
        <w:t>T</w:t>
      </w:r>
      <w:r w:rsidR="00972229">
        <w:rPr>
          <w:lang w:val="en-US"/>
        </w:rPr>
        <w:t>he starting point: What kind of Card did EDF campaign for?</w:t>
      </w:r>
      <w:bookmarkEnd w:id="2"/>
    </w:p>
    <w:p w:rsidR="008918FB" w:rsidRPr="008918FB" w:rsidRDefault="008918FB" w:rsidP="00635855">
      <w:pPr>
        <w:spacing w:line="276" w:lineRule="auto"/>
        <w:jc w:val="both"/>
        <w:rPr>
          <w:rFonts w:ascii="Arial" w:hAnsi="Arial" w:cs="Arial"/>
          <w:sz w:val="28"/>
          <w:szCs w:val="28"/>
          <w:lang w:val="en-US"/>
        </w:rPr>
      </w:pPr>
    </w:p>
    <w:p w:rsidR="00290E52" w:rsidRDefault="00DA4FDA" w:rsidP="00635855">
      <w:pPr>
        <w:spacing w:line="276" w:lineRule="auto"/>
        <w:jc w:val="both"/>
        <w:rPr>
          <w:rFonts w:ascii="Arial" w:hAnsi="Arial" w:cs="Arial"/>
          <w:sz w:val="28"/>
          <w:szCs w:val="28"/>
          <w:lang w:val="en-US"/>
        </w:rPr>
      </w:pPr>
      <w:r>
        <w:rPr>
          <w:rFonts w:ascii="Arial" w:hAnsi="Arial" w:cs="Arial"/>
          <w:sz w:val="28"/>
          <w:szCs w:val="28"/>
          <w:lang w:val="en-US"/>
        </w:rPr>
        <w:t xml:space="preserve">In 2011, EDF published the paper “Proposal for a European Mobility Card” as part of its “Freedom of Movement” campaign to highlight the importance of such a Card to facilitate travelling for persons with disabilities in the EU. This proposal was developed </w:t>
      </w:r>
      <w:r w:rsidR="00BC2740">
        <w:rPr>
          <w:rFonts w:ascii="Arial" w:hAnsi="Arial" w:cs="Arial"/>
          <w:sz w:val="28"/>
          <w:szCs w:val="28"/>
          <w:lang w:val="en-US"/>
        </w:rPr>
        <w:t>as a result of regular inquiries from</w:t>
      </w:r>
      <w:r>
        <w:rPr>
          <w:rFonts w:ascii="Arial" w:hAnsi="Arial" w:cs="Arial"/>
          <w:sz w:val="28"/>
          <w:szCs w:val="28"/>
          <w:lang w:val="en-US"/>
        </w:rPr>
        <w:t xml:space="preserve"> members and EU citizens, most of </w:t>
      </w:r>
      <w:r w:rsidR="00B44A80">
        <w:rPr>
          <w:rFonts w:ascii="Arial" w:hAnsi="Arial" w:cs="Arial"/>
          <w:sz w:val="28"/>
          <w:szCs w:val="28"/>
          <w:lang w:val="en-US"/>
        </w:rPr>
        <w:t>who</w:t>
      </w:r>
      <w:r>
        <w:rPr>
          <w:rFonts w:ascii="Arial" w:hAnsi="Arial" w:cs="Arial"/>
          <w:sz w:val="28"/>
          <w:szCs w:val="28"/>
          <w:lang w:val="en-US"/>
        </w:rPr>
        <w:t xml:space="preserve"> were surprised that such a Card did not already exist. There was (and still is) a general feeling within the disability movement that travelling in the EU is made disproportionately difficult for persons with disabilities, even though all the internal borders have theoretically disap</w:t>
      </w:r>
      <w:r w:rsidR="00164ABC">
        <w:rPr>
          <w:rFonts w:ascii="Arial" w:hAnsi="Arial" w:cs="Arial"/>
          <w:sz w:val="28"/>
          <w:szCs w:val="28"/>
          <w:lang w:val="en-US"/>
        </w:rPr>
        <w:t>peared. After the success of the European Youth Card (EYCA)</w:t>
      </w:r>
      <w:r w:rsidR="00164ABC" w:rsidRPr="00164ABC">
        <w:rPr>
          <w:rStyle w:val="FootnoteReference"/>
          <w:rFonts w:ascii="Arial" w:hAnsi="Arial" w:cs="Arial"/>
          <w:sz w:val="20"/>
          <w:szCs w:val="20"/>
          <w:lang w:val="en-US"/>
        </w:rPr>
        <w:footnoteReference w:id="1"/>
      </w:r>
      <w:r w:rsidR="00164ABC">
        <w:rPr>
          <w:rFonts w:ascii="Arial" w:hAnsi="Arial" w:cs="Arial"/>
          <w:sz w:val="28"/>
          <w:szCs w:val="28"/>
          <w:lang w:val="en-US"/>
        </w:rPr>
        <w:t xml:space="preserve"> and </w:t>
      </w:r>
      <w:r w:rsidR="00F2084F">
        <w:rPr>
          <w:rFonts w:ascii="Arial" w:hAnsi="Arial" w:cs="Arial"/>
          <w:sz w:val="28"/>
          <w:szCs w:val="28"/>
          <w:lang w:val="en-US"/>
        </w:rPr>
        <w:t>inter-</w:t>
      </w:r>
      <w:r w:rsidR="00164ABC">
        <w:rPr>
          <w:rFonts w:ascii="Arial" w:hAnsi="Arial" w:cs="Arial"/>
          <w:sz w:val="28"/>
          <w:szCs w:val="28"/>
          <w:lang w:val="en-US"/>
        </w:rPr>
        <w:t xml:space="preserve">regional initiatives such as the </w:t>
      </w:r>
      <w:proofErr w:type="spellStart"/>
      <w:r w:rsidR="00164ABC">
        <w:rPr>
          <w:rFonts w:ascii="Arial" w:hAnsi="Arial" w:cs="Arial"/>
          <w:sz w:val="28"/>
          <w:szCs w:val="28"/>
          <w:lang w:val="en-US"/>
        </w:rPr>
        <w:t>EureCard</w:t>
      </w:r>
      <w:proofErr w:type="spellEnd"/>
      <w:r w:rsidR="00164ABC" w:rsidRPr="00164ABC">
        <w:rPr>
          <w:rStyle w:val="FootnoteReference"/>
          <w:rFonts w:ascii="Arial" w:hAnsi="Arial" w:cs="Arial"/>
          <w:sz w:val="20"/>
          <w:szCs w:val="20"/>
          <w:lang w:val="en-US"/>
        </w:rPr>
        <w:footnoteReference w:id="2"/>
      </w:r>
      <w:r>
        <w:rPr>
          <w:rFonts w:ascii="Arial" w:hAnsi="Arial" w:cs="Arial"/>
          <w:sz w:val="28"/>
          <w:szCs w:val="28"/>
          <w:lang w:val="en-US"/>
        </w:rPr>
        <w:t xml:space="preserve">, it seemed like a logical continuation to enable persons with disabilities to benefit from </w:t>
      </w:r>
      <w:r w:rsidR="00164ABC">
        <w:rPr>
          <w:rFonts w:ascii="Arial" w:hAnsi="Arial" w:cs="Arial"/>
          <w:sz w:val="28"/>
          <w:szCs w:val="28"/>
          <w:lang w:val="en-US"/>
        </w:rPr>
        <w:t>the same discounts and advantages</w:t>
      </w:r>
      <w:r>
        <w:rPr>
          <w:rFonts w:ascii="Arial" w:hAnsi="Arial" w:cs="Arial"/>
          <w:sz w:val="28"/>
          <w:szCs w:val="28"/>
          <w:lang w:val="en-US"/>
        </w:rPr>
        <w:t xml:space="preserve"> as nationals of the Mem</w:t>
      </w:r>
      <w:r w:rsidR="00BC2740">
        <w:rPr>
          <w:rFonts w:ascii="Arial" w:hAnsi="Arial" w:cs="Arial"/>
          <w:sz w:val="28"/>
          <w:szCs w:val="28"/>
          <w:lang w:val="en-US"/>
        </w:rPr>
        <w:t>ber State they are</w:t>
      </w:r>
      <w:r>
        <w:rPr>
          <w:rFonts w:ascii="Arial" w:hAnsi="Arial" w:cs="Arial"/>
          <w:sz w:val="28"/>
          <w:szCs w:val="28"/>
          <w:lang w:val="en-US"/>
        </w:rPr>
        <w:t xml:space="preserve"> visiting. </w:t>
      </w:r>
    </w:p>
    <w:p w:rsidR="00DA4FDA" w:rsidRDefault="00DA4FDA" w:rsidP="00635855">
      <w:pPr>
        <w:spacing w:line="276" w:lineRule="auto"/>
        <w:jc w:val="both"/>
        <w:rPr>
          <w:rFonts w:ascii="Arial" w:hAnsi="Arial" w:cs="Arial"/>
          <w:sz w:val="28"/>
          <w:szCs w:val="28"/>
          <w:lang w:val="en-US"/>
        </w:rPr>
      </w:pPr>
    </w:p>
    <w:p w:rsidR="00DA4FDA" w:rsidRDefault="00DA4FDA" w:rsidP="00635855">
      <w:pPr>
        <w:spacing w:line="276" w:lineRule="auto"/>
        <w:jc w:val="both"/>
        <w:rPr>
          <w:rFonts w:ascii="Arial" w:hAnsi="Arial" w:cs="Arial"/>
          <w:sz w:val="28"/>
          <w:szCs w:val="28"/>
          <w:lang w:val="en-US"/>
        </w:rPr>
      </w:pPr>
      <w:r>
        <w:rPr>
          <w:rFonts w:ascii="Arial" w:hAnsi="Arial" w:cs="Arial"/>
          <w:sz w:val="28"/>
          <w:szCs w:val="28"/>
          <w:lang w:val="en-US"/>
        </w:rPr>
        <w:t xml:space="preserve">After EDF compiled information about the different national Disability Card schemes </w:t>
      </w:r>
      <w:r w:rsidR="008A1E6C">
        <w:rPr>
          <w:rFonts w:ascii="Arial" w:hAnsi="Arial" w:cs="Arial"/>
          <w:sz w:val="28"/>
          <w:szCs w:val="28"/>
          <w:lang w:val="en-US"/>
        </w:rPr>
        <w:t>(</w:t>
      </w:r>
      <w:r>
        <w:rPr>
          <w:rFonts w:ascii="Arial" w:hAnsi="Arial" w:cs="Arial"/>
          <w:sz w:val="28"/>
          <w:szCs w:val="28"/>
          <w:lang w:val="en-US"/>
        </w:rPr>
        <w:t>where they existed</w:t>
      </w:r>
      <w:r w:rsidR="008A1E6C">
        <w:rPr>
          <w:rFonts w:ascii="Arial" w:hAnsi="Arial" w:cs="Arial"/>
          <w:sz w:val="28"/>
          <w:szCs w:val="28"/>
          <w:lang w:val="en-US"/>
        </w:rPr>
        <w:t>)</w:t>
      </w:r>
      <w:r>
        <w:rPr>
          <w:rFonts w:ascii="Arial" w:hAnsi="Arial" w:cs="Arial"/>
          <w:sz w:val="28"/>
          <w:szCs w:val="28"/>
          <w:lang w:val="en-US"/>
        </w:rPr>
        <w:t xml:space="preserve"> as well as </w:t>
      </w:r>
      <w:r w:rsidR="00F2084F">
        <w:rPr>
          <w:rFonts w:ascii="Arial" w:hAnsi="Arial" w:cs="Arial"/>
          <w:sz w:val="28"/>
          <w:szCs w:val="28"/>
          <w:lang w:val="en-US"/>
        </w:rPr>
        <w:t xml:space="preserve">the above mentioned </w:t>
      </w:r>
      <w:proofErr w:type="spellStart"/>
      <w:r w:rsidR="00F2084F">
        <w:rPr>
          <w:rFonts w:ascii="Arial" w:hAnsi="Arial" w:cs="Arial"/>
          <w:sz w:val="28"/>
          <w:szCs w:val="28"/>
          <w:lang w:val="en-US"/>
        </w:rPr>
        <w:t>EureCard</w:t>
      </w:r>
      <w:proofErr w:type="spellEnd"/>
      <w:r w:rsidR="00F2084F">
        <w:rPr>
          <w:rFonts w:ascii="Arial" w:hAnsi="Arial" w:cs="Arial"/>
          <w:sz w:val="28"/>
          <w:szCs w:val="28"/>
          <w:lang w:val="en-US"/>
        </w:rPr>
        <w:t xml:space="preserve">, </w:t>
      </w:r>
      <w:r>
        <w:rPr>
          <w:rFonts w:ascii="Arial" w:hAnsi="Arial" w:cs="Arial"/>
          <w:sz w:val="28"/>
          <w:szCs w:val="28"/>
          <w:lang w:val="en-US"/>
        </w:rPr>
        <w:t xml:space="preserve">which was a </w:t>
      </w:r>
      <w:r w:rsidR="004A78FF">
        <w:rPr>
          <w:rFonts w:ascii="Arial" w:hAnsi="Arial" w:cs="Arial"/>
          <w:sz w:val="28"/>
          <w:szCs w:val="28"/>
          <w:lang w:val="en-US"/>
        </w:rPr>
        <w:t>cross-border project between several regions in the</w:t>
      </w:r>
      <w:r>
        <w:rPr>
          <w:rFonts w:ascii="Arial" w:hAnsi="Arial" w:cs="Arial"/>
          <w:sz w:val="28"/>
          <w:szCs w:val="28"/>
          <w:lang w:val="en-US"/>
        </w:rPr>
        <w:t xml:space="preserve"> </w:t>
      </w:r>
      <w:proofErr w:type="spellStart"/>
      <w:r>
        <w:rPr>
          <w:rFonts w:ascii="Arial" w:hAnsi="Arial" w:cs="Arial"/>
          <w:sz w:val="28"/>
          <w:szCs w:val="28"/>
          <w:lang w:val="en-US"/>
        </w:rPr>
        <w:t>BeNeLux</w:t>
      </w:r>
      <w:proofErr w:type="spellEnd"/>
      <w:r>
        <w:rPr>
          <w:rFonts w:ascii="Arial" w:hAnsi="Arial" w:cs="Arial"/>
          <w:sz w:val="28"/>
          <w:szCs w:val="28"/>
          <w:lang w:val="en-US"/>
        </w:rPr>
        <w:t xml:space="preserve"> countries and Germany, it quickly became clear that the harmonization of different Disability Cards would be more complicated than expected. Some Member States, like Germany, Hungary, Denmark or France, have</w:t>
      </w:r>
      <w:r w:rsidR="00BC2740">
        <w:rPr>
          <w:rFonts w:ascii="Arial" w:hAnsi="Arial" w:cs="Arial"/>
          <w:sz w:val="28"/>
          <w:szCs w:val="28"/>
          <w:lang w:val="en-US"/>
        </w:rPr>
        <w:t xml:space="preserve"> a well-established system of </w:t>
      </w:r>
      <w:r>
        <w:rPr>
          <w:rFonts w:ascii="Arial" w:hAnsi="Arial" w:cs="Arial"/>
          <w:sz w:val="28"/>
          <w:szCs w:val="28"/>
          <w:lang w:val="en-US"/>
        </w:rPr>
        <w:t>national Disability Card</w:t>
      </w:r>
      <w:r w:rsidR="00BC2740">
        <w:rPr>
          <w:rFonts w:ascii="Arial" w:hAnsi="Arial" w:cs="Arial"/>
          <w:sz w:val="28"/>
          <w:szCs w:val="28"/>
          <w:lang w:val="en-US"/>
        </w:rPr>
        <w:t>s which gives discounts for</w:t>
      </w:r>
      <w:r>
        <w:rPr>
          <w:rFonts w:ascii="Arial" w:hAnsi="Arial" w:cs="Arial"/>
          <w:sz w:val="28"/>
          <w:szCs w:val="28"/>
          <w:lang w:val="en-US"/>
        </w:rPr>
        <w:t xml:space="preserve"> transpor</w:t>
      </w:r>
      <w:r w:rsidR="00F2084F">
        <w:rPr>
          <w:rFonts w:ascii="Arial" w:hAnsi="Arial" w:cs="Arial"/>
          <w:sz w:val="28"/>
          <w:szCs w:val="28"/>
          <w:lang w:val="en-US"/>
        </w:rPr>
        <w:t>t, cultural activities, events, etc. In other Member States</w:t>
      </w:r>
      <w:r>
        <w:rPr>
          <w:rFonts w:ascii="Arial" w:hAnsi="Arial" w:cs="Arial"/>
          <w:sz w:val="28"/>
          <w:szCs w:val="28"/>
          <w:lang w:val="en-US"/>
        </w:rPr>
        <w:t xml:space="preserve"> like Romania, Italy, Greece, Sweden or the United Kingdom, the concept of such a Disability Card does not exist</w:t>
      </w:r>
      <w:r w:rsidRPr="00DA4FDA">
        <w:rPr>
          <w:rStyle w:val="FootnoteReference"/>
          <w:rFonts w:asciiTheme="minorHAnsi" w:hAnsiTheme="minorHAnsi" w:cstheme="minorHAnsi"/>
          <w:sz w:val="20"/>
          <w:szCs w:val="20"/>
          <w:lang w:val="en-US"/>
        </w:rPr>
        <w:footnoteReference w:id="3"/>
      </w:r>
      <w:r>
        <w:rPr>
          <w:rFonts w:ascii="Arial" w:hAnsi="Arial" w:cs="Arial"/>
          <w:sz w:val="28"/>
          <w:szCs w:val="28"/>
          <w:lang w:val="en-US"/>
        </w:rPr>
        <w:t>. Furthermore, it also transpired that the definition of who is to be considered “disabled” and who would be elig</w:t>
      </w:r>
      <w:r w:rsidR="00F2084F">
        <w:rPr>
          <w:rFonts w:ascii="Arial" w:hAnsi="Arial" w:cs="Arial"/>
          <w:sz w:val="28"/>
          <w:szCs w:val="28"/>
          <w:lang w:val="en-US"/>
        </w:rPr>
        <w:t>ible to receive such a Card varies widely among</w:t>
      </w:r>
      <w:r>
        <w:rPr>
          <w:rFonts w:ascii="Arial" w:hAnsi="Arial" w:cs="Arial"/>
          <w:sz w:val="28"/>
          <w:szCs w:val="28"/>
          <w:lang w:val="en-US"/>
        </w:rPr>
        <w:t xml:space="preserve"> the Member States. </w:t>
      </w:r>
    </w:p>
    <w:p w:rsidR="00D46C44" w:rsidRDefault="00D46C44" w:rsidP="00635855">
      <w:pPr>
        <w:spacing w:line="276" w:lineRule="auto"/>
        <w:jc w:val="both"/>
        <w:rPr>
          <w:rFonts w:ascii="Arial" w:hAnsi="Arial" w:cs="Arial"/>
          <w:sz w:val="28"/>
          <w:szCs w:val="28"/>
          <w:lang w:val="en-US"/>
        </w:rPr>
      </w:pPr>
    </w:p>
    <w:p w:rsidR="000A44DB" w:rsidRDefault="00D46C44" w:rsidP="00635855">
      <w:pPr>
        <w:spacing w:line="276" w:lineRule="auto"/>
        <w:jc w:val="both"/>
        <w:rPr>
          <w:rFonts w:ascii="Arial" w:hAnsi="Arial" w:cs="Arial"/>
          <w:sz w:val="28"/>
          <w:szCs w:val="28"/>
          <w:lang w:val="en-US"/>
        </w:rPr>
      </w:pPr>
      <w:r>
        <w:rPr>
          <w:rFonts w:ascii="Arial" w:hAnsi="Arial" w:cs="Arial"/>
          <w:sz w:val="28"/>
          <w:szCs w:val="28"/>
          <w:lang w:val="en-US"/>
        </w:rPr>
        <w:t xml:space="preserve">EDF also realized fairly early on in the process that, due to the fundamental differences in the social security systems of the Member States and the lacking competences of the EU in this area, social security benefits would be </w:t>
      </w:r>
      <w:r w:rsidR="00D756BA">
        <w:rPr>
          <w:rFonts w:ascii="Arial" w:hAnsi="Arial" w:cs="Arial"/>
          <w:sz w:val="28"/>
          <w:szCs w:val="28"/>
          <w:lang w:val="en-US"/>
        </w:rPr>
        <w:t>excluded from</w:t>
      </w:r>
      <w:r>
        <w:rPr>
          <w:rFonts w:ascii="Arial" w:hAnsi="Arial" w:cs="Arial"/>
          <w:sz w:val="28"/>
          <w:szCs w:val="28"/>
          <w:lang w:val="en-US"/>
        </w:rPr>
        <w:t xml:space="preserve"> such a Card, at least for the time being. It was thus agreed </w:t>
      </w:r>
      <w:r w:rsidR="00D756BA">
        <w:rPr>
          <w:rFonts w:ascii="Arial" w:hAnsi="Arial" w:cs="Arial"/>
          <w:sz w:val="28"/>
          <w:szCs w:val="28"/>
          <w:lang w:val="en-US"/>
        </w:rPr>
        <w:t>to concentrate on other advantages</w:t>
      </w:r>
      <w:r>
        <w:rPr>
          <w:rFonts w:ascii="Arial" w:hAnsi="Arial" w:cs="Arial"/>
          <w:sz w:val="28"/>
          <w:szCs w:val="28"/>
          <w:lang w:val="en-US"/>
        </w:rPr>
        <w:t xml:space="preserve"> that would facilitate travelling between Member States. It is thus intended to mainly benefit tourists and occasional travelers who visit other Member States or persons who stay in another Member</w:t>
      </w:r>
      <w:r w:rsidR="00192A19">
        <w:rPr>
          <w:rFonts w:ascii="Arial" w:hAnsi="Arial" w:cs="Arial"/>
          <w:sz w:val="28"/>
          <w:szCs w:val="28"/>
          <w:lang w:val="en-US"/>
        </w:rPr>
        <w:t xml:space="preserve"> State temporarily such as </w:t>
      </w:r>
      <w:r>
        <w:rPr>
          <w:rFonts w:ascii="Arial" w:hAnsi="Arial" w:cs="Arial"/>
          <w:sz w:val="28"/>
          <w:szCs w:val="28"/>
          <w:lang w:val="en-US"/>
        </w:rPr>
        <w:t xml:space="preserve">exchange students, trainees or posted workers. It is important to remember that an EU citizen who officially resides in another Member State generally has the same rights </w:t>
      </w:r>
      <w:r w:rsidR="004461DF">
        <w:rPr>
          <w:rFonts w:ascii="Arial" w:hAnsi="Arial" w:cs="Arial"/>
          <w:sz w:val="28"/>
          <w:szCs w:val="28"/>
          <w:lang w:val="en-US"/>
        </w:rPr>
        <w:t xml:space="preserve">granted under Article 12 TFEU </w:t>
      </w:r>
      <w:r>
        <w:rPr>
          <w:rFonts w:ascii="Arial" w:hAnsi="Arial" w:cs="Arial"/>
          <w:sz w:val="28"/>
          <w:szCs w:val="28"/>
          <w:lang w:val="en-US"/>
        </w:rPr>
        <w:t>as a national of that Member State once he</w:t>
      </w:r>
      <w:r w:rsidR="004461DF">
        <w:rPr>
          <w:rFonts w:ascii="Arial" w:hAnsi="Arial" w:cs="Arial"/>
          <w:sz w:val="28"/>
          <w:szCs w:val="28"/>
          <w:lang w:val="en-US"/>
        </w:rPr>
        <w:t>/she</w:t>
      </w:r>
      <w:r>
        <w:rPr>
          <w:rFonts w:ascii="Arial" w:hAnsi="Arial" w:cs="Arial"/>
          <w:sz w:val="28"/>
          <w:szCs w:val="28"/>
          <w:lang w:val="en-US"/>
        </w:rPr>
        <w:t xml:space="preserve"> has registered</w:t>
      </w:r>
      <w:r w:rsidR="004461DF">
        <w:rPr>
          <w:rFonts w:ascii="Arial" w:hAnsi="Arial" w:cs="Arial"/>
          <w:sz w:val="28"/>
          <w:szCs w:val="28"/>
          <w:lang w:val="en-US"/>
        </w:rPr>
        <w:t>, thus preventing discrimination on the grounds of one’s nationality</w:t>
      </w:r>
      <w:r>
        <w:rPr>
          <w:rFonts w:ascii="Arial" w:hAnsi="Arial" w:cs="Arial"/>
          <w:sz w:val="28"/>
          <w:szCs w:val="28"/>
          <w:lang w:val="en-US"/>
        </w:rPr>
        <w:t>.</w:t>
      </w:r>
      <w:r w:rsidR="004461DF">
        <w:rPr>
          <w:rFonts w:ascii="Arial" w:hAnsi="Arial" w:cs="Arial"/>
          <w:sz w:val="28"/>
          <w:szCs w:val="28"/>
          <w:lang w:val="en-US"/>
        </w:rPr>
        <w:t xml:space="preserve"> That means that one</w:t>
      </w:r>
      <w:r>
        <w:rPr>
          <w:rFonts w:ascii="Arial" w:hAnsi="Arial" w:cs="Arial"/>
          <w:sz w:val="28"/>
          <w:szCs w:val="28"/>
          <w:lang w:val="en-US"/>
        </w:rPr>
        <w:t xml:space="preserve"> is automatically entitled to the same benefits as a national of the host Member State but since this also usually implies a minimum duration of stay (e.g. 6 months), many people that stay for a shorter period of time cannot benefit from those rights. </w:t>
      </w:r>
    </w:p>
    <w:p w:rsidR="000A44DB" w:rsidRDefault="000A44DB" w:rsidP="00635855">
      <w:pPr>
        <w:spacing w:line="276" w:lineRule="auto"/>
        <w:jc w:val="both"/>
        <w:rPr>
          <w:rFonts w:ascii="Arial" w:hAnsi="Arial" w:cs="Arial"/>
          <w:sz w:val="28"/>
          <w:szCs w:val="28"/>
          <w:lang w:val="en-US"/>
        </w:rPr>
      </w:pPr>
    </w:p>
    <w:p w:rsidR="00D46C44" w:rsidRDefault="00D46C44" w:rsidP="00635855">
      <w:pPr>
        <w:spacing w:line="276" w:lineRule="auto"/>
        <w:jc w:val="both"/>
        <w:rPr>
          <w:rFonts w:ascii="Arial" w:hAnsi="Arial" w:cs="Arial"/>
          <w:sz w:val="28"/>
          <w:szCs w:val="28"/>
          <w:lang w:val="en-US"/>
        </w:rPr>
      </w:pPr>
      <w:r>
        <w:rPr>
          <w:rFonts w:ascii="Arial" w:hAnsi="Arial" w:cs="Arial"/>
          <w:sz w:val="28"/>
          <w:szCs w:val="28"/>
          <w:lang w:val="en-US"/>
        </w:rPr>
        <w:t>One particular example illustrates this issue well: A Lithuanian woman had a visitor from another Member State, both have a disability. When they were visiting the city, the visitor was charged more for public transport and for the entry to the museum than his Lithuanian host which, of course, caused her some embarrassment</w:t>
      </w:r>
      <w:r w:rsidRPr="00D46C44">
        <w:rPr>
          <w:rStyle w:val="FootnoteReference"/>
          <w:rFonts w:ascii="Arial" w:hAnsi="Arial" w:cs="Arial"/>
          <w:sz w:val="20"/>
          <w:szCs w:val="20"/>
          <w:lang w:val="en-US"/>
        </w:rPr>
        <w:footnoteReference w:id="4"/>
      </w:r>
      <w:r w:rsidRPr="00D46C44">
        <w:rPr>
          <w:rFonts w:ascii="Arial" w:hAnsi="Arial" w:cs="Arial"/>
          <w:sz w:val="20"/>
          <w:szCs w:val="20"/>
          <w:lang w:val="en-US"/>
        </w:rPr>
        <w:t>.</w:t>
      </w:r>
      <w:r>
        <w:rPr>
          <w:rFonts w:ascii="Arial" w:hAnsi="Arial" w:cs="Arial"/>
          <w:sz w:val="28"/>
          <w:szCs w:val="28"/>
          <w:lang w:val="en-US"/>
        </w:rPr>
        <w:t xml:space="preserve"> </w:t>
      </w:r>
      <w:r w:rsidR="000A44DB">
        <w:rPr>
          <w:rFonts w:ascii="Arial" w:hAnsi="Arial" w:cs="Arial"/>
          <w:sz w:val="28"/>
          <w:szCs w:val="28"/>
          <w:lang w:val="en-US"/>
        </w:rPr>
        <w:t xml:space="preserve">To avoid this kind of situation, the Card would give everyone the same right, whether they are a national of that country or not. </w:t>
      </w:r>
    </w:p>
    <w:p w:rsidR="000A44DB" w:rsidRDefault="000A44DB" w:rsidP="00635855">
      <w:pPr>
        <w:spacing w:line="276" w:lineRule="auto"/>
        <w:jc w:val="both"/>
        <w:rPr>
          <w:rFonts w:ascii="Arial" w:hAnsi="Arial" w:cs="Arial"/>
          <w:sz w:val="28"/>
          <w:szCs w:val="28"/>
          <w:lang w:val="en-US"/>
        </w:rPr>
      </w:pPr>
    </w:p>
    <w:p w:rsidR="000A44DB" w:rsidRDefault="000A44DB" w:rsidP="00635855">
      <w:pPr>
        <w:spacing w:line="276" w:lineRule="auto"/>
        <w:jc w:val="both"/>
        <w:rPr>
          <w:rFonts w:ascii="Arial" w:hAnsi="Arial" w:cs="Arial"/>
          <w:sz w:val="28"/>
          <w:szCs w:val="28"/>
          <w:lang w:val="en-US"/>
        </w:rPr>
      </w:pPr>
      <w:r>
        <w:rPr>
          <w:rFonts w:ascii="Arial" w:hAnsi="Arial" w:cs="Arial"/>
          <w:sz w:val="28"/>
          <w:szCs w:val="28"/>
          <w:lang w:val="en-US"/>
        </w:rPr>
        <w:t>In the “Freedom of Movement” campaign, EDF pointed out ex</w:t>
      </w:r>
      <w:r w:rsidR="00BC2740">
        <w:rPr>
          <w:rFonts w:ascii="Arial" w:hAnsi="Arial" w:cs="Arial"/>
          <w:sz w:val="28"/>
          <w:szCs w:val="28"/>
          <w:lang w:val="en-US"/>
        </w:rPr>
        <w:t>actly this paradox which restricts</w:t>
      </w:r>
      <w:r>
        <w:rPr>
          <w:rFonts w:ascii="Arial" w:hAnsi="Arial" w:cs="Arial"/>
          <w:sz w:val="28"/>
          <w:szCs w:val="28"/>
          <w:lang w:val="en-US"/>
        </w:rPr>
        <w:t xml:space="preserve"> EU citizens with disabilities </w:t>
      </w:r>
      <w:r w:rsidR="00BC2740">
        <w:rPr>
          <w:rFonts w:ascii="Arial" w:hAnsi="Arial" w:cs="Arial"/>
          <w:sz w:val="28"/>
          <w:szCs w:val="28"/>
          <w:lang w:val="en-US"/>
        </w:rPr>
        <w:t xml:space="preserve">in the enjoyment </w:t>
      </w:r>
      <w:r>
        <w:rPr>
          <w:rFonts w:ascii="Arial" w:hAnsi="Arial" w:cs="Arial"/>
          <w:sz w:val="28"/>
          <w:szCs w:val="28"/>
          <w:lang w:val="en-US"/>
        </w:rPr>
        <w:t xml:space="preserve">of their fundamental right to free movement of persons, granted under Article 21 of the Treaty on the Functioning of the European Union (TFEU). </w:t>
      </w:r>
      <w:r w:rsidR="00BC2740">
        <w:rPr>
          <w:rFonts w:ascii="Arial" w:hAnsi="Arial" w:cs="Arial"/>
          <w:sz w:val="28"/>
          <w:szCs w:val="28"/>
          <w:lang w:val="en-US"/>
        </w:rPr>
        <w:t xml:space="preserve">EDF thus used this aspect of the campaign to promote the idea of a common model Disability Card that would be based on mutual recognition by all EU Member States. After several successful actions to raise awareness for the need of such a Card and with support from </w:t>
      </w:r>
      <w:r w:rsidR="00BC2740">
        <w:rPr>
          <w:rFonts w:ascii="Arial" w:hAnsi="Arial" w:cs="Arial"/>
          <w:sz w:val="28"/>
          <w:szCs w:val="28"/>
          <w:lang w:val="en-US"/>
        </w:rPr>
        <w:lastRenderedPageBreak/>
        <w:t>the European Parliament</w:t>
      </w:r>
      <w:r w:rsidR="00B67CA4" w:rsidRPr="00B67CA4">
        <w:rPr>
          <w:rStyle w:val="FootnoteReference"/>
          <w:rFonts w:ascii="Arial" w:hAnsi="Arial" w:cs="Arial"/>
          <w:sz w:val="20"/>
          <w:szCs w:val="20"/>
          <w:lang w:val="en-US"/>
        </w:rPr>
        <w:footnoteReference w:id="5"/>
      </w:r>
      <w:r w:rsidR="00BC2740">
        <w:rPr>
          <w:rFonts w:ascii="Arial" w:hAnsi="Arial" w:cs="Arial"/>
          <w:sz w:val="28"/>
          <w:szCs w:val="28"/>
          <w:lang w:val="en-US"/>
        </w:rPr>
        <w:t xml:space="preserve">, the European Commission decided in 2013 to respond to EDF’s demand to take up work to develop a European Card. </w:t>
      </w:r>
      <w:r w:rsidR="00F36C0C">
        <w:rPr>
          <w:rFonts w:ascii="Arial" w:hAnsi="Arial" w:cs="Arial"/>
          <w:sz w:val="28"/>
          <w:szCs w:val="28"/>
          <w:lang w:val="en-US"/>
        </w:rPr>
        <w:t xml:space="preserve">The PWG was initiated and Member States were invited to join. </w:t>
      </w:r>
    </w:p>
    <w:p w:rsidR="003C4031" w:rsidRDefault="003C4031" w:rsidP="00635855">
      <w:pPr>
        <w:spacing w:line="276" w:lineRule="auto"/>
        <w:jc w:val="both"/>
        <w:rPr>
          <w:rFonts w:ascii="Arial" w:hAnsi="Arial" w:cs="Arial"/>
          <w:sz w:val="28"/>
          <w:szCs w:val="28"/>
          <w:lang w:val="en-US"/>
        </w:rPr>
      </w:pPr>
    </w:p>
    <w:p w:rsidR="003C4031" w:rsidRDefault="003C4031" w:rsidP="00635855">
      <w:pPr>
        <w:spacing w:line="276" w:lineRule="auto"/>
        <w:jc w:val="both"/>
        <w:rPr>
          <w:rFonts w:ascii="Arial" w:hAnsi="Arial" w:cs="Arial"/>
          <w:sz w:val="28"/>
          <w:szCs w:val="28"/>
          <w:lang w:val="en-US"/>
        </w:rPr>
      </w:pPr>
      <w:r>
        <w:rPr>
          <w:rFonts w:ascii="Arial" w:hAnsi="Arial" w:cs="Arial"/>
          <w:sz w:val="28"/>
          <w:szCs w:val="28"/>
          <w:lang w:val="en-US"/>
        </w:rPr>
        <w:t xml:space="preserve">Finally, the Card was also included in the </w:t>
      </w:r>
      <w:r w:rsidR="00A32702">
        <w:rPr>
          <w:rFonts w:ascii="Arial" w:hAnsi="Arial" w:cs="Arial"/>
          <w:sz w:val="28"/>
          <w:szCs w:val="28"/>
          <w:lang w:val="en-US"/>
        </w:rPr>
        <w:t xml:space="preserve">Commission’s </w:t>
      </w:r>
      <w:r>
        <w:rPr>
          <w:rFonts w:ascii="Arial" w:hAnsi="Arial" w:cs="Arial"/>
          <w:sz w:val="28"/>
          <w:szCs w:val="28"/>
          <w:lang w:val="en-US"/>
        </w:rPr>
        <w:t xml:space="preserve">2013 EU Citizenship Report as part of the 12 new key actions to improve citizens lives, committing to launch the pilot project: “The </w:t>
      </w:r>
      <w:r w:rsidRPr="003C4031">
        <w:rPr>
          <w:rFonts w:ascii="Arial" w:hAnsi="Arial" w:cs="Arial"/>
          <w:sz w:val="28"/>
          <w:szCs w:val="28"/>
          <w:lang w:val="en-US"/>
        </w:rPr>
        <w:t>Commission will launch a pilot initiative with a view</w:t>
      </w:r>
      <w:r>
        <w:rPr>
          <w:rFonts w:ascii="Arial" w:hAnsi="Arial" w:cs="Arial"/>
          <w:sz w:val="28"/>
          <w:szCs w:val="28"/>
          <w:lang w:val="en-US"/>
        </w:rPr>
        <w:t xml:space="preserve"> </w:t>
      </w:r>
      <w:r w:rsidRPr="003C4031">
        <w:rPr>
          <w:rFonts w:ascii="Arial" w:hAnsi="Arial" w:cs="Arial"/>
          <w:sz w:val="28"/>
          <w:szCs w:val="28"/>
          <w:lang w:val="en-US"/>
        </w:rPr>
        <w:t>to developing a mutually-</w:t>
      </w:r>
      <w:r w:rsidR="0092307D" w:rsidRPr="003C4031">
        <w:rPr>
          <w:rFonts w:ascii="Arial" w:hAnsi="Arial" w:cs="Arial"/>
          <w:sz w:val="28"/>
          <w:szCs w:val="28"/>
          <w:lang w:val="en-US"/>
        </w:rPr>
        <w:t>recognized</w:t>
      </w:r>
      <w:r w:rsidRPr="003C4031">
        <w:rPr>
          <w:rFonts w:ascii="Arial" w:hAnsi="Arial" w:cs="Arial"/>
          <w:sz w:val="28"/>
          <w:szCs w:val="28"/>
          <w:lang w:val="en-US"/>
        </w:rPr>
        <w:t xml:space="preserve"> EU disability card that</w:t>
      </w:r>
      <w:r>
        <w:rPr>
          <w:rFonts w:ascii="Arial" w:hAnsi="Arial" w:cs="Arial"/>
          <w:sz w:val="28"/>
          <w:szCs w:val="28"/>
          <w:lang w:val="en-US"/>
        </w:rPr>
        <w:t xml:space="preserve"> </w:t>
      </w:r>
      <w:r w:rsidRPr="003C4031">
        <w:rPr>
          <w:rFonts w:ascii="Arial" w:hAnsi="Arial" w:cs="Arial"/>
          <w:sz w:val="28"/>
          <w:szCs w:val="28"/>
          <w:lang w:val="en-US"/>
        </w:rPr>
        <w:t>will facilitate equal</w:t>
      </w:r>
      <w:r>
        <w:rPr>
          <w:rFonts w:ascii="Arial" w:hAnsi="Arial" w:cs="Arial"/>
          <w:sz w:val="28"/>
          <w:szCs w:val="28"/>
          <w:lang w:val="en-US"/>
        </w:rPr>
        <w:t xml:space="preserve"> </w:t>
      </w:r>
      <w:r w:rsidRPr="003C4031">
        <w:rPr>
          <w:rFonts w:ascii="Arial" w:hAnsi="Arial" w:cs="Arial"/>
          <w:sz w:val="28"/>
          <w:szCs w:val="28"/>
          <w:lang w:val="en-US"/>
        </w:rPr>
        <w:t>treatment of persons with disabilities</w:t>
      </w:r>
      <w:r>
        <w:rPr>
          <w:rFonts w:ascii="Arial" w:hAnsi="Arial" w:cs="Arial"/>
          <w:sz w:val="28"/>
          <w:szCs w:val="28"/>
          <w:lang w:val="en-US"/>
        </w:rPr>
        <w:t xml:space="preserve"> </w:t>
      </w:r>
      <w:r w:rsidRPr="003C4031">
        <w:rPr>
          <w:rFonts w:ascii="Arial" w:hAnsi="Arial" w:cs="Arial"/>
          <w:sz w:val="28"/>
          <w:szCs w:val="28"/>
          <w:lang w:val="en-US"/>
        </w:rPr>
        <w:t>who travel to other EU countries, when it comes to access to transport, tourism, culture, and</w:t>
      </w:r>
      <w:r>
        <w:rPr>
          <w:rFonts w:ascii="Arial" w:hAnsi="Arial" w:cs="Arial"/>
          <w:sz w:val="28"/>
          <w:szCs w:val="28"/>
          <w:lang w:val="en-US"/>
        </w:rPr>
        <w:t xml:space="preserve"> </w:t>
      </w:r>
      <w:r w:rsidRPr="003C4031">
        <w:rPr>
          <w:rFonts w:ascii="Arial" w:hAnsi="Arial" w:cs="Arial"/>
          <w:sz w:val="28"/>
          <w:szCs w:val="28"/>
          <w:lang w:val="en-US"/>
        </w:rPr>
        <w:t>leisure.</w:t>
      </w:r>
      <w:r>
        <w:rPr>
          <w:rFonts w:ascii="Arial" w:hAnsi="Arial" w:cs="Arial"/>
          <w:sz w:val="28"/>
          <w:szCs w:val="28"/>
          <w:lang w:val="en-US"/>
        </w:rPr>
        <w:t>”</w:t>
      </w:r>
      <w:r w:rsidRPr="003C4031">
        <w:rPr>
          <w:rStyle w:val="FootnoteReference"/>
          <w:rFonts w:ascii="Arial" w:hAnsi="Arial" w:cs="Arial"/>
          <w:sz w:val="20"/>
          <w:szCs w:val="20"/>
          <w:lang w:val="en-US"/>
        </w:rPr>
        <w:footnoteReference w:id="6"/>
      </w:r>
    </w:p>
    <w:p w:rsidR="001A554E" w:rsidRDefault="00972229" w:rsidP="00635855">
      <w:pPr>
        <w:pStyle w:val="Heading1"/>
        <w:spacing w:line="276" w:lineRule="auto"/>
        <w:rPr>
          <w:lang w:val="en-US"/>
        </w:rPr>
      </w:pPr>
      <w:bookmarkStart w:id="3" w:name="_Toc402190794"/>
      <w:r>
        <w:rPr>
          <w:lang w:val="en-US"/>
        </w:rPr>
        <w:t>The Commission PWG: What could the Card actually look like?</w:t>
      </w:r>
      <w:bookmarkEnd w:id="3"/>
    </w:p>
    <w:p w:rsidR="002A51B3" w:rsidRPr="002A51B3" w:rsidRDefault="002A51B3" w:rsidP="00635855">
      <w:pPr>
        <w:spacing w:line="276" w:lineRule="auto"/>
        <w:rPr>
          <w:lang w:val="en-US"/>
        </w:rPr>
      </w:pPr>
    </w:p>
    <w:p w:rsidR="00CE4F01" w:rsidRDefault="00142423" w:rsidP="00635855">
      <w:pPr>
        <w:spacing w:line="276" w:lineRule="auto"/>
        <w:jc w:val="both"/>
        <w:rPr>
          <w:rFonts w:ascii="Arial" w:hAnsi="Arial" w:cs="Arial"/>
          <w:sz w:val="28"/>
          <w:szCs w:val="28"/>
          <w:lang w:val="en-US"/>
        </w:rPr>
      </w:pPr>
      <w:r>
        <w:rPr>
          <w:rFonts w:ascii="Arial" w:hAnsi="Arial" w:cs="Arial"/>
          <w:sz w:val="28"/>
          <w:szCs w:val="28"/>
          <w:lang w:val="en-US"/>
        </w:rPr>
        <w:t xml:space="preserve">EDF was pleased to see that the Commission took the initiative to set up the PWG to give the Member States the opportunity to exchange ideas and start developing a Card that could be used throughout the EU. EDF was invited to participate in the group to provide expertise and represent the views of persons with disabilities in this project to make sure that the Card will fulfill its purpose. </w:t>
      </w:r>
    </w:p>
    <w:p w:rsidR="002A51B3" w:rsidRDefault="002A51B3" w:rsidP="00635855">
      <w:pPr>
        <w:spacing w:line="276" w:lineRule="auto"/>
        <w:jc w:val="both"/>
        <w:rPr>
          <w:rFonts w:ascii="Arial" w:hAnsi="Arial" w:cs="Arial"/>
          <w:sz w:val="28"/>
          <w:szCs w:val="28"/>
          <w:lang w:val="en-US"/>
        </w:rPr>
      </w:pPr>
    </w:p>
    <w:p w:rsidR="00CB31E6" w:rsidRDefault="004E2BC0" w:rsidP="00635855">
      <w:pPr>
        <w:spacing w:line="276" w:lineRule="auto"/>
        <w:jc w:val="both"/>
        <w:rPr>
          <w:rFonts w:ascii="Arial" w:hAnsi="Arial" w:cs="Arial"/>
          <w:sz w:val="28"/>
          <w:szCs w:val="28"/>
          <w:lang w:val="en-US"/>
        </w:rPr>
      </w:pPr>
      <w:r>
        <w:rPr>
          <w:rFonts w:ascii="Arial" w:hAnsi="Arial" w:cs="Arial"/>
          <w:sz w:val="28"/>
          <w:szCs w:val="28"/>
          <w:lang w:val="en-US"/>
        </w:rPr>
        <w:t xml:space="preserve">Initially, all Member States were invited to participate but in the end 15 committed to </w:t>
      </w:r>
      <w:r w:rsidR="00167BDC">
        <w:rPr>
          <w:rFonts w:ascii="Arial" w:hAnsi="Arial" w:cs="Arial"/>
          <w:sz w:val="28"/>
          <w:szCs w:val="28"/>
          <w:lang w:val="en-US"/>
        </w:rPr>
        <w:t>the project and went</w:t>
      </w:r>
      <w:r>
        <w:rPr>
          <w:rFonts w:ascii="Arial" w:hAnsi="Arial" w:cs="Arial"/>
          <w:sz w:val="28"/>
          <w:szCs w:val="28"/>
          <w:lang w:val="en-US"/>
        </w:rPr>
        <w:t xml:space="preserve"> ahead with the work on the Card</w:t>
      </w:r>
      <w:r w:rsidR="00167BDC">
        <w:rPr>
          <w:rFonts w:ascii="Arial" w:hAnsi="Arial" w:cs="Arial"/>
          <w:sz w:val="28"/>
          <w:szCs w:val="28"/>
          <w:lang w:val="en-US"/>
        </w:rPr>
        <w:t>. They have been meeting four</w:t>
      </w:r>
      <w:r w:rsidR="00CB31E6">
        <w:rPr>
          <w:rFonts w:ascii="Arial" w:hAnsi="Arial" w:cs="Arial"/>
          <w:sz w:val="28"/>
          <w:szCs w:val="28"/>
          <w:lang w:val="en-US"/>
        </w:rPr>
        <w:t xml:space="preserve"> times so far</w:t>
      </w:r>
      <w:r>
        <w:rPr>
          <w:rFonts w:ascii="Arial" w:hAnsi="Arial" w:cs="Arial"/>
          <w:sz w:val="28"/>
          <w:szCs w:val="28"/>
          <w:lang w:val="en-US"/>
        </w:rPr>
        <w:t>. Those Member States are Belgium, Bulgaria, Cyprus, Estonia, Finland, France, Germany, Greece, Hungary, Italy, Malta, Portugal, Slovakia, Slovenia</w:t>
      </w:r>
      <w:r w:rsidR="00CB31E6">
        <w:rPr>
          <w:rFonts w:ascii="Arial" w:hAnsi="Arial" w:cs="Arial"/>
          <w:sz w:val="28"/>
          <w:szCs w:val="28"/>
          <w:lang w:val="en-US"/>
        </w:rPr>
        <w:t xml:space="preserve"> and Spain. The group is chaired by DG JUST but since it is a purely voluntary project, the Member States operate on a basis of mutual recognition and collaboration. </w:t>
      </w:r>
      <w:r w:rsidR="001544BD">
        <w:rPr>
          <w:rFonts w:ascii="Arial" w:hAnsi="Arial" w:cs="Arial"/>
          <w:sz w:val="28"/>
          <w:szCs w:val="28"/>
          <w:lang w:val="en-US"/>
        </w:rPr>
        <w:t xml:space="preserve">EDF is very happy that those Member States decided to make the commitment to go ahead with the project, especially because some of the most important EU tourist destinations are among them. </w:t>
      </w:r>
    </w:p>
    <w:p w:rsidR="00CB31E6" w:rsidRDefault="00CB31E6" w:rsidP="00635855">
      <w:pPr>
        <w:spacing w:line="276" w:lineRule="auto"/>
        <w:jc w:val="both"/>
        <w:rPr>
          <w:rFonts w:ascii="Arial" w:hAnsi="Arial" w:cs="Arial"/>
          <w:sz w:val="28"/>
          <w:szCs w:val="28"/>
          <w:lang w:val="en-US"/>
        </w:rPr>
      </w:pPr>
    </w:p>
    <w:p w:rsidR="00FF2512" w:rsidRDefault="00CB31E6" w:rsidP="00635855">
      <w:pPr>
        <w:spacing w:line="276" w:lineRule="auto"/>
        <w:jc w:val="both"/>
        <w:rPr>
          <w:rFonts w:ascii="Arial" w:hAnsi="Arial" w:cs="Arial"/>
          <w:sz w:val="28"/>
          <w:szCs w:val="28"/>
          <w:lang w:val="en-US"/>
        </w:rPr>
      </w:pPr>
      <w:r>
        <w:rPr>
          <w:rFonts w:ascii="Arial" w:hAnsi="Arial" w:cs="Arial"/>
          <w:sz w:val="28"/>
          <w:szCs w:val="28"/>
          <w:lang w:val="en-US"/>
        </w:rPr>
        <w:t>The starting point for the discussions was a comparison of the systems that are already in place in the different Member Stat</w:t>
      </w:r>
      <w:r w:rsidR="00AC18DA">
        <w:rPr>
          <w:rFonts w:ascii="Arial" w:hAnsi="Arial" w:cs="Arial"/>
          <w:sz w:val="28"/>
          <w:szCs w:val="28"/>
          <w:lang w:val="en-US"/>
        </w:rPr>
        <w:t>es to take stock of the advantages</w:t>
      </w:r>
      <w:r>
        <w:rPr>
          <w:rFonts w:ascii="Arial" w:hAnsi="Arial" w:cs="Arial"/>
          <w:sz w:val="28"/>
          <w:szCs w:val="28"/>
          <w:lang w:val="en-US"/>
        </w:rPr>
        <w:t xml:space="preserve"> that could be extended to other EU citizens. The Member States put toge</w:t>
      </w:r>
      <w:r w:rsidR="00AC18DA">
        <w:rPr>
          <w:rFonts w:ascii="Arial" w:hAnsi="Arial" w:cs="Arial"/>
          <w:sz w:val="28"/>
          <w:szCs w:val="28"/>
          <w:lang w:val="en-US"/>
        </w:rPr>
        <w:t>ther a list of the discounts and advantages</w:t>
      </w:r>
      <w:r>
        <w:rPr>
          <w:rFonts w:ascii="Arial" w:hAnsi="Arial" w:cs="Arial"/>
          <w:sz w:val="28"/>
          <w:szCs w:val="28"/>
          <w:lang w:val="en-US"/>
        </w:rPr>
        <w:t xml:space="preserve"> that are likely to be made available for holders of the Card, each </w:t>
      </w:r>
      <w:r w:rsidR="00AC18DA">
        <w:rPr>
          <w:rFonts w:ascii="Arial" w:hAnsi="Arial" w:cs="Arial"/>
          <w:sz w:val="28"/>
          <w:szCs w:val="28"/>
          <w:lang w:val="en-US"/>
        </w:rPr>
        <w:t>detailing what type of advantage</w:t>
      </w:r>
      <w:r w:rsidR="00AD0E6E">
        <w:rPr>
          <w:rFonts w:ascii="Arial" w:hAnsi="Arial" w:cs="Arial"/>
          <w:sz w:val="28"/>
          <w:szCs w:val="28"/>
          <w:lang w:val="en-US"/>
        </w:rPr>
        <w:t xml:space="preserve"> it would be (e.g. </w:t>
      </w:r>
      <w:r w:rsidR="003A49A9">
        <w:rPr>
          <w:rFonts w:ascii="Arial" w:hAnsi="Arial" w:cs="Arial"/>
          <w:sz w:val="28"/>
          <w:szCs w:val="28"/>
          <w:lang w:val="en-US"/>
        </w:rPr>
        <w:t xml:space="preserve">discount, </w:t>
      </w:r>
      <w:r w:rsidR="00AC18DA">
        <w:rPr>
          <w:rFonts w:ascii="Arial" w:hAnsi="Arial" w:cs="Arial"/>
          <w:sz w:val="28"/>
          <w:szCs w:val="28"/>
          <w:lang w:val="en-US"/>
        </w:rPr>
        <w:t xml:space="preserve">free entry, </w:t>
      </w:r>
      <w:r w:rsidR="003A49A9">
        <w:rPr>
          <w:rFonts w:ascii="Arial" w:hAnsi="Arial" w:cs="Arial"/>
          <w:sz w:val="28"/>
          <w:szCs w:val="28"/>
          <w:lang w:val="en-US"/>
        </w:rPr>
        <w:t xml:space="preserve">free </w:t>
      </w:r>
      <w:r w:rsidR="00AC18DA">
        <w:rPr>
          <w:rFonts w:ascii="Arial" w:hAnsi="Arial" w:cs="Arial"/>
          <w:sz w:val="28"/>
          <w:szCs w:val="28"/>
          <w:lang w:val="en-US"/>
        </w:rPr>
        <w:t xml:space="preserve">or reduced </w:t>
      </w:r>
      <w:r w:rsidR="0055490C">
        <w:rPr>
          <w:rFonts w:ascii="Arial" w:hAnsi="Arial" w:cs="Arial"/>
          <w:sz w:val="28"/>
          <w:szCs w:val="28"/>
          <w:lang w:val="en-US"/>
        </w:rPr>
        <w:t>entry for assistants</w:t>
      </w:r>
      <w:r w:rsidR="003A49A9">
        <w:rPr>
          <w:rFonts w:ascii="Arial" w:hAnsi="Arial" w:cs="Arial"/>
          <w:sz w:val="28"/>
          <w:szCs w:val="28"/>
          <w:lang w:val="en-US"/>
        </w:rPr>
        <w:t xml:space="preserve">, etc.) </w:t>
      </w:r>
      <w:r w:rsidR="00FF2512">
        <w:rPr>
          <w:rFonts w:ascii="Arial" w:hAnsi="Arial" w:cs="Arial"/>
          <w:sz w:val="28"/>
          <w:szCs w:val="28"/>
          <w:lang w:val="en-US"/>
        </w:rPr>
        <w:t xml:space="preserve">By presenting the systems it emerged that </w:t>
      </w:r>
      <w:r w:rsidR="00886EA5">
        <w:rPr>
          <w:rFonts w:ascii="Arial" w:hAnsi="Arial" w:cs="Arial"/>
          <w:sz w:val="28"/>
          <w:szCs w:val="28"/>
          <w:lang w:val="en-US"/>
        </w:rPr>
        <w:t>due to the inherent differences</w:t>
      </w:r>
      <w:r w:rsidR="00FF2512">
        <w:rPr>
          <w:rFonts w:ascii="Arial" w:hAnsi="Arial" w:cs="Arial"/>
          <w:sz w:val="28"/>
          <w:szCs w:val="28"/>
          <w:lang w:val="en-US"/>
        </w:rPr>
        <w:t xml:space="preserve"> it would not be possible to find a common definition for who is considered to have a disability but that each Member State would keep its own definition, issuing the Card to whoever it judges to be eligible according to the national criteria.</w:t>
      </w:r>
    </w:p>
    <w:p w:rsidR="00FF2512" w:rsidRDefault="00FF2512" w:rsidP="00635855">
      <w:pPr>
        <w:spacing w:line="276" w:lineRule="auto"/>
        <w:jc w:val="both"/>
        <w:rPr>
          <w:rFonts w:ascii="Arial" w:hAnsi="Arial" w:cs="Arial"/>
          <w:sz w:val="28"/>
          <w:szCs w:val="28"/>
          <w:lang w:val="en-US"/>
        </w:rPr>
      </w:pPr>
    </w:p>
    <w:p w:rsidR="00CB31E6" w:rsidRDefault="00FF2512" w:rsidP="00635855">
      <w:pPr>
        <w:spacing w:line="276" w:lineRule="auto"/>
        <w:jc w:val="both"/>
        <w:rPr>
          <w:rFonts w:ascii="Arial" w:hAnsi="Arial" w:cs="Arial"/>
          <w:sz w:val="28"/>
          <w:szCs w:val="28"/>
          <w:lang w:val="en-US"/>
        </w:rPr>
      </w:pPr>
      <w:r>
        <w:rPr>
          <w:rFonts w:ascii="Arial" w:hAnsi="Arial" w:cs="Arial"/>
          <w:sz w:val="28"/>
          <w:szCs w:val="28"/>
          <w:lang w:val="en-US"/>
        </w:rPr>
        <w:t xml:space="preserve"> For example, if Germany requires a person to have a status of at least 50 % of impairment in order to be a national Card holder, this would also apply for any other EU citizen. If this percentage would be higher like </w:t>
      </w:r>
      <w:r w:rsidR="0055490C">
        <w:rPr>
          <w:rFonts w:ascii="Arial" w:hAnsi="Arial" w:cs="Arial"/>
          <w:sz w:val="28"/>
          <w:szCs w:val="28"/>
          <w:lang w:val="en-US"/>
        </w:rPr>
        <w:t xml:space="preserve">for example 80 % </w:t>
      </w:r>
      <w:r>
        <w:rPr>
          <w:rFonts w:ascii="Arial" w:hAnsi="Arial" w:cs="Arial"/>
          <w:sz w:val="28"/>
          <w:szCs w:val="28"/>
          <w:lang w:val="en-US"/>
        </w:rPr>
        <w:t xml:space="preserve">in France, this limit would apply. Again, how this percentage is determined and which disabilities are concerned is also </w:t>
      </w:r>
      <w:r w:rsidR="00AC18DA">
        <w:rPr>
          <w:rFonts w:ascii="Arial" w:hAnsi="Arial" w:cs="Arial"/>
          <w:sz w:val="28"/>
          <w:szCs w:val="28"/>
          <w:lang w:val="en-US"/>
        </w:rPr>
        <w:t xml:space="preserve">to be decided by </w:t>
      </w:r>
      <w:r>
        <w:rPr>
          <w:rFonts w:ascii="Arial" w:hAnsi="Arial" w:cs="Arial"/>
          <w:sz w:val="28"/>
          <w:szCs w:val="28"/>
          <w:lang w:val="en-US"/>
        </w:rPr>
        <w:t>the Member States. In several Member States, blind persons have a special status which gives th</w:t>
      </w:r>
      <w:r w:rsidR="00AC18DA">
        <w:rPr>
          <w:rFonts w:ascii="Arial" w:hAnsi="Arial" w:cs="Arial"/>
          <w:sz w:val="28"/>
          <w:szCs w:val="28"/>
          <w:lang w:val="en-US"/>
        </w:rPr>
        <w:t>em access to additional perks</w:t>
      </w:r>
      <w:r>
        <w:rPr>
          <w:rFonts w:ascii="Arial" w:hAnsi="Arial" w:cs="Arial"/>
          <w:sz w:val="28"/>
          <w:szCs w:val="28"/>
          <w:lang w:val="en-US"/>
        </w:rPr>
        <w:t>. The aim of the work of the PWG is not to change these systems but simply to grant other EU citizens with disabilities acc</w:t>
      </w:r>
      <w:r w:rsidR="00AC18DA">
        <w:rPr>
          <w:rFonts w:ascii="Arial" w:hAnsi="Arial" w:cs="Arial"/>
          <w:sz w:val="28"/>
          <w:szCs w:val="28"/>
          <w:lang w:val="en-US"/>
        </w:rPr>
        <w:t>ess to the equivalent advantages</w:t>
      </w:r>
      <w:r w:rsidR="0055490C">
        <w:rPr>
          <w:rFonts w:ascii="Arial" w:hAnsi="Arial" w:cs="Arial"/>
          <w:sz w:val="28"/>
          <w:szCs w:val="28"/>
          <w:lang w:val="en-US"/>
        </w:rPr>
        <w:t xml:space="preserve"> without having to go through the bureaucratic procedures of having their disabilities officially recognized within the national systems. </w:t>
      </w:r>
      <w:r w:rsidR="00AC18DA">
        <w:rPr>
          <w:rFonts w:ascii="Arial" w:hAnsi="Arial" w:cs="Arial"/>
          <w:sz w:val="28"/>
          <w:szCs w:val="28"/>
          <w:lang w:val="en-US"/>
        </w:rPr>
        <w:t xml:space="preserve">EDF agrees with this approach but would also like to point out that the eligibility limit should not be set too low. It is likely that a person with a </w:t>
      </w:r>
      <w:r w:rsidR="00540074">
        <w:rPr>
          <w:rFonts w:ascii="Arial" w:hAnsi="Arial" w:cs="Arial"/>
          <w:sz w:val="28"/>
          <w:szCs w:val="28"/>
          <w:lang w:val="en-US"/>
        </w:rPr>
        <w:t>severe</w:t>
      </w:r>
      <w:r w:rsidR="00AC18DA">
        <w:rPr>
          <w:rFonts w:ascii="Arial" w:hAnsi="Arial" w:cs="Arial"/>
          <w:sz w:val="28"/>
          <w:szCs w:val="28"/>
          <w:lang w:val="en-US"/>
        </w:rPr>
        <w:t xml:space="preserve"> disability will travel less and</w:t>
      </w:r>
      <w:r w:rsidR="00A24765">
        <w:rPr>
          <w:rFonts w:ascii="Arial" w:hAnsi="Arial" w:cs="Arial"/>
          <w:sz w:val="28"/>
          <w:szCs w:val="28"/>
          <w:lang w:val="en-US"/>
        </w:rPr>
        <w:t xml:space="preserve"> will</w:t>
      </w:r>
      <w:r w:rsidR="00AC18DA">
        <w:rPr>
          <w:rFonts w:ascii="Arial" w:hAnsi="Arial" w:cs="Arial"/>
          <w:sz w:val="28"/>
          <w:szCs w:val="28"/>
          <w:lang w:val="en-US"/>
        </w:rPr>
        <w:t xml:space="preserve"> </w:t>
      </w:r>
      <w:r w:rsidR="00540074">
        <w:rPr>
          <w:rFonts w:ascii="Arial" w:hAnsi="Arial" w:cs="Arial"/>
          <w:sz w:val="28"/>
          <w:szCs w:val="28"/>
          <w:lang w:val="en-US"/>
        </w:rPr>
        <w:t>not be able</w:t>
      </w:r>
      <w:r w:rsidR="007436C9">
        <w:rPr>
          <w:rFonts w:ascii="Arial" w:hAnsi="Arial" w:cs="Arial"/>
          <w:sz w:val="28"/>
          <w:szCs w:val="28"/>
          <w:lang w:val="en-US"/>
        </w:rPr>
        <w:t xml:space="preserve"> to take</w:t>
      </w:r>
      <w:r w:rsidR="00540074">
        <w:rPr>
          <w:rFonts w:ascii="Arial" w:hAnsi="Arial" w:cs="Arial"/>
          <w:sz w:val="28"/>
          <w:szCs w:val="28"/>
          <w:lang w:val="en-US"/>
        </w:rPr>
        <w:t xml:space="preserve"> </w:t>
      </w:r>
      <w:r w:rsidR="00AC18DA">
        <w:rPr>
          <w:rFonts w:ascii="Arial" w:hAnsi="Arial" w:cs="Arial"/>
          <w:sz w:val="28"/>
          <w:szCs w:val="28"/>
          <w:lang w:val="en-US"/>
        </w:rPr>
        <w:t xml:space="preserve">advantage of tourism services simply because travelling is more complicated and has to be well prepared. People with a less severe disability are the main target group who will benefit from the Card so they should not be excluded. </w:t>
      </w:r>
    </w:p>
    <w:p w:rsidR="00FF2512" w:rsidRDefault="00FF2512" w:rsidP="00635855">
      <w:pPr>
        <w:spacing w:line="276" w:lineRule="auto"/>
        <w:jc w:val="both"/>
        <w:rPr>
          <w:rFonts w:ascii="Arial" w:hAnsi="Arial" w:cs="Arial"/>
          <w:sz w:val="28"/>
          <w:szCs w:val="28"/>
          <w:lang w:val="en-US"/>
        </w:rPr>
      </w:pPr>
    </w:p>
    <w:p w:rsidR="00356295" w:rsidRDefault="00FF2512" w:rsidP="00635855">
      <w:pPr>
        <w:spacing w:line="276" w:lineRule="auto"/>
        <w:jc w:val="both"/>
        <w:rPr>
          <w:rFonts w:ascii="Arial" w:hAnsi="Arial" w:cs="Arial"/>
          <w:sz w:val="28"/>
          <w:szCs w:val="28"/>
          <w:lang w:val="en-US"/>
        </w:rPr>
      </w:pPr>
      <w:r w:rsidRPr="00356295">
        <w:rPr>
          <w:rFonts w:ascii="Arial" w:hAnsi="Arial" w:cs="Arial"/>
          <w:sz w:val="28"/>
          <w:szCs w:val="28"/>
          <w:lang w:val="en-US"/>
        </w:rPr>
        <w:t xml:space="preserve">EDF is </w:t>
      </w:r>
      <w:r w:rsidR="00356295">
        <w:rPr>
          <w:rFonts w:ascii="Arial" w:hAnsi="Arial" w:cs="Arial"/>
          <w:sz w:val="28"/>
          <w:szCs w:val="28"/>
          <w:lang w:val="en-US"/>
        </w:rPr>
        <w:t xml:space="preserve">generally </w:t>
      </w:r>
      <w:r w:rsidRPr="00356295">
        <w:rPr>
          <w:rFonts w:ascii="Arial" w:hAnsi="Arial" w:cs="Arial"/>
          <w:sz w:val="28"/>
          <w:szCs w:val="28"/>
          <w:lang w:val="en-US"/>
        </w:rPr>
        <w:t xml:space="preserve">of the opinion that </w:t>
      </w:r>
      <w:r w:rsidR="00356295">
        <w:rPr>
          <w:rFonts w:ascii="Arial" w:hAnsi="Arial" w:cs="Arial"/>
          <w:sz w:val="28"/>
          <w:szCs w:val="28"/>
          <w:lang w:val="en-US"/>
        </w:rPr>
        <w:t xml:space="preserve">the Card will not be a “burden” but rather an opportunity for the tourism industry </w:t>
      </w:r>
      <w:r w:rsidR="00314E03">
        <w:rPr>
          <w:rFonts w:ascii="Arial" w:hAnsi="Arial" w:cs="Arial"/>
          <w:sz w:val="28"/>
          <w:szCs w:val="28"/>
          <w:lang w:val="en-US"/>
        </w:rPr>
        <w:t>and local businesses to enlarge</w:t>
      </w:r>
      <w:r w:rsidR="00356295">
        <w:rPr>
          <w:rFonts w:ascii="Arial" w:hAnsi="Arial" w:cs="Arial"/>
          <w:sz w:val="28"/>
          <w:szCs w:val="28"/>
          <w:lang w:val="en-US"/>
        </w:rPr>
        <w:t xml:space="preserve"> their customer base. With more persons with disabilities travelling, accessible </w:t>
      </w:r>
      <w:r w:rsidR="00356295">
        <w:rPr>
          <w:rFonts w:ascii="Arial" w:hAnsi="Arial" w:cs="Arial"/>
          <w:sz w:val="28"/>
          <w:szCs w:val="28"/>
          <w:lang w:val="en-US"/>
        </w:rPr>
        <w:lastRenderedPageBreak/>
        <w:t>tourism will be an expanding sector with great potential for the EU-economy. Not only will the Card stimulate cross-border tourism in this way but it should also be kept in mind that persons with disabilities usually travel with their families or several people and that they often travel in low season. A recent study by the European Commission underlines t</w:t>
      </w:r>
      <w:r w:rsidR="004E467D">
        <w:rPr>
          <w:rFonts w:ascii="Arial" w:hAnsi="Arial" w:cs="Arial"/>
          <w:sz w:val="28"/>
          <w:szCs w:val="28"/>
          <w:lang w:val="en-US"/>
        </w:rPr>
        <w:t xml:space="preserve">hat the demand for accessible tourism will grow in the future and it estimates that </w:t>
      </w:r>
      <w:r w:rsidR="004E467D" w:rsidRPr="004E467D">
        <w:rPr>
          <w:rFonts w:ascii="Arial" w:hAnsi="Arial" w:cs="Arial"/>
          <w:sz w:val="28"/>
          <w:szCs w:val="28"/>
          <w:lang w:val="en-US"/>
        </w:rPr>
        <w:t>“</w:t>
      </w:r>
      <w:r w:rsidR="004E467D" w:rsidRPr="004E467D">
        <w:rPr>
          <w:rFonts w:ascii="Arial" w:hAnsi="Arial" w:cs="Arial"/>
          <w:sz w:val="28"/>
          <w:szCs w:val="28"/>
        </w:rPr>
        <w:t>up to 39.4% of additional economic contribution associated with the demand by people within the EU could be achieved, which suggests that up to 1,073 billion Euros of total output could be generated, along with up to 12.1 million employed persons within the whole EU economy - taking all direct, indirect and induced effects into account.”</w:t>
      </w:r>
      <w:r w:rsidR="004E467D" w:rsidRPr="004E467D">
        <w:rPr>
          <w:rStyle w:val="FootnoteReference"/>
          <w:rFonts w:ascii="Arial" w:hAnsi="Arial" w:cs="Arial"/>
          <w:sz w:val="20"/>
          <w:szCs w:val="20"/>
        </w:rPr>
        <w:footnoteReference w:id="7"/>
      </w:r>
      <w:r w:rsidR="004E467D">
        <w:rPr>
          <w:rFonts w:ascii="Arial" w:hAnsi="Arial" w:cs="Arial"/>
          <w:sz w:val="28"/>
          <w:szCs w:val="28"/>
          <w:lang w:val="en-US"/>
        </w:rPr>
        <w:t xml:space="preserve"> T</w:t>
      </w:r>
      <w:r w:rsidR="00356295">
        <w:rPr>
          <w:rFonts w:ascii="Arial" w:hAnsi="Arial" w:cs="Arial"/>
          <w:sz w:val="28"/>
          <w:szCs w:val="28"/>
          <w:lang w:val="en-US"/>
        </w:rPr>
        <w:t xml:space="preserve">his </w:t>
      </w:r>
      <w:r w:rsidR="004E467D">
        <w:rPr>
          <w:rFonts w:ascii="Arial" w:hAnsi="Arial" w:cs="Arial"/>
          <w:sz w:val="28"/>
          <w:szCs w:val="28"/>
          <w:lang w:val="en-US"/>
        </w:rPr>
        <w:t xml:space="preserve">potential can even </w:t>
      </w:r>
      <w:r w:rsidR="00356295">
        <w:rPr>
          <w:rFonts w:ascii="Arial" w:hAnsi="Arial" w:cs="Arial"/>
          <w:sz w:val="28"/>
          <w:szCs w:val="28"/>
          <w:lang w:val="en-US"/>
        </w:rPr>
        <w:t>be enhanced by the establishment of a Card</w:t>
      </w:r>
      <w:r w:rsidR="00152AC4">
        <w:rPr>
          <w:rFonts w:ascii="Arial" w:hAnsi="Arial" w:cs="Arial"/>
          <w:sz w:val="28"/>
          <w:szCs w:val="28"/>
          <w:lang w:val="en-US"/>
        </w:rPr>
        <w:t>.</w:t>
      </w:r>
    </w:p>
    <w:p w:rsidR="00152AC4" w:rsidRDefault="00152AC4" w:rsidP="00635855">
      <w:pPr>
        <w:spacing w:line="276" w:lineRule="auto"/>
        <w:jc w:val="both"/>
        <w:rPr>
          <w:rFonts w:ascii="Arial" w:hAnsi="Arial" w:cs="Arial"/>
          <w:sz w:val="28"/>
          <w:szCs w:val="28"/>
          <w:lang w:val="en-US"/>
        </w:rPr>
      </w:pPr>
    </w:p>
    <w:p w:rsidR="00D82299" w:rsidRDefault="00D82299" w:rsidP="00635855">
      <w:pPr>
        <w:spacing w:line="276" w:lineRule="auto"/>
        <w:jc w:val="both"/>
        <w:rPr>
          <w:rFonts w:ascii="Arial" w:hAnsi="Arial" w:cs="Arial"/>
          <w:sz w:val="28"/>
          <w:szCs w:val="28"/>
          <w:lang w:val="en-US"/>
        </w:rPr>
      </w:pPr>
      <w:r>
        <w:rPr>
          <w:rFonts w:ascii="Arial" w:hAnsi="Arial" w:cs="Arial"/>
          <w:sz w:val="28"/>
          <w:szCs w:val="28"/>
          <w:lang w:val="en-US"/>
        </w:rPr>
        <w:t>The second major point of discussion in</w:t>
      </w:r>
      <w:r w:rsidR="00314E03">
        <w:rPr>
          <w:rFonts w:ascii="Arial" w:hAnsi="Arial" w:cs="Arial"/>
          <w:sz w:val="28"/>
          <w:szCs w:val="28"/>
          <w:lang w:val="en-US"/>
        </w:rPr>
        <w:t xml:space="preserve"> the PWG is the type of advantages</w:t>
      </w:r>
      <w:r>
        <w:rPr>
          <w:rFonts w:ascii="Arial" w:hAnsi="Arial" w:cs="Arial"/>
          <w:sz w:val="28"/>
          <w:szCs w:val="28"/>
          <w:lang w:val="en-US"/>
        </w:rPr>
        <w:t xml:space="preserve"> that would be made available to Card holders because those vary widely between Member States. In some Member States, such as Estonia, public transport is free for persons with disabilities and their assistants. If this was extended to all EU citizens visiting Estonia, this would be a substantial </w:t>
      </w:r>
      <w:r w:rsidR="004B6CDA">
        <w:rPr>
          <w:rFonts w:ascii="Arial" w:hAnsi="Arial" w:cs="Arial"/>
          <w:sz w:val="28"/>
          <w:szCs w:val="28"/>
          <w:lang w:val="en-US"/>
        </w:rPr>
        <w:t xml:space="preserve">perk </w:t>
      </w:r>
      <w:r>
        <w:rPr>
          <w:rFonts w:ascii="Arial" w:hAnsi="Arial" w:cs="Arial"/>
          <w:sz w:val="28"/>
          <w:szCs w:val="28"/>
          <w:lang w:val="en-US"/>
        </w:rPr>
        <w:t>and make a big difference to persons with disabilities. Other Member States, such as Belgium, have argued that public transport should be excluded completely from the list of benefits as it would be too complicated to assess the eligibility and coordinate with public transport providers which are managed</w:t>
      </w:r>
      <w:r w:rsidR="00347196">
        <w:rPr>
          <w:rFonts w:ascii="Arial" w:hAnsi="Arial" w:cs="Arial"/>
          <w:sz w:val="28"/>
          <w:szCs w:val="28"/>
          <w:lang w:val="en-US"/>
        </w:rPr>
        <w:t xml:space="preserve"> regionally</w:t>
      </w:r>
      <w:r>
        <w:rPr>
          <w:rFonts w:ascii="Arial" w:hAnsi="Arial" w:cs="Arial"/>
          <w:sz w:val="28"/>
          <w:szCs w:val="28"/>
          <w:lang w:val="en-US"/>
        </w:rPr>
        <w:t xml:space="preserve">. According to EDF, public transport is a vital aspect of mobility for persons with disabilities and should absolutely be included, even if this required a higher level of collaboration between the authorities to make it possible. </w:t>
      </w:r>
    </w:p>
    <w:p w:rsidR="00D82299" w:rsidRDefault="00D82299" w:rsidP="00635855">
      <w:pPr>
        <w:spacing w:line="276" w:lineRule="auto"/>
        <w:jc w:val="both"/>
        <w:rPr>
          <w:rFonts w:ascii="Arial" w:hAnsi="Arial" w:cs="Arial"/>
          <w:sz w:val="28"/>
          <w:szCs w:val="28"/>
          <w:lang w:val="en-US"/>
        </w:rPr>
      </w:pPr>
    </w:p>
    <w:p w:rsidR="00152AC4" w:rsidRDefault="00D82299" w:rsidP="00635855">
      <w:pPr>
        <w:spacing w:line="276" w:lineRule="auto"/>
        <w:jc w:val="both"/>
        <w:rPr>
          <w:rFonts w:ascii="Arial" w:hAnsi="Arial" w:cs="Arial"/>
          <w:sz w:val="28"/>
          <w:szCs w:val="28"/>
          <w:lang w:val="en-US"/>
        </w:rPr>
      </w:pPr>
      <w:r>
        <w:rPr>
          <w:rFonts w:ascii="Arial" w:hAnsi="Arial" w:cs="Arial"/>
          <w:sz w:val="28"/>
          <w:szCs w:val="28"/>
          <w:lang w:val="en-US"/>
        </w:rPr>
        <w:t>Besides public transport, most Member States represented</w:t>
      </w:r>
      <w:r w:rsidR="00AF4AC7">
        <w:rPr>
          <w:rFonts w:ascii="Arial" w:hAnsi="Arial" w:cs="Arial"/>
          <w:sz w:val="28"/>
          <w:szCs w:val="28"/>
          <w:lang w:val="en-US"/>
        </w:rPr>
        <w:t xml:space="preserve"> in the PWG have suggested advantages</w:t>
      </w:r>
      <w:r>
        <w:rPr>
          <w:rFonts w:ascii="Arial" w:hAnsi="Arial" w:cs="Arial"/>
          <w:sz w:val="28"/>
          <w:szCs w:val="28"/>
          <w:lang w:val="en-US"/>
        </w:rPr>
        <w:t xml:space="preserve"> in the areas of culture, leisure and sport such as r</w:t>
      </w:r>
      <w:r w:rsidR="00152AC4">
        <w:rPr>
          <w:rFonts w:ascii="Arial" w:hAnsi="Arial" w:cs="Arial"/>
          <w:sz w:val="28"/>
          <w:szCs w:val="28"/>
          <w:lang w:val="en-US"/>
        </w:rPr>
        <w:t>educed entrance fees to</w:t>
      </w:r>
      <w:r>
        <w:rPr>
          <w:rFonts w:ascii="Arial" w:hAnsi="Arial" w:cs="Arial"/>
          <w:sz w:val="28"/>
          <w:szCs w:val="28"/>
          <w:lang w:val="en-US"/>
        </w:rPr>
        <w:t xml:space="preserve"> theatres, museums and public swimming pools. In some cases, this is also applied to assistants of persons with disabilities. </w:t>
      </w:r>
      <w:r w:rsidR="00DE044D">
        <w:rPr>
          <w:rFonts w:ascii="Arial" w:hAnsi="Arial" w:cs="Arial"/>
          <w:sz w:val="28"/>
          <w:szCs w:val="28"/>
          <w:lang w:val="en-US"/>
        </w:rPr>
        <w:t>This can be as specific as naming certain museums</w:t>
      </w:r>
      <w:r w:rsidR="002F58A4">
        <w:rPr>
          <w:rFonts w:ascii="Arial" w:hAnsi="Arial" w:cs="Arial"/>
          <w:sz w:val="28"/>
          <w:szCs w:val="28"/>
          <w:lang w:val="en-US"/>
        </w:rPr>
        <w:t xml:space="preserve"> as for example in the case of </w:t>
      </w:r>
      <w:r w:rsidR="002F58A4">
        <w:rPr>
          <w:rFonts w:ascii="Arial" w:hAnsi="Arial" w:cs="Arial"/>
          <w:sz w:val="28"/>
          <w:szCs w:val="28"/>
          <w:lang w:val="en-US"/>
        </w:rPr>
        <w:lastRenderedPageBreak/>
        <w:t xml:space="preserve">Bulgaria or, in the case of Malta, in collaboration with other </w:t>
      </w:r>
      <w:proofErr w:type="spellStart"/>
      <w:r w:rsidR="002F58A4">
        <w:rPr>
          <w:rFonts w:ascii="Arial" w:hAnsi="Arial" w:cs="Arial"/>
          <w:sz w:val="28"/>
          <w:szCs w:val="28"/>
          <w:lang w:val="en-US"/>
        </w:rPr>
        <w:t>organisations</w:t>
      </w:r>
      <w:proofErr w:type="spellEnd"/>
      <w:r w:rsidR="002F58A4">
        <w:rPr>
          <w:rFonts w:ascii="Arial" w:hAnsi="Arial" w:cs="Arial"/>
          <w:sz w:val="28"/>
          <w:szCs w:val="28"/>
          <w:lang w:val="en-US"/>
        </w:rPr>
        <w:t xml:space="preserve"> such as “Heritage Malta” which manages a number of cultural sites.</w:t>
      </w:r>
      <w:r w:rsidR="00AF4AC7">
        <w:rPr>
          <w:rFonts w:ascii="Arial" w:hAnsi="Arial" w:cs="Arial"/>
          <w:sz w:val="28"/>
          <w:szCs w:val="28"/>
          <w:lang w:val="en-US"/>
        </w:rPr>
        <w:t xml:space="preserve"> However, EDF would like that </w:t>
      </w:r>
      <w:r w:rsidR="00152AC4">
        <w:rPr>
          <w:rFonts w:ascii="Arial" w:hAnsi="Arial" w:cs="Arial"/>
          <w:sz w:val="28"/>
          <w:szCs w:val="28"/>
          <w:lang w:val="en-US"/>
        </w:rPr>
        <w:t xml:space="preserve">not only public bodies endorse the Card but also private businesses. Tourist attractions such as amusement parks, cinemas, music festivals or even accommodation and catering providers could become part of the scheme to promote their businesses and make them more accessible to persons with disabilities at the same time.  </w:t>
      </w:r>
    </w:p>
    <w:p w:rsidR="00D82299" w:rsidRDefault="00D82299" w:rsidP="00635855">
      <w:pPr>
        <w:spacing w:line="276" w:lineRule="auto"/>
        <w:jc w:val="both"/>
        <w:rPr>
          <w:rFonts w:ascii="Arial" w:hAnsi="Arial" w:cs="Arial"/>
          <w:sz w:val="28"/>
          <w:szCs w:val="28"/>
          <w:lang w:val="en-US"/>
        </w:rPr>
      </w:pPr>
    </w:p>
    <w:p w:rsidR="00C170F6" w:rsidRDefault="00C170F6" w:rsidP="00635855">
      <w:pPr>
        <w:spacing w:line="276" w:lineRule="auto"/>
        <w:jc w:val="both"/>
        <w:rPr>
          <w:rFonts w:ascii="Arial" w:hAnsi="Arial" w:cs="Arial"/>
          <w:sz w:val="28"/>
          <w:szCs w:val="28"/>
          <w:lang w:val="en-US"/>
        </w:rPr>
      </w:pPr>
    </w:p>
    <w:p w:rsidR="00C170F6" w:rsidRDefault="00C170F6" w:rsidP="00635855">
      <w:pPr>
        <w:spacing w:line="276" w:lineRule="auto"/>
        <w:jc w:val="both"/>
        <w:rPr>
          <w:rFonts w:ascii="Arial" w:hAnsi="Arial" w:cs="Arial"/>
          <w:sz w:val="28"/>
          <w:szCs w:val="28"/>
          <w:lang w:val="en-US"/>
        </w:rPr>
      </w:pPr>
      <w:r>
        <w:rPr>
          <w:rFonts w:ascii="Arial" w:hAnsi="Arial" w:cs="Arial"/>
          <w:sz w:val="28"/>
          <w:szCs w:val="28"/>
          <w:lang w:val="en-US"/>
        </w:rPr>
        <w:t>Gathering as much as information as possible and, idea</w:t>
      </w:r>
      <w:r w:rsidR="009056C1">
        <w:rPr>
          <w:rFonts w:ascii="Arial" w:hAnsi="Arial" w:cs="Arial"/>
          <w:sz w:val="28"/>
          <w:szCs w:val="28"/>
          <w:lang w:val="en-US"/>
        </w:rPr>
        <w:t>lly, making it accessible to</w:t>
      </w:r>
      <w:r>
        <w:rPr>
          <w:rFonts w:ascii="Arial" w:hAnsi="Arial" w:cs="Arial"/>
          <w:sz w:val="28"/>
          <w:szCs w:val="28"/>
          <w:lang w:val="en-US"/>
        </w:rPr>
        <w:t xml:space="preserve"> citizens via a</w:t>
      </w:r>
      <w:r w:rsidR="00A17E48">
        <w:rPr>
          <w:rFonts w:ascii="Arial" w:hAnsi="Arial" w:cs="Arial"/>
          <w:sz w:val="28"/>
          <w:szCs w:val="28"/>
          <w:lang w:val="en-US"/>
        </w:rPr>
        <w:t xml:space="preserve"> website </w:t>
      </w:r>
      <w:r>
        <w:rPr>
          <w:rFonts w:ascii="Arial" w:hAnsi="Arial" w:cs="Arial"/>
          <w:sz w:val="28"/>
          <w:szCs w:val="28"/>
          <w:lang w:val="en-US"/>
        </w:rPr>
        <w:t>or a common database</w:t>
      </w:r>
      <w:r w:rsidR="00A17E48">
        <w:rPr>
          <w:rFonts w:ascii="Arial" w:hAnsi="Arial" w:cs="Arial"/>
          <w:sz w:val="28"/>
          <w:szCs w:val="28"/>
          <w:lang w:val="en-US"/>
        </w:rPr>
        <w:t>,</w:t>
      </w:r>
      <w:r>
        <w:rPr>
          <w:rFonts w:ascii="Arial" w:hAnsi="Arial" w:cs="Arial"/>
          <w:sz w:val="28"/>
          <w:szCs w:val="28"/>
          <w:lang w:val="en-US"/>
        </w:rPr>
        <w:t xml:space="preserve"> </w:t>
      </w:r>
      <w:r w:rsidR="00A17E48">
        <w:rPr>
          <w:rFonts w:ascii="Arial" w:hAnsi="Arial" w:cs="Arial"/>
          <w:sz w:val="28"/>
          <w:szCs w:val="28"/>
          <w:lang w:val="en-US"/>
        </w:rPr>
        <w:t>b</w:t>
      </w:r>
      <w:r w:rsidR="00A17E48" w:rsidRPr="00A17E48">
        <w:rPr>
          <w:rFonts w:ascii="Arial" w:hAnsi="Arial" w:cs="Arial"/>
          <w:sz w:val="28"/>
          <w:szCs w:val="28"/>
          <w:lang w:val="en-US"/>
        </w:rPr>
        <w:t>oth accessible according to the i</w:t>
      </w:r>
      <w:r w:rsidR="00A17E48">
        <w:rPr>
          <w:rFonts w:ascii="Arial" w:hAnsi="Arial" w:cs="Arial"/>
          <w:sz w:val="28"/>
          <w:szCs w:val="28"/>
          <w:lang w:val="en-US"/>
        </w:rPr>
        <w:t xml:space="preserve">nternational guidelines W3C-WAI, </w:t>
      </w:r>
      <w:r>
        <w:rPr>
          <w:rFonts w:ascii="Arial" w:hAnsi="Arial" w:cs="Arial"/>
          <w:sz w:val="28"/>
          <w:szCs w:val="28"/>
          <w:lang w:val="en-US"/>
        </w:rPr>
        <w:t xml:space="preserve">is a crucial aspect of the Card. It should, after all, be used actively and provide a maximum of advantages for persons with disabilities who are travelling to other EU countries. </w:t>
      </w:r>
      <w:r w:rsidR="004B6CDA">
        <w:rPr>
          <w:rFonts w:ascii="Arial" w:hAnsi="Arial" w:cs="Arial"/>
          <w:sz w:val="28"/>
          <w:szCs w:val="28"/>
          <w:lang w:val="en-US"/>
        </w:rPr>
        <w:t>This list should be updated frequently and the body which is in charge of managing the Card should actively try to promote it and seek new possibilities and advantages that can be added</w:t>
      </w:r>
      <w:r w:rsidR="00E54FC2">
        <w:rPr>
          <w:rFonts w:ascii="Arial" w:hAnsi="Arial" w:cs="Arial"/>
          <w:sz w:val="28"/>
          <w:szCs w:val="28"/>
          <w:lang w:val="en-US"/>
        </w:rPr>
        <w:t>.</w:t>
      </w:r>
      <w:r>
        <w:rPr>
          <w:rFonts w:ascii="Arial" w:hAnsi="Arial" w:cs="Arial"/>
          <w:sz w:val="28"/>
          <w:szCs w:val="28"/>
          <w:lang w:val="en-US"/>
        </w:rPr>
        <w:t xml:space="preserve"> </w:t>
      </w:r>
    </w:p>
    <w:p w:rsidR="004B6CDA" w:rsidRDefault="004B6CDA" w:rsidP="00635855">
      <w:pPr>
        <w:spacing w:line="276" w:lineRule="auto"/>
        <w:jc w:val="both"/>
        <w:rPr>
          <w:rFonts w:ascii="Arial" w:hAnsi="Arial" w:cs="Arial"/>
          <w:sz w:val="28"/>
          <w:szCs w:val="28"/>
          <w:lang w:val="en-US"/>
        </w:rPr>
      </w:pPr>
    </w:p>
    <w:p w:rsidR="004B6CDA" w:rsidRPr="00142423" w:rsidRDefault="004B6CDA" w:rsidP="00635855">
      <w:pPr>
        <w:spacing w:line="276" w:lineRule="auto"/>
        <w:jc w:val="both"/>
        <w:rPr>
          <w:rFonts w:ascii="Arial" w:hAnsi="Arial" w:cs="Arial"/>
          <w:sz w:val="28"/>
          <w:szCs w:val="28"/>
          <w:lang w:val="en-US"/>
        </w:rPr>
      </w:pPr>
      <w:r>
        <w:rPr>
          <w:rFonts w:ascii="Arial" w:hAnsi="Arial" w:cs="Arial"/>
          <w:sz w:val="28"/>
          <w:szCs w:val="28"/>
          <w:lang w:val="en-US"/>
        </w:rPr>
        <w:t xml:space="preserve">Finally, the PWG discussed on a more practical note what format the Card could have. </w:t>
      </w:r>
      <w:r w:rsidR="002334B6">
        <w:rPr>
          <w:rFonts w:ascii="Arial" w:hAnsi="Arial" w:cs="Arial"/>
          <w:sz w:val="28"/>
          <w:szCs w:val="28"/>
          <w:lang w:val="en-US"/>
        </w:rPr>
        <w:t>It should of course have a common layout or a common logo so that it will be recognizable</w:t>
      </w:r>
      <w:r w:rsidR="002A4F8D">
        <w:rPr>
          <w:rFonts w:ascii="Arial" w:hAnsi="Arial" w:cs="Arial"/>
          <w:sz w:val="28"/>
          <w:szCs w:val="28"/>
          <w:lang w:val="en-US"/>
        </w:rPr>
        <w:t>,</w:t>
      </w:r>
      <w:r w:rsidR="002334B6">
        <w:rPr>
          <w:rFonts w:ascii="Arial" w:hAnsi="Arial" w:cs="Arial"/>
          <w:sz w:val="28"/>
          <w:szCs w:val="28"/>
          <w:lang w:val="en-US"/>
        </w:rPr>
        <w:t xml:space="preserve"> independent of language. </w:t>
      </w:r>
      <w:r w:rsidR="009F5011">
        <w:rPr>
          <w:rFonts w:ascii="Arial" w:hAnsi="Arial" w:cs="Arial"/>
          <w:sz w:val="28"/>
          <w:szCs w:val="28"/>
          <w:lang w:val="en-US"/>
        </w:rPr>
        <w:t xml:space="preserve">One alternative would be to create two separate cards, a </w:t>
      </w:r>
      <w:r w:rsidR="002A4F8D">
        <w:rPr>
          <w:rFonts w:ascii="Arial" w:hAnsi="Arial" w:cs="Arial"/>
          <w:sz w:val="28"/>
          <w:szCs w:val="28"/>
          <w:lang w:val="en-US"/>
        </w:rPr>
        <w:t xml:space="preserve">regional or </w:t>
      </w:r>
      <w:r w:rsidR="009F5011">
        <w:rPr>
          <w:rFonts w:ascii="Arial" w:hAnsi="Arial" w:cs="Arial"/>
          <w:sz w:val="28"/>
          <w:szCs w:val="28"/>
          <w:lang w:val="en-US"/>
        </w:rPr>
        <w:t xml:space="preserve">national one and a European one. Alternatively, the European card could completely replace the </w:t>
      </w:r>
      <w:r w:rsidR="002A4F8D">
        <w:rPr>
          <w:rFonts w:ascii="Arial" w:hAnsi="Arial" w:cs="Arial"/>
          <w:sz w:val="28"/>
          <w:szCs w:val="28"/>
          <w:lang w:val="en-US"/>
        </w:rPr>
        <w:t xml:space="preserve">regional or </w:t>
      </w:r>
      <w:r w:rsidR="009F5011">
        <w:rPr>
          <w:rFonts w:ascii="Arial" w:hAnsi="Arial" w:cs="Arial"/>
          <w:sz w:val="28"/>
          <w:szCs w:val="28"/>
          <w:lang w:val="en-US"/>
        </w:rPr>
        <w:t xml:space="preserve">national one. </w:t>
      </w:r>
      <w:r w:rsidR="002334B6">
        <w:rPr>
          <w:rFonts w:ascii="Arial" w:hAnsi="Arial" w:cs="Arial"/>
          <w:sz w:val="28"/>
          <w:szCs w:val="28"/>
          <w:lang w:val="en-US"/>
        </w:rPr>
        <w:t>It was also discussed whether it would be feasible to create a card with two different sides: the national one and the European one, similar to the European Health Insurance Card (EHIC)</w:t>
      </w:r>
      <w:r w:rsidR="007A3050" w:rsidRPr="007A3050">
        <w:rPr>
          <w:rStyle w:val="FootnoteReference"/>
          <w:rFonts w:ascii="Arial" w:hAnsi="Arial" w:cs="Arial"/>
          <w:sz w:val="20"/>
          <w:szCs w:val="20"/>
          <w:lang w:val="en-US"/>
        </w:rPr>
        <w:footnoteReference w:id="8"/>
      </w:r>
      <w:r w:rsidR="002334B6">
        <w:rPr>
          <w:rFonts w:ascii="Arial" w:hAnsi="Arial" w:cs="Arial"/>
          <w:sz w:val="28"/>
          <w:szCs w:val="28"/>
          <w:lang w:val="en-US"/>
        </w:rPr>
        <w:t xml:space="preserve"> in some Member States. This would have the advantage to reduce the amount of cards that a person has to carry but also create a link between the national disability card and the European card. The different technical solutions regarding the printing process and the material would have to be explored to make a closer comparison between the different alternatives. From EDF’s point of view it is more important to define the </w:t>
      </w:r>
      <w:r w:rsidR="002334B6">
        <w:rPr>
          <w:rFonts w:ascii="Arial" w:hAnsi="Arial" w:cs="Arial"/>
          <w:sz w:val="28"/>
          <w:szCs w:val="28"/>
          <w:lang w:val="en-US"/>
        </w:rPr>
        <w:lastRenderedPageBreak/>
        <w:t xml:space="preserve">amount and type of information </w:t>
      </w:r>
      <w:r w:rsidR="007A3050">
        <w:rPr>
          <w:rFonts w:ascii="Arial" w:hAnsi="Arial" w:cs="Arial"/>
          <w:sz w:val="28"/>
          <w:szCs w:val="28"/>
          <w:lang w:val="en-US"/>
        </w:rPr>
        <w:t>which will be given on the Card. T</w:t>
      </w:r>
      <w:r w:rsidR="002334B6">
        <w:rPr>
          <w:rFonts w:ascii="Arial" w:hAnsi="Arial" w:cs="Arial"/>
          <w:sz w:val="28"/>
          <w:szCs w:val="28"/>
          <w:lang w:val="en-US"/>
        </w:rPr>
        <w:t xml:space="preserve">here should be enough information for the Card holder to be identified but details about the type or level of disability </w:t>
      </w:r>
      <w:r w:rsidR="009F5011">
        <w:rPr>
          <w:rFonts w:ascii="Arial" w:hAnsi="Arial" w:cs="Arial"/>
          <w:sz w:val="28"/>
          <w:szCs w:val="28"/>
          <w:lang w:val="en-US"/>
        </w:rPr>
        <w:t xml:space="preserve">are not necessary since eligibility is defined on national level. </w:t>
      </w:r>
    </w:p>
    <w:p w:rsidR="001A554E" w:rsidRDefault="001A554E" w:rsidP="00635855">
      <w:pPr>
        <w:pStyle w:val="Heading1"/>
        <w:spacing w:line="276" w:lineRule="auto"/>
        <w:rPr>
          <w:lang w:val="en-US"/>
        </w:rPr>
      </w:pPr>
      <w:bookmarkStart w:id="4" w:name="_Toc402190795"/>
      <w:r>
        <w:rPr>
          <w:lang w:val="en-US"/>
        </w:rPr>
        <w:t xml:space="preserve">The </w:t>
      </w:r>
      <w:r w:rsidR="00DA1C1D">
        <w:rPr>
          <w:lang w:val="en-US"/>
        </w:rPr>
        <w:t>challenges</w:t>
      </w:r>
      <w:r w:rsidR="00972229">
        <w:rPr>
          <w:lang w:val="en-US"/>
        </w:rPr>
        <w:t>: What can be done to improve the Card?</w:t>
      </w:r>
      <w:bookmarkEnd w:id="4"/>
    </w:p>
    <w:p w:rsidR="0055490C" w:rsidRPr="0055490C" w:rsidRDefault="0055490C" w:rsidP="00635855">
      <w:pPr>
        <w:spacing w:line="276" w:lineRule="auto"/>
        <w:rPr>
          <w:lang w:val="en-US"/>
        </w:rPr>
      </w:pPr>
    </w:p>
    <w:p w:rsidR="004413C0" w:rsidRDefault="004413C0" w:rsidP="00635855">
      <w:pPr>
        <w:spacing w:line="276" w:lineRule="auto"/>
        <w:jc w:val="both"/>
        <w:rPr>
          <w:rFonts w:ascii="Arial" w:hAnsi="Arial" w:cs="Arial"/>
          <w:sz w:val="28"/>
          <w:szCs w:val="28"/>
          <w:lang w:val="en-US"/>
        </w:rPr>
      </w:pPr>
    </w:p>
    <w:p w:rsidR="004413C0" w:rsidRDefault="004413C0" w:rsidP="00635855">
      <w:pPr>
        <w:spacing w:line="276" w:lineRule="auto"/>
        <w:jc w:val="both"/>
        <w:rPr>
          <w:rFonts w:ascii="Arial" w:hAnsi="Arial" w:cs="Arial"/>
          <w:sz w:val="28"/>
          <w:szCs w:val="28"/>
          <w:lang w:val="en-US"/>
        </w:rPr>
      </w:pPr>
      <w:r>
        <w:rPr>
          <w:rFonts w:ascii="Arial" w:hAnsi="Arial" w:cs="Arial"/>
          <w:sz w:val="28"/>
          <w:szCs w:val="28"/>
          <w:lang w:val="en-US"/>
        </w:rPr>
        <w:t>The lack of harmonization concerning the definition of who is considered having a disability and the different ways of</w:t>
      </w:r>
      <w:r w:rsidR="00C974B6">
        <w:rPr>
          <w:rFonts w:ascii="Arial" w:hAnsi="Arial" w:cs="Arial"/>
          <w:sz w:val="28"/>
          <w:szCs w:val="28"/>
          <w:lang w:val="en-US"/>
        </w:rPr>
        <w:t xml:space="preserve"> assessing the status is one of the</w:t>
      </w:r>
      <w:r>
        <w:rPr>
          <w:rFonts w:ascii="Arial" w:hAnsi="Arial" w:cs="Arial"/>
          <w:sz w:val="28"/>
          <w:szCs w:val="28"/>
          <w:lang w:val="en-US"/>
        </w:rPr>
        <w:t xml:space="preserve"> point</w:t>
      </w:r>
      <w:r w:rsidR="00C974B6">
        <w:rPr>
          <w:rFonts w:ascii="Arial" w:hAnsi="Arial" w:cs="Arial"/>
          <w:sz w:val="28"/>
          <w:szCs w:val="28"/>
          <w:lang w:val="en-US"/>
        </w:rPr>
        <w:t>s</w:t>
      </w:r>
      <w:r>
        <w:rPr>
          <w:rFonts w:ascii="Arial" w:hAnsi="Arial" w:cs="Arial"/>
          <w:sz w:val="28"/>
          <w:szCs w:val="28"/>
          <w:lang w:val="en-US"/>
        </w:rPr>
        <w:t xml:space="preserve"> that has already been mentioned in the previous section. This is of course due to the nature of the huge variety of social security systems which have evolved independently over the years and only recently, with advancing integration on EU-level, has this become an issue. In the short term, EDF has accepted that this is unlikely to change. But in the long term, this is also something that will have to be tackled to facilitate the free movement of persons with disabilities in the EU. </w:t>
      </w:r>
    </w:p>
    <w:p w:rsidR="004413C0" w:rsidRDefault="004413C0" w:rsidP="00635855">
      <w:pPr>
        <w:spacing w:line="276" w:lineRule="auto"/>
        <w:jc w:val="both"/>
        <w:rPr>
          <w:rFonts w:ascii="Arial" w:hAnsi="Arial" w:cs="Arial"/>
          <w:sz w:val="28"/>
          <w:szCs w:val="28"/>
          <w:lang w:val="en-US"/>
        </w:rPr>
      </w:pPr>
    </w:p>
    <w:p w:rsidR="004413C0" w:rsidRDefault="004413C0" w:rsidP="00635855">
      <w:pPr>
        <w:spacing w:line="276" w:lineRule="auto"/>
        <w:jc w:val="both"/>
        <w:rPr>
          <w:rFonts w:ascii="Arial" w:hAnsi="Arial" w:cs="Arial"/>
          <w:sz w:val="28"/>
          <w:szCs w:val="28"/>
          <w:lang w:val="en-US"/>
        </w:rPr>
      </w:pPr>
      <w:r>
        <w:rPr>
          <w:rFonts w:ascii="Arial" w:hAnsi="Arial" w:cs="Arial"/>
          <w:sz w:val="28"/>
          <w:szCs w:val="28"/>
          <w:lang w:val="en-US"/>
        </w:rPr>
        <w:t>In addition to the lack of harmonization regarding the c</w:t>
      </w:r>
      <w:r w:rsidR="00D013C7">
        <w:rPr>
          <w:rFonts w:ascii="Arial" w:hAnsi="Arial" w:cs="Arial"/>
          <w:sz w:val="28"/>
          <w:szCs w:val="28"/>
          <w:lang w:val="en-US"/>
        </w:rPr>
        <w:t xml:space="preserve">oncept of “disability”, EDF has </w:t>
      </w:r>
      <w:r w:rsidR="00530158">
        <w:rPr>
          <w:rFonts w:ascii="Arial" w:hAnsi="Arial" w:cs="Arial"/>
          <w:sz w:val="28"/>
          <w:szCs w:val="28"/>
          <w:lang w:val="en-US"/>
        </w:rPr>
        <w:t>noticed that the appr</w:t>
      </w:r>
      <w:r w:rsidR="00C974B6">
        <w:rPr>
          <w:rFonts w:ascii="Arial" w:hAnsi="Arial" w:cs="Arial"/>
          <w:sz w:val="28"/>
          <w:szCs w:val="28"/>
          <w:lang w:val="en-US"/>
        </w:rPr>
        <w:t>oach to the granting of concessions</w:t>
      </w:r>
      <w:r w:rsidR="00530158">
        <w:rPr>
          <w:rFonts w:ascii="Arial" w:hAnsi="Arial" w:cs="Arial"/>
          <w:sz w:val="28"/>
          <w:szCs w:val="28"/>
          <w:lang w:val="en-US"/>
        </w:rPr>
        <w:t xml:space="preserve"> is very different from one Member State to another. Finland, for example, generally considers it more equal to grant free access or discounts to Personal Assistants (PAs) instead of the person with a disability him/herself. This is seen as less discriminatory because it cannot be perceived as receiving “charity”. While this is clearly a concept which works well in a Member State with a relatively equal re-distribution of income, the focus on the PA also means that many persons with disabilities who live independently and without the need for a PA are exem</w:t>
      </w:r>
      <w:r w:rsidR="00C974B6">
        <w:rPr>
          <w:rFonts w:ascii="Arial" w:hAnsi="Arial" w:cs="Arial"/>
          <w:sz w:val="28"/>
          <w:szCs w:val="28"/>
          <w:lang w:val="en-US"/>
        </w:rPr>
        <w:t>pt from receiving those advantages</w:t>
      </w:r>
      <w:r w:rsidR="00530158">
        <w:rPr>
          <w:rFonts w:ascii="Arial" w:hAnsi="Arial" w:cs="Arial"/>
          <w:sz w:val="28"/>
          <w:szCs w:val="28"/>
          <w:lang w:val="en-US"/>
        </w:rPr>
        <w:t xml:space="preserve">, even though they are still recognized as having a disability. </w:t>
      </w:r>
    </w:p>
    <w:p w:rsidR="00142423" w:rsidRDefault="00142423" w:rsidP="00635855">
      <w:pPr>
        <w:spacing w:line="276" w:lineRule="auto"/>
        <w:rPr>
          <w:rFonts w:ascii="Arial" w:hAnsi="Arial" w:cs="Arial"/>
          <w:sz w:val="28"/>
          <w:szCs w:val="28"/>
          <w:lang w:val="en-US"/>
        </w:rPr>
      </w:pPr>
    </w:p>
    <w:p w:rsidR="00530158" w:rsidRDefault="00530158" w:rsidP="00635855">
      <w:pPr>
        <w:spacing w:line="276" w:lineRule="auto"/>
        <w:jc w:val="both"/>
        <w:rPr>
          <w:rFonts w:ascii="Arial" w:hAnsi="Arial" w:cs="Arial"/>
          <w:sz w:val="28"/>
          <w:szCs w:val="28"/>
          <w:lang w:val="en-US"/>
        </w:rPr>
      </w:pPr>
      <w:r>
        <w:rPr>
          <w:rFonts w:ascii="Arial" w:hAnsi="Arial" w:cs="Arial"/>
          <w:sz w:val="28"/>
          <w:szCs w:val="28"/>
          <w:lang w:val="en-US"/>
        </w:rPr>
        <w:t xml:space="preserve">Furthermore, the different governmental structures in the EU Member States often add additional layers of complication to the establishment of a common, </w:t>
      </w:r>
      <w:r>
        <w:rPr>
          <w:rFonts w:ascii="Arial" w:hAnsi="Arial" w:cs="Arial"/>
          <w:sz w:val="28"/>
          <w:szCs w:val="28"/>
          <w:lang w:val="en-US"/>
        </w:rPr>
        <w:lastRenderedPageBreak/>
        <w:t xml:space="preserve">harmonized Card. Member States such as Spain or Belgium which have a </w:t>
      </w:r>
      <w:bookmarkStart w:id="5" w:name="_GoBack"/>
      <w:bookmarkEnd w:id="5"/>
      <w:r>
        <w:rPr>
          <w:rFonts w:ascii="Arial" w:hAnsi="Arial" w:cs="Arial"/>
          <w:sz w:val="28"/>
          <w:szCs w:val="28"/>
          <w:lang w:val="en-US"/>
        </w:rPr>
        <w:t>decentralized structure often leave the ma</w:t>
      </w:r>
      <w:r w:rsidR="00C974B6">
        <w:rPr>
          <w:rFonts w:ascii="Arial" w:hAnsi="Arial" w:cs="Arial"/>
          <w:sz w:val="28"/>
          <w:szCs w:val="28"/>
          <w:lang w:val="en-US"/>
        </w:rPr>
        <w:t>nagement of disability benefits</w:t>
      </w:r>
      <w:r>
        <w:rPr>
          <w:rFonts w:ascii="Arial" w:hAnsi="Arial" w:cs="Arial"/>
          <w:sz w:val="28"/>
          <w:szCs w:val="28"/>
          <w:lang w:val="en-US"/>
        </w:rPr>
        <w:t xml:space="preserve"> up to the regional governments. There is no harmonized Card on national level and the fragmentation of the </w:t>
      </w:r>
      <w:r w:rsidR="00C974B6">
        <w:rPr>
          <w:rFonts w:ascii="Arial" w:hAnsi="Arial" w:cs="Arial"/>
          <w:sz w:val="28"/>
          <w:szCs w:val="28"/>
          <w:lang w:val="en-US"/>
        </w:rPr>
        <w:t xml:space="preserve">advantages </w:t>
      </w:r>
      <w:r>
        <w:rPr>
          <w:rFonts w:ascii="Arial" w:hAnsi="Arial" w:cs="Arial"/>
          <w:sz w:val="28"/>
          <w:szCs w:val="28"/>
          <w:lang w:val="en-US"/>
        </w:rPr>
        <w:t xml:space="preserve">and eligibility criteria makes it difficult to </w:t>
      </w:r>
      <w:r w:rsidR="009E2D8B">
        <w:rPr>
          <w:rFonts w:ascii="Arial" w:hAnsi="Arial" w:cs="Arial"/>
          <w:sz w:val="28"/>
          <w:szCs w:val="28"/>
          <w:lang w:val="en-US"/>
        </w:rPr>
        <w:t>present a common view on EU level. Having said this, those differences have n</w:t>
      </w:r>
      <w:r w:rsidR="00C974B6">
        <w:rPr>
          <w:rFonts w:ascii="Arial" w:hAnsi="Arial" w:cs="Arial"/>
          <w:sz w:val="28"/>
          <w:szCs w:val="28"/>
          <w:lang w:val="en-US"/>
        </w:rPr>
        <w:t>ot stopped those Member States</w:t>
      </w:r>
      <w:r w:rsidR="009E2D8B">
        <w:rPr>
          <w:rFonts w:ascii="Arial" w:hAnsi="Arial" w:cs="Arial"/>
          <w:sz w:val="28"/>
          <w:szCs w:val="28"/>
          <w:lang w:val="en-US"/>
        </w:rPr>
        <w:t xml:space="preserve"> from introducing the </w:t>
      </w:r>
      <w:r w:rsidR="00C974B6">
        <w:rPr>
          <w:rFonts w:ascii="Arial" w:hAnsi="Arial" w:cs="Arial"/>
          <w:sz w:val="28"/>
          <w:szCs w:val="28"/>
          <w:lang w:val="en-US"/>
        </w:rPr>
        <w:t xml:space="preserve">EHIC or the EYCA </w:t>
      </w:r>
      <w:r w:rsidR="009E2D8B">
        <w:rPr>
          <w:rFonts w:ascii="Arial" w:hAnsi="Arial" w:cs="Arial"/>
          <w:sz w:val="28"/>
          <w:szCs w:val="28"/>
          <w:lang w:val="en-US"/>
        </w:rPr>
        <w:t xml:space="preserve">for </w:t>
      </w:r>
      <w:r w:rsidR="00B67CA4">
        <w:rPr>
          <w:rFonts w:ascii="Arial" w:hAnsi="Arial" w:cs="Arial"/>
          <w:sz w:val="28"/>
          <w:szCs w:val="28"/>
          <w:lang w:val="en-US"/>
        </w:rPr>
        <w:t>example;</w:t>
      </w:r>
      <w:r w:rsidR="009E2D8B">
        <w:rPr>
          <w:rFonts w:ascii="Arial" w:hAnsi="Arial" w:cs="Arial"/>
          <w:sz w:val="28"/>
          <w:szCs w:val="28"/>
          <w:lang w:val="en-US"/>
        </w:rPr>
        <w:t xml:space="preserve"> it is just a question of which authorities are in charge of issuing it. </w:t>
      </w:r>
    </w:p>
    <w:p w:rsidR="009E2D8B" w:rsidRDefault="009E2D8B" w:rsidP="00635855">
      <w:pPr>
        <w:spacing w:line="276" w:lineRule="auto"/>
        <w:jc w:val="both"/>
        <w:rPr>
          <w:rFonts w:ascii="Arial" w:hAnsi="Arial" w:cs="Arial"/>
          <w:sz w:val="28"/>
          <w:szCs w:val="28"/>
          <w:lang w:val="en-US"/>
        </w:rPr>
      </w:pPr>
    </w:p>
    <w:p w:rsidR="00F01F85" w:rsidRDefault="00C5764E" w:rsidP="00635855">
      <w:pPr>
        <w:pStyle w:val="Footer"/>
        <w:spacing w:line="276" w:lineRule="auto"/>
        <w:jc w:val="both"/>
        <w:rPr>
          <w:rFonts w:ascii="Arial" w:hAnsi="Arial" w:cs="Arial"/>
          <w:sz w:val="28"/>
          <w:szCs w:val="28"/>
        </w:rPr>
      </w:pPr>
      <w:r>
        <w:rPr>
          <w:rFonts w:ascii="Arial" w:hAnsi="Arial" w:cs="Arial"/>
          <w:sz w:val="28"/>
          <w:szCs w:val="28"/>
        </w:rPr>
        <w:t>I</w:t>
      </w:r>
      <w:r w:rsidR="00802190">
        <w:rPr>
          <w:rFonts w:ascii="Arial" w:hAnsi="Arial" w:cs="Arial"/>
          <w:sz w:val="28"/>
          <w:szCs w:val="28"/>
        </w:rPr>
        <w:t xml:space="preserve">t </w:t>
      </w:r>
      <w:r w:rsidR="00DA1C1D">
        <w:rPr>
          <w:rFonts w:ascii="Arial" w:hAnsi="Arial" w:cs="Arial"/>
          <w:sz w:val="28"/>
          <w:szCs w:val="28"/>
        </w:rPr>
        <w:t xml:space="preserve">is </w:t>
      </w:r>
      <w:r>
        <w:rPr>
          <w:rFonts w:ascii="Arial" w:hAnsi="Arial" w:cs="Arial"/>
          <w:sz w:val="28"/>
          <w:szCs w:val="28"/>
        </w:rPr>
        <w:t xml:space="preserve">also </w:t>
      </w:r>
      <w:r w:rsidR="00DA1C1D">
        <w:rPr>
          <w:rFonts w:ascii="Arial" w:hAnsi="Arial" w:cs="Arial"/>
          <w:sz w:val="28"/>
          <w:szCs w:val="28"/>
        </w:rPr>
        <w:t>imp</w:t>
      </w:r>
      <w:r w:rsidR="00802190">
        <w:rPr>
          <w:rFonts w:ascii="Arial" w:hAnsi="Arial" w:cs="Arial"/>
          <w:sz w:val="28"/>
          <w:szCs w:val="28"/>
        </w:rPr>
        <w:t>ortant for EDF that the advantages granted by</w:t>
      </w:r>
      <w:r w:rsidR="005006CB">
        <w:rPr>
          <w:rFonts w:ascii="Arial" w:hAnsi="Arial" w:cs="Arial"/>
          <w:sz w:val="28"/>
          <w:szCs w:val="28"/>
        </w:rPr>
        <w:t xml:space="preserve"> the Card are as extensive and ambitious as possible – it </w:t>
      </w:r>
      <w:r w:rsidR="002C0408">
        <w:rPr>
          <w:rFonts w:ascii="Arial" w:hAnsi="Arial" w:cs="Arial"/>
          <w:sz w:val="28"/>
          <w:szCs w:val="28"/>
        </w:rPr>
        <w:t>should be a usefu</w:t>
      </w:r>
      <w:r w:rsidR="00802190">
        <w:rPr>
          <w:rFonts w:ascii="Arial" w:hAnsi="Arial" w:cs="Arial"/>
          <w:sz w:val="28"/>
          <w:szCs w:val="28"/>
        </w:rPr>
        <w:t>l tool that actually provides concessions</w:t>
      </w:r>
      <w:r w:rsidR="002C0408">
        <w:rPr>
          <w:rFonts w:ascii="Arial" w:hAnsi="Arial" w:cs="Arial"/>
          <w:sz w:val="28"/>
          <w:szCs w:val="28"/>
        </w:rPr>
        <w:t xml:space="preserve"> in practice and is not restricted to symbolic value. As some Member States mentioned to exclude public tra</w:t>
      </w:r>
      <w:r w:rsidR="00E9634C">
        <w:rPr>
          <w:rFonts w:ascii="Arial" w:hAnsi="Arial" w:cs="Arial"/>
          <w:sz w:val="28"/>
          <w:szCs w:val="28"/>
        </w:rPr>
        <w:t>nsport</w:t>
      </w:r>
      <w:r w:rsidR="002C0408">
        <w:rPr>
          <w:rFonts w:ascii="Arial" w:hAnsi="Arial" w:cs="Arial"/>
          <w:sz w:val="28"/>
          <w:szCs w:val="28"/>
        </w:rPr>
        <w:t xml:space="preserve"> EDF would like to underline that this is a very important aspect of mobility that should definitely be covered by the Card.</w:t>
      </w:r>
      <w:r w:rsidR="00F01F85">
        <w:rPr>
          <w:rFonts w:ascii="Arial" w:hAnsi="Arial" w:cs="Arial"/>
          <w:sz w:val="28"/>
          <w:szCs w:val="28"/>
        </w:rPr>
        <w:t xml:space="preserve"> How this could be done is still left to be discussed. EDF has noticed that most discounts in the field of transport only apply to annual or monthly travel passes which is of little help for persons that are only visiting a Member State for a few days or weeks. Instead, one could have a closer look at different ways to grant concessions, e.g. by giving a discount on day travel cards or tourist travel passes on public transport. </w:t>
      </w:r>
    </w:p>
    <w:p w:rsidR="00F01F85" w:rsidRDefault="00F01F85" w:rsidP="00635855">
      <w:pPr>
        <w:pStyle w:val="Footer"/>
        <w:spacing w:line="276" w:lineRule="auto"/>
        <w:jc w:val="both"/>
        <w:rPr>
          <w:rFonts w:ascii="Arial" w:hAnsi="Arial" w:cs="Arial"/>
          <w:sz w:val="28"/>
          <w:szCs w:val="28"/>
        </w:rPr>
      </w:pPr>
    </w:p>
    <w:p w:rsidR="00E72A94" w:rsidRDefault="002C0408" w:rsidP="00635855">
      <w:pPr>
        <w:pStyle w:val="Footer"/>
        <w:spacing w:line="276" w:lineRule="auto"/>
        <w:jc w:val="both"/>
        <w:rPr>
          <w:rFonts w:ascii="Arial" w:hAnsi="Arial" w:cs="Arial"/>
          <w:sz w:val="28"/>
          <w:szCs w:val="28"/>
        </w:rPr>
      </w:pPr>
      <w:r>
        <w:rPr>
          <w:rFonts w:ascii="Arial" w:hAnsi="Arial" w:cs="Arial"/>
          <w:sz w:val="28"/>
          <w:szCs w:val="28"/>
        </w:rPr>
        <w:t xml:space="preserve"> EDF encourages the Member States to be ambitious and rather take a step forward instead of limiting the possible use of the Card. Member States will also benefit</w:t>
      </w:r>
      <w:r w:rsidR="00D83584">
        <w:rPr>
          <w:rFonts w:ascii="Arial" w:hAnsi="Arial" w:cs="Arial"/>
          <w:sz w:val="28"/>
          <w:szCs w:val="28"/>
        </w:rPr>
        <w:t xml:space="preserve"> from increasing tourist numbers if persons with disabilities are encouraged to travel more and feel empowered by the Card. </w:t>
      </w:r>
    </w:p>
    <w:p w:rsidR="001D109C" w:rsidRDefault="001D109C" w:rsidP="00635855">
      <w:pPr>
        <w:pStyle w:val="Footer"/>
        <w:spacing w:line="276" w:lineRule="auto"/>
        <w:jc w:val="both"/>
        <w:rPr>
          <w:rFonts w:ascii="Arial" w:hAnsi="Arial" w:cs="Arial"/>
          <w:sz w:val="28"/>
          <w:szCs w:val="28"/>
        </w:rPr>
      </w:pPr>
    </w:p>
    <w:p w:rsidR="00E72A94" w:rsidRPr="00DA1C1D" w:rsidRDefault="00E72A94" w:rsidP="00635855">
      <w:pPr>
        <w:pStyle w:val="Footer"/>
        <w:spacing w:line="276" w:lineRule="auto"/>
        <w:jc w:val="both"/>
        <w:rPr>
          <w:rFonts w:ascii="Arial" w:hAnsi="Arial" w:cs="Arial"/>
          <w:sz w:val="28"/>
          <w:szCs w:val="28"/>
        </w:rPr>
      </w:pPr>
      <w:r>
        <w:rPr>
          <w:rFonts w:ascii="Arial" w:hAnsi="Arial" w:cs="Arial"/>
          <w:sz w:val="28"/>
          <w:szCs w:val="28"/>
        </w:rPr>
        <w:t xml:space="preserve">Finally, an important issue which is still left to be discussed is the future of the Card and its </w:t>
      </w:r>
      <w:r w:rsidR="00635855">
        <w:rPr>
          <w:rFonts w:ascii="Arial" w:hAnsi="Arial" w:cs="Arial"/>
          <w:sz w:val="28"/>
          <w:szCs w:val="28"/>
        </w:rPr>
        <w:t xml:space="preserve">continuous </w:t>
      </w:r>
      <w:r>
        <w:rPr>
          <w:rFonts w:ascii="Arial" w:hAnsi="Arial" w:cs="Arial"/>
          <w:sz w:val="28"/>
          <w:szCs w:val="28"/>
        </w:rPr>
        <w:t xml:space="preserve">promotion. EDF would like to underline that this will be an on-going project and not a one-off effort. This implies that the discounts </w:t>
      </w:r>
      <w:r w:rsidR="00530A7B">
        <w:rPr>
          <w:rFonts w:ascii="Arial" w:hAnsi="Arial" w:cs="Arial"/>
          <w:sz w:val="28"/>
          <w:szCs w:val="28"/>
        </w:rPr>
        <w:t xml:space="preserve">made </w:t>
      </w:r>
      <w:r>
        <w:rPr>
          <w:rFonts w:ascii="Arial" w:hAnsi="Arial" w:cs="Arial"/>
          <w:sz w:val="28"/>
          <w:szCs w:val="28"/>
        </w:rPr>
        <w:t>available with the Card should be expanded and added over time. This can be done by actively looking for new opportunities to cooperate for example with the private sector that also has an interest in broadening their customer base and promoting their f</w:t>
      </w:r>
      <w:r w:rsidR="005E22E2">
        <w:rPr>
          <w:rFonts w:ascii="Arial" w:hAnsi="Arial" w:cs="Arial"/>
          <w:sz w:val="28"/>
          <w:szCs w:val="28"/>
        </w:rPr>
        <w:t xml:space="preserve">acilities. As this is a more pro-active role, EDF </w:t>
      </w:r>
      <w:r w:rsidR="005E22E2">
        <w:rPr>
          <w:rFonts w:ascii="Arial" w:hAnsi="Arial" w:cs="Arial"/>
          <w:sz w:val="28"/>
          <w:szCs w:val="28"/>
        </w:rPr>
        <w:lastRenderedPageBreak/>
        <w:t>believes that this could be done best by an organisation which is not a public body itself and which could be separate from the issuing authority of the Card. Alternatively, an agreement with another body could also mean the splitting of responsibilities. There are many options how this could be done but it is mostly important to recognize the potential of the Car</w:t>
      </w:r>
      <w:r w:rsidR="00530A7B">
        <w:rPr>
          <w:rFonts w:ascii="Arial" w:hAnsi="Arial" w:cs="Arial"/>
          <w:sz w:val="28"/>
          <w:szCs w:val="28"/>
        </w:rPr>
        <w:t xml:space="preserve">d and act accordingly to enhance </w:t>
      </w:r>
      <w:r w:rsidR="005E22E2">
        <w:rPr>
          <w:rFonts w:ascii="Arial" w:hAnsi="Arial" w:cs="Arial"/>
          <w:sz w:val="28"/>
          <w:szCs w:val="28"/>
        </w:rPr>
        <w:t xml:space="preserve">it. </w:t>
      </w:r>
    </w:p>
    <w:p w:rsidR="006B720A" w:rsidRDefault="000D75AA" w:rsidP="00635855">
      <w:pPr>
        <w:pStyle w:val="Heading1"/>
        <w:spacing w:line="276" w:lineRule="auto"/>
      </w:pPr>
      <w:bookmarkStart w:id="6" w:name="_Toc402190796"/>
      <w:r>
        <w:t>Conclusion</w:t>
      </w:r>
      <w:bookmarkEnd w:id="6"/>
    </w:p>
    <w:p w:rsidR="000D75AA" w:rsidRPr="000D75AA" w:rsidRDefault="000D75AA" w:rsidP="00635855">
      <w:pPr>
        <w:spacing w:line="276" w:lineRule="auto"/>
      </w:pPr>
    </w:p>
    <w:p w:rsidR="0097087F" w:rsidRDefault="000D75AA" w:rsidP="00635855">
      <w:pPr>
        <w:spacing w:line="276" w:lineRule="auto"/>
        <w:jc w:val="both"/>
        <w:rPr>
          <w:rFonts w:ascii="Arial" w:hAnsi="Arial" w:cs="Arial"/>
          <w:sz w:val="28"/>
          <w:szCs w:val="28"/>
        </w:rPr>
      </w:pPr>
      <w:r>
        <w:rPr>
          <w:rFonts w:ascii="Arial" w:hAnsi="Arial" w:cs="Arial"/>
          <w:sz w:val="28"/>
          <w:szCs w:val="28"/>
        </w:rPr>
        <w:t xml:space="preserve">In spite of some restrictions mentioned above, EDF is very pleased that the Card is starting to take shape. The Member States that are participating in the PWG are committed and are driving the project forward. It will now be left to determine how the Card will be issued and how the project will be managed. </w:t>
      </w:r>
    </w:p>
    <w:p w:rsidR="0097087F" w:rsidRDefault="0097087F" w:rsidP="00635855">
      <w:pPr>
        <w:spacing w:line="276" w:lineRule="auto"/>
        <w:jc w:val="both"/>
        <w:rPr>
          <w:rFonts w:ascii="Arial" w:hAnsi="Arial" w:cs="Arial"/>
          <w:sz w:val="28"/>
          <w:szCs w:val="28"/>
        </w:rPr>
      </w:pPr>
    </w:p>
    <w:p w:rsidR="00655882" w:rsidRDefault="0097087F" w:rsidP="00635855">
      <w:pPr>
        <w:spacing w:line="276" w:lineRule="auto"/>
        <w:jc w:val="both"/>
        <w:rPr>
          <w:rFonts w:ascii="Arial" w:hAnsi="Arial" w:cs="Arial"/>
          <w:sz w:val="28"/>
          <w:szCs w:val="28"/>
        </w:rPr>
      </w:pPr>
      <w:r>
        <w:rPr>
          <w:rFonts w:ascii="Arial" w:hAnsi="Arial" w:cs="Arial"/>
          <w:sz w:val="28"/>
          <w:szCs w:val="28"/>
        </w:rPr>
        <w:t>To</w:t>
      </w:r>
      <w:r w:rsidR="00392613">
        <w:rPr>
          <w:rFonts w:ascii="Arial" w:hAnsi="Arial" w:cs="Arial"/>
          <w:sz w:val="28"/>
          <w:szCs w:val="28"/>
        </w:rPr>
        <w:t xml:space="preserve"> make the Card a success, the advantages that are</w:t>
      </w:r>
      <w:r>
        <w:rPr>
          <w:rFonts w:ascii="Arial" w:hAnsi="Arial" w:cs="Arial"/>
          <w:sz w:val="28"/>
          <w:szCs w:val="28"/>
        </w:rPr>
        <w:t xml:space="preserve"> available have to be as generous as possible and Card holders have to be informed about its purpose and use. </w:t>
      </w:r>
      <w:r w:rsidR="00392613">
        <w:rPr>
          <w:rFonts w:ascii="Arial" w:hAnsi="Arial" w:cs="Arial"/>
          <w:sz w:val="28"/>
          <w:szCs w:val="28"/>
        </w:rPr>
        <w:t>A clear overview of the discounts should be provided on a dedicated</w:t>
      </w:r>
      <w:r w:rsidR="00A17E48">
        <w:rPr>
          <w:rFonts w:ascii="Arial" w:hAnsi="Arial" w:cs="Arial"/>
          <w:sz w:val="28"/>
          <w:szCs w:val="28"/>
        </w:rPr>
        <w:t xml:space="preserve"> accessible</w:t>
      </w:r>
      <w:r w:rsidR="00392613">
        <w:rPr>
          <w:rFonts w:ascii="Arial" w:hAnsi="Arial" w:cs="Arial"/>
          <w:sz w:val="28"/>
          <w:szCs w:val="28"/>
        </w:rPr>
        <w:t xml:space="preserve"> website or via other sources of</w:t>
      </w:r>
      <w:r w:rsidR="00A17E48">
        <w:rPr>
          <w:rFonts w:ascii="Arial" w:hAnsi="Arial" w:cs="Arial"/>
          <w:sz w:val="28"/>
          <w:szCs w:val="28"/>
        </w:rPr>
        <w:t xml:space="preserve"> accessible</w:t>
      </w:r>
      <w:r w:rsidR="00392613">
        <w:rPr>
          <w:rFonts w:ascii="Arial" w:hAnsi="Arial" w:cs="Arial"/>
          <w:sz w:val="28"/>
          <w:szCs w:val="28"/>
        </w:rPr>
        <w:t xml:space="preserve"> information. </w:t>
      </w:r>
      <w:r>
        <w:rPr>
          <w:rFonts w:ascii="Arial" w:hAnsi="Arial" w:cs="Arial"/>
          <w:sz w:val="28"/>
          <w:szCs w:val="28"/>
        </w:rPr>
        <w:t>It should be the aim to make the Card a similar success story as the</w:t>
      </w:r>
      <w:r w:rsidR="00392613">
        <w:rPr>
          <w:rFonts w:ascii="Arial" w:hAnsi="Arial" w:cs="Arial"/>
          <w:sz w:val="28"/>
          <w:szCs w:val="28"/>
        </w:rPr>
        <w:t xml:space="preserve"> European Youth Card</w:t>
      </w:r>
      <w:r>
        <w:rPr>
          <w:rFonts w:ascii="Arial" w:hAnsi="Arial" w:cs="Arial"/>
          <w:sz w:val="28"/>
          <w:szCs w:val="28"/>
        </w:rPr>
        <w:t xml:space="preserve">, which is now widely recognized throughout the EU. In order to get there, the Member States have to overcome national and regional differences to </w:t>
      </w:r>
      <w:r w:rsidR="00655882">
        <w:rPr>
          <w:rFonts w:ascii="Arial" w:hAnsi="Arial" w:cs="Arial"/>
          <w:sz w:val="28"/>
          <w:szCs w:val="28"/>
        </w:rPr>
        <w:t xml:space="preserve">agree on a common model for the Card. </w:t>
      </w:r>
    </w:p>
    <w:p w:rsidR="00655882" w:rsidRDefault="00655882" w:rsidP="00635855">
      <w:pPr>
        <w:spacing w:line="276" w:lineRule="auto"/>
        <w:jc w:val="both"/>
        <w:rPr>
          <w:rFonts w:ascii="Arial" w:hAnsi="Arial" w:cs="Arial"/>
          <w:sz w:val="28"/>
          <w:szCs w:val="28"/>
        </w:rPr>
      </w:pPr>
    </w:p>
    <w:p w:rsidR="0097087F" w:rsidRDefault="00655882" w:rsidP="00635855">
      <w:pPr>
        <w:spacing w:line="276" w:lineRule="auto"/>
        <w:jc w:val="both"/>
        <w:rPr>
          <w:rFonts w:ascii="Arial" w:hAnsi="Arial" w:cs="Arial"/>
          <w:sz w:val="28"/>
          <w:szCs w:val="28"/>
        </w:rPr>
      </w:pPr>
      <w:r>
        <w:rPr>
          <w:rFonts w:ascii="Arial" w:hAnsi="Arial" w:cs="Arial"/>
          <w:sz w:val="28"/>
          <w:szCs w:val="28"/>
        </w:rPr>
        <w:t>The content, however, will still be left mainly to be determined by the Member States as lon</w:t>
      </w:r>
      <w:r w:rsidR="004C25F9">
        <w:rPr>
          <w:rFonts w:ascii="Arial" w:hAnsi="Arial" w:cs="Arial"/>
          <w:sz w:val="28"/>
          <w:szCs w:val="28"/>
        </w:rPr>
        <w:t>g as they can accept each other</w:t>
      </w:r>
      <w:r>
        <w:rPr>
          <w:rFonts w:ascii="Arial" w:hAnsi="Arial" w:cs="Arial"/>
          <w:sz w:val="28"/>
          <w:szCs w:val="28"/>
        </w:rPr>
        <w:t xml:space="preserve">s’ eligibility criteria. This involves a certain degree of trust but EDF would also like to point out that the amount of persons concerned who will actually use the Card will certainly not be enormous, even though EDF hopes of course that the number will grow. </w:t>
      </w:r>
    </w:p>
    <w:p w:rsidR="00655882" w:rsidRDefault="00655882" w:rsidP="00635855">
      <w:pPr>
        <w:spacing w:line="276" w:lineRule="auto"/>
        <w:jc w:val="both"/>
        <w:rPr>
          <w:rFonts w:ascii="Arial" w:hAnsi="Arial" w:cs="Arial"/>
          <w:sz w:val="28"/>
          <w:szCs w:val="28"/>
        </w:rPr>
      </w:pPr>
    </w:p>
    <w:p w:rsidR="00655882" w:rsidRDefault="00655882" w:rsidP="00635855">
      <w:pPr>
        <w:spacing w:line="276" w:lineRule="auto"/>
        <w:jc w:val="both"/>
        <w:rPr>
          <w:rFonts w:ascii="Arial" w:hAnsi="Arial" w:cs="Arial"/>
          <w:sz w:val="28"/>
          <w:szCs w:val="28"/>
        </w:rPr>
      </w:pPr>
      <w:r>
        <w:rPr>
          <w:rFonts w:ascii="Arial" w:hAnsi="Arial" w:cs="Arial"/>
          <w:sz w:val="28"/>
          <w:szCs w:val="28"/>
        </w:rPr>
        <w:t xml:space="preserve">Finally, the Member States involved should try not to get lost in the technical details and the political restrictions but keep in mind that this Card will make it possible for persons with disabilities to move more freely within the EU and take </w:t>
      </w:r>
      <w:r>
        <w:rPr>
          <w:rFonts w:ascii="Arial" w:hAnsi="Arial" w:cs="Arial"/>
          <w:sz w:val="28"/>
          <w:szCs w:val="28"/>
        </w:rPr>
        <w:lastRenderedPageBreak/>
        <w:t xml:space="preserve">advantage of one of their fundamental freedoms that the EU grants to all citizens. </w:t>
      </w:r>
    </w:p>
    <w:p w:rsidR="00146DB9" w:rsidRDefault="00146DB9" w:rsidP="00345CD3">
      <w:pPr>
        <w:pStyle w:val="Footer"/>
        <w:spacing w:line="276" w:lineRule="auto"/>
        <w:jc w:val="both"/>
        <w:rPr>
          <w:rFonts w:ascii="Arial" w:hAnsi="Arial" w:cs="Arial"/>
          <w:sz w:val="28"/>
          <w:szCs w:val="28"/>
        </w:rPr>
      </w:pPr>
    </w:p>
    <w:p w:rsidR="00A06C9E" w:rsidRPr="00522156" w:rsidRDefault="00A06C9E" w:rsidP="00345CD3">
      <w:pPr>
        <w:pStyle w:val="Footer"/>
        <w:spacing w:line="276" w:lineRule="auto"/>
        <w:jc w:val="both"/>
        <w:rPr>
          <w:rFonts w:ascii="Arial" w:hAnsi="Arial" w:cs="Arial"/>
          <w:color w:val="000000" w:themeColor="text1"/>
          <w:sz w:val="28"/>
          <w:szCs w:val="28"/>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A06C9E" w:rsidTr="00CE4F01">
        <w:tc>
          <w:tcPr>
            <w:tcW w:w="10112" w:type="dxa"/>
          </w:tcPr>
          <w:p w:rsidR="00A06C9E" w:rsidRDefault="00A06C9E" w:rsidP="00345CD3">
            <w:pPr>
              <w:pStyle w:val="Footer"/>
              <w:spacing w:line="276" w:lineRule="auto"/>
              <w:jc w:val="both"/>
              <w:rPr>
                <w:rFonts w:ascii="Arial" w:hAnsi="Arial" w:cs="Arial"/>
                <w:color w:val="000000" w:themeColor="text1"/>
                <w:sz w:val="28"/>
                <w:szCs w:val="28"/>
                <w:lang w:val="en-US"/>
              </w:rPr>
            </w:pPr>
          </w:p>
        </w:tc>
      </w:tr>
    </w:tbl>
    <w:p w:rsidR="00214CC9" w:rsidRPr="00522156" w:rsidRDefault="00214CC9" w:rsidP="00345CD3">
      <w:pPr>
        <w:pStyle w:val="Footer"/>
        <w:spacing w:line="276" w:lineRule="auto"/>
        <w:jc w:val="both"/>
        <w:rPr>
          <w:rFonts w:ascii="Arial" w:hAnsi="Arial" w:cs="Arial"/>
          <w:color w:val="000000" w:themeColor="text1"/>
          <w:sz w:val="28"/>
          <w:szCs w:val="28"/>
          <w:lang w:val="en-US"/>
        </w:rPr>
      </w:pPr>
    </w:p>
    <w:p w:rsidR="00A06C9E" w:rsidRPr="00015614" w:rsidRDefault="00A06C9E" w:rsidP="00345CD3">
      <w:pPr>
        <w:pStyle w:val="Heading1"/>
        <w:spacing w:line="276" w:lineRule="auto"/>
      </w:pPr>
      <w:bookmarkStart w:id="7" w:name="_Toc402190797"/>
      <w:r w:rsidRPr="00015614">
        <w:t>Acknowledgments</w:t>
      </w:r>
      <w:bookmarkEnd w:id="7"/>
    </w:p>
    <w:p w:rsidR="00A06C9E" w:rsidRDefault="00A06C9E" w:rsidP="00345CD3">
      <w:pPr>
        <w:autoSpaceDE w:val="0"/>
        <w:autoSpaceDN w:val="0"/>
        <w:adjustRightInd w:val="0"/>
        <w:spacing w:line="276" w:lineRule="auto"/>
        <w:jc w:val="both"/>
        <w:rPr>
          <w:rFonts w:ascii="Arial" w:hAnsi="Arial" w:cs="Arial"/>
          <w:sz w:val="28"/>
          <w:szCs w:val="28"/>
        </w:rPr>
      </w:pPr>
      <w:r w:rsidRPr="0088340E">
        <w:rPr>
          <w:rFonts w:ascii="Arial" w:hAnsi="Arial" w:cs="Arial"/>
          <w:sz w:val="28"/>
          <w:szCs w:val="28"/>
        </w:rPr>
        <w:t>This position paper has been pr</w:t>
      </w:r>
      <w:r>
        <w:rPr>
          <w:rFonts w:ascii="Arial" w:hAnsi="Arial" w:cs="Arial"/>
          <w:sz w:val="28"/>
          <w:szCs w:val="28"/>
        </w:rPr>
        <w:t xml:space="preserve">epared in consultation with EDF </w:t>
      </w:r>
      <w:r w:rsidR="00991509">
        <w:rPr>
          <w:rFonts w:ascii="Arial" w:hAnsi="Arial" w:cs="Arial"/>
          <w:sz w:val="28"/>
          <w:szCs w:val="28"/>
        </w:rPr>
        <w:t xml:space="preserve">members and </w:t>
      </w:r>
      <w:r>
        <w:rPr>
          <w:rFonts w:ascii="Arial" w:hAnsi="Arial" w:cs="Arial"/>
          <w:sz w:val="28"/>
          <w:szCs w:val="28"/>
        </w:rPr>
        <w:t>experts</w:t>
      </w:r>
      <w:r w:rsidRPr="0088340E">
        <w:rPr>
          <w:rFonts w:ascii="Arial" w:hAnsi="Arial" w:cs="Arial"/>
          <w:sz w:val="28"/>
          <w:szCs w:val="28"/>
        </w:rPr>
        <w:t>.</w:t>
      </w:r>
    </w:p>
    <w:p w:rsidR="00A06C9E" w:rsidRPr="0088340E" w:rsidRDefault="00A06C9E" w:rsidP="00345CD3">
      <w:pPr>
        <w:autoSpaceDE w:val="0"/>
        <w:autoSpaceDN w:val="0"/>
        <w:adjustRightInd w:val="0"/>
        <w:spacing w:line="276" w:lineRule="auto"/>
        <w:jc w:val="both"/>
        <w:rPr>
          <w:rFonts w:ascii="Arial" w:hAnsi="Arial" w:cs="Arial"/>
          <w:sz w:val="28"/>
          <w:szCs w:val="28"/>
        </w:rPr>
      </w:pPr>
    </w:p>
    <w:p w:rsidR="00A06C9E" w:rsidRPr="00270093" w:rsidRDefault="00A06C9E" w:rsidP="00345CD3">
      <w:pPr>
        <w:autoSpaceDE w:val="0"/>
        <w:autoSpaceDN w:val="0"/>
        <w:adjustRightInd w:val="0"/>
        <w:spacing w:line="276" w:lineRule="auto"/>
        <w:jc w:val="both"/>
        <w:rPr>
          <w:rFonts w:cs="Arial"/>
          <w:szCs w:val="28"/>
        </w:rPr>
      </w:pPr>
      <w:r w:rsidRPr="00991509">
        <w:rPr>
          <w:rFonts w:ascii="Arial" w:hAnsi="Arial" w:cs="Arial"/>
          <w:sz w:val="28"/>
          <w:szCs w:val="28"/>
        </w:rPr>
        <w:t>EDF would like to thank all those that have actively contributed to the drafting of this paper</w:t>
      </w:r>
      <w:r w:rsidR="00991509">
        <w:rPr>
          <w:rFonts w:ascii="Arial" w:hAnsi="Arial" w:cs="Arial"/>
          <w:sz w:val="28"/>
          <w:szCs w:val="28"/>
        </w:rPr>
        <w:t>.</w:t>
      </w:r>
    </w:p>
    <w:p w:rsidR="00A06C9E" w:rsidRDefault="00A06C9E" w:rsidP="00345CD3">
      <w:pPr>
        <w:spacing w:line="276" w:lineRule="auto"/>
        <w:rPr>
          <w:szCs w:val="28"/>
        </w:rPr>
      </w:pPr>
    </w:p>
    <w:p w:rsidR="00A06C9E" w:rsidRPr="00F30B31" w:rsidRDefault="00A06C9E" w:rsidP="00F30B31">
      <w:pPr>
        <w:rPr>
          <w:rFonts w:ascii="Arial" w:hAnsi="Arial" w:cs="Arial"/>
          <w:b/>
          <w:color w:val="0070C0"/>
          <w:sz w:val="28"/>
          <w:szCs w:val="28"/>
        </w:rPr>
      </w:pPr>
      <w:bookmarkStart w:id="8" w:name="_Toc444075386"/>
      <w:bookmarkStart w:id="9" w:name="_Toc445184594"/>
      <w:bookmarkStart w:id="10" w:name="_Toc6724633"/>
      <w:bookmarkStart w:id="11" w:name="_Toc77131106"/>
      <w:bookmarkStart w:id="12" w:name="_Toc133309195"/>
      <w:r w:rsidRPr="00F30B31">
        <w:rPr>
          <w:rFonts w:ascii="Arial" w:hAnsi="Arial" w:cs="Arial"/>
          <w:b/>
          <w:color w:val="0070C0"/>
          <w:sz w:val="28"/>
          <w:szCs w:val="28"/>
        </w:rPr>
        <w:t>Contact person at the EDF secretariat:</w:t>
      </w:r>
      <w:bookmarkEnd w:id="8"/>
      <w:bookmarkEnd w:id="9"/>
      <w:bookmarkEnd w:id="10"/>
      <w:bookmarkEnd w:id="11"/>
      <w:bookmarkEnd w:id="12"/>
    </w:p>
    <w:p w:rsidR="00A06C9E" w:rsidRPr="0088340E" w:rsidRDefault="00A06C9E" w:rsidP="00345CD3">
      <w:pPr>
        <w:spacing w:line="276" w:lineRule="auto"/>
        <w:jc w:val="both"/>
        <w:rPr>
          <w:rFonts w:ascii="Arial" w:hAnsi="Arial" w:cs="Arial"/>
          <w:sz w:val="28"/>
          <w:szCs w:val="28"/>
        </w:rPr>
      </w:pPr>
      <w:r w:rsidRPr="0088340E">
        <w:rPr>
          <w:rFonts w:ascii="Arial" w:hAnsi="Arial" w:cs="Arial"/>
          <w:sz w:val="28"/>
          <w:szCs w:val="28"/>
        </w:rPr>
        <w:t>Marie Denninghaus, Mobility and Transport Officer</w:t>
      </w:r>
    </w:p>
    <w:p w:rsidR="00A06C9E" w:rsidRPr="0088340E" w:rsidRDefault="00A06C9E" w:rsidP="00345CD3">
      <w:pPr>
        <w:spacing w:line="276" w:lineRule="auto"/>
        <w:jc w:val="both"/>
        <w:rPr>
          <w:rFonts w:ascii="Arial" w:hAnsi="Arial" w:cs="Arial"/>
          <w:sz w:val="28"/>
          <w:szCs w:val="28"/>
          <w:lang w:val="en-US"/>
        </w:rPr>
      </w:pPr>
      <w:r w:rsidRPr="0088340E">
        <w:rPr>
          <w:rFonts w:ascii="Arial" w:hAnsi="Arial" w:cs="Arial"/>
          <w:sz w:val="28"/>
          <w:szCs w:val="28"/>
          <w:lang w:val="en-US"/>
        </w:rPr>
        <w:t xml:space="preserve">Tel: +32 (0) 2 286 51 84, Email: </w:t>
      </w:r>
      <w:hyperlink r:id="rId14" w:history="1">
        <w:r w:rsidRPr="00F032EB">
          <w:rPr>
            <w:rStyle w:val="Hyperlink"/>
            <w:rFonts w:ascii="Arial" w:hAnsi="Arial" w:cs="Arial"/>
            <w:sz w:val="28"/>
            <w:szCs w:val="28"/>
            <w:lang w:val="en-US"/>
          </w:rPr>
          <w:t>marie.denninghaus@edf-feph.org</w:t>
        </w:r>
      </w:hyperlink>
    </w:p>
    <w:p w:rsidR="00A06C9E" w:rsidRDefault="00A06C9E" w:rsidP="00345CD3">
      <w:pPr>
        <w:spacing w:line="276" w:lineRule="auto"/>
        <w:jc w:val="both"/>
        <w:rPr>
          <w:rFonts w:ascii="Arial" w:hAnsi="Arial" w:cs="Arial"/>
          <w:sz w:val="28"/>
          <w:szCs w:val="28"/>
        </w:rPr>
      </w:pPr>
    </w:p>
    <w:p w:rsidR="00A06C9E" w:rsidRPr="0088340E" w:rsidRDefault="00A06C9E" w:rsidP="00345CD3">
      <w:pPr>
        <w:spacing w:line="276" w:lineRule="auto"/>
        <w:jc w:val="both"/>
        <w:rPr>
          <w:rFonts w:ascii="Arial" w:hAnsi="Arial" w:cs="Arial"/>
          <w:sz w:val="28"/>
          <w:szCs w:val="28"/>
        </w:rPr>
      </w:pPr>
      <w:r w:rsidRPr="0088340E">
        <w:rPr>
          <w:rFonts w:ascii="Arial" w:hAnsi="Arial" w:cs="Arial"/>
          <w:sz w:val="28"/>
          <w:szCs w:val="28"/>
        </w:rPr>
        <w:t xml:space="preserve">Should you have any problems in accessing the documentation, please contact the EDF Secretariat.  (Tel: +32 (0) 2 282 46 00, Email: </w:t>
      </w:r>
      <w:hyperlink r:id="rId15" w:history="1">
        <w:r w:rsidRPr="0088340E">
          <w:rPr>
            <w:rStyle w:val="Hyperlink"/>
            <w:rFonts w:ascii="Arial" w:hAnsi="Arial" w:cs="Arial"/>
            <w:sz w:val="28"/>
            <w:szCs w:val="28"/>
          </w:rPr>
          <w:t>info@edf-feph.org</w:t>
        </w:r>
      </w:hyperlink>
      <w:r w:rsidRPr="0088340E">
        <w:rPr>
          <w:rFonts w:ascii="Arial" w:hAnsi="Arial" w:cs="Arial"/>
          <w:sz w:val="28"/>
          <w:szCs w:val="28"/>
        </w:rPr>
        <w:t>).</w:t>
      </w:r>
    </w:p>
    <w:p w:rsidR="00A06C9E" w:rsidRDefault="00A06C9E" w:rsidP="00345CD3">
      <w:pPr>
        <w:pStyle w:val="Footer"/>
        <w:spacing w:line="276" w:lineRule="auto"/>
        <w:jc w:val="both"/>
        <w:rPr>
          <w:rFonts w:ascii="Arial" w:hAnsi="Arial" w:cs="Arial"/>
          <w:sz w:val="28"/>
          <w:szCs w:val="28"/>
        </w:rPr>
      </w:pPr>
    </w:p>
    <w:p w:rsidR="00210B11" w:rsidRDefault="00210B11" w:rsidP="00345CD3">
      <w:pPr>
        <w:pStyle w:val="Footer"/>
        <w:spacing w:line="276" w:lineRule="auto"/>
        <w:jc w:val="both"/>
        <w:rPr>
          <w:rFonts w:ascii="Arial" w:hAnsi="Arial" w:cs="Arial"/>
          <w:sz w:val="28"/>
          <w:szCs w:val="28"/>
        </w:rPr>
      </w:pPr>
    </w:p>
    <w:p w:rsidR="00210B11" w:rsidRDefault="00210B11" w:rsidP="00345CD3">
      <w:pPr>
        <w:pStyle w:val="Footer"/>
        <w:spacing w:line="276" w:lineRule="auto"/>
        <w:jc w:val="both"/>
        <w:rPr>
          <w:rFonts w:ascii="Arial" w:hAnsi="Arial" w:cs="Arial"/>
          <w:sz w:val="28"/>
          <w:szCs w:val="28"/>
        </w:rPr>
      </w:pPr>
    </w:p>
    <w:p w:rsidR="00210B11" w:rsidRPr="00C425DA" w:rsidRDefault="00210B11" w:rsidP="00345CD3">
      <w:pPr>
        <w:pStyle w:val="Footer"/>
        <w:spacing w:line="276" w:lineRule="auto"/>
        <w:jc w:val="both"/>
        <w:rPr>
          <w:rFonts w:ascii="Arial" w:hAnsi="Arial" w:cs="Arial"/>
          <w:sz w:val="28"/>
          <w:szCs w:val="28"/>
        </w:rPr>
      </w:pPr>
      <w:r>
        <w:rPr>
          <w:rFonts w:ascii="Consolas" w:hAnsi="Consolas" w:cs="Consolas"/>
          <w:b/>
          <w:bCs/>
          <w:noProof/>
          <w:lang w:val="fr-BE" w:eastAsia="fr-BE"/>
        </w:rPr>
        <w:drawing>
          <wp:inline distT="0" distB="0" distL="0" distR="0">
            <wp:extent cx="488950" cy="318770"/>
            <wp:effectExtent l="0" t="0" r="6350" b="5080"/>
            <wp:docPr id="3" name="Picture 3" descr="Description: Description: X:\Communication and campaigns\communication\Tools\Logos\Other logos\EU flag_yellow_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X:\Communication and campaigns\communication\Tools\Logos\Other logos\EU flag_yellow_high resolution.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8950" cy="318770"/>
                    </a:xfrm>
                    <a:prstGeom prst="rect">
                      <a:avLst/>
                    </a:prstGeom>
                    <a:noFill/>
                    <a:ln>
                      <a:noFill/>
                    </a:ln>
                  </pic:spPr>
                </pic:pic>
              </a:graphicData>
            </a:graphic>
          </wp:inline>
        </w:drawing>
      </w:r>
      <w:r>
        <w:rPr>
          <w:rFonts w:ascii="Consolas" w:hAnsi="Consolas" w:cs="Consolas"/>
          <w:b/>
          <w:bCs/>
          <w:color w:val="1F497D"/>
        </w:rPr>
        <w:t xml:space="preserve">  </w:t>
      </w:r>
      <w:r w:rsidRPr="00210B11">
        <w:rPr>
          <w:rFonts w:ascii="Arial" w:hAnsi="Arial" w:cs="Arial"/>
          <w:sz w:val="20"/>
          <w:szCs w:val="20"/>
        </w:rPr>
        <w:t>Funded by the Progress Programme of the European Union</w:t>
      </w:r>
    </w:p>
    <w:sectPr w:rsidR="00210B11" w:rsidRPr="00C425DA" w:rsidSect="00CC07A3">
      <w:headerReference w:type="default" r:id="rId18"/>
      <w:footerReference w:type="default" r:id="rId19"/>
      <w:pgSz w:w="12240" w:h="15840"/>
      <w:pgMar w:top="1801" w:right="1183" w:bottom="1134" w:left="1134" w:header="720" w:footer="1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63" w:rsidRDefault="00B74363" w:rsidP="00713123">
      <w:r>
        <w:separator/>
      </w:r>
    </w:p>
  </w:endnote>
  <w:endnote w:type="continuationSeparator" w:id="0">
    <w:p w:rsidR="00B74363" w:rsidRDefault="00B74363"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63" w:rsidRDefault="00B74363">
    <w:pPr>
      <w:pStyle w:val="Footer"/>
      <w:jc w:val="center"/>
    </w:pPr>
  </w:p>
  <w:p w:rsidR="00B74363" w:rsidRDefault="00B74363">
    <w:pPr>
      <w:pStyle w:val="Footer"/>
      <w:jc w:val="center"/>
    </w:pPr>
  </w:p>
  <w:p w:rsidR="00B74363" w:rsidRDefault="00B74363">
    <w:pPr>
      <w:pStyle w:val="Footer"/>
      <w:jc w:val="center"/>
    </w:pP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363" w:rsidRPr="007A60C9" w:rsidRDefault="00B74363" w:rsidP="003C04D4">
                          <w:pPr>
                            <w:pStyle w:val="Footer"/>
                            <w:pBdr>
                              <w:left w:val="single" w:sz="2" w:space="31" w:color="000000"/>
                            </w:pBdr>
                            <w:tabs>
                              <w:tab w:val="left" w:pos="1701"/>
                              <w:tab w:val="left" w:pos="4395"/>
                              <w:tab w:val="center" w:pos="5310"/>
                              <w:tab w:val="left" w:pos="6930"/>
                              <w:tab w:val="left" w:pos="7650"/>
                              <w:tab w:val="right" w:pos="7740"/>
                            </w:tabs>
                            <w:ind w:left="-787"/>
                            <w:rPr>
                              <w:rFonts w:ascii="Arial" w:hAnsi="Arial"/>
                              <w:sz w:val="20"/>
                            </w:rPr>
                          </w:pPr>
                          <w:r w:rsidRPr="007A60C9">
                            <w:rPr>
                              <w:rFonts w:ascii="Arial" w:hAnsi="Arial"/>
                              <w:sz w:val="20"/>
                            </w:rPr>
                            <w:tab/>
                            <w:t xml:space="preserve">35 square de </w:t>
                          </w:r>
                          <w:proofErr w:type="spellStart"/>
                          <w:r w:rsidRPr="007A60C9">
                            <w:rPr>
                              <w:rFonts w:ascii="Arial" w:hAnsi="Arial"/>
                              <w:sz w:val="20"/>
                            </w:rPr>
                            <w:t>Meeûs</w:t>
                          </w:r>
                          <w:proofErr w:type="spellEnd"/>
                          <w:r w:rsidRPr="007A60C9">
                            <w:rPr>
                              <w:rFonts w:ascii="Arial" w:hAnsi="Arial"/>
                              <w:sz w:val="20"/>
                            </w:rPr>
                            <w:tab/>
                          </w:r>
                          <w:proofErr w:type="spellStart"/>
                          <w:r w:rsidRPr="007A60C9">
                            <w:rPr>
                              <w:rFonts w:ascii="Arial" w:hAnsi="Arial"/>
                              <w:b/>
                              <w:color w:val="007AB7"/>
                              <w:sz w:val="20"/>
                            </w:rPr>
                            <w:t>tel</w:t>
                          </w:r>
                          <w:proofErr w:type="spellEnd"/>
                          <w:r w:rsidRPr="007A60C9">
                            <w:rPr>
                              <w:rFonts w:ascii="Arial" w:hAnsi="Arial"/>
                              <w:sz w:val="20"/>
                            </w:rPr>
                            <w:t xml:space="preserve"> +32 2 282 46 00</w:t>
                          </w:r>
                          <w:r w:rsidRPr="007A60C9">
                            <w:rPr>
                              <w:rFonts w:ascii="Arial" w:hAnsi="Arial"/>
                              <w:sz w:val="20"/>
                            </w:rPr>
                            <w:tab/>
                          </w:r>
                          <w:hyperlink r:id="rId1" w:history="1">
                            <w:r w:rsidRPr="003C04D4">
                              <w:rPr>
                                <w:rStyle w:val="Hyperlink"/>
                                <w:rFonts w:ascii="Arial" w:hAnsi="Arial"/>
                                <w:color w:val="auto"/>
                                <w:sz w:val="20"/>
                              </w:rPr>
                              <w:t>info@edf-feph.og</w:t>
                            </w:r>
                          </w:hyperlink>
                        </w:p>
                        <w:p w:rsidR="00B74363" w:rsidRPr="0022282C" w:rsidRDefault="00B74363" w:rsidP="00AD1A0C">
                          <w:pPr>
                            <w:pStyle w:val="Footer"/>
                            <w:tabs>
                              <w:tab w:val="left" w:pos="1701"/>
                              <w:tab w:val="left" w:pos="4395"/>
                              <w:tab w:val="center" w:pos="5310"/>
                              <w:tab w:val="left" w:pos="6930"/>
                              <w:tab w:val="left" w:pos="7650"/>
                              <w:tab w:val="right" w:pos="7740"/>
                            </w:tabs>
                            <w:rPr>
                              <w:rFonts w:ascii="Arial" w:hAnsi="Arial"/>
                              <w:color w:val="FF0000"/>
                              <w:sz w:val="20"/>
                            </w:rPr>
                          </w:pPr>
                          <w:r w:rsidRPr="007A60C9">
                            <w:rPr>
                              <w:rFonts w:ascii="Arial" w:hAnsi="Arial"/>
                              <w:sz w:val="20"/>
                            </w:rPr>
                            <w:tab/>
                            <w:t>1000 Brussels - Belgium</w:t>
                          </w:r>
                          <w:r w:rsidRPr="007A60C9">
                            <w:rPr>
                              <w:rFonts w:ascii="Arial" w:hAnsi="Arial"/>
                              <w:sz w:val="20"/>
                            </w:rPr>
                            <w:tab/>
                          </w:r>
                          <w:r w:rsidRPr="007A60C9">
                            <w:rPr>
                              <w:rFonts w:ascii="Arial" w:hAnsi="Arial"/>
                              <w:b/>
                              <w:color w:val="007AB7"/>
                              <w:sz w:val="20"/>
                            </w:rPr>
                            <w:t>fax</w:t>
                          </w:r>
                          <w:r w:rsidRPr="007A60C9">
                            <w:rPr>
                              <w:rFonts w:ascii="Arial" w:hAnsi="Arial"/>
                              <w:sz w:val="20"/>
                            </w:rPr>
                            <w:t xml:space="preserve"> +32 2 282 46 09</w:t>
                          </w:r>
                          <w:r w:rsidRPr="007A60C9">
                            <w:rPr>
                              <w:rFonts w:ascii="Arial" w:hAnsi="Arial"/>
                              <w:sz w:val="20"/>
                            </w:rPr>
                            <w:tab/>
                          </w:r>
                          <w:hyperlink r:id="rId2" w:history="1">
                            <w:r w:rsidRPr="0022282C">
                              <w:rPr>
                                <w:rStyle w:val="Hyperlink"/>
                                <w:rFonts w:ascii="Arial" w:hAnsi="Arial"/>
                                <w:color w:val="auto"/>
                                <w:sz w:val="20"/>
                              </w:rPr>
                              <w:t>www.edf-feph.org</w:t>
                            </w:r>
                          </w:hyperlink>
                        </w:p>
                        <w:p w:rsidR="00B74363" w:rsidRDefault="00B74363"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rsidR="00B74363" w:rsidRPr="007A60C9" w:rsidRDefault="00B74363" w:rsidP="003C04D4">
                    <w:pPr>
                      <w:pStyle w:val="Footer"/>
                      <w:pBdr>
                        <w:left w:val="single" w:sz="2" w:space="31" w:color="000000"/>
                      </w:pBdr>
                      <w:tabs>
                        <w:tab w:val="left" w:pos="1701"/>
                        <w:tab w:val="left" w:pos="4395"/>
                        <w:tab w:val="center" w:pos="5310"/>
                        <w:tab w:val="left" w:pos="6930"/>
                        <w:tab w:val="left" w:pos="7650"/>
                        <w:tab w:val="right" w:pos="7740"/>
                      </w:tabs>
                      <w:ind w:left="-787"/>
                      <w:rPr>
                        <w:rFonts w:ascii="Arial" w:hAnsi="Arial"/>
                        <w:sz w:val="20"/>
                      </w:rPr>
                    </w:pPr>
                    <w:r w:rsidRPr="007A60C9">
                      <w:rPr>
                        <w:rFonts w:ascii="Arial" w:hAnsi="Arial"/>
                        <w:sz w:val="20"/>
                      </w:rPr>
                      <w:tab/>
                      <w:t xml:space="preserve">35 square de </w:t>
                    </w:r>
                    <w:proofErr w:type="spellStart"/>
                    <w:r w:rsidRPr="007A60C9">
                      <w:rPr>
                        <w:rFonts w:ascii="Arial" w:hAnsi="Arial"/>
                        <w:sz w:val="20"/>
                      </w:rPr>
                      <w:t>Meeûs</w:t>
                    </w:r>
                    <w:proofErr w:type="spellEnd"/>
                    <w:r w:rsidRPr="007A60C9">
                      <w:rPr>
                        <w:rFonts w:ascii="Arial" w:hAnsi="Arial"/>
                        <w:sz w:val="20"/>
                      </w:rPr>
                      <w:tab/>
                    </w:r>
                    <w:proofErr w:type="spellStart"/>
                    <w:r w:rsidRPr="007A60C9">
                      <w:rPr>
                        <w:rFonts w:ascii="Arial" w:hAnsi="Arial"/>
                        <w:b/>
                        <w:color w:val="007AB7"/>
                        <w:sz w:val="20"/>
                      </w:rPr>
                      <w:t>tel</w:t>
                    </w:r>
                    <w:proofErr w:type="spellEnd"/>
                    <w:r w:rsidRPr="007A60C9">
                      <w:rPr>
                        <w:rFonts w:ascii="Arial" w:hAnsi="Arial"/>
                        <w:sz w:val="20"/>
                      </w:rPr>
                      <w:t xml:space="preserve"> +32 2 282 46 00</w:t>
                    </w:r>
                    <w:r w:rsidRPr="007A60C9">
                      <w:rPr>
                        <w:rFonts w:ascii="Arial" w:hAnsi="Arial"/>
                        <w:sz w:val="20"/>
                      </w:rPr>
                      <w:tab/>
                    </w:r>
                    <w:hyperlink r:id="rId3" w:history="1">
                      <w:r w:rsidRPr="003C04D4">
                        <w:rPr>
                          <w:rStyle w:val="Hyperlink"/>
                          <w:rFonts w:ascii="Arial" w:hAnsi="Arial"/>
                          <w:color w:val="auto"/>
                          <w:sz w:val="20"/>
                        </w:rPr>
                        <w:t>info@edf-feph.og</w:t>
                      </w:r>
                    </w:hyperlink>
                  </w:p>
                  <w:p w:rsidR="00B74363" w:rsidRPr="0022282C" w:rsidRDefault="00B74363" w:rsidP="00AD1A0C">
                    <w:pPr>
                      <w:pStyle w:val="Footer"/>
                      <w:tabs>
                        <w:tab w:val="left" w:pos="1701"/>
                        <w:tab w:val="left" w:pos="4395"/>
                        <w:tab w:val="center" w:pos="5310"/>
                        <w:tab w:val="left" w:pos="6930"/>
                        <w:tab w:val="left" w:pos="7650"/>
                        <w:tab w:val="right" w:pos="7740"/>
                      </w:tabs>
                      <w:rPr>
                        <w:rFonts w:ascii="Arial" w:hAnsi="Arial"/>
                        <w:color w:val="FF0000"/>
                        <w:sz w:val="20"/>
                      </w:rPr>
                    </w:pPr>
                    <w:r w:rsidRPr="007A60C9">
                      <w:rPr>
                        <w:rFonts w:ascii="Arial" w:hAnsi="Arial"/>
                        <w:sz w:val="20"/>
                      </w:rPr>
                      <w:tab/>
                      <w:t>1000 Brussels - Belgium</w:t>
                    </w:r>
                    <w:r w:rsidRPr="007A60C9">
                      <w:rPr>
                        <w:rFonts w:ascii="Arial" w:hAnsi="Arial"/>
                        <w:sz w:val="20"/>
                      </w:rPr>
                      <w:tab/>
                    </w:r>
                    <w:r w:rsidRPr="007A60C9">
                      <w:rPr>
                        <w:rFonts w:ascii="Arial" w:hAnsi="Arial"/>
                        <w:b/>
                        <w:color w:val="007AB7"/>
                        <w:sz w:val="20"/>
                      </w:rPr>
                      <w:t>fax</w:t>
                    </w:r>
                    <w:r w:rsidRPr="007A60C9">
                      <w:rPr>
                        <w:rFonts w:ascii="Arial" w:hAnsi="Arial"/>
                        <w:sz w:val="20"/>
                      </w:rPr>
                      <w:t xml:space="preserve"> +32 2 282 46 09</w:t>
                    </w:r>
                    <w:r w:rsidRPr="007A60C9">
                      <w:rPr>
                        <w:rFonts w:ascii="Arial" w:hAnsi="Arial"/>
                        <w:sz w:val="20"/>
                      </w:rPr>
                      <w:tab/>
                    </w:r>
                    <w:hyperlink r:id="rId4" w:history="1">
                      <w:r w:rsidRPr="0022282C">
                        <w:rPr>
                          <w:rStyle w:val="Hyperlink"/>
                          <w:rFonts w:ascii="Arial" w:hAnsi="Arial"/>
                          <w:color w:val="auto"/>
                          <w:sz w:val="20"/>
                        </w:rPr>
                        <w:t>www.edf-feph.org</w:t>
                      </w:r>
                    </w:hyperlink>
                  </w:p>
                  <w:p w:rsidR="00B74363" w:rsidRDefault="00B74363" w:rsidP="00AD1A0C">
                    <w:pPr>
                      <w:tabs>
                        <w:tab w:val="left" w:pos="1440"/>
                        <w:tab w:val="left" w:pos="2160"/>
                        <w:tab w:val="left" w:pos="3960"/>
                        <w:tab w:val="center" w:pos="5310"/>
                        <w:tab w:val="left" w:pos="6750"/>
                      </w:tabs>
                    </w:pPr>
                  </w:p>
                </w:txbxContent>
              </v:textbox>
            </v:shape>
          </w:pict>
        </mc:Fallback>
      </mc:AlternateContent>
    </w:r>
  </w:p>
  <w:p w:rsidR="00B74363" w:rsidRDefault="00B74363">
    <w:pPr>
      <w:pStyle w:val="Footer"/>
      <w:jc w:val="center"/>
    </w:pPr>
  </w:p>
  <w:p w:rsidR="00B74363" w:rsidRDefault="00B74363">
    <w:pPr>
      <w:pStyle w:val="Footer"/>
      <w:jc w:val="center"/>
    </w:pPr>
  </w:p>
  <w:p w:rsidR="00B74363" w:rsidRPr="0022282C" w:rsidRDefault="00B74363">
    <w:pPr>
      <w:pStyle w:val="Footer"/>
      <w:jc w:val="center"/>
      <w:rPr>
        <w:rFonts w:ascii="Arial" w:hAnsi="Arial" w:cs="Arial"/>
        <w:sz w:val="20"/>
        <w:szCs w:val="20"/>
      </w:rPr>
    </w:pPr>
    <w:r w:rsidRPr="0022282C">
      <w:rPr>
        <w:rFonts w:ascii="Arial" w:hAnsi="Arial" w:cs="Arial"/>
        <w:sz w:val="20"/>
        <w:szCs w:val="20"/>
      </w:rPr>
      <w:fldChar w:fldCharType="begin"/>
    </w:r>
    <w:r w:rsidRPr="0022282C">
      <w:rPr>
        <w:rFonts w:ascii="Arial" w:hAnsi="Arial" w:cs="Arial"/>
        <w:sz w:val="20"/>
        <w:szCs w:val="20"/>
      </w:rPr>
      <w:instrText xml:space="preserve"> PAGE   \* MERGEFORMAT </w:instrText>
    </w:r>
    <w:r w:rsidRPr="0022282C">
      <w:rPr>
        <w:rFonts w:ascii="Arial" w:hAnsi="Arial" w:cs="Arial"/>
        <w:sz w:val="20"/>
        <w:szCs w:val="20"/>
      </w:rPr>
      <w:fldChar w:fldCharType="separate"/>
    </w:r>
    <w:r w:rsidR="0092307D">
      <w:rPr>
        <w:rFonts w:ascii="Arial" w:hAnsi="Arial" w:cs="Arial"/>
        <w:noProof/>
        <w:sz w:val="20"/>
        <w:szCs w:val="20"/>
      </w:rPr>
      <w:t>11</w:t>
    </w:r>
    <w:r w:rsidRPr="0022282C">
      <w:rPr>
        <w:rFonts w:ascii="Arial" w:hAnsi="Arial" w:cs="Arial"/>
        <w:noProof/>
        <w:sz w:val="20"/>
        <w:szCs w:val="20"/>
      </w:rPr>
      <w:fldChar w:fldCharType="end"/>
    </w:r>
  </w:p>
  <w:p w:rsidR="00B74363" w:rsidRDefault="00B74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63" w:rsidRDefault="00B74363" w:rsidP="00713123">
      <w:r>
        <w:separator/>
      </w:r>
    </w:p>
  </w:footnote>
  <w:footnote w:type="continuationSeparator" w:id="0">
    <w:p w:rsidR="00B74363" w:rsidRDefault="00B74363" w:rsidP="00713123">
      <w:r>
        <w:continuationSeparator/>
      </w:r>
    </w:p>
  </w:footnote>
  <w:footnote w:id="1">
    <w:p w:rsidR="00B74363" w:rsidRPr="00164ABC" w:rsidRDefault="00B74363">
      <w:pPr>
        <w:pStyle w:val="FootnoteText"/>
        <w:rPr>
          <w:rFonts w:ascii="Arial" w:hAnsi="Arial" w:cs="Arial"/>
          <w:sz w:val="20"/>
          <w:lang w:val="de-DE"/>
        </w:rPr>
      </w:pPr>
      <w:r w:rsidRPr="00164ABC">
        <w:rPr>
          <w:rStyle w:val="FootnoteReference"/>
          <w:rFonts w:ascii="Arial" w:hAnsi="Arial" w:cs="Arial"/>
          <w:sz w:val="20"/>
        </w:rPr>
        <w:footnoteRef/>
      </w:r>
      <w:r w:rsidRPr="00164ABC">
        <w:rPr>
          <w:rFonts w:ascii="Arial" w:hAnsi="Arial" w:cs="Arial"/>
          <w:sz w:val="20"/>
        </w:rPr>
        <w:t xml:space="preserve"> </w:t>
      </w:r>
      <w:hyperlink r:id="rId1" w:history="1">
        <w:r w:rsidRPr="004D1DBF">
          <w:rPr>
            <w:rStyle w:val="Hyperlink"/>
            <w:rFonts w:ascii="Arial" w:hAnsi="Arial" w:cs="Arial"/>
            <w:sz w:val="20"/>
          </w:rPr>
          <w:t>https://www.eyca.org/</w:t>
        </w:r>
      </w:hyperlink>
      <w:r>
        <w:rPr>
          <w:rFonts w:ascii="Arial" w:hAnsi="Arial" w:cs="Arial"/>
          <w:sz w:val="20"/>
        </w:rPr>
        <w:t xml:space="preserve"> </w:t>
      </w:r>
    </w:p>
  </w:footnote>
  <w:footnote w:id="2">
    <w:p w:rsidR="00B74363" w:rsidRPr="00164ABC" w:rsidRDefault="00B74363">
      <w:pPr>
        <w:pStyle w:val="FootnoteText"/>
        <w:rPr>
          <w:rFonts w:ascii="Arial" w:hAnsi="Arial" w:cs="Arial"/>
          <w:sz w:val="20"/>
        </w:rPr>
      </w:pPr>
      <w:r w:rsidRPr="00164ABC">
        <w:rPr>
          <w:rStyle w:val="FootnoteReference"/>
          <w:rFonts w:ascii="Arial" w:hAnsi="Arial" w:cs="Arial"/>
          <w:sz w:val="20"/>
        </w:rPr>
        <w:footnoteRef/>
      </w:r>
      <w:r w:rsidRPr="00164ABC">
        <w:rPr>
          <w:rFonts w:ascii="Arial" w:hAnsi="Arial" w:cs="Arial"/>
          <w:sz w:val="20"/>
        </w:rPr>
        <w:t xml:space="preserve"> </w:t>
      </w:r>
      <w:hyperlink r:id="rId2" w:history="1">
        <w:r w:rsidRPr="004D1DBF">
          <w:rPr>
            <w:rStyle w:val="Hyperlink"/>
            <w:rFonts w:ascii="Arial" w:hAnsi="Arial" w:cs="Arial"/>
            <w:sz w:val="20"/>
          </w:rPr>
          <w:t>http://www.eurewelcome.com/</w:t>
        </w:r>
      </w:hyperlink>
      <w:r>
        <w:rPr>
          <w:rFonts w:ascii="Arial" w:hAnsi="Arial" w:cs="Arial"/>
          <w:sz w:val="20"/>
        </w:rPr>
        <w:t xml:space="preserve"> </w:t>
      </w:r>
    </w:p>
  </w:footnote>
  <w:footnote w:id="3">
    <w:p w:rsidR="00B74363" w:rsidRPr="00BC2740" w:rsidRDefault="00B74363">
      <w:pPr>
        <w:pStyle w:val="FootnoteText"/>
        <w:rPr>
          <w:rFonts w:ascii="Arial" w:hAnsi="Arial" w:cs="Arial"/>
          <w:sz w:val="20"/>
          <w:lang w:val="en-US"/>
        </w:rPr>
      </w:pPr>
      <w:r w:rsidRPr="00BC2740">
        <w:rPr>
          <w:rStyle w:val="FootnoteReference"/>
          <w:rFonts w:ascii="Arial" w:hAnsi="Arial" w:cs="Arial"/>
          <w:sz w:val="20"/>
        </w:rPr>
        <w:footnoteRef/>
      </w:r>
      <w:r>
        <w:rPr>
          <w:rFonts w:ascii="Arial" w:hAnsi="Arial" w:cs="Arial"/>
          <w:sz w:val="20"/>
        </w:rPr>
        <w:t xml:space="preserve"> </w:t>
      </w:r>
      <w:r w:rsidRPr="00BC2740">
        <w:rPr>
          <w:rFonts w:ascii="Arial" w:hAnsi="Arial" w:cs="Arial"/>
          <w:sz w:val="20"/>
        </w:rPr>
        <w:t>EDF Analysis Report “Towards a European Mobility Card”, EDF 2012, p.6</w:t>
      </w:r>
    </w:p>
  </w:footnote>
  <w:footnote w:id="4">
    <w:p w:rsidR="00B74363" w:rsidRPr="00907D70" w:rsidRDefault="00B74363">
      <w:pPr>
        <w:pStyle w:val="FootnoteText"/>
        <w:rPr>
          <w:rFonts w:ascii="Arial" w:hAnsi="Arial" w:cs="Arial"/>
          <w:sz w:val="20"/>
          <w:lang w:val="en-US"/>
        </w:rPr>
      </w:pPr>
      <w:r w:rsidRPr="00D46C44">
        <w:rPr>
          <w:rStyle w:val="FootnoteReference"/>
          <w:rFonts w:ascii="Arial" w:hAnsi="Arial" w:cs="Arial"/>
          <w:sz w:val="20"/>
        </w:rPr>
        <w:footnoteRef/>
      </w:r>
      <w:r w:rsidRPr="00D46C44">
        <w:rPr>
          <w:rFonts w:ascii="Arial" w:hAnsi="Arial" w:cs="Arial"/>
          <w:sz w:val="20"/>
        </w:rPr>
        <w:t xml:space="preserve"> </w:t>
      </w:r>
      <w:r>
        <w:rPr>
          <w:rFonts w:ascii="Arial" w:hAnsi="Arial" w:cs="Arial"/>
          <w:sz w:val="20"/>
        </w:rPr>
        <w:t>EDF Freedom Guide – Paving the way towards free movement for persons with disabilities, 2011, p. 53</w:t>
      </w:r>
    </w:p>
  </w:footnote>
  <w:footnote w:id="5">
    <w:p w:rsidR="00B74363" w:rsidRPr="00B67CA4" w:rsidRDefault="00B74363">
      <w:pPr>
        <w:pStyle w:val="FootnoteText"/>
        <w:rPr>
          <w:rFonts w:ascii="Arial" w:hAnsi="Arial" w:cs="Arial"/>
          <w:sz w:val="20"/>
        </w:rPr>
      </w:pPr>
      <w:r w:rsidRPr="00B67CA4">
        <w:rPr>
          <w:rStyle w:val="FootnoteReference"/>
          <w:rFonts w:ascii="Arial" w:hAnsi="Arial" w:cs="Arial"/>
          <w:sz w:val="20"/>
        </w:rPr>
        <w:footnoteRef/>
      </w:r>
      <w:r w:rsidRPr="00B67CA4">
        <w:rPr>
          <w:rFonts w:ascii="Arial" w:hAnsi="Arial" w:cs="Arial"/>
          <w:sz w:val="20"/>
        </w:rPr>
        <w:t xml:space="preserve"> </w:t>
      </w:r>
      <w:r>
        <w:rPr>
          <w:rFonts w:ascii="Arial" w:hAnsi="Arial" w:cs="Arial"/>
          <w:sz w:val="20"/>
        </w:rPr>
        <w:t xml:space="preserve">For example with the Written Declaration 0008/2013 on a European card for persons with disabilities of 20 May 2013, </w:t>
      </w:r>
      <w:hyperlink r:id="rId3" w:history="1">
        <w:r w:rsidRPr="00E638F6">
          <w:rPr>
            <w:rStyle w:val="Hyperlink"/>
            <w:rFonts w:ascii="Arial" w:hAnsi="Arial" w:cs="Arial"/>
            <w:sz w:val="20"/>
          </w:rPr>
          <w:t>http://www.europarl.europa.eu/sides/getDoc.do?type=WDECL&amp;reference=P7-DCL-2013-0008&amp;language=EN&amp;format=PDF</w:t>
        </w:r>
      </w:hyperlink>
      <w:r>
        <w:rPr>
          <w:rFonts w:ascii="Arial" w:hAnsi="Arial" w:cs="Arial"/>
          <w:sz w:val="20"/>
        </w:rPr>
        <w:t xml:space="preserve"> </w:t>
      </w:r>
    </w:p>
  </w:footnote>
  <w:footnote w:id="6">
    <w:p w:rsidR="00B74363" w:rsidRPr="003C4031" w:rsidRDefault="00B74363">
      <w:pPr>
        <w:pStyle w:val="FootnoteText"/>
        <w:rPr>
          <w:rFonts w:ascii="Arial" w:hAnsi="Arial" w:cs="Arial"/>
          <w:sz w:val="20"/>
        </w:rPr>
      </w:pPr>
      <w:r w:rsidRPr="003C4031">
        <w:rPr>
          <w:rStyle w:val="FootnoteReference"/>
          <w:rFonts w:ascii="Arial" w:hAnsi="Arial" w:cs="Arial"/>
          <w:sz w:val="20"/>
        </w:rPr>
        <w:footnoteRef/>
      </w:r>
      <w:r>
        <w:rPr>
          <w:rFonts w:ascii="Arial" w:hAnsi="Arial" w:cs="Arial"/>
          <w:sz w:val="20"/>
        </w:rPr>
        <w:t xml:space="preserve"> European Commission, </w:t>
      </w:r>
      <w:r w:rsidRPr="003C4031">
        <w:rPr>
          <w:rFonts w:ascii="Arial" w:hAnsi="Arial" w:cs="Arial"/>
          <w:sz w:val="20"/>
        </w:rPr>
        <w:t xml:space="preserve"> </w:t>
      </w:r>
      <w:r>
        <w:rPr>
          <w:rFonts w:ascii="Arial" w:hAnsi="Arial" w:cs="Arial"/>
          <w:sz w:val="20"/>
        </w:rPr>
        <w:t xml:space="preserve">“EU Citizenship Report 2013 – EU Citizens: Your Rights, Your Future”, COM (2013) 269 final, </w:t>
      </w:r>
      <w:hyperlink r:id="rId4" w:history="1">
        <w:r w:rsidRPr="001B5D0A">
          <w:rPr>
            <w:rStyle w:val="Hyperlink"/>
            <w:rFonts w:ascii="Arial" w:hAnsi="Arial" w:cs="Arial"/>
            <w:sz w:val="20"/>
          </w:rPr>
          <w:t>http://ec.europa.eu/justice/citizen/files/com_2013_269_en.pdf</w:t>
        </w:r>
      </w:hyperlink>
      <w:r>
        <w:rPr>
          <w:rFonts w:ascii="Arial" w:hAnsi="Arial" w:cs="Arial"/>
          <w:sz w:val="20"/>
        </w:rPr>
        <w:t xml:space="preserve"> , p. 14</w:t>
      </w:r>
    </w:p>
  </w:footnote>
  <w:footnote w:id="7">
    <w:p w:rsidR="00B74363" w:rsidRPr="004E467D" w:rsidRDefault="00B74363">
      <w:pPr>
        <w:pStyle w:val="FootnoteText"/>
        <w:rPr>
          <w:rFonts w:ascii="Arial" w:hAnsi="Arial" w:cs="Arial"/>
          <w:sz w:val="20"/>
          <w:lang w:val="en-US"/>
        </w:rPr>
      </w:pPr>
      <w:r w:rsidRPr="00B67CA4">
        <w:rPr>
          <w:rStyle w:val="FootnoteReference"/>
          <w:rFonts w:ascii="Arial" w:hAnsi="Arial" w:cs="Arial"/>
          <w:sz w:val="20"/>
        </w:rPr>
        <w:footnoteRef/>
      </w:r>
      <w:r w:rsidRPr="00B67CA4">
        <w:rPr>
          <w:rFonts w:ascii="Arial" w:hAnsi="Arial" w:cs="Arial"/>
          <w:sz w:val="20"/>
        </w:rPr>
        <w:t xml:space="preserve"> </w:t>
      </w:r>
      <w:r>
        <w:rPr>
          <w:rFonts w:ascii="Arial" w:hAnsi="Arial" w:cs="Arial"/>
          <w:sz w:val="20"/>
        </w:rPr>
        <w:t xml:space="preserve">“Economic impact and travel patterns of accessible tourism in Europe – Final report summary”, European Commission – DG Enterprise and Industry, June 2014 </w:t>
      </w:r>
    </w:p>
  </w:footnote>
  <w:footnote w:id="8">
    <w:p w:rsidR="00B74363" w:rsidRPr="007A3050" w:rsidRDefault="00B74363">
      <w:pPr>
        <w:pStyle w:val="FootnoteText"/>
        <w:rPr>
          <w:rFonts w:ascii="Arial" w:hAnsi="Arial" w:cs="Arial"/>
          <w:sz w:val="20"/>
          <w:lang w:val="en-US"/>
        </w:rPr>
      </w:pPr>
      <w:r w:rsidRPr="007A3050">
        <w:rPr>
          <w:rStyle w:val="FootnoteReference"/>
          <w:rFonts w:ascii="Arial" w:hAnsi="Arial" w:cs="Arial"/>
          <w:sz w:val="20"/>
        </w:rPr>
        <w:footnoteRef/>
      </w:r>
      <w:r w:rsidRPr="007A3050">
        <w:rPr>
          <w:rFonts w:ascii="Arial" w:hAnsi="Arial" w:cs="Arial"/>
          <w:sz w:val="20"/>
        </w:rPr>
        <w:t xml:space="preserve"> </w:t>
      </w:r>
      <w:hyperlink r:id="rId5" w:history="1">
        <w:r w:rsidRPr="0067368D">
          <w:rPr>
            <w:rStyle w:val="Hyperlink"/>
            <w:rFonts w:ascii="Arial" w:hAnsi="Arial" w:cs="Arial"/>
            <w:sz w:val="20"/>
          </w:rPr>
          <w:t>http://ec.europa.eu/social/main.jsp?catId=653&amp;langId=en</w:t>
        </w:r>
      </w:hyperlink>
      <w:r>
        <w:rPr>
          <w:rFonts w:ascii="Arial" w:hAnsi="Arial" w:cs="Arial"/>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63" w:rsidRDefault="00B74363">
    <w:pPr>
      <w:pStyle w:val="Header"/>
    </w:pPr>
    <w:r>
      <w:rPr>
        <w:noProof/>
        <w:lang w:val="fr-BE" w:eastAsia="fr-BE"/>
      </w:rPr>
      <w:drawing>
        <wp:anchor distT="0" distB="0" distL="114300" distR="114300" simplePos="0" relativeHeight="251658240" behindDoc="0" locked="0" layoutInCell="1" allowOverlap="1">
          <wp:simplePos x="0" y="0"/>
          <wp:positionH relativeFrom="column">
            <wp:posOffset>-716280</wp:posOffset>
          </wp:positionH>
          <wp:positionV relativeFrom="paragraph">
            <wp:posOffset>-114935</wp:posOffset>
          </wp:positionV>
          <wp:extent cx="7658100" cy="1081405"/>
          <wp:effectExtent l="0" t="0" r="0" b="4445"/>
          <wp:wrapNone/>
          <wp:docPr id="6"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CC5"/>
    <w:multiLevelType w:val="hybridMultilevel"/>
    <w:tmpl w:val="E5E873F2"/>
    <w:lvl w:ilvl="0" w:tplc="8326EC0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A4C26"/>
    <w:multiLevelType w:val="hybridMultilevel"/>
    <w:tmpl w:val="2E98F55C"/>
    <w:lvl w:ilvl="0" w:tplc="A4BC660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47F191E"/>
    <w:multiLevelType w:val="hybridMultilevel"/>
    <w:tmpl w:val="93F82D72"/>
    <w:lvl w:ilvl="0" w:tplc="B70490A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9BB752A"/>
    <w:multiLevelType w:val="hybridMultilevel"/>
    <w:tmpl w:val="E482E734"/>
    <w:lvl w:ilvl="0" w:tplc="A366FF6E">
      <w:start w:val="1"/>
      <w:numFmt w:val="decimal"/>
      <w:lvlText w:val="%1)"/>
      <w:lvlJc w:val="left"/>
      <w:pPr>
        <w:ind w:left="720" w:hanging="360"/>
      </w:pPr>
      <w:rPr>
        <w:rFonts w:ascii="Arial" w:hAnsi="Arial" w:cs="Arial" w:hint="default"/>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FBB3A01"/>
    <w:multiLevelType w:val="hybridMultilevel"/>
    <w:tmpl w:val="E68E8A30"/>
    <w:lvl w:ilvl="0" w:tplc="7AF6A14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8"/>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63"/>
    <w:rsid w:val="0000376A"/>
    <w:rsid w:val="00015614"/>
    <w:rsid w:val="0002382B"/>
    <w:rsid w:val="00024E66"/>
    <w:rsid w:val="0003606E"/>
    <w:rsid w:val="000449D9"/>
    <w:rsid w:val="00046EF6"/>
    <w:rsid w:val="000703C2"/>
    <w:rsid w:val="00071B60"/>
    <w:rsid w:val="00077F61"/>
    <w:rsid w:val="000904BC"/>
    <w:rsid w:val="00097DF0"/>
    <w:rsid w:val="000A25E1"/>
    <w:rsid w:val="000A2A45"/>
    <w:rsid w:val="000A43CD"/>
    <w:rsid w:val="000A44DB"/>
    <w:rsid w:val="000B7079"/>
    <w:rsid w:val="000C0A10"/>
    <w:rsid w:val="000C45E7"/>
    <w:rsid w:val="000D4981"/>
    <w:rsid w:val="000D75AA"/>
    <w:rsid w:val="000E1E5F"/>
    <w:rsid w:val="000E44A6"/>
    <w:rsid w:val="000F4AB9"/>
    <w:rsid w:val="000F57F6"/>
    <w:rsid w:val="00114151"/>
    <w:rsid w:val="00116012"/>
    <w:rsid w:val="00117F4E"/>
    <w:rsid w:val="0012516D"/>
    <w:rsid w:val="001279C5"/>
    <w:rsid w:val="001336BF"/>
    <w:rsid w:val="00142423"/>
    <w:rsid w:val="00146452"/>
    <w:rsid w:val="00146DB9"/>
    <w:rsid w:val="001527F3"/>
    <w:rsid w:val="00152AC4"/>
    <w:rsid w:val="001544BD"/>
    <w:rsid w:val="00162B87"/>
    <w:rsid w:val="00164ABC"/>
    <w:rsid w:val="00167BDC"/>
    <w:rsid w:val="00191413"/>
    <w:rsid w:val="00192A19"/>
    <w:rsid w:val="001A554E"/>
    <w:rsid w:val="001A661F"/>
    <w:rsid w:val="001B048B"/>
    <w:rsid w:val="001C2229"/>
    <w:rsid w:val="001C43AD"/>
    <w:rsid w:val="001D109C"/>
    <w:rsid w:val="001D2FFE"/>
    <w:rsid w:val="001D3EA2"/>
    <w:rsid w:val="001D4173"/>
    <w:rsid w:val="001E02FA"/>
    <w:rsid w:val="001E4079"/>
    <w:rsid w:val="001F21B2"/>
    <w:rsid w:val="001F50E1"/>
    <w:rsid w:val="00204084"/>
    <w:rsid w:val="00210B11"/>
    <w:rsid w:val="00214A27"/>
    <w:rsid w:val="00214CC9"/>
    <w:rsid w:val="002215C2"/>
    <w:rsid w:val="0022169C"/>
    <w:rsid w:val="00221B1E"/>
    <w:rsid w:val="0022282C"/>
    <w:rsid w:val="00222B10"/>
    <w:rsid w:val="002334B6"/>
    <w:rsid w:val="002451C7"/>
    <w:rsid w:val="002469BE"/>
    <w:rsid w:val="00252E81"/>
    <w:rsid w:val="002549B2"/>
    <w:rsid w:val="002872CA"/>
    <w:rsid w:val="002875BE"/>
    <w:rsid w:val="002878E9"/>
    <w:rsid w:val="00290E52"/>
    <w:rsid w:val="00291F95"/>
    <w:rsid w:val="00297E3E"/>
    <w:rsid w:val="002A4F8D"/>
    <w:rsid w:val="002A51B3"/>
    <w:rsid w:val="002A6F34"/>
    <w:rsid w:val="002C0408"/>
    <w:rsid w:val="002C0635"/>
    <w:rsid w:val="002C1562"/>
    <w:rsid w:val="002C5C50"/>
    <w:rsid w:val="002F58A4"/>
    <w:rsid w:val="003015B5"/>
    <w:rsid w:val="00313D8F"/>
    <w:rsid w:val="00314E03"/>
    <w:rsid w:val="00321F1C"/>
    <w:rsid w:val="003267E9"/>
    <w:rsid w:val="00332935"/>
    <w:rsid w:val="0033570D"/>
    <w:rsid w:val="00340CC1"/>
    <w:rsid w:val="0034482C"/>
    <w:rsid w:val="003458F0"/>
    <w:rsid w:val="00345CD3"/>
    <w:rsid w:val="00347196"/>
    <w:rsid w:val="00356295"/>
    <w:rsid w:val="003614BD"/>
    <w:rsid w:val="003652B0"/>
    <w:rsid w:val="00372578"/>
    <w:rsid w:val="003823FE"/>
    <w:rsid w:val="0038443A"/>
    <w:rsid w:val="00392613"/>
    <w:rsid w:val="003A49A9"/>
    <w:rsid w:val="003A4F07"/>
    <w:rsid w:val="003B332F"/>
    <w:rsid w:val="003C04D4"/>
    <w:rsid w:val="003C4031"/>
    <w:rsid w:val="003D7C74"/>
    <w:rsid w:val="00400EB6"/>
    <w:rsid w:val="00405F3D"/>
    <w:rsid w:val="004150C9"/>
    <w:rsid w:val="00417C41"/>
    <w:rsid w:val="004358BC"/>
    <w:rsid w:val="004413C0"/>
    <w:rsid w:val="004439D1"/>
    <w:rsid w:val="004461DF"/>
    <w:rsid w:val="00453587"/>
    <w:rsid w:val="00462109"/>
    <w:rsid w:val="00463929"/>
    <w:rsid w:val="0048107F"/>
    <w:rsid w:val="00486408"/>
    <w:rsid w:val="004A78FF"/>
    <w:rsid w:val="004B6CDA"/>
    <w:rsid w:val="004C25F9"/>
    <w:rsid w:val="004D571B"/>
    <w:rsid w:val="004D6815"/>
    <w:rsid w:val="004E0B63"/>
    <w:rsid w:val="004E2BC0"/>
    <w:rsid w:val="004E43A6"/>
    <w:rsid w:val="004E467D"/>
    <w:rsid w:val="004E545A"/>
    <w:rsid w:val="004E7B7C"/>
    <w:rsid w:val="005003FD"/>
    <w:rsid w:val="0050069C"/>
    <w:rsid w:val="005006CB"/>
    <w:rsid w:val="00501CCB"/>
    <w:rsid w:val="00505DA1"/>
    <w:rsid w:val="0051741A"/>
    <w:rsid w:val="00517718"/>
    <w:rsid w:val="00525103"/>
    <w:rsid w:val="005251C9"/>
    <w:rsid w:val="00525DFD"/>
    <w:rsid w:val="00530158"/>
    <w:rsid w:val="00530A7B"/>
    <w:rsid w:val="00540074"/>
    <w:rsid w:val="00543E3A"/>
    <w:rsid w:val="00546C7B"/>
    <w:rsid w:val="005507A7"/>
    <w:rsid w:val="005529B1"/>
    <w:rsid w:val="0055490C"/>
    <w:rsid w:val="00564695"/>
    <w:rsid w:val="005727E5"/>
    <w:rsid w:val="005829CA"/>
    <w:rsid w:val="0058522C"/>
    <w:rsid w:val="00590B0E"/>
    <w:rsid w:val="00593E79"/>
    <w:rsid w:val="00597F53"/>
    <w:rsid w:val="005B1A2E"/>
    <w:rsid w:val="005B466D"/>
    <w:rsid w:val="005B4C06"/>
    <w:rsid w:val="005B7CBF"/>
    <w:rsid w:val="005C5AAF"/>
    <w:rsid w:val="005E1D4B"/>
    <w:rsid w:val="005E22E2"/>
    <w:rsid w:val="005E325E"/>
    <w:rsid w:val="005E71F4"/>
    <w:rsid w:val="006027BB"/>
    <w:rsid w:val="00603F95"/>
    <w:rsid w:val="006055B8"/>
    <w:rsid w:val="00614254"/>
    <w:rsid w:val="006155C4"/>
    <w:rsid w:val="00621305"/>
    <w:rsid w:val="006224C2"/>
    <w:rsid w:val="00631C40"/>
    <w:rsid w:val="0063511F"/>
    <w:rsid w:val="00635855"/>
    <w:rsid w:val="00655882"/>
    <w:rsid w:val="0065702A"/>
    <w:rsid w:val="0066034D"/>
    <w:rsid w:val="00670086"/>
    <w:rsid w:val="00673C82"/>
    <w:rsid w:val="0068542D"/>
    <w:rsid w:val="00686789"/>
    <w:rsid w:val="0068783D"/>
    <w:rsid w:val="006A5D49"/>
    <w:rsid w:val="006B5713"/>
    <w:rsid w:val="006B720A"/>
    <w:rsid w:val="006C527A"/>
    <w:rsid w:val="006C7FF9"/>
    <w:rsid w:val="006E5153"/>
    <w:rsid w:val="006F7334"/>
    <w:rsid w:val="00700268"/>
    <w:rsid w:val="007028B7"/>
    <w:rsid w:val="00704615"/>
    <w:rsid w:val="00711F74"/>
    <w:rsid w:val="00713123"/>
    <w:rsid w:val="007131A2"/>
    <w:rsid w:val="0071435E"/>
    <w:rsid w:val="00721F83"/>
    <w:rsid w:val="00722E65"/>
    <w:rsid w:val="00730838"/>
    <w:rsid w:val="00733221"/>
    <w:rsid w:val="00735459"/>
    <w:rsid w:val="00737DDB"/>
    <w:rsid w:val="007436C9"/>
    <w:rsid w:val="00744C46"/>
    <w:rsid w:val="00750D12"/>
    <w:rsid w:val="007529BE"/>
    <w:rsid w:val="00756AE7"/>
    <w:rsid w:val="00776211"/>
    <w:rsid w:val="00782519"/>
    <w:rsid w:val="0079041F"/>
    <w:rsid w:val="007A3050"/>
    <w:rsid w:val="007B01A9"/>
    <w:rsid w:val="007B390B"/>
    <w:rsid w:val="007B61AE"/>
    <w:rsid w:val="007B7788"/>
    <w:rsid w:val="007D0A98"/>
    <w:rsid w:val="007D4C09"/>
    <w:rsid w:val="007E3BB5"/>
    <w:rsid w:val="007E60E8"/>
    <w:rsid w:val="007E7EE7"/>
    <w:rsid w:val="00801753"/>
    <w:rsid w:val="00801AB9"/>
    <w:rsid w:val="00802190"/>
    <w:rsid w:val="00822C9C"/>
    <w:rsid w:val="00824705"/>
    <w:rsid w:val="008367C0"/>
    <w:rsid w:val="00843AE7"/>
    <w:rsid w:val="00847FD3"/>
    <w:rsid w:val="008506C1"/>
    <w:rsid w:val="0085561F"/>
    <w:rsid w:val="0086065A"/>
    <w:rsid w:val="00872C49"/>
    <w:rsid w:val="00883D21"/>
    <w:rsid w:val="0088561E"/>
    <w:rsid w:val="00886EA5"/>
    <w:rsid w:val="00887636"/>
    <w:rsid w:val="008918FB"/>
    <w:rsid w:val="00892658"/>
    <w:rsid w:val="008A1E6C"/>
    <w:rsid w:val="008A36B9"/>
    <w:rsid w:val="008B6874"/>
    <w:rsid w:val="008E1F16"/>
    <w:rsid w:val="008F7F6D"/>
    <w:rsid w:val="00904553"/>
    <w:rsid w:val="009056C1"/>
    <w:rsid w:val="00906A5D"/>
    <w:rsid w:val="009077CA"/>
    <w:rsid w:val="00907D70"/>
    <w:rsid w:val="00910BF8"/>
    <w:rsid w:val="00912D1F"/>
    <w:rsid w:val="00922FA1"/>
    <w:rsid w:val="0092307D"/>
    <w:rsid w:val="00933747"/>
    <w:rsid w:val="0093622D"/>
    <w:rsid w:val="009370D6"/>
    <w:rsid w:val="0094184F"/>
    <w:rsid w:val="009547F0"/>
    <w:rsid w:val="009624E4"/>
    <w:rsid w:val="0096687C"/>
    <w:rsid w:val="0097087F"/>
    <w:rsid w:val="00972229"/>
    <w:rsid w:val="00986151"/>
    <w:rsid w:val="00991509"/>
    <w:rsid w:val="00992796"/>
    <w:rsid w:val="00992D67"/>
    <w:rsid w:val="009A0CEE"/>
    <w:rsid w:val="009A1B94"/>
    <w:rsid w:val="009B151F"/>
    <w:rsid w:val="009B4F83"/>
    <w:rsid w:val="009B5EAC"/>
    <w:rsid w:val="009D16DC"/>
    <w:rsid w:val="009D3A19"/>
    <w:rsid w:val="009D4E33"/>
    <w:rsid w:val="009D7499"/>
    <w:rsid w:val="009E27D3"/>
    <w:rsid w:val="009E2D8B"/>
    <w:rsid w:val="009F1153"/>
    <w:rsid w:val="009F5011"/>
    <w:rsid w:val="00A06C9E"/>
    <w:rsid w:val="00A119B2"/>
    <w:rsid w:val="00A17E48"/>
    <w:rsid w:val="00A207E7"/>
    <w:rsid w:val="00A24765"/>
    <w:rsid w:val="00A32702"/>
    <w:rsid w:val="00A35347"/>
    <w:rsid w:val="00A35A8F"/>
    <w:rsid w:val="00A52DB6"/>
    <w:rsid w:val="00A55A79"/>
    <w:rsid w:val="00A64E83"/>
    <w:rsid w:val="00A830A9"/>
    <w:rsid w:val="00A8378B"/>
    <w:rsid w:val="00A90AAD"/>
    <w:rsid w:val="00A9452E"/>
    <w:rsid w:val="00AA34C5"/>
    <w:rsid w:val="00AB745F"/>
    <w:rsid w:val="00AC18DA"/>
    <w:rsid w:val="00AD0811"/>
    <w:rsid w:val="00AD0E6E"/>
    <w:rsid w:val="00AD1A0C"/>
    <w:rsid w:val="00AD2E00"/>
    <w:rsid w:val="00AE33CA"/>
    <w:rsid w:val="00AF38EC"/>
    <w:rsid w:val="00AF4AC7"/>
    <w:rsid w:val="00B0224D"/>
    <w:rsid w:val="00B039F6"/>
    <w:rsid w:val="00B0497F"/>
    <w:rsid w:val="00B13032"/>
    <w:rsid w:val="00B3448E"/>
    <w:rsid w:val="00B411FD"/>
    <w:rsid w:val="00B44A80"/>
    <w:rsid w:val="00B44A82"/>
    <w:rsid w:val="00B64F6E"/>
    <w:rsid w:val="00B67CA4"/>
    <w:rsid w:val="00B74363"/>
    <w:rsid w:val="00B755EF"/>
    <w:rsid w:val="00B909D6"/>
    <w:rsid w:val="00B936EA"/>
    <w:rsid w:val="00B96672"/>
    <w:rsid w:val="00B96DC6"/>
    <w:rsid w:val="00BA1FD1"/>
    <w:rsid w:val="00BA2FFD"/>
    <w:rsid w:val="00BB327B"/>
    <w:rsid w:val="00BC2740"/>
    <w:rsid w:val="00BC566D"/>
    <w:rsid w:val="00BC6181"/>
    <w:rsid w:val="00BC7D3B"/>
    <w:rsid w:val="00BD2A27"/>
    <w:rsid w:val="00BD2BA2"/>
    <w:rsid w:val="00BD2E96"/>
    <w:rsid w:val="00BD46CD"/>
    <w:rsid w:val="00BE0055"/>
    <w:rsid w:val="00BE626B"/>
    <w:rsid w:val="00BE72C7"/>
    <w:rsid w:val="00BF144E"/>
    <w:rsid w:val="00BF4B62"/>
    <w:rsid w:val="00C0448A"/>
    <w:rsid w:val="00C0787B"/>
    <w:rsid w:val="00C170F6"/>
    <w:rsid w:val="00C2590E"/>
    <w:rsid w:val="00C270BB"/>
    <w:rsid w:val="00C33C81"/>
    <w:rsid w:val="00C34207"/>
    <w:rsid w:val="00C425DA"/>
    <w:rsid w:val="00C46874"/>
    <w:rsid w:val="00C5225C"/>
    <w:rsid w:val="00C56219"/>
    <w:rsid w:val="00C5764E"/>
    <w:rsid w:val="00C6543A"/>
    <w:rsid w:val="00C656D7"/>
    <w:rsid w:val="00C66002"/>
    <w:rsid w:val="00C77238"/>
    <w:rsid w:val="00C83FB0"/>
    <w:rsid w:val="00C90E7C"/>
    <w:rsid w:val="00C93A10"/>
    <w:rsid w:val="00C974B6"/>
    <w:rsid w:val="00CA4DC8"/>
    <w:rsid w:val="00CB31E6"/>
    <w:rsid w:val="00CC07A3"/>
    <w:rsid w:val="00CC7085"/>
    <w:rsid w:val="00CC7C8B"/>
    <w:rsid w:val="00CD3B73"/>
    <w:rsid w:val="00CD78DA"/>
    <w:rsid w:val="00CD7A9F"/>
    <w:rsid w:val="00CE0C42"/>
    <w:rsid w:val="00CE4F01"/>
    <w:rsid w:val="00CF3059"/>
    <w:rsid w:val="00D0085A"/>
    <w:rsid w:val="00D00BB4"/>
    <w:rsid w:val="00D013C7"/>
    <w:rsid w:val="00D03E8E"/>
    <w:rsid w:val="00D06CF7"/>
    <w:rsid w:val="00D112F1"/>
    <w:rsid w:val="00D120F2"/>
    <w:rsid w:val="00D122C9"/>
    <w:rsid w:val="00D324B8"/>
    <w:rsid w:val="00D36E11"/>
    <w:rsid w:val="00D449BD"/>
    <w:rsid w:val="00D46C44"/>
    <w:rsid w:val="00D47156"/>
    <w:rsid w:val="00D71308"/>
    <w:rsid w:val="00D756BA"/>
    <w:rsid w:val="00D80681"/>
    <w:rsid w:val="00D82299"/>
    <w:rsid w:val="00D83584"/>
    <w:rsid w:val="00DA0F9D"/>
    <w:rsid w:val="00DA1B69"/>
    <w:rsid w:val="00DA1C1D"/>
    <w:rsid w:val="00DA4FDA"/>
    <w:rsid w:val="00DB0AE4"/>
    <w:rsid w:val="00DB125A"/>
    <w:rsid w:val="00DB6F08"/>
    <w:rsid w:val="00DC03F1"/>
    <w:rsid w:val="00DD5408"/>
    <w:rsid w:val="00DE044D"/>
    <w:rsid w:val="00DE1ACC"/>
    <w:rsid w:val="00DE4025"/>
    <w:rsid w:val="00DF1611"/>
    <w:rsid w:val="00DF78E4"/>
    <w:rsid w:val="00DF798D"/>
    <w:rsid w:val="00E02FB9"/>
    <w:rsid w:val="00E048B0"/>
    <w:rsid w:val="00E04CFE"/>
    <w:rsid w:val="00E163DB"/>
    <w:rsid w:val="00E17397"/>
    <w:rsid w:val="00E22099"/>
    <w:rsid w:val="00E27256"/>
    <w:rsid w:val="00E3534B"/>
    <w:rsid w:val="00E35B67"/>
    <w:rsid w:val="00E43A53"/>
    <w:rsid w:val="00E5276C"/>
    <w:rsid w:val="00E54FC2"/>
    <w:rsid w:val="00E555E1"/>
    <w:rsid w:val="00E72A94"/>
    <w:rsid w:val="00E761E5"/>
    <w:rsid w:val="00E804F0"/>
    <w:rsid w:val="00E80CB1"/>
    <w:rsid w:val="00E85380"/>
    <w:rsid w:val="00E866BD"/>
    <w:rsid w:val="00E9634C"/>
    <w:rsid w:val="00E9763D"/>
    <w:rsid w:val="00EA001D"/>
    <w:rsid w:val="00EA1E63"/>
    <w:rsid w:val="00EA2B70"/>
    <w:rsid w:val="00EA42D6"/>
    <w:rsid w:val="00EB4DE7"/>
    <w:rsid w:val="00EF1640"/>
    <w:rsid w:val="00EF2242"/>
    <w:rsid w:val="00EF2586"/>
    <w:rsid w:val="00F01F85"/>
    <w:rsid w:val="00F2084F"/>
    <w:rsid w:val="00F2383A"/>
    <w:rsid w:val="00F26B73"/>
    <w:rsid w:val="00F30204"/>
    <w:rsid w:val="00F30B31"/>
    <w:rsid w:val="00F36C0C"/>
    <w:rsid w:val="00F40424"/>
    <w:rsid w:val="00F57824"/>
    <w:rsid w:val="00F62D73"/>
    <w:rsid w:val="00FA18A2"/>
    <w:rsid w:val="00FA190D"/>
    <w:rsid w:val="00FA4C1B"/>
    <w:rsid w:val="00FB1575"/>
    <w:rsid w:val="00FB26AA"/>
    <w:rsid w:val="00FB2D9D"/>
    <w:rsid w:val="00FD136C"/>
    <w:rsid w:val="00FE4FA0"/>
    <w:rsid w:val="00FF03BC"/>
    <w:rsid w:val="00FF2512"/>
    <w:rsid w:val="00FF56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FD"/>
    <w:rPr>
      <w:sz w:val="24"/>
      <w:szCs w:val="24"/>
      <w:lang w:val="en-GB"/>
    </w:rPr>
  </w:style>
  <w:style w:type="paragraph" w:styleId="Heading1">
    <w:name w:val="heading 1"/>
    <w:basedOn w:val="Normal"/>
    <w:next w:val="Normal"/>
    <w:link w:val="Heading1Char"/>
    <w:uiPriority w:val="9"/>
    <w:qFormat/>
    <w:rsid w:val="00015614"/>
    <w:pPr>
      <w:keepNext/>
      <w:keepLines/>
      <w:spacing w:before="480"/>
      <w:outlineLvl w:val="0"/>
    </w:pPr>
    <w:rPr>
      <w:rFonts w:ascii="Arial" w:eastAsiaTheme="majorEastAsia" w:hAnsi="Arial" w:cstheme="majorBidi"/>
      <w:b/>
      <w:bCs/>
      <w:color w:val="007AB7"/>
      <w:sz w:val="28"/>
      <w:szCs w:val="28"/>
    </w:rPr>
  </w:style>
  <w:style w:type="paragraph" w:styleId="Heading3">
    <w:name w:val="heading 3"/>
    <w:basedOn w:val="Normal"/>
    <w:next w:val="Normal"/>
    <w:link w:val="Heading3Char"/>
    <w:uiPriority w:val="9"/>
    <w:semiHidden/>
    <w:unhideWhenUsed/>
    <w:qFormat/>
    <w:rsid w:val="00A06C9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E11F2"/>
    <w:pPr>
      <w:keepNext/>
      <w:jc w:val="center"/>
      <w:outlineLvl w:val="4"/>
    </w:pPr>
    <w:rPr>
      <w:rFonts w:ascii="Arial" w:hAnsi="Arial"/>
      <w:sz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italic">
    <w:name w:val="italic"/>
    <w:basedOn w:val="DefaultParagraphFont"/>
    <w:rsid w:val="008918FB"/>
  </w:style>
  <w:style w:type="character" w:styleId="FootnoteReference">
    <w:name w:val="footnote reference"/>
    <w:aliases w:val="Odwołanie przypisu,Footnote symbol,Footnote Reference Number"/>
    <w:rsid w:val="005829CA"/>
    <w:rPr>
      <w:rFonts w:ascii="TimesNewRomanPS" w:hAnsi="TimesNewRomanPS"/>
      <w:position w:val="6"/>
    </w:rPr>
  </w:style>
  <w:style w:type="paragraph" w:styleId="FootnoteText">
    <w:name w:val="footnote text"/>
    <w:aliases w:val="Tekst przypisu,Schriftart: 9 pt,Schriftart: 10 pt,Schriftart: 8 pt,WB-Fußnotentext,Footnote,Fußnote,Podrozdział,Tekst przypisu Znak Znak Znak Znak,Tekst przypisu Znak Znak Znak Znak Znak"/>
    <w:basedOn w:val="Normal"/>
    <w:link w:val="FootnoteTextChar"/>
    <w:rsid w:val="005829CA"/>
    <w:pPr>
      <w:ind w:left="357" w:hanging="357"/>
    </w:pPr>
    <w:rPr>
      <w:szCs w:val="20"/>
      <w:lang w:eastAsia="x-none"/>
    </w:rPr>
  </w:style>
  <w:style w:type="character" w:customStyle="1" w:styleId="FootnoteTextChar">
    <w:name w:val="Footnote Text Char"/>
    <w:aliases w:val="Tekst przypisu Char,Schriftart: 9 pt Char,Schriftart: 10 pt Char,Schriftart: 8 pt Char,WB-Fußnotentext Char,Footnote Char,Fußnote Char,Podrozdział Char,Tekst przypisu Znak Znak Znak Znak Char"/>
    <w:basedOn w:val="DefaultParagraphFont"/>
    <w:link w:val="FootnoteText"/>
    <w:rsid w:val="005829CA"/>
    <w:rPr>
      <w:sz w:val="24"/>
      <w:lang w:val="en-GB" w:eastAsia="x-none"/>
    </w:rPr>
  </w:style>
  <w:style w:type="paragraph" w:styleId="ListParagraph">
    <w:name w:val="List Paragraph"/>
    <w:basedOn w:val="Normal"/>
    <w:uiPriority w:val="34"/>
    <w:qFormat/>
    <w:rsid w:val="00BC6181"/>
    <w:pPr>
      <w:spacing w:after="200" w:line="276" w:lineRule="auto"/>
      <w:ind w:left="720"/>
      <w:contextualSpacing/>
    </w:pPr>
    <w:rPr>
      <w:rFonts w:asciiTheme="minorHAnsi" w:eastAsiaTheme="minorHAnsi" w:hAnsiTheme="minorHAnsi" w:cstheme="minorBidi"/>
      <w:sz w:val="22"/>
      <w:szCs w:val="22"/>
      <w:lang w:val="fr-BE"/>
    </w:rPr>
  </w:style>
  <w:style w:type="character" w:customStyle="1" w:styleId="Heading1Char">
    <w:name w:val="Heading 1 Char"/>
    <w:basedOn w:val="DefaultParagraphFont"/>
    <w:link w:val="Heading1"/>
    <w:uiPriority w:val="9"/>
    <w:rsid w:val="00015614"/>
    <w:rPr>
      <w:rFonts w:ascii="Arial" w:eastAsiaTheme="majorEastAsia" w:hAnsi="Arial" w:cstheme="majorBidi"/>
      <w:b/>
      <w:bCs/>
      <w:color w:val="007AB7"/>
      <w:sz w:val="28"/>
      <w:szCs w:val="28"/>
      <w:lang w:val="en-GB"/>
    </w:rPr>
  </w:style>
  <w:style w:type="character" w:customStyle="1" w:styleId="Heading3Char">
    <w:name w:val="Heading 3 Char"/>
    <w:basedOn w:val="DefaultParagraphFont"/>
    <w:link w:val="Heading3"/>
    <w:uiPriority w:val="9"/>
    <w:semiHidden/>
    <w:rsid w:val="00A06C9E"/>
    <w:rPr>
      <w:rFonts w:asciiTheme="majorHAnsi" w:eastAsiaTheme="majorEastAsia" w:hAnsiTheme="majorHAnsi" w:cstheme="majorBidi"/>
      <w:b/>
      <w:bCs/>
      <w:color w:val="4F81BD" w:themeColor="accent1"/>
      <w:sz w:val="24"/>
      <w:szCs w:val="24"/>
      <w:lang w:val="en-GB"/>
    </w:rPr>
  </w:style>
  <w:style w:type="table" w:styleId="TableGrid">
    <w:name w:val="Table Grid"/>
    <w:basedOn w:val="TableNormal"/>
    <w:uiPriority w:val="59"/>
    <w:rsid w:val="00A06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CE4F01"/>
    <w:pPr>
      <w:tabs>
        <w:tab w:val="left" w:pos="142"/>
        <w:tab w:val="right" w:leader="dot" w:pos="9214"/>
      </w:tabs>
      <w:ind w:left="142"/>
    </w:pPr>
    <w:rPr>
      <w:rFonts w:ascii="Calibri" w:hAnsi="Calibri"/>
      <w:b/>
      <w:noProof/>
      <w:color w:val="000000"/>
      <w:sz w:val="28"/>
      <w:szCs w:val="20"/>
    </w:rPr>
  </w:style>
  <w:style w:type="paragraph" w:styleId="TOC2">
    <w:name w:val="toc 2"/>
    <w:basedOn w:val="Normal"/>
    <w:next w:val="Normal"/>
    <w:autoRedefine/>
    <w:uiPriority w:val="39"/>
    <w:rsid w:val="00015614"/>
    <w:pPr>
      <w:tabs>
        <w:tab w:val="right" w:leader="dot" w:pos="8381"/>
      </w:tabs>
      <w:spacing w:before="120" w:after="120"/>
      <w:ind w:left="360"/>
      <w:jc w:val="both"/>
    </w:pPr>
    <w:rPr>
      <w:rFonts w:ascii="Calibri" w:hAnsi="Calibri" w:cs="Calibri"/>
      <w:noProof/>
      <w:sz w:val="28"/>
      <w:szCs w:val="20"/>
      <w:lang w:val="en-US"/>
    </w:rPr>
  </w:style>
  <w:style w:type="paragraph" w:styleId="TOC3">
    <w:name w:val="toc 3"/>
    <w:basedOn w:val="Normal"/>
    <w:next w:val="Normal"/>
    <w:autoRedefine/>
    <w:uiPriority w:val="39"/>
    <w:rsid w:val="00015614"/>
    <w:pPr>
      <w:tabs>
        <w:tab w:val="left" w:pos="709"/>
        <w:tab w:val="right" w:leader="dot" w:pos="8640"/>
      </w:tabs>
    </w:pPr>
    <w:rPr>
      <w:rFonts w:ascii="Calibri" w:hAnsi="Calibri" w:cs="Calibri"/>
      <w:noProo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FD"/>
    <w:rPr>
      <w:sz w:val="24"/>
      <w:szCs w:val="24"/>
      <w:lang w:val="en-GB"/>
    </w:rPr>
  </w:style>
  <w:style w:type="paragraph" w:styleId="Heading1">
    <w:name w:val="heading 1"/>
    <w:basedOn w:val="Normal"/>
    <w:next w:val="Normal"/>
    <w:link w:val="Heading1Char"/>
    <w:uiPriority w:val="9"/>
    <w:qFormat/>
    <w:rsid w:val="00015614"/>
    <w:pPr>
      <w:keepNext/>
      <w:keepLines/>
      <w:spacing w:before="480"/>
      <w:outlineLvl w:val="0"/>
    </w:pPr>
    <w:rPr>
      <w:rFonts w:ascii="Arial" w:eastAsiaTheme="majorEastAsia" w:hAnsi="Arial" w:cstheme="majorBidi"/>
      <w:b/>
      <w:bCs/>
      <w:color w:val="007AB7"/>
      <w:sz w:val="28"/>
      <w:szCs w:val="28"/>
    </w:rPr>
  </w:style>
  <w:style w:type="paragraph" w:styleId="Heading3">
    <w:name w:val="heading 3"/>
    <w:basedOn w:val="Normal"/>
    <w:next w:val="Normal"/>
    <w:link w:val="Heading3Char"/>
    <w:uiPriority w:val="9"/>
    <w:semiHidden/>
    <w:unhideWhenUsed/>
    <w:qFormat/>
    <w:rsid w:val="00A06C9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E11F2"/>
    <w:pPr>
      <w:keepNext/>
      <w:jc w:val="center"/>
      <w:outlineLvl w:val="4"/>
    </w:pPr>
    <w:rPr>
      <w:rFonts w:ascii="Arial" w:hAnsi="Arial"/>
      <w:sz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italic">
    <w:name w:val="italic"/>
    <w:basedOn w:val="DefaultParagraphFont"/>
    <w:rsid w:val="008918FB"/>
  </w:style>
  <w:style w:type="character" w:styleId="FootnoteReference">
    <w:name w:val="footnote reference"/>
    <w:aliases w:val="Odwołanie przypisu,Footnote symbol,Footnote Reference Number"/>
    <w:rsid w:val="005829CA"/>
    <w:rPr>
      <w:rFonts w:ascii="TimesNewRomanPS" w:hAnsi="TimesNewRomanPS"/>
      <w:position w:val="6"/>
    </w:rPr>
  </w:style>
  <w:style w:type="paragraph" w:styleId="FootnoteText">
    <w:name w:val="footnote text"/>
    <w:aliases w:val="Tekst przypisu,Schriftart: 9 pt,Schriftart: 10 pt,Schriftart: 8 pt,WB-Fußnotentext,Footnote,Fußnote,Podrozdział,Tekst przypisu Znak Znak Znak Znak,Tekst przypisu Znak Znak Znak Znak Znak"/>
    <w:basedOn w:val="Normal"/>
    <w:link w:val="FootnoteTextChar"/>
    <w:rsid w:val="005829CA"/>
    <w:pPr>
      <w:ind w:left="357" w:hanging="357"/>
    </w:pPr>
    <w:rPr>
      <w:szCs w:val="20"/>
      <w:lang w:eastAsia="x-none"/>
    </w:rPr>
  </w:style>
  <w:style w:type="character" w:customStyle="1" w:styleId="FootnoteTextChar">
    <w:name w:val="Footnote Text Char"/>
    <w:aliases w:val="Tekst przypisu Char,Schriftart: 9 pt Char,Schriftart: 10 pt Char,Schriftart: 8 pt Char,WB-Fußnotentext Char,Footnote Char,Fußnote Char,Podrozdział Char,Tekst przypisu Znak Znak Znak Znak Char"/>
    <w:basedOn w:val="DefaultParagraphFont"/>
    <w:link w:val="FootnoteText"/>
    <w:rsid w:val="005829CA"/>
    <w:rPr>
      <w:sz w:val="24"/>
      <w:lang w:val="en-GB" w:eastAsia="x-none"/>
    </w:rPr>
  </w:style>
  <w:style w:type="paragraph" w:styleId="ListParagraph">
    <w:name w:val="List Paragraph"/>
    <w:basedOn w:val="Normal"/>
    <w:uiPriority w:val="34"/>
    <w:qFormat/>
    <w:rsid w:val="00BC6181"/>
    <w:pPr>
      <w:spacing w:after="200" w:line="276" w:lineRule="auto"/>
      <w:ind w:left="720"/>
      <w:contextualSpacing/>
    </w:pPr>
    <w:rPr>
      <w:rFonts w:asciiTheme="minorHAnsi" w:eastAsiaTheme="minorHAnsi" w:hAnsiTheme="minorHAnsi" w:cstheme="minorBidi"/>
      <w:sz w:val="22"/>
      <w:szCs w:val="22"/>
      <w:lang w:val="fr-BE"/>
    </w:rPr>
  </w:style>
  <w:style w:type="character" w:customStyle="1" w:styleId="Heading1Char">
    <w:name w:val="Heading 1 Char"/>
    <w:basedOn w:val="DefaultParagraphFont"/>
    <w:link w:val="Heading1"/>
    <w:uiPriority w:val="9"/>
    <w:rsid w:val="00015614"/>
    <w:rPr>
      <w:rFonts w:ascii="Arial" w:eastAsiaTheme="majorEastAsia" w:hAnsi="Arial" w:cstheme="majorBidi"/>
      <w:b/>
      <w:bCs/>
      <w:color w:val="007AB7"/>
      <w:sz w:val="28"/>
      <w:szCs w:val="28"/>
      <w:lang w:val="en-GB"/>
    </w:rPr>
  </w:style>
  <w:style w:type="character" w:customStyle="1" w:styleId="Heading3Char">
    <w:name w:val="Heading 3 Char"/>
    <w:basedOn w:val="DefaultParagraphFont"/>
    <w:link w:val="Heading3"/>
    <w:uiPriority w:val="9"/>
    <w:semiHidden/>
    <w:rsid w:val="00A06C9E"/>
    <w:rPr>
      <w:rFonts w:asciiTheme="majorHAnsi" w:eastAsiaTheme="majorEastAsia" w:hAnsiTheme="majorHAnsi" w:cstheme="majorBidi"/>
      <w:b/>
      <w:bCs/>
      <w:color w:val="4F81BD" w:themeColor="accent1"/>
      <w:sz w:val="24"/>
      <w:szCs w:val="24"/>
      <w:lang w:val="en-GB"/>
    </w:rPr>
  </w:style>
  <w:style w:type="table" w:styleId="TableGrid">
    <w:name w:val="Table Grid"/>
    <w:basedOn w:val="TableNormal"/>
    <w:uiPriority w:val="59"/>
    <w:rsid w:val="00A06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CE4F01"/>
    <w:pPr>
      <w:tabs>
        <w:tab w:val="left" w:pos="142"/>
        <w:tab w:val="right" w:leader="dot" w:pos="9214"/>
      </w:tabs>
      <w:ind w:left="142"/>
    </w:pPr>
    <w:rPr>
      <w:rFonts w:ascii="Calibri" w:hAnsi="Calibri"/>
      <w:b/>
      <w:noProof/>
      <w:color w:val="000000"/>
      <w:sz w:val="28"/>
      <w:szCs w:val="20"/>
    </w:rPr>
  </w:style>
  <w:style w:type="paragraph" w:styleId="TOC2">
    <w:name w:val="toc 2"/>
    <w:basedOn w:val="Normal"/>
    <w:next w:val="Normal"/>
    <w:autoRedefine/>
    <w:uiPriority w:val="39"/>
    <w:rsid w:val="00015614"/>
    <w:pPr>
      <w:tabs>
        <w:tab w:val="right" w:leader="dot" w:pos="8381"/>
      </w:tabs>
      <w:spacing w:before="120" w:after="120"/>
      <w:ind w:left="360"/>
      <w:jc w:val="both"/>
    </w:pPr>
    <w:rPr>
      <w:rFonts w:ascii="Calibri" w:hAnsi="Calibri" w:cs="Calibri"/>
      <w:noProof/>
      <w:sz w:val="28"/>
      <w:szCs w:val="20"/>
      <w:lang w:val="en-US"/>
    </w:rPr>
  </w:style>
  <w:style w:type="paragraph" w:styleId="TOC3">
    <w:name w:val="toc 3"/>
    <w:basedOn w:val="Normal"/>
    <w:next w:val="Normal"/>
    <w:autoRedefine/>
    <w:uiPriority w:val="39"/>
    <w:rsid w:val="00015614"/>
    <w:pPr>
      <w:tabs>
        <w:tab w:val="left" w:pos="709"/>
        <w:tab w:val="right" w:leader="dot" w:pos="8640"/>
      </w:tabs>
    </w:pPr>
    <w:rPr>
      <w:rFonts w:ascii="Calibri" w:hAnsi="Calibri" w:cs="Calibri"/>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1022">
      <w:bodyDiv w:val="1"/>
      <w:marLeft w:val="0"/>
      <w:marRight w:val="0"/>
      <w:marTop w:val="0"/>
      <w:marBottom w:val="0"/>
      <w:divBdr>
        <w:top w:val="none" w:sz="0" w:space="0" w:color="auto"/>
        <w:left w:val="none" w:sz="0" w:space="0" w:color="auto"/>
        <w:bottom w:val="none" w:sz="0" w:space="0" w:color="auto"/>
        <w:right w:val="none" w:sz="0" w:space="0" w:color="auto"/>
      </w:divBdr>
      <w:divsChild>
        <w:div w:id="95054467">
          <w:marLeft w:val="0"/>
          <w:marRight w:val="0"/>
          <w:marTop w:val="0"/>
          <w:marBottom w:val="0"/>
          <w:divBdr>
            <w:top w:val="none" w:sz="0" w:space="0" w:color="auto"/>
            <w:left w:val="none" w:sz="0" w:space="0" w:color="auto"/>
            <w:bottom w:val="none" w:sz="0" w:space="0" w:color="auto"/>
            <w:right w:val="none" w:sz="0" w:space="0" w:color="auto"/>
          </w:divBdr>
        </w:div>
        <w:div w:id="521164312">
          <w:marLeft w:val="0"/>
          <w:marRight w:val="0"/>
          <w:marTop w:val="0"/>
          <w:marBottom w:val="0"/>
          <w:divBdr>
            <w:top w:val="none" w:sz="0" w:space="0" w:color="auto"/>
            <w:left w:val="none" w:sz="0" w:space="0" w:color="auto"/>
            <w:bottom w:val="none" w:sz="0" w:space="0" w:color="auto"/>
            <w:right w:val="none" w:sz="0" w:space="0" w:color="auto"/>
          </w:divBdr>
        </w:div>
        <w:div w:id="671105063">
          <w:marLeft w:val="0"/>
          <w:marRight w:val="0"/>
          <w:marTop w:val="0"/>
          <w:marBottom w:val="0"/>
          <w:divBdr>
            <w:top w:val="none" w:sz="0" w:space="0" w:color="auto"/>
            <w:left w:val="none" w:sz="0" w:space="0" w:color="auto"/>
            <w:bottom w:val="none" w:sz="0" w:space="0" w:color="auto"/>
            <w:right w:val="none" w:sz="0" w:space="0" w:color="auto"/>
          </w:divBdr>
        </w:div>
        <w:div w:id="820577475">
          <w:marLeft w:val="0"/>
          <w:marRight w:val="0"/>
          <w:marTop w:val="0"/>
          <w:marBottom w:val="0"/>
          <w:divBdr>
            <w:top w:val="none" w:sz="0" w:space="0" w:color="auto"/>
            <w:left w:val="none" w:sz="0" w:space="0" w:color="auto"/>
            <w:bottom w:val="none" w:sz="0" w:space="0" w:color="auto"/>
            <w:right w:val="none" w:sz="0" w:space="0" w:color="auto"/>
          </w:divBdr>
        </w:div>
        <w:div w:id="1071196523">
          <w:marLeft w:val="0"/>
          <w:marRight w:val="0"/>
          <w:marTop w:val="0"/>
          <w:marBottom w:val="0"/>
          <w:divBdr>
            <w:top w:val="none" w:sz="0" w:space="0" w:color="auto"/>
            <w:left w:val="none" w:sz="0" w:space="0" w:color="auto"/>
            <w:bottom w:val="none" w:sz="0" w:space="0" w:color="auto"/>
            <w:right w:val="none" w:sz="0" w:space="0" w:color="auto"/>
          </w:divBdr>
        </w:div>
        <w:div w:id="1473786241">
          <w:marLeft w:val="0"/>
          <w:marRight w:val="0"/>
          <w:marTop w:val="0"/>
          <w:marBottom w:val="0"/>
          <w:divBdr>
            <w:top w:val="none" w:sz="0" w:space="0" w:color="auto"/>
            <w:left w:val="none" w:sz="0" w:space="0" w:color="auto"/>
            <w:bottom w:val="none" w:sz="0" w:space="0" w:color="auto"/>
            <w:right w:val="none" w:sz="0" w:space="0" w:color="auto"/>
          </w:divBdr>
        </w:div>
        <w:div w:id="1966570939">
          <w:marLeft w:val="0"/>
          <w:marRight w:val="0"/>
          <w:marTop w:val="0"/>
          <w:marBottom w:val="0"/>
          <w:divBdr>
            <w:top w:val="none" w:sz="0" w:space="0" w:color="auto"/>
            <w:left w:val="none" w:sz="0" w:space="0" w:color="auto"/>
            <w:bottom w:val="none" w:sz="0" w:space="0" w:color="auto"/>
            <w:right w:val="none" w:sz="0" w:space="0" w:color="auto"/>
          </w:divBdr>
        </w:div>
      </w:divsChild>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647971126">
      <w:bodyDiv w:val="1"/>
      <w:marLeft w:val="0"/>
      <w:marRight w:val="0"/>
      <w:marTop w:val="0"/>
      <w:marBottom w:val="0"/>
      <w:divBdr>
        <w:top w:val="none" w:sz="0" w:space="0" w:color="auto"/>
        <w:left w:val="none" w:sz="0" w:space="0" w:color="auto"/>
        <w:bottom w:val="none" w:sz="0" w:space="0" w:color="auto"/>
        <w:right w:val="none" w:sz="0" w:space="0" w:color="auto"/>
      </w:divBdr>
      <w:divsChild>
        <w:div w:id="303169972">
          <w:marLeft w:val="0"/>
          <w:marRight w:val="0"/>
          <w:marTop w:val="0"/>
          <w:marBottom w:val="0"/>
          <w:divBdr>
            <w:top w:val="none" w:sz="0" w:space="0" w:color="auto"/>
            <w:left w:val="none" w:sz="0" w:space="0" w:color="auto"/>
            <w:bottom w:val="none" w:sz="0" w:space="0" w:color="auto"/>
            <w:right w:val="none" w:sz="0" w:space="0" w:color="auto"/>
          </w:divBdr>
        </w:div>
        <w:div w:id="958797685">
          <w:marLeft w:val="0"/>
          <w:marRight w:val="0"/>
          <w:marTop w:val="0"/>
          <w:marBottom w:val="0"/>
          <w:divBdr>
            <w:top w:val="none" w:sz="0" w:space="0" w:color="auto"/>
            <w:left w:val="none" w:sz="0" w:space="0" w:color="auto"/>
            <w:bottom w:val="none" w:sz="0" w:space="0" w:color="auto"/>
            <w:right w:val="none" w:sz="0" w:space="0" w:color="auto"/>
          </w:divBdr>
        </w:div>
        <w:div w:id="2015565732">
          <w:marLeft w:val="0"/>
          <w:marRight w:val="0"/>
          <w:marTop w:val="0"/>
          <w:marBottom w:val="0"/>
          <w:divBdr>
            <w:top w:val="none" w:sz="0" w:space="0" w:color="auto"/>
            <w:left w:val="none" w:sz="0" w:space="0" w:color="auto"/>
            <w:bottom w:val="none" w:sz="0" w:space="0" w:color="auto"/>
            <w:right w:val="none" w:sz="0" w:space="0" w:color="auto"/>
          </w:divBdr>
        </w:div>
        <w:div w:id="2128233661">
          <w:marLeft w:val="0"/>
          <w:marRight w:val="0"/>
          <w:marTop w:val="0"/>
          <w:marBottom w:val="0"/>
          <w:divBdr>
            <w:top w:val="none" w:sz="0" w:space="0" w:color="auto"/>
            <w:left w:val="none" w:sz="0" w:space="0" w:color="auto"/>
            <w:bottom w:val="none" w:sz="0" w:space="0" w:color="auto"/>
            <w:right w:val="none" w:sz="0" w:space="0" w:color="auto"/>
          </w:divBdr>
        </w:div>
      </w:divsChild>
    </w:div>
    <w:div w:id="2078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f-feph.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edf-feph.og" TargetMode="External"/><Relationship Id="rId17" Type="http://schemas.openxmlformats.org/officeDocument/2006/relationships/image" Target="cid:image008.jpg@01CF6B73.98807440"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f-feph.org" TargetMode="External"/><Relationship Id="rId5" Type="http://schemas.openxmlformats.org/officeDocument/2006/relationships/settings" Target="settings.xml"/><Relationship Id="rId15" Type="http://schemas.openxmlformats.org/officeDocument/2006/relationships/hyperlink" Target="mailto:info@edf-feph.org" TargetMode="External"/><Relationship Id="rId10" Type="http://schemas.openxmlformats.org/officeDocument/2006/relationships/hyperlink" Target="mailto:info@edf-feph.o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ie.denninghaus@edf-feph.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g" TargetMode="External"/><Relationship Id="rId2" Type="http://schemas.openxmlformats.org/officeDocument/2006/relationships/hyperlink" Target="http://www.edf-feph.org" TargetMode="External"/><Relationship Id="rId1" Type="http://schemas.openxmlformats.org/officeDocument/2006/relationships/hyperlink" Target="mailto:info@edf-feph.og" TargetMode="External"/><Relationship Id="rId4"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type=WDECL&amp;reference=P7-DCL-2013-0008&amp;language=EN&amp;format=PDF" TargetMode="External"/><Relationship Id="rId2" Type="http://schemas.openxmlformats.org/officeDocument/2006/relationships/hyperlink" Target="http://www.eurewelcome.com/" TargetMode="External"/><Relationship Id="rId1" Type="http://schemas.openxmlformats.org/officeDocument/2006/relationships/hyperlink" Target="https://www.eyca.org/" TargetMode="External"/><Relationship Id="rId5" Type="http://schemas.openxmlformats.org/officeDocument/2006/relationships/hyperlink" Target="http://ec.europa.eu/social/main.jsp?catId=653&amp;langId=en" TargetMode="External"/><Relationship Id="rId4" Type="http://schemas.openxmlformats.org/officeDocument/2006/relationships/hyperlink" Target="http://ec.europa.eu/justice/citizen/files/com_2013_269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B07D-2448-485D-953E-4EE69BFE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3520</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Forum européen des personnes handicapées</vt:lpstr>
    </vt:vector>
  </TitlesOfParts>
  <Company>HP</Company>
  <LinksUpToDate>false</LinksUpToDate>
  <CharactersWithSpaces>21848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européen des personnes handicapées</dc:title>
  <dc:creator>Marie Denninghaus</dc:creator>
  <cp:lastModifiedBy>Marie Denninghaus</cp:lastModifiedBy>
  <cp:revision>35</cp:revision>
  <cp:lastPrinted>2014-10-23T14:10:00Z</cp:lastPrinted>
  <dcterms:created xsi:type="dcterms:W3CDTF">2014-09-09T14:15:00Z</dcterms:created>
  <dcterms:modified xsi:type="dcterms:W3CDTF">2014-10-27T15:42:00Z</dcterms:modified>
</cp:coreProperties>
</file>