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F089A" w14:textId="6BA93553" w:rsidR="006E7860" w:rsidRPr="00AD0D39" w:rsidRDefault="00326937" w:rsidP="006E7860">
      <w:pPr>
        <w:ind w:left="-284"/>
        <w:rPr>
          <w:lang w:val="es-ES"/>
        </w:rPr>
      </w:pPr>
      <w:r w:rsidRPr="00AD0D39">
        <w:rPr>
          <w:noProof/>
          <w:lang w:val="fr-BE" w:eastAsia="fr-BE"/>
        </w:rPr>
        <w:drawing>
          <wp:anchor distT="0" distB="0" distL="114300" distR="114300" simplePos="0" relativeHeight="251658240" behindDoc="1" locked="0" layoutInCell="1" allowOverlap="1" wp14:anchorId="057C48F1" wp14:editId="0C06FC1A">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a:ext>
                    </a:extLst>
                  </pic:spPr>
                </pic:pic>
              </a:graphicData>
            </a:graphic>
            <wp14:sizeRelH relativeFrom="page">
              <wp14:pctWidth>0</wp14:pctWidth>
            </wp14:sizeRelH>
            <wp14:sizeRelV relativeFrom="page">
              <wp14:pctHeight>0</wp14:pctHeight>
            </wp14:sizeRelV>
          </wp:anchor>
        </w:drawing>
      </w:r>
      <w:r w:rsidR="006E7860" w:rsidRPr="00AD0D39">
        <w:rPr>
          <w:noProof/>
          <w:lang w:val="fr-BE" w:eastAsia="fr-BE"/>
        </w:rPr>
        <w:drawing>
          <wp:inline distT="0" distB="0" distL="0" distR="0" wp14:anchorId="03022DEB" wp14:editId="05A833E4">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14:paraId="0439FA21" w14:textId="77777777" w:rsidR="00E30A05" w:rsidRPr="00AD0D39" w:rsidRDefault="00E30A05">
      <w:pPr>
        <w:ind w:left="-284"/>
        <w:rPr>
          <w:lang w:val="es-ES"/>
        </w:rPr>
      </w:pPr>
    </w:p>
    <w:p w14:paraId="3F3D72F8" w14:textId="77777777" w:rsidR="00E30A05" w:rsidRPr="00AD0D39" w:rsidRDefault="00E30A05">
      <w:pPr>
        <w:spacing w:after="200" w:line="276" w:lineRule="auto"/>
        <w:rPr>
          <w:lang w:val="es-ES"/>
        </w:rPr>
      </w:pPr>
      <w:r w:rsidRPr="00AD0D39">
        <w:rPr>
          <w:noProof/>
          <w:lang w:val="fr-BE" w:eastAsia="fr-BE"/>
        </w:rPr>
        <mc:AlternateContent>
          <mc:Choice Requires="wps">
            <w:drawing>
              <wp:anchor distT="0" distB="0" distL="114300" distR="114300" simplePos="0" relativeHeight="251659264" behindDoc="0" locked="0" layoutInCell="1" allowOverlap="1" wp14:anchorId="20DB690E" wp14:editId="1C5A038A">
                <wp:simplePos x="0" y="0"/>
                <wp:positionH relativeFrom="column">
                  <wp:posOffset>-402931</wp:posOffset>
                </wp:positionH>
                <wp:positionV relativeFrom="paragraph">
                  <wp:posOffset>2241550</wp:posOffset>
                </wp:positionV>
                <wp:extent cx="6478905" cy="3457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B8858" w14:textId="675AA666" w:rsidR="00517097" w:rsidRPr="00792851" w:rsidRDefault="00B71E4D" w:rsidP="00923A8A">
                            <w:pPr>
                              <w:jc w:val="center"/>
                              <w:rPr>
                                <w:b/>
                                <w:color w:val="FFFFFF" w:themeColor="background1"/>
                                <w:sz w:val="100"/>
                                <w:szCs w:val="100"/>
                                <w:lang w:val="es-ES"/>
                              </w:rPr>
                            </w:pPr>
                            <w:r w:rsidRPr="00792851">
                              <w:rPr>
                                <w:b/>
                                <w:color w:val="FFFFFF" w:themeColor="background1"/>
                                <w:sz w:val="56"/>
                                <w:szCs w:val="48"/>
                                <w:lang w:val="es-ES"/>
                              </w:rPr>
                              <w:t>S</w:t>
                            </w:r>
                            <w:r w:rsidR="00792851" w:rsidRPr="00792851">
                              <w:rPr>
                                <w:b/>
                                <w:color w:val="FFFFFF" w:themeColor="background1"/>
                                <w:sz w:val="56"/>
                                <w:szCs w:val="48"/>
                                <w:lang w:val="es-ES"/>
                              </w:rPr>
                              <w:t>alud y derechos sexuales y reproductivos de las mujeres y niñas con discapacidad</w:t>
                            </w:r>
                          </w:p>
                          <w:p w14:paraId="3E3F59AD" w14:textId="77777777" w:rsidR="00517097" w:rsidRPr="00792851" w:rsidRDefault="00517097">
                            <w:pPr>
                              <w:rPr>
                                <w:b/>
                                <w:color w:val="FFFFFF" w:themeColor="background1"/>
                                <w:sz w:val="100"/>
                                <w:szCs w:val="100"/>
                                <w:lang w:val="es-ES"/>
                              </w:rPr>
                            </w:pPr>
                          </w:p>
                          <w:p w14:paraId="007A6347" w14:textId="6BB56A73" w:rsidR="00517097" w:rsidRPr="00044A1B" w:rsidRDefault="00792851" w:rsidP="00923A8A">
                            <w:pPr>
                              <w:jc w:val="center"/>
                              <w:rPr>
                                <w:b/>
                                <w:color w:val="FFFFFF" w:themeColor="background1"/>
                                <w:sz w:val="40"/>
                                <w:szCs w:val="40"/>
                              </w:rPr>
                            </w:pPr>
                            <w:proofErr w:type="spellStart"/>
                            <w:r>
                              <w:rPr>
                                <w:b/>
                                <w:color w:val="FFFFFF" w:themeColor="background1"/>
                                <w:sz w:val="40"/>
                                <w:szCs w:val="40"/>
                              </w:rPr>
                              <w:t>marzo</w:t>
                            </w:r>
                            <w:proofErr w:type="spellEnd"/>
                            <w:r>
                              <w:rPr>
                                <w:b/>
                                <w:color w:val="FFFFFF" w:themeColor="background1"/>
                                <w:sz w:val="40"/>
                                <w:szCs w:val="40"/>
                              </w:rPr>
                              <w:t xml:space="preserve"> de</w:t>
                            </w:r>
                            <w:r w:rsidR="00B71E4D">
                              <w:rPr>
                                <w:b/>
                                <w:color w:val="FFFFFF" w:themeColor="background1"/>
                                <w:sz w:val="40"/>
                                <w:szCs w:val="40"/>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B690E"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14:paraId="270B8858" w14:textId="675AA666" w:rsidR="00517097" w:rsidRPr="00792851" w:rsidRDefault="00B71E4D" w:rsidP="00923A8A">
                      <w:pPr>
                        <w:jc w:val="center"/>
                        <w:rPr>
                          <w:b/>
                          <w:color w:val="FFFFFF" w:themeColor="background1"/>
                          <w:sz w:val="100"/>
                          <w:szCs w:val="100"/>
                          <w:lang w:val="es-ES"/>
                        </w:rPr>
                      </w:pPr>
                      <w:r w:rsidRPr="00792851">
                        <w:rPr>
                          <w:b/>
                          <w:color w:val="FFFFFF" w:themeColor="background1"/>
                          <w:sz w:val="56"/>
                          <w:szCs w:val="48"/>
                          <w:lang w:val="es-ES"/>
                        </w:rPr>
                        <w:t>S</w:t>
                      </w:r>
                      <w:r w:rsidR="00792851" w:rsidRPr="00792851">
                        <w:rPr>
                          <w:b/>
                          <w:color w:val="FFFFFF" w:themeColor="background1"/>
                          <w:sz w:val="56"/>
                          <w:szCs w:val="48"/>
                          <w:lang w:val="es-ES"/>
                        </w:rPr>
                        <w:t>alud y derechos sexuales y reproductivos de las mujeres y niñas con discapacidad</w:t>
                      </w:r>
                    </w:p>
                    <w:p w14:paraId="3E3F59AD" w14:textId="77777777" w:rsidR="00517097" w:rsidRPr="00792851" w:rsidRDefault="00517097">
                      <w:pPr>
                        <w:rPr>
                          <w:b/>
                          <w:color w:val="FFFFFF" w:themeColor="background1"/>
                          <w:sz w:val="100"/>
                          <w:szCs w:val="100"/>
                          <w:lang w:val="es-ES"/>
                        </w:rPr>
                      </w:pPr>
                    </w:p>
                    <w:p w14:paraId="007A6347" w14:textId="6BB56A73" w:rsidR="00517097" w:rsidRPr="00044A1B" w:rsidRDefault="00792851" w:rsidP="00923A8A">
                      <w:pPr>
                        <w:jc w:val="center"/>
                        <w:rPr>
                          <w:b/>
                          <w:color w:val="FFFFFF" w:themeColor="background1"/>
                          <w:sz w:val="40"/>
                          <w:szCs w:val="40"/>
                        </w:rPr>
                      </w:pPr>
                      <w:proofErr w:type="spellStart"/>
                      <w:r>
                        <w:rPr>
                          <w:b/>
                          <w:color w:val="FFFFFF" w:themeColor="background1"/>
                          <w:sz w:val="40"/>
                          <w:szCs w:val="40"/>
                        </w:rPr>
                        <w:t>marzo</w:t>
                      </w:r>
                      <w:proofErr w:type="spellEnd"/>
                      <w:r>
                        <w:rPr>
                          <w:b/>
                          <w:color w:val="FFFFFF" w:themeColor="background1"/>
                          <w:sz w:val="40"/>
                          <w:szCs w:val="40"/>
                        </w:rPr>
                        <w:t xml:space="preserve"> de</w:t>
                      </w:r>
                      <w:r w:rsidR="00B71E4D">
                        <w:rPr>
                          <w:b/>
                          <w:color w:val="FFFFFF" w:themeColor="background1"/>
                          <w:sz w:val="40"/>
                          <w:szCs w:val="40"/>
                        </w:rPr>
                        <w:t xml:space="preserve"> 2019</w:t>
                      </w:r>
                    </w:p>
                  </w:txbxContent>
                </v:textbox>
              </v:shape>
            </w:pict>
          </mc:Fallback>
        </mc:AlternateContent>
      </w:r>
      <w:r w:rsidRPr="00AD0D39">
        <w:rPr>
          <w:lang w:val="es-ES"/>
        </w:rPr>
        <w:br w:type="page"/>
      </w:r>
    </w:p>
    <w:sdt>
      <w:sdtPr>
        <w:rPr>
          <w:rFonts w:eastAsiaTheme="minorHAnsi" w:cstheme="minorBidi"/>
          <w:b w:val="0"/>
          <w:bCs w:val="0"/>
          <w:color w:val="auto"/>
          <w:sz w:val="24"/>
          <w:szCs w:val="22"/>
          <w:lang w:val="es-ES" w:eastAsia="en-US"/>
        </w:rPr>
        <w:id w:val="-1438908557"/>
        <w:docPartObj>
          <w:docPartGallery w:val="Table of Contents"/>
          <w:docPartUnique/>
        </w:docPartObj>
      </w:sdtPr>
      <w:sdtEndPr>
        <w:rPr>
          <w:noProof/>
        </w:rPr>
      </w:sdtEndPr>
      <w:sdtContent>
        <w:p w14:paraId="7A9262DD" w14:textId="662DC300" w:rsidR="00694672" w:rsidRPr="00AD0D39" w:rsidRDefault="00792851" w:rsidP="009F132B">
          <w:pPr>
            <w:pStyle w:val="TOCHeading"/>
            <w:rPr>
              <w:lang w:val="es-ES"/>
            </w:rPr>
          </w:pPr>
          <w:r w:rsidRPr="00AD0D39">
            <w:rPr>
              <w:lang w:val="es-ES"/>
            </w:rPr>
            <w:t>C</w:t>
          </w:r>
          <w:r w:rsidR="00694672" w:rsidRPr="00AD0D39">
            <w:rPr>
              <w:lang w:val="es-ES"/>
            </w:rPr>
            <w:t>onten</w:t>
          </w:r>
          <w:r w:rsidRPr="00AD0D39">
            <w:rPr>
              <w:lang w:val="es-ES"/>
            </w:rPr>
            <w:t>idos</w:t>
          </w:r>
        </w:p>
        <w:p w14:paraId="34EA0775" w14:textId="66AA7CD2" w:rsidR="008C3019" w:rsidRDefault="00694672">
          <w:pPr>
            <w:pStyle w:val="TOC1"/>
            <w:tabs>
              <w:tab w:val="right" w:leader="dot" w:pos="9062"/>
            </w:tabs>
            <w:rPr>
              <w:rFonts w:asciiTheme="minorHAnsi" w:eastAsiaTheme="minorEastAsia" w:hAnsiTheme="minorHAnsi"/>
              <w:noProof/>
              <w:sz w:val="22"/>
              <w:lang w:val="fr-BE" w:eastAsia="fr-BE"/>
            </w:rPr>
          </w:pPr>
          <w:r w:rsidRPr="00AD0D39">
            <w:rPr>
              <w:rFonts w:cs="Arial"/>
              <w:lang w:val="es-ES"/>
            </w:rPr>
            <w:fldChar w:fldCharType="begin"/>
          </w:r>
          <w:r w:rsidRPr="00AD0D39">
            <w:rPr>
              <w:rFonts w:cs="Arial"/>
              <w:lang w:val="es-ES"/>
            </w:rPr>
            <w:instrText xml:space="preserve"> TOC \o "1-3" \h \z \u </w:instrText>
          </w:r>
          <w:r w:rsidRPr="00AD0D39">
            <w:rPr>
              <w:rFonts w:cs="Arial"/>
              <w:lang w:val="es-ES"/>
            </w:rPr>
            <w:fldChar w:fldCharType="separate"/>
          </w:r>
          <w:hyperlink w:anchor="_Toc2852697" w:history="1">
            <w:r w:rsidR="008C3019" w:rsidRPr="00CC1A46">
              <w:rPr>
                <w:rStyle w:val="Hyperlink"/>
                <w:noProof/>
                <w:lang w:val="es-ES"/>
              </w:rPr>
              <w:t>Salud y derechos sexuales y reproductivos de las mujeres y niñas con discapacidad</w:t>
            </w:r>
            <w:r w:rsidR="008C3019">
              <w:rPr>
                <w:noProof/>
                <w:webHidden/>
              </w:rPr>
              <w:tab/>
            </w:r>
            <w:r w:rsidR="008C3019">
              <w:rPr>
                <w:noProof/>
                <w:webHidden/>
              </w:rPr>
              <w:fldChar w:fldCharType="begin"/>
            </w:r>
            <w:r w:rsidR="008C3019">
              <w:rPr>
                <w:noProof/>
                <w:webHidden/>
              </w:rPr>
              <w:instrText xml:space="preserve"> PAGEREF _Toc2852697 \h </w:instrText>
            </w:r>
            <w:r w:rsidR="008C3019">
              <w:rPr>
                <w:noProof/>
                <w:webHidden/>
              </w:rPr>
            </w:r>
            <w:r w:rsidR="008C3019">
              <w:rPr>
                <w:noProof/>
                <w:webHidden/>
              </w:rPr>
              <w:fldChar w:fldCharType="separate"/>
            </w:r>
            <w:r w:rsidR="00B9121D">
              <w:rPr>
                <w:noProof/>
                <w:webHidden/>
              </w:rPr>
              <w:t>3</w:t>
            </w:r>
            <w:r w:rsidR="008C3019">
              <w:rPr>
                <w:noProof/>
                <w:webHidden/>
              </w:rPr>
              <w:fldChar w:fldCharType="end"/>
            </w:r>
          </w:hyperlink>
        </w:p>
        <w:p w14:paraId="112CE4F4" w14:textId="158EC057" w:rsidR="008C3019" w:rsidRDefault="008C3019">
          <w:pPr>
            <w:pStyle w:val="TOC2"/>
            <w:tabs>
              <w:tab w:val="right" w:leader="dot" w:pos="9062"/>
            </w:tabs>
            <w:rPr>
              <w:rFonts w:asciiTheme="minorHAnsi" w:eastAsiaTheme="minorEastAsia" w:hAnsiTheme="minorHAnsi"/>
              <w:noProof/>
              <w:sz w:val="22"/>
              <w:lang w:val="fr-BE" w:eastAsia="fr-BE"/>
            </w:rPr>
          </w:pPr>
          <w:hyperlink w:anchor="_Toc2852698" w:history="1">
            <w:r w:rsidRPr="00CC1A46">
              <w:rPr>
                <w:rStyle w:val="Hyperlink"/>
                <w:noProof/>
                <w:lang w:val="es-ES"/>
              </w:rPr>
              <w:t>Introducción</w:t>
            </w:r>
            <w:r>
              <w:rPr>
                <w:noProof/>
                <w:webHidden/>
              </w:rPr>
              <w:tab/>
            </w:r>
            <w:r>
              <w:rPr>
                <w:noProof/>
                <w:webHidden/>
              </w:rPr>
              <w:fldChar w:fldCharType="begin"/>
            </w:r>
            <w:r>
              <w:rPr>
                <w:noProof/>
                <w:webHidden/>
              </w:rPr>
              <w:instrText xml:space="preserve"> PAGEREF _Toc2852698 \h </w:instrText>
            </w:r>
            <w:r>
              <w:rPr>
                <w:noProof/>
                <w:webHidden/>
              </w:rPr>
            </w:r>
            <w:r>
              <w:rPr>
                <w:noProof/>
                <w:webHidden/>
              </w:rPr>
              <w:fldChar w:fldCharType="separate"/>
            </w:r>
            <w:r w:rsidR="00B9121D">
              <w:rPr>
                <w:noProof/>
                <w:webHidden/>
              </w:rPr>
              <w:t>3</w:t>
            </w:r>
            <w:r>
              <w:rPr>
                <w:noProof/>
                <w:webHidden/>
              </w:rPr>
              <w:fldChar w:fldCharType="end"/>
            </w:r>
          </w:hyperlink>
        </w:p>
        <w:p w14:paraId="02582921" w14:textId="560D2325" w:rsidR="008C3019" w:rsidRDefault="008C3019">
          <w:pPr>
            <w:pStyle w:val="TOC2"/>
            <w:tabs>
              <w:tab w:val="right" w:leader="dot" w:pos="9062"/>
            </w:tabs>
            <w:rPr>
              <w:rFonts w:asciiTheme="minorHAnsi" w:eastAsiaTheme="minorEastAsia" w:hAnsiTheme="minorHAnsi"/>
              <w:noProof/>
              <w:sz w:val="22"/>
              <w:lang w:val="fr-BE" w:eastAsia="fr-BE"/>
            </w:rPr>
          </w:pPr>
          <w:hyperlink w:anchor="_Toc2852699" w:history="1">
            <w:r w:rsidRPr="00CC1A46">
              <w:rPr>
                <w:rStyle w:val="Hyperlink"/>
                <w:noProof/>
                <w:lang w:val="es-ES"/>
              </w:rPr>
              <w:t>Antecedentes</w:t>
            </w:r>
            <w:r>
              <w:rPr>
                <w:noProof/>
                <w:webHidden/>
              </w:rPr>
              <w:tab/>
            </w:r>
            <w:r>
              <w:rPr>
                <w:noProof/>
                <w:webHidden/>
              </w:rPr>
              <w:fldChar w:fldCharType="begin"/>
            </w:r>
            <w:r>
              <w:rPr>
                <w:noProof/>
                <w:webHidden/>
              </w:rPr>
              <w:instrText xml:space="preserve"> PAGEREF _Toc2852699 \h </w:instrText>
            </w:r>
            <w:r>
              <w:rPr>
                <w:noProof/>
                <w:webHidden/>
              </w:rPr>
            </w:r>
            <w:r>
              <w:rPr>
                <w:noProof/>
                <w:webHidden/>
              </w:rPr>
              <w:fldChar w:fldCharType="separate"/>
            </w:r>
            <w:r w:rsidR="00B9121D">
              <w:rPr>
                <w:noProof/>
                <w:webHidden/>
              </w:rPr>
              <w:t>3</w:t>
            </w:r>
            <w:r>
              <w:rPr>
                <w:noProof/>
                <w:webHidden/>
              </w:rPr>
              <w:fldChar w:fldCharType="end"/>
            </w:r>
          </w:hyperlink>
        </w:p>
        <w:p w14:paraId="0B2E8B38" w14:textId="0DF1308E" w:rsidR="008C3019" w:rsidRDefault="008C3019">
          <w:pPr>
            <w:pStyle w:val="TOC2"/>
            <w:tabs>
              <w:tab w:val="right" w:leader="dot" w:pos="9062"/>
            </w:tabs>
            <w:rPr>
              <w:rFonts w:asciiTheme="minorHAnsi" w:eastAsiaTheme="minorEastAsia" w:hAnsiTheme="minorHAnsi"/>
              <w:noProof/>
              <w:sz w:val="22"/>
              <w:lang w:val="fr-BE" w:eastAsia="fr-BE"/>
            </w:rPr>
          </w:pPr>
          <w:hyperlink w:anchor="_Toc2852700" w:history="1">
            <w:r w:rsidRPr="00CC1A46">
              <w:rPr>
                <w:rStyle w:val="Hyperlink"/>
                <w:noProof/>
                <w:lang w:val="es-ES"/>
              </w:rPr>
              <w:t>Marco legal</w:t>
            </w:r>
            <w:r>
              <w:rPr>
                <w:noProof/>
                <w:webHidden/>
              </w:rPr>
              <w:tab/>
            </w:r>
            <w:r>
              <w:rPr>
                <w:noProof/>
                <w:webHidden/>
              </w:rPr>
              <w:fldChar w:fldCharType="begin"/>
            </w:r>
            <w:r>
              <w:rPr>
                <w:noProof/>
                <w:webHidden/>
              </w:rPr>
              <w:instrText xml:space="preserve"> PAGEREF _Toc2852700 \h </w:instrText>
            </w:r>
            <w:r>
              <w:rPr>
                <w:noProof/>
                <w:webHidden/>
              </w:rPr>
            </w:r>
            <w:r>
              <w:rPr>
                <w:noProof/>
                <w:webHidden/>
              </w:rPr>
              <w:fldChar w:fldCharType="separate"/>
            </w:r>
            <w:r w:rsidR="00B9121D">
              <w:rPr>
                <w:noProof/>
                <w:webHidden/>
              </w:rPr>
              <w:t>4</w:t>
            </w:r>
            <w:r>
              <w:rPr>
                <w:noProof/>
                <w:webHidden/>
              </w:rPr>
              <w:fldChar w:fldCharType="end"/>
            </w:r>
          </w:hyperlink>
        </w:p>
        <w:p w14:paraId="139F879D" w14:textId="52786D81" w:rsidR="008C3019" w:rsidRDefault="008C3019">
          <w:pPr>
            <w:pStyle w:val="TOC2"/>
            <w:tabs>
              <w:tab w:val="right" w:leader="dot" w:pos="9062"/>
            </w:tabs>
            <w:rPr>
              <w:rFonts w:asciiTheme="minorHAnsi" w:eastAsiaTheme="minorEastAsia" w:hAnsiTheme="minorHAnsi"/>
              <w:noProof/>
              <w:sz w:val="22"/>
              <w:lang w:val="fr-BE" w:eastAsia="fr-BE"/>
            </w:rPr>
          </w:pPr>
          <w:hyperlink w:anchor="_Toc2852701" w:history="1">
            <w:r w:rsidRPr="00CC1A46">
              <w:rPr>
                <w:rStyle w:val="Hyperlink"/>
                <w:noProof/>
                <w:lang w:val="es-ES"/>
              </w:rPr>
              <w:t>La autonomía de las mujeres sobre sus propios cuerpos</w:t>
            </w:r>
            <w:r>
              <w:rPr>
                <w:noProof/>
                <w:webHidden/>
              </w:rPr>
              <w:tab/>
            </w:r>
            <w:r>
              <w:rPr>
                <w:noProof/>
                <w:webHidden/>
              </w:rPr>
              <w:fldChar w:fldCharType="begin"/>
            </w:r>
            <w:r>
              <w:rPr>
                <w:noProof/>
                <w:webHidden/>
              </w:rPr>
              <w:instrText xml:space="preserve"> PAGEREF _Toc2852701 \h </w:instrText>
            </w:r>
            <w:r>
              <w:rPr>
                <w:noProof/>
                <w:webHidden/>
              </w:rPr>
            </w:r>
            <w:r>
              <w:rPr>
                <w:noProof/>
                <w:webHidden/>
              </w:rPr>
              <w:fldChar w:fldCharType="separate"/>
            </w:r>
            <w:r w:rsidR="00B9121D">
              <w:rPr>
                <w:noProof/>
                <w:webHidden/>
              </w:rPr>
              <w:t>5</w:t>
            </w:r>
            <w:r>
              <w:rPr>
                <w:noProof/>
                <w:webHidden/>
              </w:rPr>
              <w:fldChar w:fldCharType="end"/>
            </w:r>
          </w:hyperlink>
        </w:p>
        <w:p w14:paraId="6A225935" w14:textId="39540ED2" w:rsidR="008C3019" w:rsidRDefault="008C3019">
          <w:pPr>
            <w:pStyle w:val="TOC2"/>
            <w:tabs>
              <w:tab w:val="right" w:leader="dot" w:pos="9062"/>
            </w:tabs>
            <w:rPr>
              <w:rFonts w:asciiTheme="minorHAnsi" w:eastAsiaTheme="minorEastAsia" w:hAnsiTheme="minorHAnsi"/>
              <w:noProof/>
              <w:sz w:val="22"/>
              <w:lang w:val="fr-BE" w:eastAsia="fr-BE"/>
            </w:rPr>
          </w:pPr>
          <w:hyperlink w:anchor="_Toc2852702" w:history="1">
            <w:r w:rsidRPr="00CC1A46">
              <w:rPr>
                <w:rStyle w:val="Hyperlink"/>
                <w:noProof/>
                <w:lang w:val="es-ES"/>
              </w:rPr>
              <w:t>Poner fin al abuso y a las prácticas dañinas</w:t>
            </w:r>
            <w:r>
              <w:rPr>
                <w:noProof/>
                <w:webHidden/>
              </w:rPr>
              <w:tab/>
            </w:r>
            <w:r>
              <w:rPr>
                <w:noProof/>
                <w:webHidden/>
              </w:rPr>
              <w:fldChar w:fldCharType="begin"/>
            </w:r>
            <w:r>
              <w:rPr>
                <w:noProof/>
                <w:webHidden/>
              </w:rPr>
              <w:instrText xml:space="preserve"> PAGEREF _Toc2852702 \h </w:instrText>
            </w:r>
            <w:r>
              <w:rPr>
                <w:noProof/>
                <w:webHidden/>
              </w:rPr>
            </w:r>
            <w:r>
              <w:rPr>
                <w:noProof/>
                <w:webHidden/>
              </w:rPr>
              <w:fldChar w:fldCharType="separate"/>
            </w:r>
            <w:r w:rsidR="00B9121D">
              <w:rPr>
                <w:noProof/>
                <w:webHidden/>
              </w:rPr>
              <w:t>6</w:t>
            </w:r>
            <w:r>
              <w:rPr>
                <w:noProof/>
                <w:webHidden/>
              </w:rPr>
              <w:fldChar w:fldCharType="end"/>
            </w:r>
          </w:hyperlink>
        </w:p>
        <w:p w14:paraId="42C52646" w14:textId="118A0D37" w:rsidR="008C3019" w:rsidRDefault="008C3019">
          <w:pPr>
            <w:pStyle w:val="TOC2"/>
            <w:tabs>
              <w:tab w:val="right" w:leader="dot" w:pos="9062"/>
            </w:tabs>
            <w:rPr>
              <w:rFonts w:asciiTheme="minorHAnsi" w:eastAsiaTheme="minorEastAsia" w:hAnsiTheme="minorHAnsi"/>
              <w:noProof/>
              <w:sz w:val="22"/>
              <w:lang w:val="fr-BE" w:eastAsia="fr-BE"/>
            </w:rPr>
          </w:pPr>
          <w:hyperlink w:anchor="_Toc2852703" w:history="1">
            <w:r w:rsidRPr="00CC1A46">
              <w:rPr>
                <w:rStyle w:val="Hyperlink"/>
                <w:noProof/>
                <w:lang w:val="es-ES"/>
              </w:rPr>
              <w:t>Acceso efectivo a la justicia</w:t>
            </w:r>
            <w:r>
              <w:rPr>
                <w:noProof/>
                <w:webHidden/>
              </w:rPr>
              <w:tab/>
            </w:r>
            <w:r>
              <w:rPr>
                <w:noProof/>
                <w:webHidden/>
              </w:rPr>
              <w:fldChar w:fldCharType="begin"/>
            </w:r>
            <w:r>
              <w:rPr>
                <w:noProof/>
                <w:webHidden/>
              </w:rPr>
              <w:instrText xml:space="preserve"> PAGEREF _Toc2852703 \h </w:instrText>
            </w:r>
            <w:r>
              <w:rPr>
                <w:noProof/>
                <w:webHidden/>
              </w:rPr>
            </w:r>
            <w:r>
              <w:rPr>
                <w:noProof/>
                <w:webHidden/>
              </w:rPr>
              <w:fldChar w:fldCharType="separate"/>
            </w:r>
            <w:r w:rsidR="00B9121D">
              <w:rPr>
                <w:noProof/>
                <w:webHidden/>
              </w:rPr>
              <w:t>6</w:t>
            </w:r>
            <w:r>
              <w:rPr>
                <w:noProof/>
                <w:webHidden/>
              </w:rPr>
              <w:fldChar w:fldCharType="end"/>
            </w:r>
          </w:hyperlink>
        </w:p>
        <w:p w14:paraId="205A2FB0" w14:textId="731549CF" w:rsidR="008C3019" w:rsidRDefault="008C3019">
          <w:pPr>
            <w:pStyle w:val="TOC2"/>
            <w:tabs>
              <w:tab w:val="right" w:leader="dot" w:pos="9062"/>
            </w:tabs>
            <w:rPr>
              <w:rFonts w:asciiTheme="minorHAnsi" w:eastAsiaTheme="minorEastAsia" w:hAnsiTheme="minorHAnsi"/>
              <w:noProof/>
              <w:sz w:val="22"/>
              <w:lang w:val="fr-BE" w:eastAsia="fr-BE"/>
            </w:rPr>
          </w:pPr>
          <w:hyperlink w:anchor="_Toc2852704" w:history="1">
            <w:r w:rsidRPr="00CC1A46">
              <w:rPr>
                <w:rStyle w:val="Hyperlink"/>
                <w:rFonts w:cs="Arial"/>
                <w:noProof/>
                <w:lang w:val="es-ES"/>
              </w:rPr>
              <w:t>Asegurar plenamente la salud y los derechos sexuales y reproductivos</w:t>
            </w:r>
            <w:r>
              <w:rPr>
                <w:noProof/>
                <w:webHidden/>
              </w:rPr>
              <w:tab/>
            </w:r>
            <w:r>
              <w:rPr>
                <w:noProof/>
                <w:webHidden/>
              </w:rPr>
              <w:fldChar w:fldCharType="begin"/>
            </w:r>
            <w:r>
              <w:rPr>
                <w:noProof/>
                <w:webHidden/>
              </w:rPr>
              <w:instrText xml:space="preserve"> PAGEREF _Toc2852704 \h </w:instrText>
            </w:r>
            <w:r>
              <w:rPr>
                <w:noProof/>
                <w:webHidden/>
              </w:rPr>
            </w:r>
            <w:r>
              <w:rPr>
                <w:noProof/>
                <w:webHidden/>
              </w:rPr>
              <w:fldChar w:fldCharType="separate"/>
            </w:r>
            <w:r w:rsidR="00B9121D">
              <w:rPr>
                <w:noProof/>
                <w:webHidden/>
              </w:rPr>
              <w:t>7</w:t>
            </w:r>
            <w:r>
              <w:rPr>
                <w:noProof/>
                <w:webHidden/>
              </w:rPr>
              <w:fldChar w:fldCharType="end"/>
            </w:r>
          </w:hyperlink>
        </w:p>
        <w:p w14:paraId="3EE427C3" w14:textId="0AEC74C2" w:rsidR="008C3019" w:rsidRDefault="008C3019">
          <w:pPr>
            <w:pStyle w:val="TOC2"/>
            <w:tabs>
              <w:tab w:val="right" w:leader="dot" w:pos="9062"/>
            </w:tabs>
            <w:rPr>
              <w:rFonts w:asciiTheme="minorHAnsi" w:eastAsiaTheme="minorEastAsia" w:hAnsiTheme="minorHAnsi"/>
              <w:noProof/>
              <w:sz w:val="22"/>
              <w:lang w:val="fr-BE" w:eastAsia="fr-BE"/>
            </w:rPr>
          </w:pPr>
          <w:hyperlink w:anchor="_Toc2852705" w:history="1">
            <w:r w:rsidRPr="00CC1A46">
              <w:rPr>
                <w:rStyle w:val="Hyperlink"/>
                <w:noProof/>
                <w:lang w:val="es-ES"/>
              </w:rPr>
              <w:t>Recursos</w:t>
            </w:r>
            <w:r>
              <w:rPr>
                <w:noProof/>
                <w:webHidden/>
              </w:rPr>
              <w:tab/>
            </w:r>
            <w:r>
              <w:rPr>
                <w:noProof/>
                <w:webHidden/>
              </w:rPr>
              <w:fldChar w:fldCharType="begin"/>
            </w:r>
            <w:r>
              <w:rPr>
                <w:noProof/>
                <w:webHidden/>
              </w:rPr>
              <w:instrText xml:space="preserve"> PAGEREF _Toc2852705 \h </w:instrText>
            </w:r>
            <w:r>
              <w:rPr>
                <w:noProof/>
                <w:webHidden/>
              </w:rPr>
            </w:r>
            <w:r>
              <w:rPr>
                <w:noProof/>
                <w:webHidden/>
              </w:rPr>
              <w:fldChar w:fldCharType="separate"/>
            </w:r>
            <w:r w:rsidR="00B9121D">
              <w:rPr>
                <w:noProof/>
                <w:webHidden/>
              </w:rPr>
              <w:t>9</w:t>
            </w:r>
            <w:r>
              <w:rPr>
                <w:noProof/>
                <w:webHidden/>
              </w:rPr>
              <w:fldChar w:fldCharType="end"/>
            </w:r>
          </w:hyperlink>
        </w:p>
        <w:p w14:paraId="51D63FDA" w14:textId="5CA235ED" w:rsidR="008C3019" w:rsidRDefault="008C3019">
          <w:pPr>
            <w:pStyle w:val="TOC2"/>
            <w:tabs>
              <w:tab w:val="right" w:leader="dot" w:pos="9062"/>
            </w:tabs>
            <w:rPr>
              <w:rFonts w:asciiTheme="minorHAnsi" w:eastAsiaTheme="minorEastAsia" w:hAnsiTheme="minorHAnsi"/>
              <w:noProof/>
              <w:sz w:val="22"/>
              <w:lang w:val="fr-BE" w:eastAsia="fr-BE"/>
            </w:rPr>
          </w:pPr>
          <w:hyperlink w:anchor="_Toc2852706" w:history="1">
            <w:r w:rsidRPr="00CC1A46">
              <w:rPr>
                <w:rStyle w:val="Hyperlink"/>
                <w:noProof/>
                <w:lang w:val="es-ES"/>
              </w:rPr>
              <w:t>Contactos</w:t>
            </w:r>
            <w:r>
              <w:rPr>
                <w:noProof/>
                <w:webHidden/>
              </w:rPr>
              <w:tab/>
            </w:r>
            <w:r>
              <w:rPr>
                <w:noProof/>
                <w:webHidden/>
              </w:rPr>
              <w:fldChar w:fldCharType="begin"/>
            </w:r>
            <w:r>
              <w:rPr>
                <w:noProof/>
                <w:webHidden/>
              </w:rPr>
              <w:instrText xml:space="preserve"> PAGEREF _Toc2852706 \h </w:instrText>
            </w:r>
            <w:r>
              <w:rPr>
                <w:noProof/>
                <w:webHidden/>
              </w:rPr>
            </w:r>
            <w:r>
              <w:rPr>
                <w:noProof/>
                <w:webHidden/>
              </w:rPr>
              <w:fldChar w:fldCharType="separate"/>
            </w:r>
            <w:r w:rsidR="00B9121D">
              <w:rPr>
                <w:noProof/>
                <w:webHidden/>
              </w:rPr>
              <w:t>11</w:t>
            </w:r>
            <w:r>
              <w:rPr>
                <w:noProof/>
                <w:webHidden/>
              </w:rPr>
              <w:fldChar w:fldCharType="end"/>
            </w:r>
          </w:hyperlink>
        </w:p>
        <w:p w14:paraId="05436BCB" w14:textId="196E3B6A" w:rsidR="00694672" w:rsidRPr="00AD0D39" w:rsidRDefault="00694672" w:rsidP="00694672">
          <w:pPr>
            <w:rPr>
              <w:lang w:val="es-ES"/>
            </w:rPr>
          </w:pPr>
          <w:r w:rsidRPr="00AD0D39">
            <w:rPr>
              <w:rFonts w:cs="Arial"/>
              <w:b/>
              <w:bCs/>
              <w:noProof/>
              <w:lang w:val="es-ES"/>
            </w:rPr>
            <w:fldChar w:fldCharType="end"/>
          </w:r>
        </w:p>
      </w:sdtContent>
    </w:sdt>
    <w:p w14:paraId="068B0E7C" w14:textId="77777777" w:rsidR="00E70FE8" w:rsidRPr="00AD0D39" w:rsidRDefault="00E70FE8" w:rsidP="00E70FE8">
      <w:pPr>
        <w:pStyle w:val="Heading3"/>
        <w:spacing w:before="0" w:after="0"/>
        <w:rPr>
          <w:lang w:val="es-ES"/>
        </w:rPr>
      </w:pPr>
    </w:p>
    <w:p w14:paraId="1FB76651" w14:textId="0A70C057" w:rsidR="00E70FE8" w:rsidRPr="00AD0D39" w:rsidRDefault="00AB1BC5" w:rsidP="00E705C1">
      <w:pPr>
        <w:jc w:val="both"/>
        <w:rPr>
          <w:b/>
          <w:lang w:val="es-ES"/>
        </w:rPr>
      </w:pPr>
      <w:r w:rsidRPr="00AD0D39">
        <w:rPr>
          <w:b/>
          <w:lang w:val="es-ES"/>
        </w:rPr>
        <w:t xml:space="preserve">El </w:t>
      </w:r>
      <w:r w:rsidR="00E70FE8" w:rsidRPr="00AD0D39">
        <w:rPr>
          <w:b/>
          <w:lang w:val="es-ES"/>
        </w:rPr>
        <w:t>EDF</w:t>
      </w:r>
    </w:p>
    <w:p w14:paraId="59DCFEE6" w14:textId="4B350F82" w:rsidR="00E70FE8" w:rsidRPr="00AD0D39" w:rsidRDefault="00AB1BC5" w:rsidP="00E705C1">
      <w:pPr>
        <w:spacing w:before="0" w:after="200" w:line="276" w:lineRule="auto"/>
        <w:jc w:val="both"/>
        <w:rPr>
          <w:szCs w:val="24"/>
          <w:lang w:val="es-ES"/>
        </w:rPr>
      </w:pPr>
      <w:r w:rsidRPr="00AD0D39">
        <w:rPr>
          <w:szCs w:val="24"/>
          <w:lang w:val="es-ES"/>
        </w:rPr>
        <w:t>El Foro Europeo de la Discapacidad (EDF, por sus siglas en inglés) es una organización independiente de personas con discapacidad q</w:t>
      </w:r>
      <w:bookmarkStart w:id="0" w:name="_GoBack"/>
      <w:bookmarkEnd w:id="0"/>
      <w:r w:rsidRPr="00AD0D39">
        <w:rPr>
          <w:szCs w:val="24"/>
          <w:lang w:val="es-ES"/>
        </w:rPr>
        <w:t xml:space="preserve">ue defiende los intereses de los más de 80 millones de europeos con discapacidad. El EDF es una plataforma única que </w:t>
      </w:r>
      <w:r w:rsidR="00423DF6">
        <w:rPr>
          <w:szCs w:val="24"/>
          <w:lang w:val="es-ES"/>
        </w:rPr>
        <w:t>aglutina a</w:t>
      </w:r>
      <w:r w:rsidRPr="00AD0D39">
        <w:rPr>
          <w:szCs w:val="24"/>
          <w:lang w:val="es-ES"/>
        </w:rPr>
        <w:t xml:space="preserve"> las organizaciones representativas de las personas con discapacidad de toda Europa. </w:t>
      </w:r>
      <w:r w:rsidR="00423DF6">
        <w:rPr>
          <w:szCs w:val="24"/>
          <w:lang w:val="es-ES"/>
        </w:rPr>
        <w:t>Dirigen</w:t>
      </w:r>
      <w:r w:rsidRPr="00AD0D39">
        <w:rPr>
          <w:szCs w:val="24"/>
          <w:lang w:val="es-ES"/>
        </w:rPr>
        <w:t xml:space="preserve"> el EDF las personas con discapacidad y sus familias, y somos la voz potente y unida de las personas con discapacidad en Europa.</w:t>
      </w:r>
    </w:p>
    <w:p w14:paraId="0E2BB6B8" w14:textId="77777777" w:rsidR="00DB3EAD" w:rsidRPr="00AD0D39" w:rsidRDefault="00DB3EAD" w:rsidP="00E705C1">
      <w:pPr>
        <w:spacing w:before="0" w:after="200" w:line="276" w:lineRule="auto"/>
        <w:jc w:val="both"/>
        <w:rPr>
          <w:szCs w:val="24"/>
          <w:lang w:val="es-ES"/>
        </w:rPr>
      </w:pPr>
    </w:p>
    <w:p w14:paraId="3E0D594E" w14:textId="7C238C12" w:rsidR="00E70FE8" w:rsidRPr="00AD0D39" w:rsidRDefault="00AB1BC5" w:rsidP="00E705C1">
      <w:pPr>
        <w:spacing w:before="0" w:after="200" w:line="276" w:lineRule="auto"/>
        <w:jc w:val="both"/>
        <w:rPr>
          <w:b/>
          <w:szCs w:val="24"/>
          <w:lang w:val="es-ES"/>
        </w:rPr>
      </w:pPr>
      <w:r w:rsidRPr="00AD0D39">
        <w:rPr>
          <w:b/>
          <w:szCs w:val="24"/>
          <w:lang w:val="es-ES"/>
        </w:rPr>
        <w:t>Reconocimientos</w:t>
      </w:r>
      <w:r w:rsidR="00D23521" w:rsidRPr="00AD0D39">
        <w:rPr>
          <w:b/>
          <w:szCs w:val="24"/>
          <w:lang w:val="es-ES"/>
        </w:rPr>
        <w:t xml:space="preserve"> y agradecimientos</w:t>
      </w:r>
    </w:p>
    <w:p w14:paraId="0A3091C2" w14:textId="673C264F" w:rsidR="00FF5F17" w:rsidRPr="00AD0D39" w:rsidRDefault="00AB1BC5" w:rsidP="00E705C1">
      <w:pPr>
        <w:spacing w:before="0" w:after="200" w:line="276" w:lineRule="auto"/>
        <w:jc w:val="both"/>
        <w:rPr>
          <w:szCs w:val="24"/>
          <w:lang w:val="es-ES"/>
        </w:rPr>
      </w:pPr>
      <w:r w:rsidRPr="00AD0D39">
        <w:rPr>
          <w:szCs w:val="24"/>
          <w:lang w:val="es-ES"/>
        </w:rPr>
        <w:t>El presente documento de posicionamiento es iniciativa del Comité de Mujeres del EDF</w:t>
      </w:r>
      <w:r w:rsidR="00423DF6">
        <w:rPr>
          <w:szCs w:val="24"/>
          <w:lang w:val="es-ES"/>
        </w:rPr>
        <w:t xml:space="preserve"> y ha sido elaborada por el mismo comité</w:t>
      </w:r>
      <w:r w:rsidRPr="00AD0D39">
        <w:rPr>
          <w:szCs w:val="24"/>
          <w:lang w:val="es-ES"/>
        </w:rPr>
        <w:t>. El Lobby Europeo de Mujeres ha sido consultado</w:t>
      </w:r>
      <w:r w:rsidR="006926AF" w:rsidRPr="00AD0D39">
        <w:rPr>
          <w:szCs w:val="24"/>
          <w:lang w:val="es-ES"/>
        </w:rPr>
        <w:t xml:space="preserve"> </w:t>
      </w:r>
      <w:r w:rsidRPr="00AD0D39">
        <w:rPr>
          <w:szCs w:val="24"/>
          <w:lang w:val="es-ES"/>
        </w:rPr>
        <w:t>durante el proceso de el</w:t>
      </w:r>
      <w:r w:rsidR="006926AF" w:rsidRPr="00AD0D39">
        <w:rPr>
          <w:szCs w:val="24"/>
          <w:lang w:val="es-ES"/>
        </w:rPr>
        <w:t>a</w:t>
      </w:r>
      <w:r w:rsidRPr="00AD0D39">
        <w:rPr>
          <w:szCs w:val="24"/>
          <w:lang w:val="es-ES"/>
        </w:rPr>
        <w:t>boración</w:t>
      </w:r>
      <w:r w:rsidR="00423DF6">
        <w:rPr>
          <w:szCs w:val="24"/>
          <w:lang w:val="es-ES"/>
        </w:rPr>
        <w:t xml:space="preserve"> </w:t>
      </w:r>
      <w:r w:rsidR="00423DF6" w:rsidRPr="00423DF6">
        <w:rPr>
          <w:szCs w:val="24"/>
          <w:lang w:val="es-ES"/>
        </w:rPr>
        <w:t>y ha contribuido con sus aportaciones</w:t>
      </w:r>
      <w:r w:rsidR="006926AF" w:rsidRPr="00AD0D39">
        <w:rPr>
          <w:szCs w:val="24"/>
          <w:lang w:val="es-ES"/>
        </w:rPr>
        <w:t>.</w:t>
      </w:r>
      <w:r w:rsidR="00FF5F17" w:rsidRPr="00AD0D39">
        <w:rPr>
          <w:szCs w:val="24"/>
          <w:lang w:val="es-ES"/>
        </w:rPr>
        <w:t xml:space="preserve"> </w:t>
      </w:r>
    </w:p>
    <w:p w14:paraId="2127E279" w14:textId="3D5BD26B" w:rsidR="00694672" w:rsidRPr="00AD0D39" w:rsidRDefault="006926AF" w:rsidP="00E705C1">
      <w:pPr>
        <w:spacing w:before="0" w:after="200" w:line="276" w:lineRule="auto"/>
        <w:jc w:val="both"/>
        <w:rPr>
          <w:szCs w:val="24"/>
          <w:lang w:val="es-ES"/>
        </w:rPr>
      </w:pPr>
      <w:r w:rsidRPr="00AD0D39">
        <w:rPr>
          <w:szCs w:val="24"/>
          <w:lang w:val="es-ES"/>
        </w:rPr>
        <w:t>Queremos expresar nuestro agradecimiento al Comité de Mujeres del EDF, al Comité Ejecutivo del EDF, y al Lobby Europeo de Mujeres por sus opiniones y consideraciones.</w:t>
      </w:r>
      <w:r w:rsidR="00FF5F17" w:rsidRPr="00AD0D39">
        <w:rPr>
          <w:szCs w:val="24"/>
          <w:lang w:val="es-ES"/>
        </w:rPr>
        <w:t xml:space="preserve">  </w:t>
      </w:r>
      <w:r w:rsidR="00694672" w:rsidRPr="00AD0D39">
        <w:rPr>
          <w:lang w:val="es-ES"/>
        </w:rPr>
        <w:br w:type="page"/>
      </w:r>
    </w:p>
    <w:p w14:paraId="2A4FF7AC" w14:textId="03CE43E3" w:rsidR="006E282F" w:rsidRPr="00AD0D39" w:rsidRDefault="006926AF" w:rsidP="00FB5B29">
      <w:pPr>
        <w:pStyle w:val="Heading1"/>
        <w:rPr>
          <w:lang w:val="es-ES"/>
        </w:rPr>
      </w:pPr>
      <w:bookmarkStart w:id="1" w:name="_Toc2852697"/>
      <w:r w:rsidRPr="00AD0D39">
        <w:rPr>
          <w:lang w:val="es-ES"/>
        </w:rPr>
        <w:lastRenderedPageBreak/>
        <w:t>Salud y derechos sexuales y reproductivos de las mujeres y niñas con discapacidad</w:t>
      </w:r>
      <w:bookmarkEnd w:id="1"/>
      <w:r w:rsidR="00501787" w:rsidRPr="00AD0D39">
        <w:rPr>
          <w:lang w:val="es-ES"/>
        </w:rPr>
        <w:t xml:space="preserve"> </w:t>
      </w:r>
    </w:p>
    <w:p w14:paraId="25943366" w14:textId="1B3FCC77" w:rsidR="00E30A05" w:rsidRPr="00AD0D39" w:rsidRDefault="00F50955" w:rsidP="00FB5B29">
      <w:pPr>
        <w:pStyle w:val="Heading2"/>
        <w:jc w:val="both"/>
        <w:rPr>
          <w:lang w:val="es-ES"/>
        </w:rPr>
      </w:pPr>
      <w:bookmarkStart w:id="2" w:name="_Toc2852698"/>
      <w:r w:rsidRPr="00AD0D39">
        <w:rPr>
          <w:lang w:val="es-ES"/>
        </w:rPr>
        <w:t>Introduc</w:t>
      </w:r>
      <w:r w:rsidR="006926AF" w:rsidRPr="00AD0D39">
        <w:rPr>
          <w:lang w:val="es-ES"/>
        </w:rPr>
        <w:t>ció</w:t>
      </w:r>
      <w:r w:rsidRPr="00AD0D39">
        <w:rPr>
          <w:lang w:val="es-ES"/>
        </w:rPr>
        <w:t>n</w:t>
      </w:r>
      <w:bookmarkEnd w:id="2"/>
    </w:p>
    <w:p w14:paraId="4712C0E9" w14:textId="5287BCC2" w:rsidR="00501787" w:rsidRPr="00AD0D39" w:rsidRDefault="00AD0244" w:rsidP="00FB5B29">
      <w:pPr>
        <w:jc w:val="both"/>
        <w:rPr>
          <w:lang w:val="es-ES"/>
        </w:rPr>
      </w:pPr>
      <w:r>
        <w:rPr>
          <w:lang w:val="es-ES"/>
        </w:rPr>
        <w:t>L</w:t>
      </w:r>
      <w:r w:rsidR="006926AF" w:rsidRPr="00AD0D39">
        <w:rPr>
          <w:lang w:val="es-ES"/>
        </w:rPr>
        <w:t>as mujeres y niñas con discapacidad</w:t>
      </w:r>
      <w:r w:rsidRPr="00AD0244">
        <w:rPr>
          <w:lang w:val="es-ES"/>
        </w:rPr>
        <w:t xml:space="preserve"> se enfrentan</w:t>
      </w:r>
      <w:r>
        <w:rPr>
          <w:lang w:val="es-ES"/>
        </w:rPr>
        <w:t xml:space="preserve"> aún</w:t>
      </w:r>
      <w:r w:rsidR="006926AF" w:rsidRPr="00AD0D39">
        <w:rPr>
          <w:lang w:val="es-ES"/>
        </w:rPr>
        <w:t xml:space="preserve"> a muchas formas de discriminación en todos los ámbitos de la vida. Debido a los mitos y estereotipos y </w:t>
      </w:r>
      <w:r>
        <w:rPr>
          <w:lang w:val="es-ES"/>
        </w:rPr>
        <w:t xml:space="preserve">a </w:t>
      </w:r>
      <w:r w:rsidR="006926AF" w:rsidRPr="00AD0D39">
        <w:rPr>
          <w:lang w:val="es-ES"/>
        </w:rPr>
        <w:t>la falta de conocimientos sobre la discapacidad, sufren tratos discriminatorios y maltratos que afectan de manera particular su salud sexual y reproductiv</w:t>
      </w:r>
      <w:r w:rsidR="00C134CC" w:rsidRPr="00AD0D39">
        <w:rPr>
          <w:lang w:val="es-ES"/>
        </w:rPr>
        <w:t>a</w:t>
      </w:r>
      <w:r w:rsidR="006926AF" w:rsidRPr="00AD0D39">
        <w:rPr>
          <w:lang w:val="es-ES"/>
        </w:rPr>
        <w:t xml:space="preserve"> y sus derechos sexuales y reproductivos, con consecuencias importantes y a veces irreparables para sus vidas.</w:t>
      </w:r>
    </w:p>
    <w:p w14:paraId="76D92939" w14:textId="40CE0830" w:rsidR="00C0716E" w:rsidRPr="00AD0D39" w:rsidRDefault="006926AF" w:rsidP="00FB5B29">
      <w:pPr>
        <w:jc w:val="both"/>
        <w:rPr>
          <w:lang w:val="es-ES"/>
        </w:rPr>
      </w:pPr>
      <w:r w:rsidRPr="00AD0D39">
        <w:rPr>
          <w:lang w:val="es-ES"/>
        </w:rPr>
        <w:t xml:space="preserve">Este documento de posicionamiento ha sido elaborado por el </w:t>
      </w:r>
      <w:hyperlink r:id="rId10" w:history="1">
        <w:r w:rsidRPr="00AD0D39">
          <w:rPr>
            <w:rStyle w:val="Hyperlink"/>
            <w:lang w:val="es-ES"/>
          </w:rPr>
          <w:t>Comité de Mujeres del EDF</w:t>
        </w:r>
      </w:hyperlink>
      <w:r w:rsidRPr="00AD0D39">
        <w:rPr>
          <w:lang w:val="es-ES"/>
        </w:rPr>
        <w:t xml:space="preserve"> con el objetivo de sensibilizar al respecto de los derechos de todas las mujeres y niñas con discapacidad a la salud y los derechos sexuales y reproductivos. El documento expone el posicionamiento del EDF en relación con estos derechos</w:t>
      </w:r>
      <w:r w:rsidR="00AD0244">
        <w:rPr>
          <w:lang w:val="es-ES"/>
        </w:rPr>
        <w:t>, que son</w:t>
      </w:r>
      <w:r w:rsidRPr="00AD0D39">
        <w:rPr>
          <w:lang w:val="es-ES"/>
        </w:rPr>
        <w:t xml:space="preserve"> reconocidos internacionalmente, y aporta recomendaciones </w:t>
      </w:r>
      <w:r w:rsidR="00CF5FB9" w:rsidRPr="00AD0D39">
        <w:rPr>
          <w:lang w:val="es-ES"/>
        </w:rPr>
        <w:t>sobre la manera de garantizarlos plenamente a nivel nacional.</w:t>
      </w:r>
      <w:r w:rsidR="00015F1A" w:rsidRPr="00AD0D39">
        <w:rPr>
          <w:lang w:val="es-ES"/>
        </w:rPr>
        <w:t xml:space="preserve"> </w:t>
      </w:r>
    </w:p>
    <w:p w14:paraId="701B2925" w14:textId="3B1CFDB1" w:rsidR="00C6009A" w:rsidRPr="00AD0D39" w:rsidRDefault="00CF5FB9" w:rsidP="00FB5B29">
      <w:pPr>
        <w:jc w:val="both"/>
        <w:rPr>
          <w:lang w:val="es-ES"/>
        </w:rPr>
      </w:pPr>
      <w:r w:rsidRPr="00AD0D39">
        <w:rPr>
          <w:lang w:val="es-ES"/>
        </w:rPr>
        <w:t xml:space="preserve">El presente documento de posicionamiento se fundamenta en varios pasos importantes que ha dado el EDF </w:t>
      </w:r>
      <w:r w:rsidR="00AD0D39" w:rsidRPr="00AD0D39">
        <w:rPr>
          <w:lang w:val="es-ES"/>
        </w:rPr>
        <w:t>con anterioridad</w:t>
      </w:r>
      <w:r w:rsidR="00AD0244">
        <w:rPr>
          <w:lang w:val="es-ES"/>
        </w:rPr>
        <w:t>,</w:t>
      </w:r>
      <w:r w:rsidR="00AD0D39" w:rsidRPr="00AD0D39">
        <w:rPr>
          <w:lang w:val="es-ES"/>
        </w:rPr>
        <w:t xml:space="preserve"> a</w:t>
      </w:r>
      <w:r w:rsidRPr="00AD0D39">
        <w:rPr>
          <w:lang w:val="es-ES"/>
        </w:rPr>
        <w:t xml:space="preserve"> fin de asegurar la igualdad de género y garantizar los derechos de las mujeres y niñas con discapacidad tras la entrada en vigor de la Convención de Naciones Unidas sobre los Derechos de las Personas con Discapacidad</w:t>
      </w:r>
      <w:r w:rsidR="00471546" w:rsidRPr="00AD0D39">
        <w:rPr>
          <w:lang w:val="es-ES"/>
        </w:rPr>
        <w:t>.</w:t>
      </w:r>
      <w:r w:rsidR="004D6A91" w:rsidRPr="00AD0D39">
        <w:rPr>
          <w:rStyle w:val="FootnoteReference"/>
          <w:lang w:val="es-ES"/>
        </w:rPr>
        <w:footnoteReference w:id="1"/>
      </w:r>
      <w:r w:rsidR="00471546" w:rsidRPr="00AD0D39">
        <w:rPr>
          <w:lang w:val="es-ES"/>
        </w:rPr>
        <w:t xml:space="preserve"> </w:t>
      </w:r>
    </w:p>
    <w:p w14:paraId="471295D0" w14:textId="07F27960" w:rsidR="00501787" w:rsidRPr="00AD0D39" w:rsidRDefault="00CF5FB9" w:rsidP="00FB5B29">
      <w:pPr>
        <w:pStyle w:val="Heading2"/>
        <w:jc w:val="both"/>
        <w:rPr>
          <w:lang w:val="es-ES"/>
        </w:rPr>
      </w:pPr>
      <w:bookmarkStart w:id="4" w:name="_Toc2852699"/>
      <w:r w:rsidRPr="00AD0D39">
        <w:rPr>
          <w:lang w:val="es-ES"/>
        </w:rPr>
        <w:t>Antecedentes</w:t>
      </w:r>
      <w:bookmarkEnd w:id="4"/>
      <w:r w:rsidR="00501787" w:rsidRPr="00AD0D39">
        <w:rPr>
          <w:lang w:val="es-ES"/>
        </w:rPr>
        <w:t xml:space="preserve"> </w:t>
      </w:r>
    </w:p>
    <w:p w14:paraId="7E4D9715" w14:textId="77777777" w:rsidR="00AD0244" w:rsidRDefault="00CF5FB9" w:rsidP="00FB5B29">
      <w:pPr>
        <w:jc w:val="both"/>
        <w:rPr>
          <w:lang w:val="es-ES"/>
        </w:rPr>
      </w:pPr>
      <w:r w:rsidRPr="00AD0D39">
        <w:rPr>
          <w:lang w:val="es-ES"/>
        </w:rPr>
        <w:t>Las mujeres y niñas con discapacidad han sido consideradas por la sociedad como asexuales o hipersexuales, y como personas incapaces de vivir en pareja y ser madres</w:t>
      </w:r>
      <w:r w:rsidR="00AD0244">
        <w:rPr>
          <w:lang w:val="es-ES"/>
        </w:rPr>
        <w:t>, provocando u</w:t>
      </w:r>
      <w:r w:rsidRPr="00AD0D39">
        <w:rPr>
          <w:lang w:val="es-ES"/>
        </w:rPr>
        <w:t>n control férreo y represivo de sus derechos sexuales y reproductivos. La gestión de la menstruación, la esterilización y la anticoncepción forzosas, la mutila</w:t>
      </w:r>
      <w:r w:rsidR="006F1789" w:rsidRPr="00AD0D39">
        <w:rPr>
          <w:lang w:val="es-ES"/>
        </w:rPr>
        <w:t>ción genital femenina</w:t>
      </w:r>
      <w:r w:rsidRPr="00AD0D39">
        <w:rPr>
          <w:lang w:val="es-ES"/>
        </w:rPr>
        <w:t xml:space="preserve"> </w:t>
      </w:r>
      <w:r w:rsidR="006F1789" w:rsidRPr="00AD0D39">
        <w:rPr>
          <w:lang w:val="es-ES"/>
        </w:rPr>
        <w:t xml:space="preserve">y los abortos coercitivos son tan solo algunos ejemplos de </w:t>
      </w:r>
      <w:r w:rsidR="00AD0244">
        <w:rPr>
          <w:lang w:val="es-ES"/>
        </w:rPr>
        <w:t xml:space="preserve">las </w:t>
      </w:r>
      <w:r w:rsidR="006F1789" w:rsidRPr="00AD0D39">
        <w:rPr>
          <w:lang w:val="es-ES"/>
        </w:rPr>
        <w:t>violaciones de derechos que padecen muchas mujeres y adolescentes con discapacidad</w:t>
      </w:r>
      <w:r w:rsidR="00AD0244">
        <w:rPr>
          <w:lang w:val="es-ES"/>
        </w:rPr>
        <w:t>,</w:t>
      </w:r>
      <w:r w:rsidR="006F1789" w:rsidRPr="00AD0D39">
        <w:rPr>
          <w:lang w:val="es-ES"/>
        </w:rPr>
        <w:t xml:space="preserve"> sin dar su consentimiento o sin entender completamente las consecuencias.</w:t>
      </w:r>
    </w:p>
    <w:p w14:paraId="73BD883A" w14:textId="77777777" w:rsidR="00AD0244" w:rsidRDefault="00AD0244" w:rsidP="00FB5B29">
      <w:pPr>
        <w:jc w:val="both"/>
        <w:rPr>
          <w:lang w:val="es-ES"/>
        </w:rPr>
      </w:pPr>
    </w:p>
    <w:p w14:paraId="2F8802C6" w14:textId="44CCED72" w:rsidR="00501787" w:rsidRPr="00AD0D39" w:rsidRDefault="006F1789" w:rsidP="00FB5B29">
      <w:pPr>
        <w:jc w:val="both"/>
        <w:rPr>
          <w:lang w:val="es-ES"/>
        </w:rPr>
      </w:pPr>
      <w:r w:rsidRPr="00AD0D39">
        <w:rPr>
          <w:lang w:val="es-ES"/>
        </w:rPr>
        <w:t>Las mujeres y niñas con altas necesidades de apoyo</w:t>
      </w:r>
      <w:r w:rsidR="00AD0244">
        <w:rPr>
          <w:lang w:val="es-ES"/>
        </w:rPr>
        <w:t xml:space="preserve"> o</w:t>
      </w:r>
      <w:r w:rsidRPr="00AD0D39">
        <w:rPr>
          <w:lang w:val="es-ES"/>
        </w:rPr>
        <w:t xml:space="preserve"> con discapacidades intelectuales o psicosociales, las mujeres con sordoceguera y las que tienen pluridiscapacidad, y en particular las que residen en instituciones, se encuentran en situación de especial vulnerabilidad ante estos abusos. Rara vez reciben las mujeres con discapacidad los apoyos que necesitan durante la maternidad, y se enfrentan a múltiples barreras para acceder a los servicios de reproducción asistida y de adopción.</w:t>
      </w:r>
    </w:p>
    <w:p w14:paraId="66099594" w14:textId="45F914DB" w:rsidR="00501787" w:rsidRPr="00AD0D39" w:rsidRDefault="00D53DF0" w:rsidP="00FB5B29">
      <w:pPr>
        <w:jc w:val="both"/>
        <w:rPr>
          <w:lang w:val="es-ES"/>
        </w:rPr>
      </w:pPr>
      <w:r w:rsidRPr="00AD0D39">
        <w:rPr>
          <w:lang w:val="es-ES"/>
        </w:rPr>
        <w:t>Existe una falta generalizada de sensibilización, información, educación y formación entre las mujeres y niñas con discapacidad, sus familias y los profesionales de los sectores de la atención sanitaria</w:t>
      </w:r>
      <w:r w:rsidR="00AD0244">
        <w:rPr>
          <w:lang w:val="es-ES"/>
        </w:rPr>
        <w:t xml:space="preserve">, </w:t>
      </w:r>
      <w:r w:rsidRPr="00AD0D39">
        <w:rPr>
          <w:lang w:val="es-ES"/>
        </w:rPr>
        <w:t>la educación y el poder judicial. Con frecuencia los servicios de salud sexual y reproductiv</w:t>
      </w:r>
      <w:r w:rsidR="00C134CC" w:rsidRPr="00AD0D39">
        <w:rPr>
          <w:lang w:val="es-ES"/>
        </w:rPr>
        <w:t>a</w:t>
      </w:r>
      <w:r w:rsidRPr="00AD0D39">
        <w:rPr>
          <w:lang w:val="es-ES"/>
        </w:rPr>
        <w:t>, incluidos los servicios de ginecología y obstetricia, no son accesibles</w:t>
      </w:r>
      <w:r w:rsidR="00AD0244">
        <w:rPr>
          <w:lang w:val="es-ES"/>
        </w:rPr>
        <w:t xml:space="preserve">; </w:t>
      </w:r>
      <w:r w:rsidRPr="00AD0D39">
        <w:rPr>
          <w:lang w:val="es-ES"/>
        </w:rPr>
        <w:t xml:space="preserve">disponen de pocos dispositivos técnicos de apoyo y servicios de asistencia personal </w:t>
      </w:r>
      <w:r w:rsidR="0043513F">
        <w:rPr>
          <w:lang w:val="es-ES"/>
        </w:rPr>
        <w:t xml:space="preserve">- </w:t>
      </w:r>
      <w:r w:rsidRPr="00AD0D39">
        <w:rPr>
          <w:lang w:val="es-ES"/>
        </w:rPr>
        <w:t>o no disponen de ninguno</w:t>
      </w:r>
      <w:r w:rsidR="0043513F">
        <w:rPr>
          <w:lang w:val="es-ES"/>
        </w:rPr>
        <w:t xml:space="preserve"> -</w:t>
      </w:r>
      <w:r w:rsidRPr="00AD0D39">
        <w:rPr>
          <w:lang w:val="es-ES"/>
        </w:rPr>
        <w:t xml:space="preserve"> para garantizar que se respeten la salud y los derechos sexuales y reproductivos. Consecuentemente, </w:t>
      </w:r>
      <w:r w:rsidR="00A04A2B" w:rsidRPr="00AD0D39">
        <w:rPr>
          <w:lang w:val="es-ES"/>
        </w:rPr>
        <w:t xml:space="preserve">desde la niñez </w:t>
      </w:r>
      <w:r w:rsidRPr="00AD0D39">
        <w:rPr>
          <w:lang w:val="es-ES"/>
        </w:rPr>
        <w:t xml:space="preserve">las mujeres y niñas con discapacidad se encuentran en situación de mayor vulnerabilidad ante </w:t>
      </w:r>
      <w:r w:rsidR="00A04A2B" w:rsidRPr="00AD0D39">
        <w:rPr>
          <w:lang w:val="es-ES"/>
        </w:rPr>
        <w:t>la explotación sexual, la violencia, los embarazos no deseados y las enfermedades de transmisión sexual, incluso</w:t>
      </w:r>
      <w:r w:rsidR="0043513F">
        <w:rPr>
          <w:lang w:val="es-ES"/>
        </w:rPr>
        <w:t xml:space="preserve">, </w:t>
      </w:r>
      <w:r w:rsidR="0043513F" w:rsidRPr="0043513F">
        <w:rPr>
          <w:lang w:val="es-ES"/>
        </w:rPr>
        <w:t>frecuentemente</w:t>
      </w:r>
      <w:r w:rsidR="0043513F">
        <w:rPr>
          <w:lang w:val="es-ES"/>
        </w:rPr>
        <w:t>,</w:t>
      </w:r>
      <w:r w:rsidR="00A04A2B" w:rsidRPr="00AD0D39">
        <w:rPr>
          <w:lang w:val="es-ES"/>
        </w:rPr>
        <w:t xml:space="preserve"> a manos de las personas más cercanas y sin que se sepa o se denuncie.</w:t>
      </w:r>
    </w:p>
    <w:p w14:paraId="2B4F4AD7" w14:textId="5D98731A" w:rsidR="00F50955" w:rsidRPr="00AD0D39" w:rsidRDefault="00A04A2B" w:rsidP="00FB5B29">
      <w:pPr>
        <w:pStyle w:val="Heading2"/>
        <w:jc w:val="both"/>
        <w:rPr>
          <w:lang w:val="es-ES"/>
        </w:rPr>
      </w:pPr>
      <w:bookmarkStart w:id="5" w:name="_Toc2852700"/>
      <w:r w:rsidRPr="00AD0D39">
        <w:rPr>
          <w:lang w:val="es-ES"/>
        </w:rPr>
        <w:t>Marco legal</w:t>
      </w:r>
      <w:bookmarkEnd w:id="5"/>
    </w:p>
    <w:p w14:paraId="3581A6AF" w14:textId="2208B455" w:rsidR="00501787" w:rsidRPr="00AD0D39" w:rsidRDefault="00292C3D" w:rsidP="00C134CC">
      <w:pPr>
        <w:jc w:val="both"/>
        <w:rPr>
          <w:lang w:val="es-ES"/>
        </w:rPr>
      </w:pPr>
      <w:r w:rsidRPr="00AD0D39">
        <w:rPr>
          <w:lang w:val="es-ES"/>
        </w:rPr>
        <w:t xml:space="preserve">Los derechos a la igualdad y la no discriminación, a la </w:t>
      </w:r>
      <w:r w:rsidR="00C134CC" w:rsidRPr="00AD0D39">
        <w:rPr>
          <w:lang w:val="es-ES"/>
        </w:rPr>
        <w:t xml:space="preserve">integridad personal, al matrimonio y a decidir el número de hijos </w:t>
      </w:r>
      <w:r w:rsidR="0043513F">
        <w:rPr>
          <w:lang w:val="es-ES"/>
        </w:rPr>
        <w:t>y</w:t>
      </w:r>
      <w:r w:rsidR="00C134CC" w:rsidRPr="00AD0D39">
        <w:rPr>
          <w:lang w:val="es-ES"/>
        </w:rPr>
        <w:t xml:space="preserve"> el tiempo que debe transcurrir entre un nacimiento y otro, así como el derecho a la salud sexual y reproductiva, sobre la base de un consentimiento libre e informado, se garantizan en virtud de la Convención de Naciones Unidas sobre los Derechos de las Personas con Discapacidad </w:t>
      </w:r>
      <w:r w:rsidR="00501787" w:rsidRPr="00AD0D39">
        <w:rPr>
          <w:lang w:val="es-ES"/>
        </w:rPr>
        <w:t>(art</w:t>
      </w:r>
      <w:r w:rsidR="00C134CC" w:rsidRPr="00AD0D39">
        <w:rPr>
          <w:lang w:val="es-ES"/>
        </w:rPr>
        <w:t>ículos</w:t>
      </w:r>
      <w:r w:rsidR="00501787" w:rsidRPr="00AD0D39">
        <w:rPr>
          <w:lang w:val="es-ES"/>
        </w:rPr>
        <w:t xml:space="preserve"> 5, 6,</w:t>
      </w:r>
      <w:r w:rsidR="00F15FA1" w:rsidRPr="00AD0D39">
        <w:rPr>
          <w:lang w:val="es-ES"/>
        </w:rPr>
        <w:t xml:space="preserve"> 17,</w:t>
      </w:r>
      <w:r w:rsidR="00501787" w:rsidRPr="00AD0D39">
        <w:rPr>
          <w:lang w:val="es-ES"/>
        </w:rPr>
        <w:t xml:space="preserve"> 23 </w:t>
      </w:r>
      <w:r w:rsidR="00C134CC" w:rsidRPr="00AD0D39">
        <w:rPr>
          <w:lang w:val="es-ES"/>
        </w:rPr>
        <w:t>y</w:t>
      </w:r>
      <w:r w:rsidR="00501787" w:rsidRPr="00AD0D39">
        <w:rPr>
          <w:lang w:val="es-ES"/>
        </w:rPr>
        <w:t xml:space="preserve"> 25)</w:t>
      </w:r>
      <w:r w:rsidR="00501787" w:rsidRPr="00AD0D39">
        <w:rPr>
          <w:vertAlign w:val="superscript"/>
          <w:lang w:val="es-ES"/>
        </w:rPr>
        <w:footnoteReference w:id="2"/>
      </w:r>
      <w:r w:rsidR="00501787" w:rsidRPr="00AD0D39">
        <w:rPr>
          <w:lang w:val="es-ES"/>
        </w:rPr>
        <w:t xml:space="preserve"> </w:t>
      </w:r>
      <w:r w:rsidR="00C134CC" w:rsidRPr="00AD0D39">
        <w:rPr>
          <w:lang w:val="es-ES"/>
        </w:rPr>
        <w:t xml:space="preserve">y la Convención sobre la Eliminación de Todas las Formas de Discriminación contra la Mujer </w:t>
      </w:r>
      <w:r w:rsidR="00501787" w:rsidRPr="00AD0D39">
        <w:rPr>
          <w:lang w:val="es-ES"/>
        </w:rPr>
        <w:t>(art</w:t>
      </w:r>
      <w:r w:rsidR="00C134CC" w:rsidRPr="00AD0D39">
        <w:rPr>
          <w:lang w:val="es-ES"/>
        </w:rPr>
        <w:t>ículos</w:t>
      </w:r>
      <w:r w:rsidR="00501787" w:rsidRPr="00AD0D39">
        <w:rPr>
          <w:lang w:val="es-ES"/>
        </w:rPr>
        <w:t xml:space="preserve"> 1,</w:t>
      </w:r>
      <w:r w:rsidR="00A11CBC" w:rsidRPr="00AD0D39">
        <w:rPr>
          <w:lang w:val="es-ES"/>
        </w:rPr>
        <w:t xml:space="preserve"> 5</w:t>
      </w:r>
      <w:r w:rsidR="0043513F">
        <w:rPr>
          <w:lang w:val="es-ES"/>
        </w:rPr>
        <w:t>,</w:t>
      </w:r>
      <w:r w:rsidR="00501787" w:rsidRPr="00AD0D39">
        <w:rPr>
          <w:lang w:val="es-ES"/>
        </w:rPr>
        <w:t xml:space="preserve"> 12 </w:t>
      </w:r>
      <w:r w:rsidR="00C134CC" w:rsidRPr="00AD0D39">
        <w:rPr>
          <w:lang w:val="es-ES"/>
        </w:rPr>
        <w:t>y</w:t>
      </w:r>
      <w:r w:rsidR="00501787" w:rsidRPr="00AD0D39">
        <w:rPr>
          <w:lang w:val="es-ES"/>
        </w:rPr>
        <w:t xml:space="preserve"> 16).</w:t>
      </w:r>
      <w:r w:rsidR="00501787" w:rsidRPr="00AD0D39">
        <w:rPr>
          <w:vertAlign w:val="superscript"/>
          <w:lang w:val="es-ES"/>
        </w:rPr>
        <w:footnoteReference w:id="3"/>
      </w:r>
      <w:r w:rsidR="00501787" w:rsidRPr="00AD0D39">
        <w:rPr>
          <w:lang w:val="es-ES"/>
        </w:rPr>
        <w:t xml:space="preserve"> </w:t>
      </w:r>
      <w:r w:rsidR="00C134CC" w:rsidRPr="00AD0D39">
        <w:rPr>
          <w:lang w:val="es-ES"/>
        </w:rPr>
        <w:t>Ambas convenciones han sido ratificadas ampliamente en Europa. Es fundamental que los estados cumplan sus obligaciones y garanticen y protejan los derechos de todas las mujeres y niñas, incluidas las mujeres y niñas con discapacidad.</w:t>
      </w:r>
      <w:r w:rsidR="004D499F" w:rsidRPr="00AD0D39">
        <w:rPr>
          <w:lang w:val="es-ES"/>
        </w:rPr>
        <w:t xml:space="preserve"> </w:t>
      </w:r>
    </w:p>
    <w:p w14:paraId="57562115" w14:textId="374FBF80" w:rsidR="00F50955" w:rsidRPr="00AD0D39" w:rsidRDefault="007F7E90" w:rsidP="00B9469E">
      <w:pPr>
        <w:jc w:val="both"/>
        <w:rPr>
          <w:lang w:val="es-ES"/>
        </w:rPr>
      </w:pPr>
      <w:r w:rsidRPr="00AD0D39">
        <w:rPr>
          <w:lang w:val="es-ES"/>
        </w:rPr>
        <w:t xml:space="preserve">Asimismo, la salud y los derechos sexuales y reproductivos de las mujeres y niñas con discapacidad </w:t>
      </w:r>
      <w:r w:rsidR="008252BD" w:rsidRPr="00AD0D39">
        <w:rPr>
          <w:lang w:val="es-ES"/>
        </w:rPr>
        <w:t xml:space="preserve">son </w:t>
      </w:r>
      <w:r w:rsidR="0043513F">
        <w:rPr>
          <w:lang w:val="es-ES"/>
        </w:rPr>
        <w:t>cuestiones</w:t>
      </w:r>
      <w:r w:rsidR="008252BD" w:rsidRPr="00AD0D39">
        <w:rPr>
          <w:lang w:val="es-ES"/>
        </w:rPr>
        <w:t xml:space="preserve"> que </w:t>
      </w:r>
      <w:r w:rsidRPr="00AD0D39">
        <w:rPr>
          <w:lang w:val="es-ES"/>
        </w:rPr>
        <w:t xml:space="preserve">han sido </w:t>
      </w:r>
      <w:r w:rsidR="008252BD" w:rsidRPr="00AD0D39">
        <w:rPr>
          <w:lang w:val="es-ES"/>
        </w:rPr>
        <w:t>abordad</w:t>
      </w:r>
      <w:r w:rsidR="0043513F">
        <w:rPr>
          <w:lang w:val="es-ES"/>
        </w:rPr>
        <w:t>a</w:t>
      </w:r>
      <w:r w:rsidR="008252BD" w:rsidRPr="00AD0D39">
        <w:rPr>
          <w:lang w:val="es-ES"/>
        </w:rPr>
        <w:t>s</w:t>
      </w:r>
      <w:r w:rsidRPr="00AD0D39">
        <w:rPr>
          <w:lang w:val="es-ES"/>
        </w:rPr>
        <w:t xml:space="preserve"> por numerosos expertos de Naciones Unidas</w:t>
      </w:r>
      <w:r w:rsidR="00501787" w:rsidRPr="00AD0D39">
        <w:rPr>
          <w:vertAlign w:val="superscript"/>
          <w:lang w:val="es-ES"/>
        </w:rPr>
        <w:footnoteReference w:id="4"/>
      </w:r>
      <w:r w:rsidR="00501787" w:rsidRPr="00AD0D39">
        <w:rPr>
          <w:lang w:val="es-ES"/>
        </w:rPr>
        <w:t xml:space="preserve"> </w:t>
      </w:r>
      <w:r w:rsidR="008252BD" w:rsidRPr="00AD0D39">
        <w:rPr>
          <w:lang w:val="es-ES"/>
        </w:rPr>
        <w:t>y que se consagran en los compromisos adquiridos por los países a escala internacional</w:t>
      </w:r>
      <w:r w:rsidR="00501787" w:rsidRPr="00AD0D39">
        <w:rPr>
          <w:lang w:val="es-ES"/>
        </w:rPr>
        <w:t>.</w:t>
      </w:r>
      <w:r w:rsidR="00501787" w:rsidRPr="00AD0D39">
        <w:rPr>
          <w:vertAlign w:val="superscript"/>
          <w:lang w:val="es-ES"/>
        </w:rPr>
        <w:footnoteReference w:id="5"/>
      </w:r>
      <w:r w:rsidR="00501787" w:rsidRPr="00AD0D39">
        <w:rPr>
          <w:lang w:val="es-ES"/>
        </w:rPr>
        <w:t xml:space="preserve"> </w:t>
      </w:r>
      <w:r w:rsidR="00B9469E" w:rsidRPr="00AD0D39">
        <w:rPr>
          <w:lang w:val="es-ES"/>
        </w:rPr>
        <w:t xml:space="preserve">En este sentido, cobra especial </w:t>
      </w:r>
      <w:r w:rsidR="0043513F">
        <w:rPr>
          <w:lang w:val="es-ES"/>
        </w:rPr>
        <w:t>relev</w:t>
      </w:r>
      <w:r w:rsidR="00B9469E" w:rsidRPr="00AD0D39">
        <w:rPr>
          <w:lang w:val="es-ES"/>
        </w:rPr>
        <w:t>ancia el informe de la Relatora Especial de Naciones Unidas sobre los derechos de las personas con discapacidad relativo a la salud y los derechos en materia sexual y reproductiva de las niñas y las jóvenes con discapacidad, dado que debe servir de guía a los países y a otras partes interesadas en relación con la aplicación de la salud y los derechos sexuales y reproductivos de las mujeres, las adolescentes y las niñas con discapacidad.</w:t>
      </w:r>
    </w:p>
    <w:p w14:paraId="1F5CBE07" w14:textId="4C1CC01C" w:rsidR="00C02B7A" w:rsidRPr="00AD0D39" w:rsidRDefault="00B9469E" w:rsidP="00B9469E">
      <w:pPr>
        <w:jc w:val="both"/>
        <w:rPr>
          <w:lang w:val="es-ES"/>
        </w:rPr>
      </w:pPr>
      <w:r w:rsidRPr="00AD0D39">
        <w:rPr>
          <w:lang w:val="es-ES"/>
        </w:rPr>
        <w:t>En cuanto a Europa, el Convenio del Consejo de Europa sobre prevención y lucha contra la violencia contra las mujeres y la violencia doméstica de 2011 (</w:t>
      </w:r>
      <w:r w:rsidR="0043513F">
        <w:rPr>
          <w:lang w:val="es-ES"/>
        </w:rPr>
        <w:t xml:space="preserve">el </w:t>
      </w:r>
      <w:r w:rsidRPr="00AD0D39">
        <w:rPr>
          <w:lang w:val="es-ES"/>
        </w:rPr>
        <w:t>Convenio de Estambul)</w:t>
      </w:r>
      <w:r w:rsidR="009A5857" w:rsidRPr="00AD0D39">
        <w:rPr>
          <w:rStyle w:val="FootnoteReference"/>
          <w:lang w:val="es-ES"/>
        </w:rPr>
        <w:footnoteReference w:id="6"/>
      </w:r>
      <w:r w:rsidR="009A5857" w:rsidRPr="00AD0D39">
        <w:rPr>
          <w:lang w:val="es-ES"/>
        </w:rPr>
        <w:t xml:space="preserve"> </w:t>
      </w:r>
      <w:r w:rsidRPr="00AD0D39">
        <w:rPr>
          <w:lang w:val="es-ES"/>
        </w:rPr>
        <w:t xml:space="preserve">constituye un instrumento importante en la lucha por combatir todas las formas de violencia contra la mujer, incluidas las mujeres con discapacidad. El convenio obliga a los estados a </w:t>
      </w:r>
      <w:r w:rsidR="00775AE1" w:rsidRPr="00AD0D39">
        <w:rPr>
          <w:lang w:val="es-ES"/>
        </w:rPr>
        <w:t>adoptar medidas contra el maltrato, como por ejemplo la violencia sexual, incluyendo la violación, el matrimonio forzoso, la mutilación genital femenina, el aborto y la esterilización forzosos, y el acoso sexual (</w:t>
      </w:r>
      <w:r w:rsidR="009A5857" w:rsidRPr="00AD0D39">
        <w:rPr>
          <w:lang w:val="es-ES"/>
        </w:rPr>
        <w:t>art</w:t>
      </w:r>
      <w:r w:rsidR="00775AE1" w:rsidRPr="00AD0D39">
        <w:rPr>
          <w:lang w:val="es-ES"/>
        </w:rPr>
        <w:t>ículos</w:t>
      </w:r>
      <w:r w:rsidR="009A5857" w:rsidRPr="00AD0D39">
        <w:rPr>
          <w:lang w:val="es-ES"/>
        </w:rPr>
        <w:t xml:space="preserve"> 33 </w:t>
      </w:r>
      <w:r w:rsidR="00775AE1" w:rsidRPr="00AD0D39">
        <w:rPr>
          <w:lang w:val="es-ES"/>
        </w:rPr>
        <w:t>a</w:t>
      </w:r>
      <w:r w:rsidR="009A5857" w:rsidRPr="00AD0D39">
        <w:rPr>
          <w:lang w:val="es-ES"/>
        </w:rPr>
        <w:t xml:space="preserve"> 40).</w:t>
      </w:r>
      <w:r w:rsidR="00405DD2" w:rsidRPr="00AD0D39">
        <w:rPr>
          <w:rStyle w:val="FootnoteReference"/>
          <w:lang w:val="es-ES"/>
        </w:rPr>
        <w:footnoteReference w:id="7"/>
      </w:r>
      <w:r w:rsidR="009A5857" w:rsidRPr="00AD0D39">
        <w:rPr>
          <w:lang w:val="es-ES"/>
        </w:rPr>
        <w:t xml:space="preserve"> </w:t>
      </w:r>
    </w:p>
    <w:p w14:paraId="45AA5475" w14:textId="4CA9DED1" w:rsidR="00520D90" w:rsidRPr="00AD0D39" w:rsidRDefault="00775AE1" w:rsidP="00775AE1">
      <w:pPr>
        <w:jc w:val="both"/>
        <w:rPr>
          <w:lang w:val="es-ES"/>
        </w:rPr>
      </w:pPr>
      <w:r w:rsidRPr="00AD0D39">
        <w:rPr>
          <w:lang w:val="es-ES"/>
        </w:rPr>
        <w:t>La salud y los derechos sexuales y reproductivos también han sido a</w:t>
      </w:r>
      <w:r w:rsidR="0043513F">
        <w:rPr>
          <w:lang w:val="es-ES"/>
        </w:rPr>
        <w:t>nalizados</w:t>
      </w:r>
      <w:r w:rsidRPr="00AD0D39">
        <w:rPr>
          <w:lang w:val="es-ES"/>
        </w:rPr>
        <w:t xml:space="preserve"> por los órganos de la UE</w:t>
      </w:r>
      <w:r w:rsidR="00AE2BC4" w:rsidRPr="00AD0D39">
        <w:rPr>
          <w:lang w:val="es-ES"/>
        </w:rPr>
        <w:t>;</w:t>
      </w:r>
      <w:r w:rsidRPr="00AD0D39">
        <w:rPr>
          <w:lang w:val="es-ES"/>
        </w:rPr>
        <w:t xml:space="preserve"> por ejemplo</w:t>
      </w:r>
      <w:r w:rsidR="00AE2BC4" w:rsidRPr="00AD0D39">
        <w:rPr>
          <w:lang w:val="es-ES"/>
        </w:rPr>
        <w:t>,</w:t>
      </w:r>
      <w:r w:rsidRPr="00AD0D39">
        <w:rPr>
          <w:lang w:val="es-ES"/>
        </w:rPr>
        <w:t xml:space="preserve"> en el dictamen adoptado</w:t>
      </w:r>
      <w:r w:rsidR="00E0140E" w:rsidRPr="00AD0D39">
        <w:rPr>
          <w:lang w:val="es-ES"/>
        </w:rPr>
        <w:t xml:space="preserve"> en 2018 </w:t>
      </w:r>
      <w:r w:rsidRPr="00AD0D39">
        <w:rPr>
          <w:lang w:val="es-ES"/>
        </w:rPr>
        <w:t xml:space="preserve">por el Comité Económico y Social Europeo sobre </w:t>
      </w:r>
      <w:r w:rsidR="00E0140E" w:rsidRPr="00AD0D39">
        <w:rPr>
          <w:lang w:val="es-ES"/>
        </w:rPr>
        <w:t>l</w:t>
      </w:r>
      <w:r w:rsidRPr="00AD0D39">
        <w:rPr>
          <w:lang w:val="es-ES"/>
        </w:rPr>
        <w:t>a situación de las mujeres con</w:t>
      </w:r>
      <w:r w:rsidR="00E0140E" w:rsidRPr="00AD0D39">
        <w:rPr>
          <w:lang w:val="es-ES"/>
        </w:rPr>
        <w:t xml:space="preserve"> </w:t>
      </w:r>
      <w:r w:rsidRPr="00AD0D39">
        <w:rPr>
          <w:lang w:val="es-ES"/>
        </w:rPr>
        <w:t>discapacidad</w:t>
      </w:r>
      <w:r w:rsidR="000A67FE" w:rsidRPr="00AD0D39">
        <w:rPr>
          <w:rStyle w:val="FootnoteReference"/>
          <w:lang w:val="es-ES"/>
        </w:rPr>
        <w:footnoteReference w:id="8"/>
      </w:r>
      <w:r w:rsidR="000A67FE" w:rsidRPr="00AD0D39">
        <w:rPr>
          <w:lang w:val="es-ES"/>
        </w:rPr>
        <w:t xml:space="preserve"> </w:t>
      </w:r>
      <w:r w:rsidR="00E0140E" w:rsidRPr="00AD0D39">
        <w:rPr>
          <w:lang w:val="es-ES"/>
        </w:rPr>
        <w:t xml:space="preserve">y en la resolución del Parlamento Europeo con fecha del 29 de noviembre de </w:t>
      </w:r>
      <w:r w:rsidR="000A67FE" w:rsidRPr="00AD0D39">
        <w:rPr>
          <w:lang w:val="es-ES"/>
        </w:rPr>
        <w:t>2018</w:t>
      </w:r>
      <w:r w:rsidR="00E0140E" w:rsidRPr="00AD0D39">
        <w:rPr>
          <w:lang w:val="es-ES"/>
        </w:rPr>
        <w:t xml:space="preserve"> sobre la situación de las mujeres con discapacidad.</w:t>
      </w:r>
      <w:r w:rsidR="000A67FE" w:rsidRPr="00AD0D39">
        <w:rPr>
          <w:rStyle w:val="FootnoteReference"/>
          <w:lang w:val="es-ES"/>
        </w:rPr>
        <w:footnoteReference w:id="9"/>
      </w:r>
      <w:r w:rsidR="000061D5" w:rsidRPr="00AD0D39">
        <w:rPr>
          <w:lang w:val="es-ES"/>
        </w:rPr>
        <w:t xml:space="preserve"> </w:t>
      </w:r>
      <w:r w:rsidR="00E0140E" w:rsidRPr="00AD0D39">
        <w:rPr>
          <w:lang w:val="es-ES"/>
        </w:rPr>
        <w:t>Ambos documentos abordan los derechos sexuales y reproductivos de las mujeres con discapacidad.</w:t>
      </w:r>
    </w:p>
    <w:p w14:paraId="160C95E3" w14:textId="6CE41A1E" w:rsidR="00501787" w:rsidRPr="00AD0D39" w:rsidRDefault="00D16ED1" w:rsidP="00FB5B29">
      <w:pPr>
        <w:pStyle w:val="Heading2"/>
        <w:jc w:val="both"/>
        <w:rPr>
          <w:lang w:val="es-ES"/>
        </w:rPr>
      </w:pPr>
      <w:bookmarkStart w:id="9" w:name="_Toc2852701"/>
      <w:r w:rsidRPr="00AD0D39">
        <w:rPr>
          <w:lang w:val="es-ES"/>
        </w:rPr>
        <w:t>La autonomía de las mujeres sobre sus propios cuerpos</w:t>
      </w:r>
      <w:bookmarkEnd w:id="9"/>
    </w:p>
    <w:p w14:paraId="1C865231" w14:textId="475CFC11" w:rsidR="00501787" w:rsidRPr="00AD0D39" w:rsidRDefault="00D16ED1" w:rsidP="00FB5B29">
      <w:pPr>
        <w:jc w:val="both"/>
        <w:rPr>
          <w:lang w:val="es-ES"/>
        </w:rPr>
      </w:pPr>
      <w:r w:rsidRPr="00AD0D39">
        <w:rPr>
          <w:lang w:val="es-ES"/>
        </w:rPr>
        <w:t xml:space="preserve">El </w:t>
      </w:r>
      <w:r w:rsidR="00501787" w:rsidRPr="00AD0D39">
        <w:rPr>
          <w:lang w:val="es-ES"/>
        </w:rPr>
        <w:t>EDF</w:t>
      </w:r>
      <w:r w:rsidRPr="00AD0D39">
        <w:rPr>
          <w:lang w:val="es-ES"/>
        </w:rPr>
        <w:t xml:space="preserve"> concuerda totalmente con la opinión del Comité de los Derechos de las Personas con Discapacidad y del Comité para la Eliminación de la Discriminación contra la Mujer de que las decisiones de la mujer sobre su propio cuerpo son personales y privadas. Los estados deben garantizar la no injerencia</w:t>
      </w:r>
      <w:r w:rsidR="0087085B" w:rsidRPr="00AD0D39">
        <w:rPr>
          <w:lang w:val="es-ES"/>
        </w:rPr>
        <w:t>, incluso por parte de actores no estatales, y asegurar que se respete la toma de decisiones de manera autónoma y con apoyos por parte de las mujeres y niñas con discapacidad, incluyendo la decisión de someterse o no a un aborto. Los estados han de despenalizar el aborto bajo todas las circunstancias, y han de legalizarlo de manera que se respete plenamente la autonomía de las mujeres con discapacidad.</w:t>
      </w:r>
      <w:r w:rsidR="00501787" w:rsidRPr="00AD0D39">
        <w:rPr>
          <w:vertAlign w:val="superscript"/>
          <w:lang w:val="es-ES"/>
        </w:rPr>
        <w:footnoteReference w:id="10"/>
      </w:r>
    </w:p>
    <w:p w14:paraId="0DB7BC50" w14:textId="740D8980" w:rsidR="001376A5" w:rsidRPr="00AD0D39" w:rsidRDefault="008B2BAD" w:rsidP="00FB5B29">
      <w:pPr>
        <w:jc w:val="both"/>
        <w:rPr>
          <w:lang w:val="es-ES"/>
        </w:rPr>
      </w:pPr>
      <w:r w:rsidRPr="00AD0D39">
        <w:rPr>
          <w:lang w:val="es-ES"/>
        </w:rPr>
        <w:t xml:space="preserve">Los estados deben asegurar que ninguna decisión sobre la salud y los derechos sexuales y reproductivos de las mujeres y niñas con discapacidad sea tomada sin su consentimiento previo, libre y con conocimiento de causa. La sustitución en la toma de decisiones nunca constituye </w:t>
      </w:r>
      <w:r w:rsidR="00637022" w:rsidRPr="00AD0D39">
        <w:rPr>
          <w:lang w:val="es-ES"/>
        </w:rPr>
        <w:t xml:space="preserve">consentimiento. </w:t>
      </w:r>
      <w:r w:rsidR="00A31008" w:rsidRPr="00AD0D39">
        <w:rPr>
          <w:lang w:val="es-ES"/>
        </w:rPr>
        <w:t>A fin de garantizar completamente el principio de autonomía, los estados deben derogar cualquier sistema de retirada o limitación de la capacidad jurídica, sustituyéndolo por mecanismos que garanticen la toma de decisiones con apoyos. Los estados deben velar por que las mujeres y niñas con discapacidad estén informadas adecuadamente de sus derechos mediante información accesible que tenga en cuenta su edad. Se debe reconocer que el apoyo de los pares constituye una herramienta importante.</w:t>
      </w:r>
      <w:r w:rsidR="00055D9D" w:rsidRPr="00AD0D39">
        <w:rPr>
          <w:lang w:val="es-ES"/>
        </w:rPr>
        <w:t xml:space="preserve"> </w:t>
      </w:r>
    </w:p>
    <w:p w14:paraId="64C21F57" w14:textId="572ABE9F" w:rsidR="00F50955" w:rsidRPr="00AD0D39" w:rsidRDefault="003016CC" w:rsidP="00FB5B29">
      <w:pPr>
        <w:pStyle w:val="Heading2"/>
        <w:jc w:val="both"/>
        <w:rPr>
          <w:lang w:val="es-ES"/>
        </w:rPr>
      </w:pPr>
      <w:bookmarkStart w:id="10" w:name="_Toc2852702"/>
      <w:r w:rsidRPr="00AD0D39">
        <w:rPr>
          <w:lang w:val="es-ES"/>
        </w:rPr>
        <w:t>Poner fin al abuso y a las prácticas dañinas</w:t>
      </w:r>
      <w:bookmarkEnd w:id="10"/>
    </w:p>
    <w:p w14:paraId="21329C87" w14:textId="218ABD3C" w:rsidR="00D6179B" w:rsidRPr="00D6179B" w:rsidRDefault="003016CC" w:rsidP="00FD5324">
      <w:pPr>
        <w:jc w:val="both"/>
        <w:rPr>
          <w:lang w:val="es-ES"/>
        </w:rPr>
      </w:pPr>
      <w:r w:rsidRPr="00AD0D39">
        <w:rPr>
          <w:lang w:val="es-ES"/>
        </w:rPr>
        <w:t xml:space="preserve">Los estados deben adoptar medidas </w:t>
      </w:r>
      <w:r w:rsidR="00524DA1" w:rsidRPr="00AD0D39">
        <w:rPr>
          <w:lang w:val="es-ES"/>
        </w:rPr>
        <w:t xml:space="preserve">urgentes para poner fin a todo tipo de abusos y prácticas dañinas que </w:t>
      </w:r>
      <w:r w:rsidR="003E50D0">
        <w:rPr>
          <w:lang w:val="es-ES"/>
        </w:rPr>
        <w:t>impidan</w:t>
      </w:r>
      <w:r w:rsidR="00524DA1" w:rsidRPr="00AD0D39">
        <w:rPr>
          <w:lang w:val="es-ES"/>
        </w:rPr>
        <w:t xml:space="preserve"> el ejercicio de la salud y </w:t>
      </w:r>
      <w:r w:rsidR="003E50D0">
        <w:rPr>
          <w:lang w:val="es-ES"/>
        </w:rPr>
        <w:t xml:space="preserve">de </w:t>
      </w:r>
      <w:r w:rsidR="00524DA1" w:rsidRPr="00AD0D39">
        <w:rPr>
          <w:lang w:val="es-ES"/>
        </w:rPr>
        <w:t>los derechos sexuales y reproductivos. La gestión menstrual,</w:t>
      </w:r>
      <w:r w:rsidR="003E50D0">
        <w:rPr>
          <w:lang w:val="es-ES"/>
        </w:rPr>
        <w:t xml:space="preserve"> la</w:t>
      </w:r>
      <w:r w:rsidR="00524DA1" w:rsidRPr="00AD0D39">
        <w:rPr>
          <w:lang w:val="es-ES"/>
        </w:rPr>
        <w:t xml:space="preserve"> esterilización, </w:t>
      </w:r>
      <w:r w:rsidR="003E50D0">
        <w:rPr>
          <w:lang w:val="es-ES"/>
        </w:rPr>
        <w:t xml:space="preserve">el </w:t>
      </w:r>
      <w:r w:rsidR="00524DA1" w:rsidRPr="00AD0D39">
        <w:rPr>
          <w:lang w:val="es-ES"/>
        </w:rPr>
        <w:t xml:space="preserve">aborto y </w:t>
      </w:r>
      <w:r w:rsidR="003E50D0">
        <w:rPr>
          <w:lang w:val="es-ES"/>
        </w:rPr>
        <w:t xml:space="preserve">la </w:t>
      </w:r>
      <w:r w:rsidR="00524DA1" w:rsidRPr="00AD0D39">
        <w:rPr>
          <w:lang w:val="es-ES"/>
        </w:rPr>
        <w:t>anticoncepción forzosos, así como otras formas de prácticas dañinas, como son la mutilación genital femenina y el incesto, deben ilegalizarse, prevenirse, investigarse y juzgarse. Se incluyen también la violencia sexual y otras formas de violencia.</w:t>
      </w:r>
      <w:r w:rsidR="00833DFE" w:rsidRPr="00AD0D39">
        <w:rPr>
          <w:rStyle w:val="FootnoteReference"/>
          <w:lang w:val="es-ES"/>
        </w:rPr>
        <w:footnoteReference w:id="11"/>
      </w:r>
      <w:r w:rsidR="00524DA1" w:rsidRPr="00AD0D39">
        <w:rPr>
          <w:lang w:val="es-ES"/>
        </w:rPr>
        <w:t xml:space="preserve"> Los estados deben garantizar el acceso efectivo a la justicia y reparaciones apropiadas para las mujeres y niñas con discapacidad que </w:t>
      </w:r>
      <w:r w:rsidR="00F11408">
        <w:rPr>
          <w:lang w:val="es-ES"/>
        </w:rPr>
        <w:t>hayan sido</w:t>
      </w:r>
      <w:r w:rsidR="00524DA1" w:rsidRPr="00AD0D39">
        <w:rPr>
          <w:lang w:val="es-ES"/>
        </w:rPr>
        <w:t xml:space="preserve"> víctimas de estos abusos y de esta violencia.</w:t>
      </w:r>
    </w:p>
    <w:p w14:paraId="12485AA1" w14:textId="7B9A208F" w:rsidR="00D6179B" w:rsidRPr="00D6179B" w:rsidRDefault="00D6179B" w:rsidP="00D6179B">
      <w:pPr>
        <w:pStyle w:val="Heading2"/>
        <w:rPr>
          <w:lang w:val="es-ES"/>
        </w:rPr>
      </w:pPr>
      <w:bookmarkStart w:id="11" w:name="_Toc2852703"/>
      <w:r w:rsidRPr="00D6179B">
        <w:rPr>
          <w:lang w:val="es-ES"/>
        </w:rPr>
        <w:t>Acceso efectivo a la justicia</w:t>
      </w:r>
      <w:bookmarkEnd w:id="11"/>
    </w:p>
    <w:p w14:paraId="19538290" w14:textId="0554B07D" w:rsidR="00FD5324" w:rsidRPr="00AD0D39" w:rsidRDefault="00E90E75" w:rsidP="00FD5324">
      <w:pPr>
        <w:jc w:val="both"/>
        <w:rPr>
          <w:szCs w:val="24"/>
          <w:lang w:val="es-ES"/>
        </w:rPr>
      </w:pPr>
      <w:r w:rsidRPr="00AD0D39">
        <w:rPr>
          <w:szCs w:val="24"/>
          <w:lang w:val="es-ES"/>
        </w:rPr>
        <w:t xml:space="preserve">Se deniega el acceso a la justicia a miles de mujeres y niñas con discapacidad porque se enfrentan a múltiples barreras </w:t>
      </w:r>
      <w:r w:rsidR="00AD0D39">
        <w:rPr>
          <w:szCs w:val="24"/>
          <w:lang w:val="es-ES"/>
        </w:rPr>
        <w:t>cuando pretenden</w:t>
      </w:r>
      <w:r w:rsidRPr="00AD0D39">
        <w:rPr>
          <w:szCs w:val="24"/>
          <w:lang w:val="es-ES"/>
        </w:rPr>
        <w:t xml:space="preserve"> hacer valer sus derechos en los tribunales.</w:t>
      </w:r>
      <w:r w:rsidR="00377B2E" w:rsidRPr="00AD0D39">
        <w:rPr>
          <w:rStyle w:val="FootnoteReference"/>
          <w:szCs w:val="24"/>
          <w:lang w:val="es-ES"/>
        </w:rPr>
        <w:footnoteReference w:id="12"/>
      </w:r>
    </w:p>
    <w:p w14:paraId="5860DCAC" w14:textId="133971CC" w:rsidR="00FD5324" w:rsidRPr="00AD0D39" w:rsidRDefault="00E90E75" w:rsidP="00FD5324">
      <w:pPr>
        <w:jc w:val="both"/>
        <w:rPr>
          <w:szCs w:val="24"/>
          <w:lang w:val="es-ES"/>
        </w:rPr>
      </w:pPr>
      <w:r w:rsidRPr="00AD0D39">
        <w:rPr>
          <w:szCs w:val="24"/>
          <w:lang w:val="es-ES"/>
        </w:rPr>
        <w:t xml:space="preserve">El artículo </w:t>
      </w:r>
      <w:r w:rsidR="00501CB6" w:rsidRPr="00AD0D39">
        <w:rPr>
          <w:szCs w:val="24"/>
          <w:lang w:val="es-ES"/>
        </w:rPr>
        <w:t>15</w:t>
      </w:r>
      <w:r w:rsidRPr="00AD0D39">
        <w:rPr>
          <w:szCs w:val="24"/>
          <w:lang w:val="es-ES"/>
        </w:rPr>
        <w:t xml:space="preserve"> de la Convención sobre la Eliminación de Todas las Formas de Discriminación contra la Mujer confirma que los hombres y las mujeres son iguales ante la ley y en relación con la protección de la ley, y la Convención obliga a los Estados Partes a adoptar todas las medidas apropiadas</w:t>
      </w:r>
      <w:r w:rsidR="00E26A67" w:rsidRPr="00AD0D39">
        <w:rPr>
          <w:szCs w:val="24"/>
          <w:lang w:val="es-ES"/>
        </w:rPr>
        <w:t xml:space="preserve"> para garantizar la igualdad sustantiva entre los hombres y las mujeres en todos los ámbitos de la vida.</w:t>
      </w:r>
    </w:p>
    <w:p w14:paraId="30896389" w14:textId="1EF481A1" w:rsidR="00FD5324" w:rsidRPr="00AD0D39" w:rsidRDefault="00F05BDB" w:rsidP="00FD5324">
      <w:pPr>
        <w:jc w:val="both"/>
        <w:rPr>
          <w:szCs w:val="24"/>
          <w:lang w:val="es-ES"/>
        </w:rPr>
      </w:pPr>
      <w:r w:rsidRPr="00AD0D39">
        <w:rPr>
          <w:szCs w:val="24"/>
          <w:lang w:val="es-ES"/>
        </w:rPr>
        <w:t xml:space="preserve">Asimismo, el artículo </w:t>
      </w:r>
      <w:r w:rsidR="00501CB6" w:rsidRPr="00AD0D39">
        <w:rPr>
          <w:szCs w:val="24"/>
          <w:lang w:val="es-ES"/>
        </w:rPr>
        <w:t>13</w:t>
      </w:r>
      <w:r w:rsidRPr="00AD0D39">
        <w:rPr>
          <w:szCs w:val="24"/>
          <w:lang w:val="es-ES"/>
        </w:rPr>
        <w:t xml:space="preserve"> de la Convención sobre los Derechos de las Personas con Discapacidad impone a los Estados Partes la obligación de asegurar que las personas con discapacidad gocen del acceso a la justicia en igualdad de condiciones con las demás personas.</w:t>
      </w:r>
    </w:p>
    <w:p w14:paraId="48610D03" w14:textId="7D2568AC" w:rsidR="00A876C4" w:rsidRPr="00AD0D39" w:rsidRDefault="00F05BDB" w:rsidP="00FD5324">
      <w:pPr>
        <w:jc w:val="both"/>
        <w:rPr>
          <w:szCs w:val="24"/>
          <w:lang w:val="es-ES"/>
        </w:rPr>
      </w:pPr>
      <w:r w:rsidRPr="00AD0D39">
        <w:rPr>
          <w:szCs w:val="24"/>
          <w:lang w:val="es-ES"/>
        </w:rPr>
        <w:t xml:space="preserve">No obstante, siguen existiendo muchos obstáculos que impiden que las mujeres y niñas con discapacidad ejerzan sus derechos y, de modo particular, sus derechos sexuales y reproductivos. Estas barreras, que van desde las barreras simbólicas que permean la labor de todos los actores (las fuerzas del orden, abogados, fiscales, el poder judicial, etc.) hasta los obstáculos más </w:t>
      </w:r>
      <w:r w:rsidR="003E6F9E" w:rsidRPr="00AD0D39">
        <w:rPr>
          <w:szCs w:val="24"/>
          <w:lang w:val="es-ES"/>
        </w:rPr>
        <w:t>evidentes</w:t>
      </w:r>
      <w:r w:rsidRPr="00AD0D39">
        <w:rPr>
          <w:szCs w:val="24"/>
          <w:lang w:val="es-ES"/>
        </w:rPr>
        <w:t xml:space="preserve"> del entorno físico y de comunicación, son impedimentos que </w:t>
      </w:r>
      <w:r w:rsidR="00F11408">
        <w:rPr>
          <w:szCs w:val="24"/>
          <w:lang w:val="es-ES"/>
        </w:rPr>
        <w:t>previenen</w:t>
      </w:r>
      <w:r w:rsidRPr="00AD0D39">
        <w:rPr>
          <w:szCs w:val="24"/>
          <w:lang w:val="es-ES"/>
        </w:rPr>
        <w:t xml:space="preserve"> de forma sistemática </w:t>
      </w:r>
      <w:r w:rsidR="00F11408">
        <w:rPr>
          <w:szCs w:val="24"/>
          <w:lang w:val="es-ES"/>
        </w:rPr>
        <w:t>que</w:t>
      </w:r>
      <w:r w:rsidRPr="00AD0D39">
        <w:rPr>
          <w:szCs w:val="24"/>
          <w:lang w:val="es-ES"/>
        </w:rPr>
        <w:t xml:space="preserve"> las mujeres y niñas con discapacidad ejer</w:t>
      </w:r>
      <w:r w:rsidR="00F11408">
        <w:rPr>
          <w:szCs w:val="24"/>
          <w:lang w:val="es-ES"/>
        </w:rPr>
        <w:t>zan este</w:t>
      </w:r>
      <w:r w:rsidRPr="00AD0D39">
        <w:rPr>
          <w:szCs w:val="24"/>
          <w:lang w:val="es-ES"/>
        </w:rPr>
        <w:t xml:space="preserve"> derecho fundamental.</w:t>
      </w:r>
      <w:r w:rsidR="00A876C4" w:rsidRPr="00AD0D39">
        <w:rPr>
          <w:szCs w:val="24"/>
          <w:lang w:val="es-ES"/>
        </w:rPr>
        <w:t xml:space="preserve"> </w:t>
      </w:r>
    </w:p>
    <w:p w14:paraId="77A42659" w14:textId="7E70F322" w:rsidR="00AE2BC4" w:rsidRPr="00AD0D39" w:rsidRDefault="00AE2BC4" w:rsidP="00FD5324">
      <w:pPr>
        <w:jc w:val="both"/>
        <w:rPr>
          <w:szCs w:val="24"/>
          <w:lang w:val="es-ES"/>
        </w:rPr>
      </w:pPr>
      <w:r w:rsidRPr="00AD0D39">
        <w:rPr>
          <w:szCs w:val="24"/>
          <w:lang w:val="es-ES"/>
        </w:rPr>
        <w:t xml:space="preserve">Se puede considerar una hazaña que una mujer o niña con discapacidad víctima de violencia </w:t>
      </w:r>
      <w:r w:rsidR="00F11408">
        <w:rPr>
          <w:szCs w:val="24"/>
          <w:lang w:val="es-ES"/>
        </w:rPr>
        <w:t>consiga</w:t>
      </w:r>
      <w:r w:rsidRPr="00AD0D39">
        <w:rPr>
          <w:szCs w:val="24"/>
          <w:lang w:val="es-ES"/>
        </w:rPr>
        <w:t xml:space="preserve"> llevar el caso a los tribunales, teniendo en cuenta que, por lo general, el sistema no da crédito a sus declaraciones (sobre todo si se trata de una mujer con discapacidad intelectual o psicosocial, o de una mujer con sordoceguera). Además, debemos tener en cuenta también la falta generalizada de accesibilidad que sufren la mujer o niña con discapacidad que decida denunciar el caso, la falta de formación de los profesionales del ámbito y, lo que resulta más grave aún, la falta actual de concienciación de muchas mujeres y niñas con discapacidad en relación con su situación de sujetos titulares de derechos. </w:t>
      </w:r>
    </w:p>
    <w:p w14:paraId="1D52E43A" w14:textId="3B4A6C83" w:rsidR="00AC2C26" w:rsidRPr="00AD0D39" w:rsidRDefault="00AE2BC4" w:rsidP="00FD5324">
      <w:pPr>
        <w:jc w:val="both"/>
        <w:rPr>
          <w:szCs w:val="24"/>
          <w:lang w:val="es-ES"/>
        </w:rPr>
      </w:pPr>
      <w:r w:rsidRPr="00AD0D39">
        <w:rPr>
          <w:szCs w:val="24"/>
          <w:lang w:val="es-ES"/>
        </w:rPr>
        <w:t>Asimismo, debemos también recordar a los miles</w:t>
      </w:r>
      <w:r w:rsidR="00AC2C26" w:rsidRPr="00AD0D39">
        <w:rPr>
          <w:szCs w:val="24"/>
          <w:lang w:val="es-ES"/>
        </w:rPr>
        <w:t xml:space="preserve"> de mujeres y niñas con discapacidad que se encuentran actualmente en situación de incapacitación jurídica y que, consecuentemente, no pueden acceder a la justicia por s</w:t>
      </w:r>
      <w:r w:rsidR="00F11408">
        <w:rPr>
          <w:szCs w:val="24"/>
          <w:lang w:val="es-ES"/>
        </w:rPr>
        <w:t>í</w:t>
      </w:r>
      <w:r w:rsidR="00AC2C26" w:rsidRPr="00AD0D39">
        <w:rPr>
          <w:szCs w:val="24"/>
          <w:lang w:val="es-ES"/>
        </w:rPr>
        <w:t xml:space="preserve"> mismas en caso de violación de sus derechos, teniendo que intervenir una figura intermediaria (un tutor), dejándolas en una situación de especial vulnerabilidad.</w:t>
      </w:r>
    </w:p>
    <w:p w14:paraId="324189B3" w14:textId="17A8FCA2" w:rsidR="00E04E51" w:rsidRPr="00AD0D39" w:rsidRDefault="00AC2C26" w:rsidP="00FD5324">
      <w:pPr>
        <w:jc w:val="both"/>
        <w:rPr>
          <w:szCs w:val="24"/>
          <w:lang w:val="es-ES"/>
        </w:rPr>
      </w:pPr>
      <w:r w:rsidRPr="00AD0D39">
        <w:rPr>
          <w:szCs w:val="24"/>
          <w:lang w:val="es-ES"/>
        </w:rPr>
        <w:t xml:space="preserve">Por todo lo anterior, los estados deben poner fin a la </w:t>
      </w:r>
      <w:r w:rsidR="00F11408">
        <w:rPr>
          <w:szCs w:val="24"/>
          <w:lang w:val="es-ES"/>
        </w:rPr>
        <w:t>carencia</w:t>
      </w:r>
      <w:r w:rsidRPr="00AD0D39">
        <w:rPr>
          <w:szCs w:val="24"/>
          <w:lang w:val="es-ES"/>
        </w:rPr>
        <w:t xml:space="preserve"> de avances en los procesos judiciales, que se debe a los estereotipos y mitos en torno al género y la discapacidad, e impulsar programas de formación y sensibilización</w:t>
      </w:r>
      <w:r w:rsidR="00E04E51" w:rsidRPr="00AD0D39">
        <w:rPr>
          <w:szCs w:val="24"/>
          <w:lang w:val="es-ES"/>
        </w:rPr>
        <w:t xml:space="preserve"> dirigidos a los actores clave</w:t>
      </w:r>
      <w:r w:rsidRPr="00AD0D39">
        <w:rPr>
          <w:szCs w:val="24"/>
          <w:lang w:val="es-ES"/>
        </w:rPr>
        <w:t xml:space="preserve"> sobre la realidad</w:t>
      </w:r>
      <w:r w:rsidR="00E04E51" w:rsidRPr="00AD0D39">
        <w:rPr>
          <w:szCs w:val="24"/>
          <w:lang w:val="es-ES"/>
        </w:rPr>
        <w:t xml:space="preserve"> de las mujeres y niñas con discapacidad. Asimismo, los estados deben garantizar la plena accesibilidad del sistema judicial y formación para los profesionales, como medidas prioritarias para alcanzar una verdadera democratización.</w:t>
      </w:r>
    </w:p>
    <w:p w14:paraId="7E23219A" w14:textId="0C7EBDD2" w:rsidR="00E04E51" w:rsidRPr="00AD0D39" w:rsidRDefault="00E04E51" w:rsidP="00FD5324">
      <w:pPr>
        <w:jc w:val="both"/>
        <w:rPr>
          <w:szCs w:val="24"/>
          <w:lang w:val="es-ES"/>
        </w:rPr>
      </w:pPr>
      <w:r w:rsidRPr="00AD0D39">
        <w:rPr>
          <w:szCs w:val="24"/>
          <w:lang w:val="es-ES"/>
        </w:rPr>
        <w:t xml:space="preserve">Esta labor por parte de los estados debe extenderse </w:t>
      </w:r>
      <w:r w:rsidR="00F11408">
        <w:rPr>
          <w:szCs w:val="24"/>
          <w:lang w:val="es-ES"/>
        </w:rPr>
        <w:t>hasta</w:t>
      </w:r>
      <w:r w:rsidRPr="00AD0D39">
        <w:rPr>
          <w:szCs w:val="24"/>
          <w:lang w:val="es-ES"/>
        </w:rPr>
        <w:t xml:space="preserve"> abarcar todas las administraciones y todos los actores </w:t>
      </w:r>
      <w:r w:rsidR="00F11408">
        <w:rPr>
          <w:szCs w:val="24"/>
          <w:lang w:val="es-ES"/>
        </w:rPr>
        <w:t>que intervienen</w:t>
      </w:r>
      <w:r w:rsidRPr="00AD0D39">
        <w:rPr>
          <w:szCs w:val="24"/>
          <w:lang w:val="es-ES"/>
        </w:rPr>
        <w:t xml:space="preserve"> en el recorrido que han de emprender las mujeres y niñas con discapacidad para reivindicar y hacer valer sus derechos (proceso de presentación de denuncia en las comisarías, trato en los centros de acogida de víctimas, relaciones con los profesionales del ámbito jurídico, los tribunales, etc.). </w:t>
      </w:r>
    </w:p>
    <w:p w14:paraId="74F5D09B" w14:textId="479DCB81" w:rsidR="00F50955" w:rsidRPr="00AD0D39" w:rsidRDefault="00E04E51" w:rsidP="00FB5B29">
      <w:pPr>
        <w:pStyle w:val="Heading2"/>
        <w:jc w:val="both"/>
        <w:rPr>
          <w:rFonts w:cs="Arial"/>
          <w:lang w:val="es-ES"/>
        </w:rPr>
      </w:pPr>
      <w:bookmarkStart w:id="12" w:name="_Toc2852704"/>
      <w:r w:rsidRPr="00AD0D39">
        <w:rPr>
          <w:rFonts w:cs="Arial"/>
          <w:lang w:val="es-ES"/>
        </w:rPr>
        <w:t>Asegurar plenamente la salud y los derechos sexuales y reproductivos</w:t>
      </w:r>
      <w:bookmarkEnd w:id="12"/>
    </w:p>
    <w:p w14:paraId="52508E90" w14:textId="77777777" w:rsidR="00F11408" w:rsidRDefault="00E04E51" w:rsidP="00FB5B29">
      <w:pPr>
        <w:spacing w:after="240"/>
        <w:jc w:val="both"/>
        <w:rPr>
          <w:rFonts w:cs="Arial"/>
          <w:lang w:val="es-ES"/>
        </w:rPr>
      </w:pPr>
      <w:r w:rsidRPr="00AD0D39">
        <w:rPr>
          <w:rFonts w:cs="Arial"/>
          <w:lang w:val="es-ES"/>
        </w:rPr>
        <w:t xml:space="preserve">A fin de asegurar plenamente la salud y los derechos sexuales y reproductivos de las mujeres y niñas con discapacidad, garantizar la autonomía de sus decisiones, y erradicar los prejuicios, los estados deben adoptar medidas para </w:t>
      </w:r>
      <w:r w:rsidR="00F11408">
        <w:rPr>
          <w:rFonts w:cs="Arial"/>
          <w:lang w:val="es-ES"/>
        </w:rPr>
        <w:t>fomentar</w:t>
      </w:r>
      <w:r w:rsidRPr="00AD0D39">
        <w:rPr>
          <w:rFonts w:cs="Arial"/>
          <w:lang w:val="es-ES"/>
        </w:rPr>
        <w:t xml:space="preserve"> la sensibilización en torno a los derechos de las mujeres y niñas con discapacidad entre sus familias, los profesionales sanitarios y del ámbito jurídico, y los profesionales del sector de la educación.</w:t>
      </w:r>
    </w:p>
    <w:p w14:paraId="41BFE123" w14:textId="526A48DE" w:rsidR="00A02715" w:rsidRPr="00AD0D39" w:rsidRDefault="00E04E51" w:rsidP="00FB5B29">
      <w:pPr>
        <w:spacing w:after="240"/>
        <w:jc w:val="both"/>
        <w:rPr>
          <w:rFonts w:cs="Arial"/>
          <w:lang w:val="es-ES"/>
        </w:rPr>
      </w:pPr>
      <w:r w:rsidRPr="00AD0D39">
        <w:rPr>
          <w:rFonts w:cs="Arial"/>
          <w:lang w:val="es-ES"/>
        </w:rPr>
        <w:t xml:space="preserve">Todas las mujeres y niñas con discapacidad, incluidas las que residen en instituciones, deben estar informadas de </w:t>
      </w:r>
      <w:r w:rsidR="00A02715" w:rsidRPr="00AD0D39">
        <w:rPr>
          <w:rFonts w:cs="Arial"/>
          <w:lang w:val="es-ES"/>
        </w:rPr>
        <w:t>sus derechos y deben recibir una educación e información en materia de sexo adecuadas, en formatos accesibles y apropiadas para su edad. Todos los servicios de salud sexual y reproductiva, incluidos los servicios de ginecología</w:t>
      </w:r>
      <w:r w:rsidR="00F11408">
        <w:rPr>
          <w:rFonts w:cs="Arial"/>
          <w:lang w:val="es-ES"/>
        </w:rPr>
        <w:t xml:space="preserve"> y</w:t>
      </w:r>
      <w:r w:rsidR="00A02715" w:rsidRPr="00AD0D39">
        <w:rPr>
          <w:rFonts w:cs="Arial"/>
          <w:lang w:val="es-ES"/>
        </w:rPr>
        <w:t xml:space="preserve"> de obstetricia y </w:t>
      </w:r>
      <w:r w:rsidR="00F11408">
        <w:rPr>
          <w:rFonts w:cs="Arial"/>
          <w:lang w:val="es-ES"/>
        </w:rPr>
        <w:t>los programas de</w:t>
      </w:r>
      <w:r w:rsidR="00A02715" w:rsidRPr="00AD0D39">
        <w:rPr>
          <w:rFonts w:cs="Arial"/>
          <w:lang w:val="es-ES"/>
        </w:rPr>
        <w:t xml:space="preserve"> detección de cáncer de mama, así como los servicios de planificación familiar y de </w:t>
      </w:r>
      <w:r w:rsidR="00477C87">
        <w:rPr>
          <w:rFonts w:cs="Arial"/>
          <w:lang w:val="es-ES"/>
        </w:rPr>
        <w:t>aborto</w:t>
      </w:r>
      <w:r w:rsidR="00A02715" w:rsidRPr="00AD0D39">
        <w:rPr>
          <w:rFonts w:cs="Arial"/>
          <w:lang w:val="es-ES"/>
        </w:rPr>
        <w:t>, deben garantizarse y deben ser accesibles para las mujeres y niñas con discapacidad. Todo ello incluye la accesibilidad de la información (</w:t>
      </w:r>
      <w:r w:rsidR="00A26788">
        <w:rPr>
          <w:rFonts w:cs="Arial"/>
          <w:lang w:val="es-ES"/>
        </w:rPr>
        <w:t xml:space="preserve">en </w:t>
      </w:r>
      <w:r w:rsidR="00A02715" w:rsidRPr="00AD0D39">
        <w:rPr>
          <w:rFonts w:cs="Arial"/>
          <w:lang w:val="es-ES"/>
        </w:rPr>
        <w:t>lengua de signos, formato de lectura fácil, braille, etc.) y la accesibilidad del entorno construido, además de sistemas adecuados de apoyo y de ajustes, incluyendo mediante dispositivos técnicos de apoyo y sistemas de asistencia personal.</w:t>
      </w:r>
    </w:p>
    <w:p w14:paraId="7C5FAF73" w14:textId="23C6A408" w:rsidR="00501787" w:rsidRPr="00AD0D39" w:rsidRDefault="00A02715" w:rsidP="00FB5B29">
      <w:pPr>
        <w:spacing w:after="240"/>
        <w:jc w:val="both"/>
        <w:rPr>
          <w:rFonts w:cs="Arial"/>
          <w:lang w:val="es-ES"/>
        </w:rPr>
      </w:pPr>
      <w:r w:rsidRPr="00AD0D39">
        <w:rPr>
          <w:rFonts w:cs="Arial"/>
          <w:lang w:val="es-ES"/>
        </w:rPr>
        <w:t xml:space="preserve">En el proceso de </w:t>
      </w:r>
      <w:r w:rsidR="00E70358">
        <w:rPr>
          <w:rFonts w:cs="Arial"/>
          <w:lang w:val="es-ES"/>
        </w:rPr>
        <w:t xml:space="preserve">elaboración </w:t>
      </w:r>
      <w:r w:rsidRPr="00AD0D39">
        <w:rPr>
          <w:rFonts w:cs="Arial"/>
          <w:lang w:val="es-ES"/>
        </w:rPr>
        <w:t xml:space="preserve">de las medidas necesarias para asegurar la salud y los derechos sexuales y reproductivos, </w:t>
      </w:r>
      <w:r w:rsidR="00EA5C06" w:rsidRPr="00AD0D39">
        <w:rPr>
          <w:rFonts w:cs="Arial"/>
          <w:lang w:val="es-ES"/>
        </w:rPr>
        <w:t xml:space="preserve">los estados deben </w:t>
      </w:r>
      <w:r w:rsidR="00E70358">
        <w:rPr>
          <w:rFonts w:cs="Arial"/>
          <w:lang w:val="es-ES"/>
        </w:rPr>
        <w:t>tener en cuenta</w:t>
      </w:r>
      <w:r w:rsidR="00EA5C06" w:rsidRPr="00AD0D39">
        <w:rPr>
          <w:rFonts w:cs="Arial"/>
          <w:lang w:val="es-ES"/>
        </w:rPr>
        <w:t xml:space="preserve"> la situación de todas las mujeres y niñas con discapacidad, incluidas las indígenas, romaníes, migrantes, refugiadas o solicitantes de asilo, las que pertenecen a minorías étnicas, las que viven en zonas rurales o remotas, las que residen en zonas de conflicto y las que residen en instituciones, sin que haya ningún tipo de discriminación por motivo de edad, raza, origen étnico, identidad de género u orientación sexual. Los estados deben recopilar datos apropiados como estadísticas y datos desagregados, y deben llevar a cabo estudios y proyectos de investigación a fin de diseñar, aplicar y vigilar de forma adecuada políticas y programas </w:t>
      </w:r>
      <w:r w:rsidR="005A1794" w:rsidRPr="00AD0D39">
        <w:rPr>
          <w:rFonts w:cs="Arial"/>
          <w:lang w:val="es-ES"/>
        </w:rPr>
        <w:t xml:space="preserve">en materia de salud y derechos sexuales y reproductivos que tengan en cuenta la discapacidad. En el proceso de recopilación de todos los datos y de todas las estadísticas, se debe respetar el derecho a la privacidad de las mujeres y niñas con discapacidad. </w:t>
      </w:r>
      <w:r w:rsidR="00EA5C06" w:rsidRPr="00AD0D39">
        <w:rPr>
          <w:rFonts w:cs="Arial"/>
          <w:lang w:val="es-ES"/>
        </w:rPr>
        <w:t xml:space="preserve">  </w:t>
      </w:r>
      <w:r w:rsidR="00501787" w:rsidRPr="00AD0D39">
        <w:rPr>
          <w:rFonts w:cs="Arial"/>
          <w:lang w:val="es-ES"/>
        </w:rPr>
        <w:t xml:space="preserve"> </w:t>
      </w:r>
    </w:p>
    <w:p w14:paraId="13787389" w14:textId="6CE02561" w:rsidR="00672F54" w:rsidRPr="00AD0D39" w:rsidRDefault="005A1794" w:rsidP="00740008">
      <w:pPr>
        <w:spacing w:after="240"/>
        <w:jc w:val="both"/>
        <w:rPr>
          <w:rFonts w:cs="Arial"/>
          <w:lang w:val="es-ES"/>
        </w:rPr>
      </w:pPr>
      <w:r w:rsidRPr="00AD0D39">
        <w:rPr>
          <w:rFonts w:cs="Arial"/>
          <w:lang w:val="es-ES"/>
        </w:rPr>
        <w:t xml:space="preserve">Todas las leyes y políticas y todos los programas de salud y derechos sexuales y reproductivos, o que tengan algún impacto en la materia, deben desarrollarse mediante consultas estrechas y con la participación activa de las mujeres y niñas con discapacidad y </w:t>
      </w:r>
      <w:r w:rsidR="00053153">
        <w:rPr>
          <w:rFonts w:cs="Arial"/>
          <w:lang w:val="es-ES"/>
        </w:rPr>
        <w:t xml:space="preserve">de </w:t>
      </w:r>
      <w:r w:rsidRPr="00AD0D39">
        <w:rPr>
          <w:rFonts w:cs="Arial"/>
          <w:lang w:val="es-ES"/>
        </w:rPr>
        <w:t>sus organizaciones representativas, dado que son</w:t>
      </w:r>
      <w:r w:rsidR="00053153">
        <w:rPr>
          <w:rFonts w:cs="Arial"/>
          <w:lang w:val="es-ES"/>
        </w:rPr>
        <w:t xml:space="preserve"> ellas</w:t>
      </w:r>
      <w:r w:rsidRPr="00AD0D39">
        <w:rPr>
          <w:rFonts w:cs="Arial"/>
          <w:lang w:val="es-ES"/>
        </w:rPr>
        <w:t xml:space="preserve"> las </w:t>
      </w:r>
      <w:r w:rsidR="00740008" w:rsidRPr="00AD0D39">
        <w:rPr>
          <w:rFonts w:cs="Arial"/>
          <w:lang w:val="es-ES"/>
        </w:rPr>
        <w:t>que más saben de sus propias vidas. De modo más general, las mujeres y niñas con discapacidad deben participar y ser incluidas en los procesos de elaboración de políticas en materia de los derechos de la mujer. Asimismo, es importante también consultar con las niñas y adolescentes con discapacidad y fomentar su implicación directa, dado que sus puntos de vista y preferencias pueden diferir de los de sus familiares o cuidadores o de los de las organizaciones de personas con discapacidad</w:t>
      </w:r>
      <w:r w:rsidR="00BC3977" w:rsidRPr="00AD0D39">
        <w:rPr>
          <w:rFonts w:cs="Arial"/>
          <w:lang w:val="es-ES"/>
        </w:rPr>
        <w:t xml:space="preserve"> convencionales</w:t>
      </w:r>
      <w:r w:rsidR="00740008" w:rsidRPr="00AD0D39">
        <w:rPr>
          <w:rFonts w:cs="Arial"/>
          <w:lang w:val="es-ES"/>
        </w:rPr>
        <w:t>.</w:t>
      </w:r>
      <w:r w:rsidR="00501787" w:rsidRPr="00AD0D39">
        <w:rPr>
          <w:rStyle w:val="FootnoteReference"/>
          <w:rFonts w:cs="Arial"/>
          <w:lang w:val="es-ES"/>
        </w:rPr>
        <w:footnoteReference w:id="13"/>
      </w:r>
    </w:p>
    <w:p w14:paraId="1D7F66A8" w14:textId="46F0C135" w:rsidR="0041504C" w:rsidRDefault="0041504C" w:rsidP="00FB5B29">
      <w:pPr>
        <w:jc w:val="both"/>
        <w:rPr>
          <w:rFonts w:cs="Arial"/>
          <w:lang w:val="es-ES"/>
        </w:rPr>
      </w:pPr>
    </w:p>
    <w:p w14:paraId="1D30E613" w14:textId="5EC11B48" w:rsidR="008C2BC8" w:rsidRDefault="008C2BC8" w:rsidP="00FB5B29">
      <w:pPr>
        <w:jc w:val="both"/>
        <w:rPr>
          <w:rFonts w:cs="Arial"/>
          <w:lang w:val="es-ES"/>
        </w:rPr>
      </w:pPr>
    </w:p>
    <w:p w14:paraId="56E76864" w14:textId="28EC9481" w:rsidR="008C2BC8" w:rsidRDefault="008C2BC8" w:rsidP="00FB5B29">
      <w:pPr>
        <w:jc w:val="both"/>
        <w:rPr>
          <w:rFonts w:cs="Arial"/>
          <w:lang w:val="es-ES"/>
        </w:rPr>
      </w:pPr>
    </w:p>
    <w:p w14:paraId="1709D9AE" w14:textId="77777777" w:rsidR="008C2BC8" w:rsidRPr="00AD0D39" w:rsidRDefault="008C2BC8" w:rsidP="00FB5B29">
      <w:pPr>
        <w:jc w:val="both"/>
        <w:rPr>
          <w:rFonts w:cs="Arial"/>
          <w:lang w:val="es-ES"/>
        </w:rPr>
      </w:pPr>
    </w:p>
    <w:p w14:paraId="47D64300" w14:textId="61D6701D" w:rsidR="00AF2F20" w:rsidRPr="00AD0D39" w:rsidRDefault="00672F54" w:rsidP="00AF2F20">
      <w:pPr>
        <w:pStyle w:val="Heading2"/>
        <w:rPr>
          <w:lang w:val="es-ES"/>
        </w:rPr>
      </w:pPr>
      <w:bookmarkStart w:id="13" w:name="_Toc2852705"/>
      <w:r w:rsidRPr="00AD0D39">
        <w:rPr>
          <w:lang w:val="es-ES"/>
        </w:rPr>
        <w:t>Rec</w:t>
      </w:r>
      <w:r w:rsidR="00BC3977" w:rsidRPr="00AD0D39">
        <w:rPr>
          <w:lang w:val="es-ES"/>
        </w:rPr>
        <w:t>ursos</w:t>
      </w:r>
      <w:bookmarkEnd w:id="13"/>
      <w:r w:rsidR="00C64CCA" w:rsidRPr="00AD0D39">
        <w:rPr>
          <w:lang w:val="es-ES"/>
        </w:rPr>
        <w:t xml:space="preserve"> </w:t>
      </w:r>
    </w:p>
    <w:p w14:paraId="5D778A63" w14:textId="51567FA0" w:rsidR="00AF2F20" w:rsidRPr="00AD0D39" w:rsidRDefault="00BC3977" w:rsidP="002325E6">
      <w:pPr>
        <w:spacing w:before="240" w:after="240" w:line="360" w:lineRule="auto"/>
        <w:rPr>
          <w:rFonts w:cs="Arial"/>
          <w:b/>
          <w:szCs w:val="24"/>
          <w:u w:val="single"/>
          <w:lang w:val="es-ES"/>
        </w:rPr>
      </w:pPr>
      <w:r w:rsidRPr="00AD0D39">
        <w:rPr>
          <w:rFonts w:cs="Arial"/>
          <w:b/>
          <w:szCs w:val="24"/>
          <w:u w:val="single"/>
          <w:lang w:val="es-ES"/>
        </w:rPr>
        <w:t>Foro Europeo de la Discapacidad</w:t>
      </w:r>
      <w:r w:rsidR="00AF2F20" w:rsidRPr="00AD0D39">
        <w:rPr>
          <w:rFonts w:cs="Arial"/>
          <w:b/>
          <w:szCs w:val="24"/>
          <w:u w:val="single"/>
          <w:lang w:val="es-ES"/>
        </w:rPr>
        <w:t xml:space="preserve"> </w:t>
      </w:r>
    </w:p>
    <w:p w14:paraId="2E5B6A37" w14:textId="26916068" w:rsidR="004E3E42" w:rsidRPr="00AD0D39" w:rsidRDefault="00B9121D" w:rsidP="002325E6">
      <w:pPr>
        <w:pStyle w:val="ListParagraph"/>
        <w:numPr>
          <w:ilvl w:val="0"/>
          <w:numId w:val="10"/>
        </w:numPr>
        <w:spacing w:before="240" w:after="240" w:line="360" w:lineRule="auto"/>
        <w:jc w:val="both"/>
        <w:rPr>
          <w:rStyle w:val="Hyperlink"/>
          <w:rFonts w:ascii="Arial" w:hAnsi="Arial" w:cs="Arial"/>
          <w:color w:val="auto"/>
          <w:sz w:val="24"/>
          <w:szCs w:val="24"/>
          <w:u w:val="none"/>
          <w:lang w:val="es-ES"/>
        </w:rPr>
      </w:pPr>
      <w:hyperlink r:id="rId11" w:history="1">
        <w:r w:rsidR="007A14DF" w:rsidRPr="00AD0D39">
          <w:rPr>
            <w:rStyle w:val="Hyperlink"/>
            <w:rFonts w:ascii="Arial" w:hAnsi="Arial" w:cs="Arial"/>
            <w:sz w:val="24"/>
            <w:szCs w:val="24"/>
            <w:lang w:val="es-ES"/>
          </w:rPr>
          <w:t>Plan</w:t>
        </w:r>
        <w:r w:rsidR="00BC3977" w:rsidRPr="00AD0D39">
          <w:rPr>
            <w:rStyle w:val="Hyperlink"/>
            <w:rFonts w:ascii="Arial" w:hAnsi="Arial" w:cs="Arial"/>
            <w:sz w:val="24"/>
            <w:szCs w:val="24"/>
            <w:lang w:val="es-ES"/>
          </w:rPr>
          <w:t xml:space="preserve"> de igualdad de Género del EDF</w:t>
        </w:r>
        <w:r w:rsidR="007A14DF" w:rsidRPr="00AD0D39">
          <w:rPr>
            <w:rStyle w:val="Hyperlink"/>
            <w:rFonts w:ascii="Arial" w:hAnsi="Arial" w:cs="Arial"/>
            <w:sz w:val="24"/>
            <w:szCs w:val="24"/>
            <w:lang w:val="es-ES"/>
          </w:rPr>
          <w:t xml:space="preserve"> 2014-2017</w:t>
        </w:r>
      </w:hyperlink>
    </w:p>
    <w:p w14:paraId="102A9176" w14:textId="41F0579E" w:rsidR="00BC3977" w:rsidRPr="00AD0D39" w:rsidRDefault="00B9121D" w:rsidP="002325E6">
      <w:pPr>
        <w:pStyle w:val="ListParagraph"/>
        <w:numPr>
          <w:ilvl w:val="0"/>
          <w:numId w:val="10"/>
        </w:numPr>
        <w:spacing w:before="240" w:after="240" w:line="360" w:lineRule="auto"/>
        <w:jc w:val="both"/>
        <w:rPr>
          <w:rStyle w:val="Hyperlink"/>
          <w:rFonts w:ascii="Arial" w:hAnsi="Arial" w:cs="Arial"/>
          <w:color w:val="auto"/>
          <w:sz w:val="24"/>
          <w:szCs w:val="24"/>
          <w:u w:val="none"/>
          <w:lang w:val="es-ES"/>
        </w:rPr>
      </w:pPr>
      <w:hyperlink r:id="rId12" w:history="1">
        <w:r w:rsidR="00BC3977" w:rsidRPr="00AD0D39">
          <w:rPr>
            <w:rStyle w:val="Hyperlink"/>
            <w:rFonts w:ascii="Arial" w:hAnsi="Arial" w:cs="Arial"/>
            <w:sz w:val="24"/>
            <w:szCs w:val="24"/>
            <w:lang w:val="es-ES"/>
          </w:rPr>
          <w:t>2º Manifiesto de los Derechos de las Mujeres y Niñas con Discapacidad de la Unión Europea - Una herramienta para activistas</w:t>
        </w:r>
      </w:hyperlink>
      <w:r w:rsidR="00BC3977" w:rsidRPr="00AD0D39">
        <w:rPr>
          <w:rStyle w:val="Hyperlink"/>
          <w:rFonts w:ascii="Arial" w:hAnsi="Arial" w:cs="Arial"/>
          <w:color w:val="auto"/>
          <w:sz w:val="24"/>
          <w:szCs w:val="24"/>
          <w:u w:val="none"/>
          <w:lang w:val="es-ES"/>
        </w:rPr>
        <w:t xml:space="preserve"> (2011)</w:t>
      </w:r>
    </w:p>
    <w:p w14:paraId="25C46B7F" w14:textId="0B3CEA32" w:rsidR="007A14DF" w:rsidRPr="00AD0D39" w:rsidRDefault="00BC3977" w:rsidP="002325E6">
      <w:pPr>
        <w:pStyle w:val="ListParagraph"/>
        <w:numPr>
          <w:ilvl w:val="0"/>
          <w:numId w:val="10"/>
        </w:numPr>
        <w:spacing w:before="240" w:after="240" w:line="360" w:lineRule="auto"/>
        <w:jc w:val="both"/>
        <w:rPr>
          <w:rStyle w:val="Hyperlink"/>
          <w:rFonts w:ascii="Arial" w:hAnsi="Arial" w:cs="Arial"/>
          <w:sz w:val="24"/>
          <w:szCs w:val="24"/>
          <w:lang w:val="es-ES"/>
        </w:rPr>
      </w:pPr>
      <w:r w:rsidRPr="00AD0D39">
        <w:rPr>
          <w:rStyle w:val="Hyperlink"/>
          <w:rFonts w:ascii="Arial" w:hAnsi="Arial" w:cs="Arial"/>
          <w:sz w:val="24"/>
          <w:szCs w:val="24"/>
          <w:lang w:val="es-ES"/>
        </w:rPr>
        <w:t>Informe: Poner fin a la Esterilización Forzosa de las Mujeres y Niñas con Discapacidad</w:t>
      </w:r>
      <w:r w:rsidRPr="00AD0D39">
        <w:rPr>
          <w:rStyle w:val="Hyperlink"/>
          <w:rFonts w:ascii="Arial" w:hAnsi="Arial" w:cs="Arial"/>
          <w:color w:val="auto"/>
          <w:sz w:val="24"/>
          <w:szCs w:val="24"/>
          <w:u w:val="none"/>
          <w:lang w:val="es-ES"/>
        </w:rPr>
        <w:t xml:space="preserve"> (2018)</w:t>
      </w:r>
    </w:p>
    <w:p w14:paraId="591A2AFA" w14:textId="687D70E9" w:rsidR="004E3E42" w:rsidRPr="00AD0D39" w:rsidRDefault="000A67FE" w:rsidP="002325E6">
      <w:pPr>
        <w:spacing w:before="240" w:after="240" w:line="360" w:lineRule="auto"/>
        <w:jc w:val="both"/>
        <w:rPr>
          <w:rFonts w:cs="Arial"/>
          <w:b/>
          <w:bCs/>
          <w:color w:val="000000"/>
          <w:u w:val="single"/>
          <w:shd w:val="clear" w:color="auto" w:fill="FFFFFF"/>
          <w:lang w:val="es-ES"/>
        </w:rPr>
      </w:pPr>
      <w:r w:rsidRPr="00AD0D39">
        <w:rPr>
          <w:rFonts w:cs="Arial"/>
          <w:b/>
          <w:bCs/>
          <w:color w:val="000000"/>
          <w:u w:val="single"/>
          <w:shd w:val="clear" w:color="auto" w:fill="FFFFFF"/>
          <w:lang w:val="es-ES"/>
        </w:rPr>
        <w:t>Uni</w:t>
      </w:r>
      <w:r w:rsidR="00E60F36" w:rsidRPr="00AD0D39">
        <w:rPr>
          <w:rFonts w:cs="Arial"/>
          <w:b/>
          <w:bCs/>
          <w:color w:val="000000"/>
          <w:u w:val="single"/>
          <w:shd w:val="clear" w:color="auto" w:fill="FFFFFF"/>
          <w:lang w:val="es-ES"/>
        </w:rPr>
        <w:t>ón Europea</w:t>
      </w:r>
      <w:r w:rsidR="004E3E42" w:rsidRPr="00AD0D39">
        <w:rPr>
          <w:rFonts w:cs="Arial"/>
          <w:b/>
          <w:bCs/>
          <w:color w:val="000000"/>
          <w:u w:val="single"/>
          <w:shd w:val="clear" w:color="auto" w:fill="FFFFFF"/>
          <w:lang w:val="es-ES"/>
        </w:rPr>
        <w:t xml:space="preserve"> </w:t>
      </w:r>
    </w:p>
    <w:p w14:paraId="1DDA7067" w14:textId="04326050" w:rsidR="004E3E42" w:rsidRPr="00AD0D39" w:rsidRDefault="00E60F36" w:rsidP="002325E6">
      <w:pPr>
        <w:pStyle w:val="ListParagraph"/>
        <w:numPr>
          <w:ilvl w:val="0"/>
          <w:numId w:val="11"/>
        </w:numPr>
        <w:spacing w:before="240" w:after="240" w:line="360" w:lineRule="auto"/>
        <w:jc w:val="both"/>
        <w:rPr>
          <w:rFonts w:ascii="Arial" w:hAnsi="Arial" w:cs="Arial"/>
          <w:sz w:val="24"/>
          <w:u w:val="single"/>
          <w:lang w:val="es-ES"/>
        </w:rPr>
      </w:pPr>
      <w:r w:rsidRPr="00AD0D39">
        <w:rPr>
          <w:rFonts w:ascii="Arial" w:hAnsi="Arial" w:cs="Arial"/>
          <w:sz w:val="24"/>
          <w:lang w:val="es-ES"/>
        </w:rPr>
        <w:t xml:space="preserve">Comité Económico y Social Europeo, </w:t>
      </w:r>
      <w:hyperlink r:id="rId13" w:history="1">
        <w:r w:rsidRPr="00AD0D39">
          <w:rPr>
            <w:rStyle w:val="Hyperlink"/>
            <w:rFonts w:ascii="Arial" w:hAnsi="Arial" w:cs="Arial"/>
            <w:sz w:val="24"/>
            <w:lang w:val="es-ES"/>
          </w:rPr>
          <w:t>Dictamen sobre ‘La situación de las mujeres con discapacidad’</w:t>
        </w:r>
      </w:hyperlink>
      <w:r w:rsidRPr="00AD0D39">
        <w:rPr>
          <w:rFonts w:ascii="Arial" w:hAnsi="Arial" w:cs="Arial"/>
          <w:sz w:val="24"/>
          <w:lang w:val="es-ES"/>
        </w:rPr>
        <w:t xml:space="preserve"> </w:t>
      </w:r>
      <w:r w:rsidR="00830B25" w:rsidRPr="00AD0D39">
        <w:rPr>
          <w:rFonts w:ascii="Arial" w:hAnsi="Arial" w:cs="Arial"/>
          <w:bCs/>
          <w:color w:val="000000"/>
          <w:sz w:val="24"/>
          <w:shd w:val="clear" w:color="auto" w:fill="FFFFFF"/>
          <w:lang w:val="es-ES"/>
        </w:rPr>
        <w:t>(2018)</w:t>
      </w:r>
    </w:p>
    <w:p w14:paraId="2AFC306A" w14:textId="76A49487" w:rsidR="000A67FE" w:rsidRPr="00AD0D39" w:rsidRDefault="00B9121D" w:rsidP="000A67FE">
      <w:pPr>
        <w:pStyle w:val="ListParagraph"/>
        <w:numPr>
          <w:ilvl w:val="0"/>
          <w:numId w:val="11"/>
        </w:numPr>
        <w:spacing w:before="240" w:after="240" w:line="360" w:lineRule="auto"/>
        <w:jc w:val="both"/>
        <w:rPr>
          <w:rStyle w:val="Hyperlink"/>
          <w:rFonts w:ascii="Arial" w:hAnsi="Arial" w:cs="Arial"/>
          <w:color w:val="auto"/>
          <w:sz w:val="24"/>
          <w:lang w:val="es-ES"/>
        </w:rPr>
      </w:pPr>
      <w:hyperlink r:id="rId14" w:history="1">
        <w:r w:rsidR="00E60F36" w:rsidRPr="00AD0D39">
          <w:rPr>
            <w:rStyle w:val="Hyperlink"/>
            <w:rFonts w:ascii="Arial" w:hAnsi="Arial" w:cs="Arial"/>
            <w:sz w:val="24"/>
            <w:lang w:val="es-ES"/>
          </w:rPr>
          <w:t>Resolución del Parlamento Europeo sobre la situación de las mujeres con discapacidad</w:t>
        </w:r>
      </w:hyperlink>
      <w:r w:rsidR="00E60F36" w:rsidRPr="00AD0D39">
        <w:rPr>
          <w:rStyle w:val="Hyperlink"/>
          <w:rFonts w:ascii="Arial" w:hAnsi="Arial" w:cs="Arial"/>
          <w:color w:val="auto"/>
          <w:sz w:val="24"/>
          <w:u w:val="none"/>
          <w:lang w:val="es-ES"/>
        </w:rPr>
        <w:t xml:space="preserve"> </w:t>
      </w:r>
      <w:r w:rsidR="000A67FE" w:rsidRPr="00AD0D39">
        <w:rPr>
          <w:rStyle w:val="Hyperlink"/>
          <w:rFonts w:ascii="Arial" w:hAnsi="Arial" w:cs="Arial"/>
          <w:color w:val="auto"/>
          <w:sz w:val="24"/>
          <w:u w:val="none"/>
          <w:lang w:val="es-ES"/>
        </w:rPr>
        <w:t>(2018)</w:t>
      </w:r>
    </w:p>
    <w:p w14:paraId="609E7F2B" w14:textId="34839D62" w:rsidR="0079202B" w:rsidRPr="00AD0D39" w:rsidRDefault="0079202B" w:rsidP="0079202B">
      <w:pPr>
        <w:spacing w:before="240" w:after="240" w:line="360" w:lineRule="auto"/>
        <w:jc w:val="both"/>
        <w:rPr>
          <w:rStyle w:val="Hyperlink"/>
          <w:rFonts w:cs="Arial"/>
          <w:b/>
          <w:color w:val="auto"/>
          <w:lang w:val="es-ES"/>
        </w:rPr>
      </w:pPr>
      <w:r w:rsidRPr="00AD0D39">
        <w:rPr>
          <w:rStyle w:val="Hyperlink"/>
          <w:rFonts w:cs="Arial"/>
          <w:b/>
          <w:color w:val="auto"/>
          <w:lang w:val="es-ES"/>
        </w:rPr>
        <w:t>Con</w:t>
      </w:r>
      <w:r w:rsidR="00E60F36" w:rsidRPr="00AD0D39">
        <w:rPr>
          <w:rStyle w:val="Hyperlink"/>
          <w:rFonts w:cs="Arial"/>
          <w:b/>
          <w:color w:val="auto"/>
          <w:lang w:val="es-ES"/>
        </w:rPr>
        <w:t>sejo de Europa</w:t>
      </w:r>
    </w:p>
    <w:p w14:paraId="35677B4D" w14:textId="54D7EBDF" w:rsidR="0079202B" w:rsidRPr="00AD0D39" w:rsidRDefault="00B9121D" w:rsidP="00E46A90">
      <w:pPr>
        <w:pStyle w:val="ListParagraph"/>
        <w:numPr>
          <w:ilvl w:val="0"/>
          <w:numId w:val="12"/>
        </w:numPr>
        <w:spacing w:before="240" w:after="240" w:line="360" w:lineRule="auto"/>
        <w:jc w:val="both"/>
        <w:rPr>
          <w:rStyle w:val="Hyperlink"/>
          <w:rFonts w:ascii="Arial" w:hAnsi="Arial" w:cs="Arial"/>
          <w:color w:val="auto"/>
          <w:sz w:val="28"/>
          <w:lang w:val="es-ES"/>
        </w:rPr>
      </w:pPr>
      <w:hyperlink r:id="rId15" w:history="1">
        <w:r w:rsidR="00E60F36" w:rsidRPr="00AD0D39">
          <w:rPr>
            <w:rStyle w:val="Hyperlink"/>
            <w:rFonts w:ascii="Arial" w:hAnsi="Arial" w:cs="Arial"/>
            <w:sz w:val="24"/>
            <w:szCs w:val="24"/>
            <w:lang w:val="es-ES"/>
          </w:rPr>
          <w:t>Convenio del Consejo de Europa sobre prevención y lucha contra la violencia contra las mujeres y la violencia doméstica</w:t>
        </w:r>
      </w:hyperlink>
      <w:r w:rsidR="002C4B66" w:rsidRPr="00AD0D39">
        <w:rPr>
          <w:rFonts w:ascii="Arial" w:hAnsi="Arial" w:cs="Arial"/>
          <w:sz w:val="24"/>
          <w:lang w:val="es-ES"/>
        </w:rPr>
        <w:t xml:space="preserve"> (2011)</w:t>
      </w:r>
    </w:p>
    <w:p w14:paraId="7C31CCC7" w14:textId="2FE358F3" w:rsidR="00AF2F20" w:rsidRPr="00AD0D39" w:rsidRDefault="00E60F36" w:rsidP="002325E6">
      <w:pPr>
        <w:spacing w:before="240" w:after="240" w:line="360" w:lineRule="auto"/>
        <w:jc w:val="both"/>
        <w:rPr>
          <w:rStyle w:val="Hyperlink"/>
          <w:rFonts w:cs="Arial"/>
          <w:b/>
          <w:color w:val="auto"/>
          <w:szCs w:val="24"/>
          <w:lang w:val="es-ES"/>
        </w:rPr>
      </w:pPr>
      <w:r w:rsidRPr="00AD0D39">
        <w:rPr>
          <w:rStyle w:val="Hyperlink"/>
          <w:rFonts w:cs="Arial"/>
          <w:b/>
          <w:color w:val="auto"/>
          <w:szCs w:val="24"/>
          <w:lang w:val="es-ES"/>
        </w:rPr>
        <w:t xml:space="preserve">Naciones </w:t>
      </w:r>
      <w:r w:rsidR="00AF2F20" w:rsidRPr="00AD0D39">
        <w:rPr>
          <w:rStyle w:val="Hyperlink"/>
          <w:rFonts w:cs="Arial"/>
          <w:b/>
          <w:color w:val="auto"/>
          <w:szCs w:val="24"/>
          <w:lang w:val="es-ES"/>
        </w:rPr>
        <w:t>Unid</w:t>
      </w:r>
      <w:r w:rsidRPr="00AD0D39">
        <w:rPr>
          <w:rStyle w:val="Hyperlink"/>
          <w:rFonts w:cs="Arial"/>
          <w:b/>
          <w:color w:val="auto"/>
          <w:szCs w:val="24"/>
          <w:lang w:val="es-ES"/>
        </w:rPr>
        <w:t>as</w:t>
      </w:r>
    </w:p>
    <w:p w14:paraId="29760650" w14:textId="1E25EF41" w:rsidR="008F5977" w:rsidRPr="00AD0D39" w:rsidRDefault="00E60F36" w:rsidP="002325E6">
      <w:pPr>
        <w:pStyle w:val="ListParagraph"/>
        <w:numPr>
          <w:ilvl w:val="0"/>
          <w:numId w:val="11"/>
        </w:numPr>
        <w:spacing w:before="240" w:after="240" w:line="360" w:lineRule="auto"/>
        <w:jc w:val="both"/>
        <w:rPr>
          <w:rFonts w:ascii="Arial" w:hAnsi="Arial" w:cs="Arial"/>
          <w:sz w:val="24"/>
          <w:szCs w:val="24"/>
          <w:lang w:val="es-ES"/>
        </w:rPr>
      </w:pPr>
      <w:r w:rsidRPr="00AD0D39">
        <w:rPr>
          <w:rStyle w:val="Hyperlink"/>
          <w:rFonts w:ascii="Arial" w:hAnsi="Arial" w:cs="Arial"/>
          <w:sz w:val="24"/>
          <w:szCs w:val="24"/>
          <w:lang w:val="es-ES"/>
        </w:rPr>
        <w:t xml:space="preserve">Convención sobre los derechos de las personas con </w:t>
      </w:r>
      <w:hyperlink r:id="rId16" w:history="1">
        <w:r w:rsidRPr="00AD0D39">
          <w:rPr>
            <w:rStyle w:val="Hyperlink"/>
            <w:rFonts w:ascii="Arial" w:hAnsi="Arial" w:cs="Arial"/>
            <w:sz w:val="24"/>
            <w:szCs w:val="24"/>
            <w:lang w:val="es-ES"/>
          </w:rPr>
          <w:t>discapacidad</w:t>
        </w:r>
      </w:hyperlink>
      <w:r w:rsidR="00AF2F20" w:rsidRPr="00AD0D39">
        <w:rPr>
          <w:rFonts w:ascii="Arial" w:hAnsi="Arial" w:cs="Arial"/>
          <w:sz w:val="24"/>
          <w:szCs w:val="24"/>
          <w:lang w:val="es-ES"/>
        </w:rPr>
        <w:t xml:space="preserve"> (</w:t>
      </w:r>
      <w:r w:rsidR="008F5977" w:rsidRPr="00AD0D39">
        <w:rPr>
          <w:rFonts w:ascii="Arial" w:hAnsi="Arial" w:cs="Arial"/>
          <w:sz w:val="24"/>
          <w:szCs w:val="24"/>
          <w:lang w:val="es-ES"/>
        </w:rPr>
        <w:t>2006</w:t>
      </w:r>
      <w:r w:rsidR="00AF2F20" w:rsidRPr="00AD0D39">
        <w:rPr>
          <w:rFonts w:ascii="Arial" w:hAnsi="Arial" w:cs="Arial"/>
          <w:sz w:val="24"/>
          <w:szCs w:val="24"/>
          <w:lang w:val="es-ES"/>
        </w:rPr>
        <w:t>)</w:t>
      </w:r>
    </w:p>
    <w:p w14:paraId="2A5A623D" w14:textId="66B70B9D" w:rsidR="008F5977" w:rsidRPr="00AD0D39" w:rsidRDefault="00B9121D" w:rsidP="002325E6">
      <w:pPr>
        <w:pStyle w:val="ListParagraph"/>
        <w:numPr>
          <w:ilvl w:val="0"/>
          <w:numId w:val="11"/>
        </w:numPr>
        <w:spacing w:before="240" w:after="240" w:line="360" w:lineRule="auto"/>
        <w:jc w:val="both"/>
        <w:rPr>
          <w:rFonts w:ascii="Arial" w:hAnsi="Arial" w:cs="Arial"/>
          <w:sz w:val="24"/>
          <w:szCs w:val="24"/>
          <w:lang w:val="es-ES"/>
        </w:rPr>
      </w:pPr>
      <w:hyperlink r:id="rId17" w:history="1">
        <w:r w:rsidR="00E60F36" w:rsidRPr="00AD0D39">
          <w:rPr>
            <w:rStyle w:val="Hyperlink"/>
            <w:rFonts w:ascii="Arial" w:hAnsi="Arial" w:cs="Arial"/>
            <w:sz w:val="24"/>
            <w:szCs w:val="24"/>
            <w:lang w:val="es-ES"/>
          </w:rPr>
          <w:t>Convención sobre la Eliminación de Todas las Formas de Discriminación contra la Mujer</w:t>
        </w:r>
      </w:hyperlink>
      <w:r w:rsidR="00E60F36" w:rsidRPr="00AD0D39">
        <w:rPr>
          <w:rFonts w:ascii="Arial" w:hAnsi="Arial" w:cs="Arial"/>
          <w:sz w:val="24"/>
          <w:szCs w:val="24"/>
          <w:lang w:val="es-ES"/>
        </w:rPr>
        <w:t xml:space="preserve"> </w:t>
      </w:r>
      <w:r w:rsidR="00AF2F20" w:rsidRPr="00AD0D39">
        <w:rPr>
          <w:rFonts w:ascii="Arial" w:hAnsi="Arial" w:cs="Arial"/>
          <w:sz w:val="24"/>
          <w:szCs w:val="24"/>
          <w:lang w:val="es-ES"/>
        </w:rPr>
        <w:t>(1</w:t>
      </w:r>
      <w:r w:rsidR="007F415C" w:rsidRPr="00AD0D39">
        <w:rPr>
          <w:rFonts w:ascii="Arial" w:hAnsi="Arial" w:cs="Arial"/>
          <w:sz w:val="24"/>
          <w:szCs w:val="24"/>
          <w:lang w:val="es-ES"/>
        </w:rPr>
        <w:t>979</w:t>
      </w:r>
      <w:r w:rsidR="00AF2F20" w:rsidRPr="00AD0D39">
        <w:rPr>
          <w:rFonts w:ascii="Arial" w:hAnsi="Arial" w:cs="Arial"/>
          <w:sz w:val="24"/>
          <w:szCs w:val="24"/>
          <w:lang w:val="es-ES"/>
        </w:rPr>
        <w:t>)</w:t>
      </w:r>
    </w:p>
    <w:p w14:paraId="3286D944" w14:textId="30F90103" w:rsidR="004E3E42" w:rsidRPr="00AD0D39" w:rsidRDefault="00E60F36" w:rsidP="00437774">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Declaración conjunta del Comité de los Derechos de las Personas con Discapacidad y del Comité para la Eliminación de la Discriminación contra la Mujer, </w:t>
      </w:r>
      <w:hyperlink r:id="rId18" w:history="1">
        <w:r w:rsidRPr="00AD0D39">
          <w:rPr>
            <w:rStyle w:val="Hyperlink"/>
            <w:rFonts w:ascii="Arial" w:hAnsi="Arial" w:cs="Arial"/>
            <w:sz w:val="24"/>
            <w:szCs w:val="24"/>
            <w:lang w:val="es-ES"/>
          </w:rPr>
          <w:t>‘Garantizar la salud y los derechos sexuales y reproductivos de todas las mujeres, y en particular las mujeres con discapacidad’</w:t>
        </w:r>
      </w:hyperlink>
      <w:r w:rsidRPr="00AD0D39">
        <w:rPr>
          <w:rFonts w:ascii="Arial" w:hAnsi="Arial" w:cs="Arial"/>
          <w:sz w:val="24"/>
          <w:szCs w:val="24"/>
          <w:lang w:val="es-ES"/>
        </w:rPr>
        <w:t xml:space="preserve"> </w:t>
      </w:r>
      <w:r w:rsidR="00AE388D" w:rsidRPr="00AD0D39">
        <w:rPr>
          <w:rFonts w:ascii="Arial" w:hAnsi="Arial" w:cs="Arial"/>
          <w:sz w:val="24"/>
          <w:szCs w:val="24"/>
          <w:lang w:val="es-ES"/>
        </w:rPr>
        <w:t>(2018)</w:t>
      </w:r>
    </w:p>
    <w:p w14:paraId="73D2631C" w14:textId="1E301B56" w:rsidR="002325E6" w:rsidRPr="00AD0D39" w:rsidRDefault="00E60F36" w:rsidP="00AF05F2">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para la Eliminación de la Discriminación contra la Mujer, </w:t>
      </w:r>
      <w:hyperlink r:id="rId19" w:history="1">
        <w:r w:rsidRPr="00AD0D39">
          <w:rPr>
            <w:rStyle w:val="Hyperlink"/>
            <w:rFonts w:ascii="Arial" w:hAnsi="Arial" w:cs="Arial"/>
            <w:sz w:val="24"/>
            <w:szCs w:val="24"/>
            <w:lang w:val="es-ES"/>
          </w:rPr>
          <w:t>Recomendación general num. 35 sobre la violencia por razón de género contra la mujer, por la que se actualiza la recomendación general num. 19</w:t>
        </w:r>
      </w:hyperlink>
      <w:r w:rsidRPr="00AD0D39">
        <w:rPr>
          <w:rFonts w:ascii="Arial" w:hAnsi="Arial" w:cs="Arial"/>
          <w:sz w:val="24"/>
          <w:szCs w:val="24"/>
          <w:lang w:val="es-ES"/>
        </w:rPr>
        <w:t xml:space="preserve"> </w:t>
      </w:r>
      <w:r w:rsidR="002325E6" w:rsidRPr="00AD0D39">
        <w:rPr>
          <w:rFonts w:ascii="Arial" w:hAnsi="Arial" w:cs="Arial"/>
          <w:sz w:val="24"/>
          <w:szCs w:val="24"/>
          <w:lang w:val="es-ES"/>
        </w:rPr>
        <w:t>(2017)</w:t>
      </w:r>
    </w:p>
    <w:p w14:paraId="0B3F3D82" w14:textId="70D51540" w:rsidR="002325E6" w:rsidRPr="00AD0D39" w:rsidRDefault="00010052" w:rsidP="0084169C">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Informe de la Relatora Especial sobre los derechos de las personas con discapacidad, </w:t>
      </w:r>
      <w:hyperlink r:id="rId20" w:history="1">
        <w:r w:rsidRPr="00AD0D39">
          <w:rPr>
            <w:rStyle w:val="Hyperlink"/>
            <w:rFonts w:ascii="Arial" w:hAnsi="Arial" w:cs="Arial"/>
            <w:sz w:val="24"/>
            <w:szCs w:val="24"/>
            <w:lang w:val="es-ES"/>
          </w:rPr>
          <w:t>‘La salud y los derechos en materia sexual y reproductiva de las niñas y las jóvenes con discapacidad’</w:t>
        </w:r>
      </w:hyperlink>
      <w:r w:rsidR="002325E6" w:rsidRPr="00AD0D39">
        <w:rPr>
          <w:rFonts w:ascii="Arial" w:hAnsi="Arial" w:cs="Arial"/>
          <w:sz w:val="24"/>
          <w:szCs w:val="24"/>
          <w:lang w:val="es-ES"/>
        </w:rPr>
        <w:t xml:space="preserve"> (2017)</w:t>
      </w:r>
    </w:p>
    <w:p w14:paraId="76A1D246" w14:textId="2A7CC320" w:rsidR="002325E6" w:rsidRPr="00AD0D39" w:rsidRDefault="00010052" w:rsidP="00B63625">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Resolución aprobada por la Asamblea General de las Naciones Unidas, </w:t>
      </w:r>
      <w:hyperlink r:id="rId21" w:history="1">
        <w:r w:rsidRPr="00AD0D39">
          <w:rPr>
            <w:rStyle w:val="Hyperlink"/>
            <w:rFonts w:ascii="Arial" w:hAnsi="Arial" w:cs="Arial"/>
            <w:sz w:val="24"/>
            <w:szCs w:val="24"/>
            <w:lang w:val="es-ES"/>
          </w:rPr>
          <w:t>‘Aplicación de la Convención sobre los Derechos de las Personas con Discapacidad y su Protocolo Facultativo: la situación de las mujeres y las niñas con discapacidad’</w:t>
        </w:r>
      </w:hyperlink>
      <w:r w:rsidR="002325E6" w:rsidRPr="00AD0D39">
        <w:rPr>
          <w:rFonts w:ascii="Arial" w:hAnsi="Arial" w:cs="Arial"/>
          <w:sz w:val="24"/>
          <w:szCs w:val="24"/>
          <w:lang w:val="es-ES"/>
        </w:rPr>
        <w:t xml:space="preserve"> </w:t>
      </w:r>
      <w:r w:rsidR="002325E6" w:rsidRPr="00AD0D39">
        <w:rPr>
          <w:rStyle w:val="Hyperlink"/>
          <w:rFonts w:ascii="Arial" w:hAnsi="Arial" w:cs="Arial"/>
          <w:color w:val="auto"/>
          <w:sz w:val="24"/>
          <w:szCs w:val="24"/>
          <w:u w:val="none"/>
          <w:lang w:val="es-ES"/>
        </w:rPr>
        <w:t>(2017)</w:t>
      </w:r>
    </w:p>
    <w:p w14:paraId="25203885" w14:textId="7C2C8B7D" w:rsidR="00AF2F20" w:rsidRPr="00AD0D39" w:rsidRDefault="00010052" w:rsidP="00632387">
      <w:pPr>
        <w:pStyle w:val="ListParagraph"/>
        <w:numPr>
          <w:ilvl w:val="0"/>
          <w:numId w:val="11"/>
        </w:numPr>
        <w:spacing w:before="240" w:after="240" w:line="360" w:lineRule="auto"/>
        <w:jc w:val="both"/>
        <w:rPr>
          <w:rFonts w:ascii="Arial" w:hAnsi="Arial" w:cs="Arial"/>
          <w:sz w:val="24"/>
          <w:szCs w:val="24"/>
          <w:u w:val="single"/>
          <w:lang w:val="es-ES"/>
        </w:rPr>
      </w:pPr>
      <w:r w:rsidRPr="00AD0D39">
        <w:rPr>
          <w:rFonts w:ascii="Arial" w:hAnsi="Arial" w:cs="Arial"/>
          <w:sz w:val="24"/>
          <w:szCs w:val="24"/>
          <w:lang w:val="es-ES"/>
        </w:rPr>
        <w:t xml:space="preserve">Comité sobre los Derechos de las Personas con Discapacidad, </w:t>
      </w:r>
      <w:hyperlink r:id="rId22" w:history="1">
        <w:r w:rsidRPr="00AD0D39">
          <w:rPr>
            <w:rStyle w:val="Hyperlink"/>
            <w:rFonts w:ascii="Arial" w:hAnsi="Arial" w:cs="Arial"/>
            <w:sz w:val="24"/>
            <w:szCs w:val="24"/>
            <w:lang w:val="es-ES"/>
          </w:rPr>
          <w:t>Observación general núm. 3 (2016), sobre las mujeres y las niñas con discapacidad</w:t>
        </w:r>
      </w:hyperlink>
      <w:r w:rsidR="00EF398F" w:rsidRPr="00AD0D39">
        <w:rPr>
          <w:rStyle w:val="Hyperlink"/>
          <w:rFonts w:ascii="Arial" w:hAnsi="Arial" w:cs="Arial"/>
          <w:sz w:val="24"/>
          <w:szCs w:val="24"/>
          <w:u w:val="none"/>
          <w:lang w:val="es-ES"/>
        </w:rPr>
        <w:t xml:space="preserve"> </w:t>
      </w:r>
      <w:r w:rsidR="00EF398F" w:rsidRPr="00AD0D39">
        <w:rPr>
          <w:rStyle w:val="Hyperlink"/>
          <w:rFonts w:ascii="Arial" w:hAnsi="Arial" w:cs="Arial"/>
          <w:color w:val="auto"/>
          <w:sz w:val="24"/>
          <w:szCs w:val="24"/>
          <w:u w:val="none"/>
          <w:lang w:val="es-ES"/>
        </w:rPr>
        <w:t>(2016)</w:t>
      </w:r>
    </w:p>
    <w:p w14:paraId="0B78336A" w14:textId="76F0B423" w:rsidR="007A14DF" w:rsidRPr="00AD0D39" w:rsidRDefault="00010052" w:rsidP="00D720F7">
      <w:pPr>
        <w:pStyle w:val="ListParagraph"/>
        <w:numPr>
          <w:ilvl w:val="0"/>
          <w:numId w:val="11"/>
        </w:numPr>
        <w:spacing w:before="240" w:after="240" w:line="360" w:lineRule="auto"/>
        <w:jc w:val="both"/>
        <w:rPr>
          <w:rFonts w:ascii="Arial" w:hAnsi="Arial" w:cs="Arial"/>
          <w:sz w:val="24"/>
          <w:szCs w:val="24"/>
          <w:u w:val="single"/>
          <w:lang w:val="es-ES"/>
        </w:rPr>
      </w:pPr>
      <w:r w:rsidRPr="00AD0D39">
        <w:rPr>
          <w:rFonts w:ascii="Arial" w:hAnsi="Arial" w:cs="Arial"/>
          <w:sz w:val="24"/>
          <w:szCs w:val="24"/>
          <w:lang w:val="es-ES"/>
        </w:rPr>
        <w:t xml:space="preserve">Comité de Derechos Económicos, Sociales y Culturales, </w:t>
      </w:r>
      <w:hyperlink r:id="rId23" w:history="1">
        <w:r w:rsidRPr="00AD0D39">
          <w:rPr>
            <w:rStyle w:val="Hyperlink"/>
            <w:rFonts w:ascii="Arial" w:hAnsi="Arial" w:cs="Arial"/>
            <w:sz w:val="24"/>
            <w:szCs w:val="24"/>
            <w:lang w:val="es-ES"/>
          </w:rPr>
          <w:t>Observación general núm. 22 (2016), relativa al derecho a la salud sexual y reproductiva</w:t>
        </w:r>
      </w:hyperlink>
      <w:r w:rsidRPr="00AD0D39">
        <w:rPr>
          <w:rFonts w:ascii="Arial" w:hAnsi="Arial" w:cs="Arial"/>
          <w:sz w:val="24"/>
          <w:szCs w:val="24"/>
          <w:lang w:val="es-ES"/>
        </w:rPr>
        <w:t xml:space="preserve"> </w:t>
      </w:r>
      <w:r w:rsidR="00EF398F" w:rsidRPr="00AD0D39">
        <w:rPr>
          <w:rStyle w:val="Hyperlink"/>
          <w:rFonts w:ascii="Arial" w:hAnsi="Arial" w:cs="Arial"/>
          <w:color w:val="auto"/>
          <w:sz w:val="24"/>
          <w:szCs w:val="24"/>
          <w:u w:val="none"/>
          <w:lang w:val="es-ES"/>
        </w:rPr>
        <w:t>(2016)</w:t>
      </w:r>
    </w:p>
    <w:p w14:paraId="603EDCEB" w14:textId="23D29C1C" w:rsidR="002325E6" w:rsidRPr="00AD0D39" w:rsidRDefault="00010052" w:rsidP="000F6948">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para la Eliminación de la Discriminación contra la Mujer, </w:t>
      </w:r>
      <w:hyperlink r:id="rId24" w:history="1">
        <w:r w:rsidRPr="00AD0D39">
          <w:rPr>
            <w:rStyle w:val="Hyperlink"/>
            <w:rFonts w:ascii="Arial" w:hAnsi="Arial" w:cs="Arial"/>
            <w:sz w:val="24"/>
            <w:szCs w:val="24"/>
            <w:lang w:val="es-ES"/>
          </w:rPr>
          <w:t>Recomendación general núm. 33 sobre el acceso de las mujeres a la justicia</w:t>
        </w:r>
      </w:hyperlink>
      <w:r w:rsidRPr="00AD0D39">
        <w:rPr>
          <w:rFonts w:ascii="Arial" w:hAnsi="Arial" w:cs="Arial"/>
          <w:sz w:val="24"/>
          <w:szCs w:val="24"/>
          <w:lang w:val="es-ES"/>
        </w:rPr>
        <w:t xml:space="preserve"> </w:t>
      </w:r>
      <w:r w:rsidR="002325E6" w:rsidRPr="00AD0D39">
        <w:rPr>
          <w:rFonts w:ascii="Arial" w:hAnsi="Arial" w:cs="Arial"/>
          <w:sz w:val="24"/>
          <w:szCs w:val="24"/>
          <w:lang w:val="es-ES"/>
        </w:rPr>
        <w:t>(2015)</w:t>
      </w:r>
    </w:p>
    <w:p w14:paraId="3B531C49" w14:textId="06761734" w:rsidR="00AF1DF0" w:rsidRPr="00AD0D39" w:rsidRDefault="00010052" w:rsidP="000A73C2">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para la Eliminación de la Discriminación contra la Mujer y Comité de los Derechos del Niño, </w:t>
      </w:r>
      <w:hyperlink r:id="rId25" w:history="1">
        <w:r w:rsidRPr="00AD0D39">
          <w:rPr>
            <w:rStyle w:val="Hyperlink"/>
            <w:rFonts w:ascii="Arial" w:hAnsi="Arial" w:cs="Arial"/>
            <w:sz w:val="24"/>
            <w:szCs w:val="24"/>
            <w:lang w:val="es-ES"/>
          </w:rPr>
          <w:t>Recomendación general núm. 31 del Comité para la Eliminación de la Discriminación contra la Mujer y observación general núm. 18 del Comité de los Derechos del Niño sobre las prácticas nocivas, adoptadas de manera conjunta</w:t>
        </w:r>
      </w:hyperlink>
      <w:r w:rsidRPr="00AD0D39">
        <w:rPr>
          <w:rFonts w:ascii="Arial" w:hAnsi="Arial" w:cs="Arial"/>
          <w:sz w:val="24"/>
          <w:szCs w:val="24"/>
          <w:lang w:val="es-ES"/>
        </w:rPr>
        <w:t xml:space="preserve"> </w:t>
      </w:r>
      <w:r w:rsidR="002325E6" w:rsidRPr="00AD0D39">
        <w:rPr>
          <w:rFonts w:ascii="Arial" w:hAnsi="Arial" w:cs="Arial"/>
          <w:sz w:val="24"/>
          <w:szCs w:val="24"/>
          <w:lang w:val="es-ES"/>
        </w:rPr>
        <w:t>(2014)</w:t>
      </w:r>
    </w:p>
    <w:p w14:paraId="1EB3C4CA" w14:textId="72ABA870" w:rsidR="002325E6" w:rsidRPr="00B23BE4" w:rsidRDefault="00B23BE4" w:rsidP="00B23BE4">
      <w:pPr>
        <w:pStyle w:val="ListParagraph"/>
        <w:numPr>
          <w:ilvl w:val="0"/>
          <w:numId w:val="11"/>
        </w:numPr>
        <w:spacing w:before="240" w:after="240" w:line="360" w:lineRule="auto"/>
        <w:jc w:val="both"/>
        <w:rPr>
          <w:rFonts w:ascii="Arial" w:hAnsi="Arial" w:cs="Arial"/>
          <w:sz w:val="24"/>
          <w:szCs w:val="24"/>
          <w:lang w:val="es-ES"/>
        </w:rPr>
      </w:pPr>
      <w:r w:rsidRPr="00B23BE4">
        <w:rPr>
          <w:rFonts w:ascii="Arial" w:hAnsi="Arial" w:cs="Arial"/>
          <w:sz w:val="24"/>
          <w:szCs w:val="24"/>
          <w:lang w:val="es-ES"/>
        </w:rPr>
        <w:t>Relatora Especial sobre la violencia contra la mujer, sus causas y</w:t>
      </w:r>
      <w:r>
        <w:rPr>
          <w:rFonts w:ascii="Arial" w:hAnsi="Arial" w:cs="Arial"/>
          <w:sz w:val="24"/>
          <w:szCs w:val="24"/>
          <w:lang w:val="es-ES"/>
        </w:rPr>
        <w:t xml:space="preserve"> </w:t>
      </w:r>
      <w:r w:rsidRPr="00B23BE4">
        <w:rPr>
          <w:rFonts w:ascii="Arial" w:hAnsi="Arial" w:cs="Arial"/>
          <w:sz w:val="24"/>
          <w:szCs w:val="24"/>
          <w:lang w:val="es-ES"/>
        </w:rPr>
        <w:t>consecuencias</w:t>
      </w:r>
      <w:r w:rsidR="00010052" w:rsidRPr="00B23BE4">
        <w:rPr>
          <w:rFonts w:ascii="Arial" w:hAnsi="Arial" w:cs="Arial"/>
          <w:sz w:val="24"/>
          <w:szCs w:val="24"/>
          <w:lang w:val="es-ES"/>
        </w:rPr>
        <w:t xml:space="preserve">, </w:t>
      </w:r>
      <w:hyperlink r:id="rId26" w:history="1">
        <w:r w:rsidR="00C11E61" w:rsidRPr="00B23BE4">
          <w:rPr>
            <w:rStyle w:val="Hyperlink"/>
            <w:rFonts w:ascii="Arial" w:hAnsi="Arial" w:cs="Arial"/>
            <w:sz w:val="24"/>
            <w:szCs w:val="24"/>
            <w:lang w:val="es-ES"/>
          </w:rPr>
          <w:t>Estudio temático sobre la cuestión de la violencia contra las mujeres y las niñas y la discapacidad</w:t>
        </w:r>
      </w:hyperlink>
      <w:r w:rsidR="00C11E61" w:rsidRPr="00B23BE4">
        <w:rPr>
          <w:rFonts w:ascii="Arial" w:hAnsi="Arial" w:cs="Arial"/>
          <w:sz w:val="24"/>
          <w:szCs w:val="24"/>
          <w:lang w:val="es-ES"/>
        </w:rPr>
        <w:t xml:space="preserve"> </w:t>
      </w:r>
      <w:r w:rsidR="002325E6" w:rsidRPr="00B23BE4">
        <w:rPr>
          <w:rFonts w:ascii="Arial" w:hAnsi="Arial" w:cs="Arial"/>
          <w:sz w:val="24"/>
          <w:szCs w:val="24"/>
          <w:lang w:val="es-ES"/>
        </w:rPr>
        <w:t>(2012)</w:t>
      </w:r>
    </w:p>
    <w:p w14:paraId="3F7C7D42" w14:textId="4E583EE0" w:rsidR="002325E6" w:rsidRPr="00AD0D39" w:rsidRDefault="00C11E61" w:rsidP="0083341D">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de los Derechos del Niño, </w:t>
      </w:r>
      <w:hyperlink r:id="rId27" w:history="1">
        <w:r w:rsidRPr="00AD0D39">
          <w:rPr>
            <w:rStyle w:val="Hyperlink"/>
            <w:rFonts w:ascii="Arial" w:hAnsi="Arial" w:cs="Arial"/>
            <w:sz w:val="24"/>
            <w:szCs w:val="24"/>
            <w:lang w:val="es-ES"/>
          </w:rPr>
          <w:t>Observación general Nº 13 (2011) sobre el derecho del niño a no ser objeto de ninguna forma de violencia</w:t>
        </w:r>
      </w:hyperlink>
      <w:r w:rsidR="00EF398F" w:rsidRPr="00AD0D39">
        <w:rPr>
          <w:rStyle w:val="Hyperlink"/>
          <w:rFonts w:ascii="Arial" w:hAnsi="Arial" w:cs="Arial"/>
          <w:sz w:val="24"/>
          <w:szCs w:val="24"/>
          <w:u w:val="none"/>
          <w:lang w:val="es-ES"/>
        </w:rPr>
        <w:t xml:space="preserve"> </w:t>
      </w:r>
      <w:r w:rsidR="00EF398F" w:rsidRPr="00AD0D39">
        <w:rPr>
          <w:rStyle w:val="Hyperlink"/>
          <w:rFonts w:ascii="Arial" w:hAnsi="Arial" w:cs="Arial"/>
          <w:color w:val="auto"/>
          <w:sz w:val="24"/>
          <w:szCs w:val="24"/>
          <w:u w:val="none"/>
          <w:lang w:val="es-ES"/>
        </w:rPr>
        <w:t>(2011)</w:t>
      </w:r>
    </w:p>
    <w:p w14:paraId="2D54E297" w14:textId="150FC7D1" w:rsidR="002325E6" w:rsidRPr="00AD0D39" w:rsidRDefault="00C11E61" w:rsidP="005A60B9">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de los Derechos del Niño, </w:t>
      </w:r>
      <w:hyperlink r:id="rId28" w:history="1">
        <w:r w:rsidRPr="00AD0D39">
          <w:rPr>
            <w:rStyle w:val="Hyperlink"/>
            <w:rFonts w:ascii="Arial" w:hAnsi="Arial" w:cs="Arial"/>
            <w:sz w:val="24"/>
            <w:szCs w:val="24"/>
            <w:lang w:val="es-ES"/>
          </w:rPr>
          <w:t>Observación General Nº 9 (2006) sobre los derechos de los niños con discapacidad</w:t>
        </w:r>
      </w:hyperlink>
      <w:r w:rsidRPr="00AD0D39">
        <w:rPr>
          <w:rFonts w:ascii="Arial" w:hAnsi="Arial" w:cs="Arial"/>
          <w:sz w:val="24"/>
          <w:szCs w:val="24"/>
          <w:lang w:val="es-ES"/>
        </w:rPr>
        <w:t xml:space="preserve"> </w:t>
      </w:r>
      <w:r w:rsidR="00EF398F" w:rsidRPr="00AD0D39">
        <w:rPr>
          <w:rStyle w:val="Hyperlink"/>
          <w:rFonts w:ascii="Arial" w:hAnsi="Arial" w:cs="Arial"/>
          <w:color w:val="auto"/>
          <w:sz w:val="24"/>
          <w:szCs w:val="24"/>
          <w:u w:val="none"/>
          <w:lang w:val="es-ES"/>
        </w:rPr>
        <w:t>(2006)</w:t>
      </w:r>
    </w:p>
    <w:p w14:paraId="7CF01CD2" w14:textId="58B8AA3B" w:rsidR="00AC66A1" w:rsidRPr="00AD0D39" w:rsidRDefault="00C11E61" w:rsidP="00D8598A">
      <w:pPr>
        <w:pStyle w:val="ListParagraph"/>
        <w:numPr>
          <w:ilvl w:val="0"/>
          <w:numId w:val="11"/>
        </w:numPr>
        <w:spacing w:before="240" w:after="240" w:line="360" w:lineRule="auto"/>
        <w:jc w:val="both"/>
        <w:rPr>
          <w:rFonts w:ascii="Arial" w:hAnsi="Arial" w:cs="Arial"/>
          <w:sz w:val="24"/>
          <w:szCs w:val="24"/>
          <w:lang w:val="es-ES"/>
        </w:rPr>
      </w:pPr>
      <w:r w:rsidRPr="00AD0D39">
        <w:rPr>
          <w:rFonts w:ascii="Arial" w:hAnsi="Arial" w:cs="Arial"/>
          <w:sz w:val="24"/>
          <w:szCs w:val="24"/>
          <w:lang w:val="es-ES"/>
        </w:rPr>
        <w:t xml:space="preserve">Comité para la Eliminación de la Discriminación contra la Mujer, </w:t>
      </w:r>
      <w:hyperlink r:id="rId29" w:history="1">
        <w:r w:rsidRPr="00AD0D39">
          <w:rPr>
            <w:rStyle w:val="Hyperlink"/>
            <w:rFonts w:ascii="Arial" w:hAnsi="Arial" w:cs="Arial"/>
            <w:sz w:val="24"/>
            <w:szCs w:val="24"/>
            <w:lang w:val="es-ES"/>
          </w:rPr>
          <w:t>Recomendación general Nº 24: Artículo 12 de la Convención sobre la eliminación de todas las formas de discriminación contra la mujer - la mujer y la salud</w:t>
        </w:r>
      </w:hyperlink>
      <w:r w:rsidRPr="00AD0D39">
        <w:rPr>
          <w:rFonts w:ascii="Arial" w:hAnsi="Arial" w:cs="Arial"/>
          <w:sz w:val="24"/>
          <w:szCs w:val="24"/>
          <w:lang w:val="es-ES"/>
        </w:rPr>
        <w:t xml:space="preserve"> </w:t>
      </w:r>
      <w:r w:rsidR="002325E6" w:rsidRPr="00AD0D39">
        <w:rPr>
          <w:rFonts w:ascii="Arial" w:hAnsi="Arial" w:cs="Arial"/>
          <w:sz w:val="24"/>
          <w:szCs w:val="24"/>
          <w:lang w:val="es-ES"/>
        </w:rPr>
        <w:t>(1999)</w:t>
      </w:r>
    </w:p>
    <w:p w14:paraId="0E38EA38" w14:textId="68877E48" w:rsidR="00694672" w:rsidRPr="00AD0D39" w:rsidRDefault="00694672" w:rsidP="007F415C">
      <w:pPr>
        <w:pStyle w:val="Heading2"/>
        <w:jc w:val="both"/>
        <w:rPr>
          <w:lang w:val="es-ES"/>
        </w:rPr>
      </w:pPr>
      <w:bookmarkStart w:id="14" w:name="_Toc2852706"/>
      <w:r w:rsidRPr="00AD0D39">
        <w:rPr>
          <w:lang w:val="es-ES"/>
        </w:rPr>
        <w:t>Contact</w:t>
      </w:r>
      <w:r w:rsidR="00C11E61" w:rsidRPr="00AD0D39">
        <w:rPr>
          <w:lang w:val="es-ES"/>
        </w:rPr>
        <w:t>os</w:t>
      </w:r>
      <w:bookmarkEnd w:id="14"/>
    </w:p>
    <w:p w14:paraId="436EECA1" w14:textId="25F63341" w:rsidR="009A5531" w:rsidRPr="00AD0D39" w:rsidRDefault="00501787" w:rsidP="007F415C">
      <w:pPr>
        <w:spacing w:before="0" w:after="0" w:line="276" w:lineRule="auto"/>
        <w:jc w:val="both"/>
        <w:rPr>
          <w:lang w:val="es-ES"/>
        </w:rPr>
      </w:pPr>
      <w:r w:rsidRPr="00AD0D39">
        <w:rPr>
          <w:lang w:val="es-ES"/>
        </w:rPr>
        <w:t xml:space="preserve">Marine Uldry, </w:t>
      </w:r>
      <w:r w:rsidR="00C11E61" w:rsidRPr="00AD0D39">
        <w:rPr>
          <w:lang w:val="es-ES"/>
        </w:rPr>
        <w:t>Oficial de Derechos Humanos</w:t>
      </w:r>
      <w:r w:rsidR="00E70FE8" w:rsidRPr="00AD0D39">
        <w:rPr>
          <w:lang w:val="es-ES"/>
        </w:rPr>
        <w:t xml:space="preserve">: </w:t>
      </w:r>
      <w:hyperlink r:id="rId30" w:history="1">
        <w:r w:rsidRPr="00AD0D39">
          <w:rPr>
            <w:rStyle w:val="Hyperlink"/>
            <w:lang w:val="es-ES"/>
          </w:rPr>
          <w:t>marine.uldry@edf-feph.org</w:t>
        </w:r>
      </w:hyperlink>
      <w:r w:rsidR="00C11E61" w:rsidRPr="00AD0D39">
        <w:rPr>
          <w:rStyle w:val="Hyperlink"/>
          <w:lang w:val="es-ES"/>
        </w:rPr>
        <w:t>.</w:t>
      </w:r>
      <w:r w:rsidR="00E70FE8" w:rsidRPr="00AD0D39">
        <w:rPr>
          <w:lang w:val="es-ES"/>
        </w:rPr>
        <w:t xml:space="preserve"> </w:t>
      </w:r>
    </w:p>
    <w:p w14:paraId="6A1A13F3" w14:textId="71190952" w:rsidR="00326937" w:rsidRPr="00AD0D39" w:rsidRDefault="00501787" w:rsidP="007F415C">
      <w:pPr>
        <w:spacing w:before="0" w:after="0" w:line="276" w:lineRule="auto"/>
        <w:jc w:val="both"/>
        <w:rPr>
          <w:rStyle w:val="Hyperlink"/>
          <w:lang w:val="es-ES"/>
        </w:rPr>
      </w:pPr>
      <w:r w:rsidRPr="00AD0D39">
        <w:rPr>
          <w:lang w:val="es-ES"/>
        </w:rPr>
        <w:t>An Sofie Leenknecht</w:t>
      </w:r>
      <w:r w:rsidR="00E70FE8" w:rsidRPr="00AD0D39">
        <w:rPr>
          <w:lang w:val="es-ES"/>
        </w:rPr>
        <w:t xml:space="preserve">, </w:t>
      </w:r>
      <w:r w:rsidR="00C11E61" w:rsidRPr="00AD0D39">
        <w:rPr>
          <w:lang w:val="es-ES"/>
        </w:rPr>
        <w:t>Coordinadora de Derechos Humanos</w:t>
      </w:r>
      <w:r w:rsidR="00373591" w:rsidRPr="00AD0D39">
        <w:rPr>
          <w:lang w:val="es-ES"/>
        </w:rPr>
        <w:t xml:space="preserve">: </w:t>
      </w:r>
      <w:hyperlink r:id="rId31" w:history="1">
        <w:r w:rsidR="00373591" w:rsidRPr="00AD0D39">
          <w:rPr>
            <w:rStyle w:val="Hyperlink"/>
            <w:lang w:val="es-ES"/>
          </w:rPr>
          <w:t>ansofie.leenknecht@edf-feph.org</w:t>
        </w:r>
      </w:hyperlink>
      <w:r w:rsidR="00C11E61" w:rsidRPr="00AD0D39">
        <w:rPr>
          <w:rStyle w:val="Hyperlink"/>
          <w:lang w:val="es-ES"/>
        </w:rPr>
        <w:t>.</w:t>
      </w:r>
    </w:p>
    <w:p w14:paraId="6CB0451E" w14:textId="5E31E5E1" w:rsidR="00500982" w:rsidRPr="00AD0D39" w:rsidRDefault="00500982" w:rsidP="007F415C">
      <w:pPr>
        <w:spacing w:before="0" w:after="0" w:line="276" w:lineRule="auto"/>
        <w:jc w:val="both"/>
        <w:rPr>
          <w:rStyle w:val="Hyperlink"/>
          <w:lang w:val="es-ES"/>
        </w:rPr>
      </w:pPr>
    </w:p>
    <w:p w14:paraId="20292F39" w14:textId="712B5203" w:rsidR="00500982" w:rsidRPr="00AD0D39" w:rsidRDefault="00C11E61" w:rsidP="007F415C">
      <w:pPr>
        <w:spacing w:before="0" w:after="0" w:line="276" w:lineRule="auto"/>
        <w:jc w:val="both"/>
        <w:rPr>
          <w:lang w:val="es-ES"/>
        </w:rPr>
      </w:pPr>
      <w:r w:rsidRPr="00AD0D39">
        <w:rPr>
          <w:lang w:val="es-ES"/>
        </w:rPr>
        <w:t xml:space="preserve">Si tiene cualquier problema para acceder a este documento, por favor póngase en contacto con la Secretaría del EDF: </w:t>
      </w:r>
      <w:r w:rsidR="00500982" w:rsidRPr="00AD0D39">
        <w:rPr>
          <w:lang w:val="es-ES"/>
        </w:rPr>
        <w:t xml:space="preserve">+32 (0) 2 282 46 00, </w:t>
      </w:r>
      <w:hyperlink r:id="rId32" w:history="1">
        <w:r w:rsidR="00500982" w:rsidRPr="00AD0D39">
          <w:rPr>
            <w:rStyle w:val="Hyperlink"/>
            <w:lang w:val="es-ES"/>
          </w:rPr>
          <w:t>info@edf-feph.org</w:t>
        </w:r>
      </w:hyperlink>
      <w:r w:rsidR="00500982" w:rsidRPr="00AD0D39">
        <w:rPr>
          <w:lang w:val="es-ES"/>
        </w:rPr>
        <w:t xml:space="preserve">). </w:t>
      </w:r>
    </w:p>
    <w:p w14:paraId="240D5BC5" w14:textId="44598EFE" w:rsidR="003F2014" w:rsidRPr="00AD0D39" w:rsidRDefault="003F2014" w:rsidP="00FB5B29">
      <w:pPr>
        <w:spacing w:before="0" w:after="0" w:line="276" w:lineRule="auto"/>
        <w:jc w:val="both"/>
        <w:rPr>
          <w:rStyle w:val="Hyperlink"/>
          <w:lang w:val="es-ES"/>
        </w:rPr>
      </w:pPr>
    </w:p>
    <w:p w14:paraId="7002C42A" w14:textId="05380F6F" w:rsidR="00500982" w:rsidRPr="00AD0D39" w:rsidRDefault="003F2014" w:rsidP="003F2014">
      <w:pPr>
        <w:spacing w:before="0" w:after="0" w:line="276" w:lineRule="auto"/>
        <w:jc w:val="center"/>
        <w:rPr>
          <w:lang w:val="es-ES"/>
        </w:rPr>
      </w:pPr>
      <w:r w:rsidRPr="00AD0D39">
        <w:rPr>
          <w:noProof/>
          <w:lang w:val="fr-BE" w:eastAsia="fr-BE"/>
        </w:rPr>
        <w:drawing>
          <wp:inline distT="0" distB="0" distL="0" distR="0" wp14:anchorId="4710D9E7" wp14:editId="2BB0BB1D">
            <wp:extent cx="844402" cy="747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4402" cy="747041"/>
                    </a:xfrm>
                    <a:prstGeom prst="rect">
                      <a:avLst/>
                    </a:prstGeom>
                    <a:noFill/>
                  </pic:spPr>
                </pic:pic>
              </a:graphicData>
            </a:graphic>
          </wp:inline>
        </w:drawing>
      </w:r>
    </w:p>
    <w:sectPr w:rsidR="00500982" w:rsidRPr="00AD0D39" w:rsidSect="00326937">
      <w:headerReference w:type="default" r:id="rId34"/>
      <w:footerReference w:type="default" r:id="rId35"/>
      <w:footerReference w:type="first" r:id="rId36"/>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939C6" w14:textId="77777777" w:rsidR="0064724D" w:rsidRDefault="0064724D" w:rsidP="006E7860">
      <w:pPr>
        <w:spacing w:before="0" w:after="0"/>
      </w:pPr>
      <w:r>
        <w:separator/>
      </w:r>
    </w:p>
  </w:endnote>
  <w:endnote w:type="continuationSeparator" w:id="0">
    <w:p w14:paraId="611C9196" w14:textId="77777777" w:rsidR="0064724D" w:rsidRDefault="0064724D"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52967"/>
      <w:docPartObj>
        <w:docPartGallery w:val="Page Numbers (Bottom of Page)"/>
        <w:docPartUnique/>
      </w:docPartObj>
    </w:sdtPr>
    <w:sdtEndPr>
      <w:rPr>
        <w:noProof/>
      </w:rPr>
    </w:sdtEndPr>
    <w:sdtContent>
      <w:p w14:paraId="66C52B8C" w14:textId="1B984B6B" w:rsidR="00517097" w:rsidRDefault="00517097">
        <w:pPr>
          <w:pStyle w:val="Footer"/>
          <w:jc w:val="center"/>
        </w:pPr>
        <w:r>
          <w:fldChar w:fldCharType="begin"/>
        </w:r>
        <w:r>
          <w:instrText xml:space="preserve"> PAGE   \* MERGEFORMAT </w:instrText>
        </w:r>
        <w:r>
          <w:fldChar w:fldCharType="separate"/>
        </w:r>
        <w:r w:rsidR="00B9121D">
          <w:rPr>
            <w:noProof/>
          </w:rPr>
          <w:t>2</w:t>
        </w:r>
        <w:r>
          <w:rPr>
            <w:noProof/>
          </w:rPr>
          <w:fldChar w:fldCharType="end"/>
        </w:r>
      </w:p>
    </w:sdtContent>
  </w:sdt>
  <w:p w14:paraId="35247499" w14:textId="77777777" w:rsidR="00517097" w:rsidRDefault="00517097"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821A" w14:textId="77777777" w:rsidR="00517097" w:rsidRPr="00E30A05" w:rsidRDefault="00517097" w:rsidP="005F117A">
    <w:pPr>
      <w:pStyle w:val="Footer"/>
      <w:spacing w:line="276" w:lineRule="auto"/>
      <w:rPr>
        <w:rFonts w:cs="Arial"/>
        <w:szCs w:val="24"/>
      </w:rPr>
    </w:pPr>
    <w:r w:rsidRPr="00E30A05">
      <w:rPr>
        <w:rFonts w:cs="Arial"/>
        <w:szCs w:val="24"/>
      </w:rPr>
      <w:t xml:space="preserve">Square de Meeus </w:t>
    </w:r>
    <w:r w:rsidRPr="00E30A05">
      <w:rPr>
        <w:rFonts w:cs="Arial"/>
        <w:szCs w:val="24"/>
      </w:rPr>
      <w:ptab w:relativeTo="margin" w:alignment="center" w:leader="none"/>
    </w:r>
    <w:r w:rsidRPr="00E30A05">
      <w:rPr>
        <w:rFonts w:cs="Arial"/>
        <w:color w:val="0A77B3"/>
        <w:szCs w:val="24"/>
      </w:rPr>
      <w:t xml:space="preserve">tel </w:t>
    </w:r>
    <w:r w:rsidRPr="00E30A05">
      <w:rPr>
        <w:rFonts w:cs="Arial"/>
        <w:szCs w:val="24"/>
      </w:rPr>
      <w:t>+32 2 282 46 09</w:t>
    </w:r>
    <w:r w:rsidRPr="00E30A05">
      <w:rPr>
        <w:rFonts w:cs="Arial"/>
        <w:szCs w:val="24"/>
      </w:rPr>
      <w:ptab w:relativeTo="margin" w:alignment="right" w:leader="none"/>
    </w:r>
    <w:hyperlink r:id="rId1" w:history="1">
      <w:r w:rsidRPr="00E30A05">
        <w:rPr>
          <w:rStyle w:val="Hyperlink"/>
          <w:rFonts w:cs="Arial"/>
          <w:color w:val="auto"/>
          <w:szCs w:val="24"/>
        </w:rPr>
        <w:t>info@edf-feph.org</w:t>
      </w:r>
    </w:hyperlink>
    <w:r w:rsidRPr="00E30A05">
      <w:rPr>
        <w:rFonts w:cs="Arial"/>
        <w:szCs w:val="24"/>
      </w:rPr>
      <w:t xml:space="preserve"> </w:t>
    </w:r>
  </w:p>
  <w:p w14:paraId="42641888" w14:textId="77777777" w:rsidR="00517097" w:rsidRPr="00E30A05" w:rsidRDefault="00517097" w:rsidP="005F117A">
    <w:pPr>
      <w:pStyle w:val="Footer"/>
      <w:spacing w:line="276" w:lineRule="auto"/>
      <w:rPr>
        <w:rFonts w:cs="Arial"/>
        <w:szCs w:val="24"/>
      </w:rPr>
    </w:pPr>
    <w:r w:rsidRPr="00E30A05">
      <w:rPr>
        <w:rFonts w:cs="Arial"/>
        <w:szCs w:val="24"/>
      </w:rPr>
      <w:t>1000 Brussels Belgium</w:t>
    </w:r>
    <w:r w:rsidRPr="00E30A05">
      <w:rPr>
        <w:rFonts w:cs="Arial"/>
        <w:szCs w:val="24"/>
      </w:rPr>
      <w:tab/>
    </w:r>
    <w:r w:rsidRPr="00E30A05">
      <w:rPr>
        <w:rFonts w:cs="Arial"/>
        <w:color w:val="007AB7"/>
        <w:szCs w:val="24"/>
      </w:rPr>
      <w:t>fax</w:t>
    </w:r>
    <w:r w:rsidRPr="00E30A05">
      <w:rPr>
        <w:rFonts w:cs="Arial"/>
        <w:szCs w:val="24"/>
      </w:rPr>
      <w:t xml:space="preserve"> +32 2 282 46 09</w:t>
    </w:r>
    <w:r w:rsidRPr="00E30A05">
      <w:rPr>
        <w:rFonts w:cs="Arial"/>
        <w:szCs w:val="24"/>
      </w:rPr>
      <w:tab/>
    </w:r>
    <w:hyperlink r:id="rId2" w:history="1">
      <w:r w:rsidRPr="00E30A05">
        <w:rPr>
          <w:rStyle w:val="Hyperlink"/>
          <w:rFonts w:cs="Arial"/>
          <w:b/>
          <w:color w:val="auto"/>
          <w:szCs w:val="24"/>
        </w:rPr>
        <w:t>www.edf-feph.org</w:t>
      </w:r>
    </w:hyperlink>
    <w:r w:rsidRPr="00E30A05">
      <w:rPr>
        <w:rFonts w:cs="Arial"/>
        <w:b/>
        <w:szCs w:val="24"/>
      </w:rPr>
      <w:t xml:space="preserve"> </w:t>
    </w:r>
  </w:p>
  <w:p w14:paraId="150DE144" w14:textId="77777777" w:rsidR="00517097" w:rsidRPr="00E30A05" w:rsidRDefault="00517097">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AAEFF" w14:textId="77777777" w:rsidR="0064724D" w:rsidRDefault="0064724D" w:rsidP="006E7860">
      <w:pPr>
        <w:spacing w:before="0" w:after="0"/>
      </w:pPr>
      <w:r>
        <w:separator/>
      </w:r>
    </w:p>
  </w:footnote>
  <w:footnote w:type="continuationSeparator" w:id="0">
    <w:p w14:paraId="3187FF33" w14:textId="77777777" w:rsidR="0064724D" w:rsidRDefault="0064724D" w:rsidP="006E7860">
      <w:pPr>
        <w:spacing w:before="0" w:after="0"/>
      </w:pPr>
      <w:r>
        <w:continuationSeparator/>
      </w:r>
    </w:p>
  </w:footnote>
  <w:footnote w:id="1">
    <w:p w14:paraId="6137911F" w14:textId="42FAE7FC" w:rsidR="004D6A91" w:rsidRPr="00D53DF0" w:rsidRDefault="004D6A91" w:rsidP="006F1789">
      <w:pPr>
        <w:pStyle w:val="FootnoteText"/>
        <w:jc w:val="both"/>
        <w:rPr>
          <w:lang w:val="es-ES"/>
        </w:rPr>
      </w:pPr>
      <w:r>
        <w:rPr>
          <w:rStyle w:val="FootnoteReference"/>
        </w:rPr>
        <w:footnoteRef/>
      </w:r>
      <w:r w:rsidRPr="006F1789">
        <w:rPr>
          <w:lang w:val="es-ES"/>
        </w:rPr>
        <w:t xml:space="preserve"> </w:t>
      </w:r>
      <w:r w:rsidR="006F1789" w:rsidRPr="006F1789">
        <w:rPr>
          <w:lang w:val="es-ES"/>
        </w:rPr>
        <w:t xml:space="preserve">Entre otros pasos, destacan la adopción del </w:t>
      </w:r>
      <w:r w:rsidR="006F1789" w:rsidRPr="006F1789">
        <w:rPr>
          <w:i/>
          <w:lang w:val="es-ES"/>
        </w:rPr>
        <w:t>Plan de Igualdad de Género del EDF</w:t>
      </w:r>
      <w:r w:rsidR="006F1789" w:rsidRPr="006F1789">
        <w:rPr>
          <w:lang w:val="es-ES"/>
        </w:rPr>
        <w:t xml:space="preserve"> para el periodo </w:t>
      </w:r>
      <w:r w:rsidRPr="006F1789">
        <w:rPr>
          <w:lang w:val="es-ES"/>
        </w:rPr>
        <w:t>2014-2017,</w:t>
      </w:r>
      <w:r w:rsidR="006F1789" w:rsidRPr="006F1789">
        <w:rPr>
          <w:lang w:val="es-ES"/>
        </w:rPr>
        <w:t xml:space="preserve"> la adopción y publicación del </w:t>
      </w:r>
      <w:bookmarkStart w:id="3" w:name="_Hlk2323324"/>
      <w:r w:rsidR="006F1789" w:rsidRPr="00D53DF0">
        <w:rPr>
          <w:i/>
          <w:lang w:val="es-ES"/>
        </w:rPr>
        <w:t>2º Manifiesto de los Derechos de las Mujeres y Niñas con Discapacidad de la Unión Europea - Una herramienta para activistas</w:t>
      </w:r>
      <w:bookmarkEnd w:id="3"/>
      <w:r w:rsidR="0043513F">
        <w:rPr>
          <w:lang w:val="es-ES"/>
        </w:rPr>
        <w:t>,</w:t>
      </w:r>
      <w:r w:rsidR="00D53DF0">
        <w:rPr>
          <w:lang w:val="es-ES"/>
        </w:rPr>
        <w:t xml:space="preserve"> en 2011, y la adopción y publicación de un informe conjunto del EDF y de la Fundación CERMI Mujeres - </w:t>
      </w:r>
      <w:r w:rsidR="00D53DF0" w:rsidRPr="00D53DF0">
        <w:rPr>
          <w:i/>
          <w:lang w:val="es-ES"/>
        </w:rPr>
        <w:t>Poner fin a la Esterilización Forzosa de las Mujeres y Niñas con Discapacidad</w:t>
      </w:r>
      <w:r w:rsidR="00D53DF0">
        <w:rPr>
          <w:lang w:val="es-ES"/>
        </w:rPr>
        <w:t xml:space="preserve"> - en 2017.</w:t>
      </w:r>
    </w:p>
  </w:footnote>
  <w:footnote w:id="2">
    <w:p w14:paraId="55F91987" w14:textId="11082473" w:rsidR="00501787" w:rsidRPr="00C134CC" w:rsidRDefault="00501787" w:rsidP="008252BD">
      <w:pPr>
        <w:pStyle w:val="FootnoteText"/>
        <w:jc w:val="both"/>
        <w:rPr>
          <w:lang w:val="es-ES"/>
        </w:rPr>
      </w:pPr>
      <w:r>
        <w:rPr>
          <w:rStyle w:val="FootnoteReference"/>
        </w:rPr>
        <w:footnoteRef/>
      </w:r>
      <w:r w:rsidR="00C134CC">
        <w:rPr>
          <w:rStyle w:val="Hyperlink"/>
          <w:lang w:val="es-ES"/>
        </w:rPr>
        <w:t xml:space="preserve"> </w:t>
      </w:r>
      <w:r w:rsidR="00C134CC" w:rsidRPr="00C134CC">
        <w:rPr>
          <w:rStyle w:val="Hyperlink"/>
          <w:lang w:val="es-ES"/>
        </w:rPr>
        <w:t>https://www.un.org/development/desa/disabilities-es/convencion-sobre-los-derechos-de-las-personas-con-discapacidad-2.html</w:t>
      </w:r>
      <w:r w:rsidR="007A14DF" w:rsidRPr="00C134CC">
        <w:rPr>
          <w:rStyle w:val="Hyperlink"/>
          <w:lang w:val="es-ES"/>
        </w:rPr>
        <w:t>.</w:t>
      </w:r>
      <w:r w:rsidRPr="00C134CC">
        <w:rPr>
          <w:lang w:val="es-ES"/>
        </w:rPr>
        <w:t xml:space="preserve"> </w:t>
      </w:r>
    </w:p>
  </w:footnote>
  <w:footnote w:id="3">
    <w:p w14:paraId="602A9484" w14:textId="6028FA39" w:rsidR="00C134CC" w:rsidRPr="00C134CC" w:rsidRDefault="00501787" w:rsidP="008252BD">
      <w:pPr>
        <w:pStyle w:val="FootnoteText"/>
        <w:jc w:val="both"/>
        <w:rPr>
          <w:lang w:val="es-ES"/>
        </w:rPr>
      </w:pPr>
      <w:r>
        <w:rPr>
          <w:rStyle w:val="FootnoteReference"/>
        </w:rPr>
        <w:footnoteRef/>
      </w:r>
      <w:r w:rsidRPr="00C134CC">
        <w:rPr>
          <w:lang w:val="es-ES"/>
        </w:rPr>
        <w:t xml:space="preserve"> </w:t>
      </w:r>
      <w:r w:rsidR="00B9121D">
        <w:fldChar w:fldCharType="begin"/>
      </w:r>
      <w:r w:rsidR="00B9121D" w:rsidRPr="00B23BE4">
        <w:rPr>
          <w:lang w:val="es-ES"/>
        </w:rPr>
        <w:instrText xml:space="preserve"> HYPERLINK "http://www.un.org/womenwatch/daw/cedaw/text/sconvention.htm" </w:instrText>
      </w:r>
      <w:r w:rsidR="00B9121D">
        <w:fldChar w:fldCharType="separate"/>
      </w:r>
      <w:r w:rsidR="00C134CC" w:rsidRPr="008F2A3E">
        <w:rPr>
          <w:rStyle w:val="Hyperlink"/>
          <w:lang w:val="es-ES"/>
        </w:rPr>
        <w:t>http://www.un.org/womenwatch/daw/cedaw/text/sconvention.htm</w:t>
      </w:r>
      <w:r w:rsidR="00B9121D">
        <w:rPr>
          <w:rStyle w:val="Hyperlink"/>
          <w:lang w:val="es-ES"/>
        </w:rPr>
        <w:fldChar w:fldCharType="end"/>
      </w:r>
      <w:r w:rsidR="00C134CC">
        <w:rPr>
          <w:lang w:val="es-ES"/>
        </w:rPr>
        <w:t>.</w:t>
      </w:r>
    </w:p>
  </w:footnote>
  <w:footnote w:id="4">
    <w:p w14:paraId="711A3368" w14:textId="146CC68E" w:rsidR="00501787" w:rsidRPr="008252BD" w:rsidRDefault="00501787" w:rsidP="008252BD">
      <w:pPr>
        <w:pStyle w:val="FootnoteText"/>
        <w:jc w:val="both"/>
        <w:rPr>
          <w:lang w:val="es-ES"/>
        </w:rPr>
      </w:pPr>
      <w:r>
        <w:rPr>
          <w:rStyle w:val="FootnoteReference"/>
        </w:rPr>
        <w:footnoteRef/>
      </w:r>
      <w:r w:rsidRPr="007F7E90">
        <w:rPr>
          <w:lang w:val="es-ES"/>
        </w:rPr>
        <w:t xml:space="preserve"> </w:t>
      </w:r>
      <w:r w:rsidR="007F7E90" w:rsidRPr="007F7E90">
        <w:rPr>
          <w:lang w:val="es-ES"/>
        </w:rPr>
        <w:t xml:space="preserve">Observación General No 3 sobre las mujeres y las niñas con discapacidad del </w:t>
      </w:r>
      <w:bookmarkStart w:id="6" w:name="_Hlk2236487"/>
      <w:r w:rsidR="007F7E90" w:rsidRPr="007F7E90">
        <w:rPr>
          <w:lang w:val="es-ES"/>
        </w:rPr>
        <w:t>Comité de Naciones Unidas de los Derechos de las Personas con Discapacidad</w:t>
      </w:r>
      <w:bookmarkEnd w:id="6"/>
      <w:r w:rsidR="007F7E90" w:rsidRPr="007F7E90">
        <w:rPr>
          <w:lang w:val="es-ES"/>
        </w:rPr>
        <w:t xml:space="preserve">; </w:t>
      </w:r>
      <w:bookmarkStart w:id="7" w:name="_Hlk2240070"/>
      <w:r w:rsidR="007F7E90" w:rsidRPr="007F7E90">
        <w:rPr>
          <w:lang w:val="es-ES"/>
        </w:rPr>
        <w:t xml:space="preserve">Declaración conjunta del Comité de los Derechos de las Personas con Discapacidad y </w:t>
      </w:r>
      <w:r w:rsidR="008252BD">
        <w:rPr>
          <w:lang w:val="es-ES"/>
        </w:rPr>
        <w:t>d</w:t>
      </w:r>
      <w:r w:rsidR="007F7E90" w:rsidRPr="007F7E90">
        <w:rPr>
          <w:lang w:val="es-ES"/>
        </w:rPr>
        <w:t xml:space="preserve">el Comité para la Eliminación de </w:t>
      </w:r>
      <w:r w:rsidR="008252BD">
        <w:rPr>
          <w:lang w:val="es-ES"/>
        </w:rPr>
        <w:t>la</w:t>
      </w:r>
      <w:r w:rsidR="007F7E90" w:rsidRPr="007F7E90">
        <w:rPr>
          <w:lang w:val="es-ES"/>
        </w:rPr>
        <w:t xml:space="preserve"> Discriminación contra la Mujer, </w:t>
      </w:r>
      <w:r w:rsidR="007F7E90">
        <w:rPr>
          <w:lang w:val="es-ES"/>
        </w:rPr>
        <w:t>‘</w:t>
      </w:r>
      <w:r w:rsidR="007F7E90" w:rsidRPr="007F7E90">
        <w:rPr>
          <w:lang w:val="es-ES"/>
        </w:rPr>
        <w:t>Garantizar la salud y los derechos sexuales y reproductivos de todas las mujeres, y en partic</w:t>
      </w:r>
      <w:r w:rsidR="007F7E90">
        <w:rPr>
          <w:lang w:val="es-ES"/>
        </w:rPr>
        <w:t>ular las mujeres con discapacidad’</w:t>
      </w:r>
      <w:bookmarkEnd w:id="7"/>
      <w:r w:rsidR="007F7E90">
        <w:rPr>
          <w:lang w:val="es-ES"/>
        </w:rPr>
        <w:t xml:space="preserve">; </w:t>
      </w:r>
      <w:r w:rsidR="007F7E90" w:rsidRPr="007F7E90">
        <w:rPr>
          <w:lang w:val="es-ES"/>
        </w:rPr>
        <w:t xml:space="preserve">Observación </w:t>
      </w:r>
      <w:r w:rsidR="007F7E90">
        <w:rPr>
          <w:lang w:val="es-ES"/>
        </w:rPr>
        <w:t>G</w:t>
      </w:r>
      <w:r w:rsidR="007F7E90" w:rsidRPr="007F7E90">
        <w:rPr>
          <w:lang w:val="es-ES"/>
        </w:rPr>
        <w:t>eneral núm. 22 (2016), relativa al derecho</w:t>
      </w:r>
      <w:r w:rsidR="007F7E90">
        <w:rPr>
          <w:lang w:val="es-ES"/>
        </w:rPr>
        <w:t xml:space="preserve"> </w:t>
      </w:r>
      <w:r w:rsidR="007F7E90" w:rsidRPr="007F7E90">
        <w:rPr>
          <w:lang w:val="es-ES"/>
        </w:rPr>
        <w:t>a la salud sexual y reproductiva</w:t>
      </w:r>
      <w:r w:rsidR="007F7E90">
        <w:rPr>
          <w:lang w:val="es-ES"/>
        </w:rPr>
        <w:t xml:space="preserve">, del </w:t>
      </w:r>
      <w:r w:rsidR="007F7E90" w:rsidRPr="007F7E90">
        <w:rPr>
          <w:lang w:val="es-ES"/>
        </w:rPr>
        <w:t>Comité de Derechos Económicos, Sociales y Culturales</w:t>
      </w:r>
      <w:r w:rsidR="007F7E90">
        <w:rPr>
          <w:lang w:val="es-ES"/>
        </w:rPr>
        <w:t xml:space="preserve">; </w:t>
      </w:r>
      <w:r w:rsidR="007F7E90" w:rsidRPr="007F7E90">
        <w:rPr>
          <w:lang w:val="es-ES"/>
        </w:rPr>
        <w:t>Recomendación general n</w:t>
      </w:r>
      <w:r w:rsidR="007F7E90">
        <w:rPr>
          <w:lang w:val="es-ES"/>
        </w:rPr>
        <w:t>ú</w:t>
      </w:r>
      <w:r w:rsidR="007F7E90" w:rsidRPr="007F7E90">
        <w:rPr>
          <w:lang w:val="es-ES"/>
        </w:rPr>
        <w:t>m. 35 sobre la violencia</w:t>
      </w:r>
      <w:r w:rsidR="007F7E90">
        <w:rPr>
          <w:lang w:val="es-ES"/>
        </w:rPr>
        <w:t xml:space="preserve"> </w:t>
      </w:r>
      <w:r w:rsidR="007F7E90" w:rsidRPr="007F7E90">
        <w:rPr>
          <w:lang w:val="es-ES"/>
        </w:rPr>
        <w:t>por razón de género contra la mujer, por la que se</w:t>
      </w:r>
      <w:r w:rsidR="007F7E90">
        <w:rPr>
          <w:lang w:val="es-ES"/>
        </w:rPr>
        <w:t xml:space="preserve"> </w:t>
      </w:r>
      <w:r w:rsidR="007F7E90" w:rsidRPr="007F7E90">
        <w:rPr>
          <w:lang w:val="es-ES"/>
        </w:rPr>
        <w:t>actualiza la recomendación general núm. 19</w:t>
      </w:r>
      <w:r w:rsidR="008252BD">
        <w:rPr>
          <w:lang w:val="es-ES"/>
        </w:rPr>
        <w:t xml:space="preserve">, del </w:t>
      </w:r>
      <w:r w:rsidR="008252BD" w:rsidRPr="008252BD">
        <w:rPr>
          <w:lang w:val="es-ES"/>
        </w:rPr>
        <w:t>Comité para la Eliminación de la Discriminación</w:t>
      </w:r>
      <w:r w:rsidR="008252BD">
        <w:rPr>
          <w:lang w:val="es-ES"/>
        </w:rPr>
        <w:t xml:space="preserve"> </w:t>
      </w:r>
      <w:r w:rsidR="008252BD" w:rsidRPr="008252BD">
        <w:rPr>
          <w:lang w:val="es-ES"/>
        </w:rPr>
        <w:t>contra la Mujer;</w:t>
      </w:r>
      <w:r w:rsidR="008252BD">
        <w:rPr>
          <w:lang w:val="es-ES"/>
        </w:rPr>
        <w:t xml:space="preserve"> </w:t>
      </w:r>
      <w:r w:rsidR="008252BD" w:rsidRPr="008252BD">
        <w:rPr>
          <w:lang w:val="es-ES"/>
        </w:rPr>
        <w:t>Recomendación general núm. 31 del Comité para</w:t>
      </w:r>
      <w:r w:rsidR="008252BD">
        <w:rPr>
          <w:lang w:val="es-ES"/>
        </w:rPr>
        <w:t xml:space="preserve"> </w:t>
      </w:r>
      <w:r w:rsidR="008252BD" w:rsidRPr="008252BD">
        <w:rPr>
          <w:lang w:val="es-ES"/>
        </w:rPr>
        <w:t>la Eliminación de la Discriminación contra la</w:t>
      </w:r>
      <w:r w:rsidR="008252BD">
        <w:rPr>
          <w:lang w:val="es-ES"/>
        </w:rPr>
        <w:t xml:space="preserve"> </w:t>
      </w:r>
      <w:r w:rsidR="008252BD" w:rsidRPr="008252BD">
        <w:rPr>
          <w:lang w:val="es-ES"/>
        </w:rPr>
        <w:t>Mujer y observación general núm. 18 del Comité</w:t>
      </w:r>
      <w:r w:rsidR="008252BD">
        <w:rPr>
          <w:lang w:val="es-ES"/>
        </w:rPr>
        <w:t xml:space="preserve"> </w:t>
      </w:r>
      <w:r w:rsidR="008252BD" w:rsidRPr="008252BD">
        <w:rPr>
          <w:lang w:val="es-ES"/>
        </w:rPr>
        <w:t>de los Derechos del Niño sobre las prácticas</w:t>
      </w:r>
      <w:r w:rsidR="008252BD">
        <w:rPr>
          <w:lang w:val="es-ES"/>
        </w:rPr>
        <w:t xml:space="preserve"> </w:t>
      </w:r>
      <w:r w:rsidR="008252BD" w:rsidRPr="008252BD">
        <w:rPr>
          <w:lang w:val="es-ES"/>
        </w:rPr>
        <w:t>nocivas, adoptadas de manera conjunta;</w:t>
      </w:r>
      <w:r w:rsidR="008252BD">
        <w:rPr>
          <w:lang w:val="es-ES"/>
        </w:rPr>
        <w:t xml:space="preserve"> </w:t>
      </w:r>
      <w:r w:rsidR="008252BD" w:rsidRPr="008252BD">
        <w:rPr>
          <w:lang w:val="es-ES"/>
        </w:rPr>
        <w:t>Recomendación general Nº 24</w:t>
      </w:r>
      <w:r w:rsidR="008252BD">
        <w:rPr>
          <w:lang w:val="es-ES"/>
        </w:rPr>
        <w:t xml:space="preserve"> del </w:t>
      </w:r>
      <w:r w:rsidR="008252BD" w:rsidRPr="008252BD">
        <w:rPr>
          <w:lang w:val="es-ES"/>
        </w:rPr>
        <w:t>Comité para la Eliminación de la Discriminación contra la Mujer</w:t>
      </w:r>
      <w:r w:rsidR="008252BD">
        <w:rPr>
          <w:lang w:val="es-ES"/>
        </w:rPr>
        <w:t>; a</w:t>
      </w:r>
      <w:r w:rsidR="009E0044" w:rsidRPr="008252BD">
        <w:rPr>
          <w:lang w:val="es-ES"/>
        </w:rPr>
        <w:t>rt</w:t>
      </w:r>
      <w:r w:rsidR="008252BD">
        <w:rPr>
          <w:lang w:val="es-ES"/>
        </w:rPr>
        <w:t>ículo</w:t>
      </w:r>
      <w:r w:rsidR="009E0044" w:rsidRPr="008252BD">
        <w:rPr>
          <w:lang w:val="es-ES"/>
        </w:rPr>
        <w:t xml:space="preserve"> 12</w:t>
      </w:r>
      <w:r w:rsidR="008252BD">
        <w:rPr>
          <w:lang w:val="es-ES"/>
        </w:rPr>
        <w:t xml:space="preserve"> de la Convención (la mujer y la salud); </w:t>
      </w:r>
      <w:r w:rsidR="008252BD" w:rsidRPr="008252BD">
        <w:rPr>
          <w:lang w:val="es-ES"/>
        </w:rPr>
        <w:t>O</w:t>
      </w:r>
      <w:r w:rsidR="008252BD">
        <w:rPr>
          <w:lang w:val="es-ES"/>
        </w:rPr>
        <w:t xml:space="preserve">bservación </w:t>
      </w:r>
      <w:r w:rsidR="008252BD" w:rsidRPr="008252BD">
        <w:rPr>
          <w:lang w:val="es-ES"/>
        </w:rPr>
        <w:t>G</w:t>
      </w:r>
      <w:r w:rsidR="008252BD">
        <w:rPr>
          <w:lang w:val="es-ES"/>
        </w:rPr>
        <w:t>eneral</w:t>
      </w:r>
      <w:r w:rsidR="008252BD" w:rsidRPr="008252BD">
        <w:rPr>
          <w:lang w:val="es-ES"/>
        </w:rPr>
        <w:t xml:space="preserve"> Nº 9 (2006)</w:t>
      </w:r>
      <w:r w:rsidR="008252BD">
        <w:rPr>
          <w:lang w:val="es-ES"/>
        </w:rPr>
        <w:t>, sobre</w:t>
      </w:r>
      <w:r w:rsidR="008252BD" w:rsidRPr="008252BD">
        <w:rPr>
          <w:lang w:val="es-ES"/>
        </w:rPr>
        <w:t xml:space="preserve"> los derechos de los niños con discapacidad</w:t>
      </w:r>
      <w:r w:rsidR="008252BD">
        <w:rPr>
          <w:lang w:val="es-ES"/>
        </w:rPr>
        <w:t xml:space="preserve">, del </w:t>
      </w:r>
      <w:bookmarkStart w:id="8" w:name="_Hlk2237290"/>
      <w:r w:rsidR="008252BD">
        <w:rPr>
          <w:lang w:val="es-ES"/>
        </w:rPr>
        <w:t>Comité de los Derechos del Niño</w:t>
      </w:r>
      <w:bookmarkEnd w:id="8"/>
      <w:r w:rsidR="008252BD">
        <w:rPr>
          <w:lang w:val="es-ES"/>
        </w:rPr>
        <w:t>; y</w:t>
      </w:r>
      <w:r w:rsidR="008252BD" w:rsidRPr="008252BD">
        <w:rPr>
          <w:lang w:val="es-ES"/>
        </w:rPr>
        <w:t xml:space="preserve"> Observación general Nº 13 (2011)</w:t>
      </w:r>
      <w:r w:rsidR="008252BD">
        <w:rPr>
          <w:lang w:val="es-ES"/>
        </w:rPr>
        <w:t>, sobre el d</w:t>
      </w:r>
      <w:r w:rsidR="008252BD" w:rsidRPr="008252BD">
        <w:rPr>
          <w:lang w:val="es-ES"/>
        </w:rPr>
        <w:t>erecho del niño a no ser objeto de ninguna</w:t>
      </w:r>
      <w:r w:rsidR="008252BD">
        <w:rPr>
          <w:lang w:val="es-ES"/>
        </w:rPr>
        <w:t xml:space="preserve"> </w:t>
      </w:r>
      <w:r w:rsidR="008252BD" w:rsidRPr="008252BD">
        <w:rPr>
          <w:lang w:val="es-ES"/>
        </w:rPr>
        <w:t>forma de violencia,</w:t>
      </w:r>
      <w:r w:rsidR="008252BD">
        <w:rPr>
          <w:lang w:val="es-ES"/>
        </w:rPr>
        <w:t xml:space="preserve"> del </w:t>
      </w:r>
      <w:r w:rsidR="008252BD" w:rsidRPr="008252BD">
        <w:rPr>
          <w:lang w:val="es-ES"/>
        </w:rPr>
        <w:t>Comité de los Derechos del Niño</w:t>
      </w:r>
      <w:r w:rsidR="008252BD">
        <w:rPr>
          <w:lang w:val="es-ES"/>
        </w:rPr>
        <w:t>.</w:t>
      </w:r>
    </w:p>
  </w:footnote>
  <w:footnote w:id="5">
    <w:p w14:paraId="1533011D" w14:textId="46C9B6A7" w:rsidR="00501787" w:rsidRPr="00B9469E" w:rsidRDefault="00501787" w:rsidP="00775AE1">
      <w:pPr>
        <w:pStyle w:val="FootnoteText"/>
        <w:jc w:val="both"/>
        <w:rPr>
          <w:lang w:val="es-ES"/>
        </w:rPr>
      </w:pPr>
      <w:r>
        <w:rPr>
          <w:rStyle w:val="FootnoteReference"/>
        </w:rPr>
        <w:footnoteRef/>
      </w:r>
      <w:r w:rsidRPr="00B9469E">
        <w:rPr>
          <w:lang w:val="es-ES"/>
        </w:rPr>
        <w:t xml:space="preserve"> </w:t>
      </w:r>
      <w:r w:rsidR="00B9469E" w:rsidRPr="00B9469E">
        <w:rPr>
          <w:lang w:val="es-ES"/>
        </w:rPr>
        <w:t xml:space="preserve">Resolución de Naciones Unidas sobre </w:t>
      </w:r>
      <w:r w:rsidR="00B9469E">
        <w:rPr>
          <w:lang w:val="es-ES"/>
        </w:rPr>
        <w:t xml:space="preserve">la </w:t>
      </w:r>
      <w:r w:rsidR="00B9469E" w:rsidRPr="00B9469E">
        <w:rPr>
          <w:lang w:val="es-ES"/>
        </w:rPr>
        <w:t>Aplicación de la Convención sobre los Derechos de las Personas</w:t>
      </w:r>
      <w:r w:rsidR="00B9469E">
        <w:rPr>
          <w:lang w:val="es-ES"/>
        </w:rPr>
        <w:t xml:space="preserve"> </w:t>
      </w:r>
      <w:r w:rsidR="00B9469E" w:rsidRPr="00B9469E">
        <w:rPr>
          <w:lang w:val="es-ES"/>
        </w:rPr>
        <w:t>con Discapacidad y su Protocolo Facultativo: la situación de las</w:t>
      </w:r>
      <w:r w:rsidR="00B9469E">
        <w:rPr>
          <w:lang w:val="es-ES"/>
        </w:rPr>
        <w:t xml:space="preserve"> </w:t>
      </w:r>
      <w:r w:rsidR="00B9469E" w:rsidRPr="00B9469E">
        <w:rPr>
          <w:lang w:val="es-ES"/>
        </w:rPr>
        <w:t>mujeres y las niñas con discapacidad</w:t>
      </w:r>
      <w:r w:rsidR="00B9469E">
        <w:rPr>
          <w:lang w:val="es-ES"/>
        </w:rPr>
        <w:t xml:space="preserve"> (</w:t>
      </w:r>
      <w:r w:rsidRPr="00B9469E">
        <w:rPr>
          <w:lang w:val="es-ES"/>
        </w:rPr>
        <w:t xml:space="preserve">A/RES/72/162). </w:t>
      </w:r>
    </w:p>
  </w:footnote>
  <w:footnote w:id="6">
    <w:p w14:paraId="3E79B1BE" w14:textId="3151CCB9" w:rsidR="009A5857" w:rsidRPr="00AE2BC4" w:rsidRDefault="009A5857" w:rsidP="00775AE1">
      <w:pPr>
        <w:pStyle w:val="FootnoteText"/>
        <w:jc w:val="both"/>
        <w:rPr>
          <w:lang w:val="es-ES"/>
        </w:rPr>
      </w:pPr>
      <w:r>
        <w:rPr>
          <w:rStyle w:val="FootnoteReference"/>
        </w:rPr>
        <w:footnoteRef/>
      </w:r>
      <w:r w:rsidR="00B9469E" w:rsidRPr="00AE2BC4">
        <w:rPr>
          <w:rStyle w:val="Hyperlink"/>
          <w:lang w:val="es-ES"/>
        </w:rPr>
        <w:t xml:space="preserve"> </w:t>
      </w:r>
      <w:r w:rsidR="00B9121D">
        <w:fldChar w:fldCharType="begin"/>
      </w:r>
      <w:r w:rsidR="00B9121D" w:rsidRPr="00B23BE4">
        <w:rPr>
          <w:lang w:val="fr-BE"/>
        </w:rPr>
        <w:instrText xml:space="preserve"> HYPERLINK "https://rm.coe.int/1680462543" </w:instrText>
      </w:r>
      <w:r w:rsidR="00B9121D">
        <w:fldChar w:fldCharType="separate"/>
      </w:r>
      <w:r w:rsidR="00B9469E" w:rsidRPr="0043513F">
        <w:rPr>
          <w:rStyle w:val="Hyperlink"/>
          <w:lang w:val="es-ES"/>
        </w:rPr>
        <w:t>https://rm.coe.int/1680462543</w:t>
      </w:r>
      <w:r w:rsidR="00B9121D">
        <w:rPr>
          <w:rStyle w:val="Hyperlink"/>
          <w:lang w:val="es-ES"/>
        </w:rPr>
        <w:fldChar w:fldCharType="end"/>
      </w:r>
      <w:r w:rsidR="00B9469E" w:rsidRPr="00AE2BC4">
        <w:rPr>
          <w:rStyle w:val="Hyperlink"/>
          <w:u w:val="none"/>
          <w:lang w:val="es-ES"/>
        </w:rPr>
        <w:t>.</w:t>
      </w:r>
    </w:p>
  </w:footnote>
  <w:footnote w:id="7">
    <w:p w14:paraId="5B775BA9" w14:textId="0F30C59F" w:rsidR="00405DD2" w:rsidRPr="00775AE1" w:rsidRDefault="00405DD2" w:rsidP="00775AE1">
      <w:pPr>
        <w:pStyle w:val="FootnoteText"/>
        <w:jc w:val="both"/>
        <w:rPr>
          <w:lang w:val="es-ES"/>
        </w:rPr>
      </w:pPr>
      <w:r w:rsidRPr="00D743F9">
        <w:rPr>
          <w:rStyle w:val="FootnoteReference"/>
        </w:rPr>
        <w:footnoteRef/>
      </w:r>
      <w:r w:rsidRPr="00775AE1">
        <w:rPr>
          <w:lang w:val="es-ES"/>
        </w:rPr>
        <w:t xml:space="preserve"> </w:t>
      </w:r>
      <w:r w:rsidR="00775AE1" w:rsidRPr="00775AE1">
        <w:rPr>
          <w:lang w:val="es-ES"/>
        </w:rPr>
        <w:t xml:space="preserve">El Convenio de Estambul cuenta con la ratificación o adhesión de 33 países europeos, y se prevé que la Unión Europea se adhiera al convenio </w:t>
      </w:r>
      <w:r w:rsidR="00775AE1">
        <w:rPr>
          <w:lang w:val="es-ES"/>
        </w:rPr>
        <w:t xml:space="preserve">en cuanto </w:t>
      </w:r>
      <w:r w:rsidR="00775AE1" w:rsidRPr="00775AE1">
        <w:rPr>
          <w:lang w:val="es-ES"/>
        </w:rPr>
        <w:t xml:space="preserve">se llegue a un </w:t>
      </w:r>
      <w:r w:rsidR="00775AE1">
        <w:rPr>
          <w:lang w:val="es-ES"/>
        </w:rPr>
        <w:t>consenso</w:t>
      </w:r>
      <w:r w:rsidR="00775AE1" w:rsidRPr="00775AE1">
        <w:rPr>
          <w:lang w:val="es-ES"/>
        </w:rPr>
        <w:t xml:space="preserve"> </w:t>
      </w:r>
      <w:r w:rsidR="00775AE1">
        <w:rPr>
          <w:lang w:val="es-ES"/>
        </w:rPr>
        <w:t>en el Consejo Europeo.</w:t>
      </w:r>
    </w:p>
  </w:footnote>
  <w:footnote w:id="8">
    <w:p w14:paraId="32842A7A" w14:textId="4A62D77F" w:rsidR="000A67FE" w:rsidRPr="00E0140E" w:rsidRDefault="000A67FE" w:rsidP="00775AE1">
      <w:pPr>
        <w:pStyle w:val="FootnoteText"/>
        <w:jc w:val="both"/>
        <w:rPr>
          <w:lang w:val="es-ES"/>
        </w:rPr>
      </w:pPr>
      <w:r>
        <w:rPr>
          <w:rStyle w:val="FootnoteReference"/>
        </w:rPr>
        <w:footnoteRef/>
      </w:r>
      <w:r w:rsidRPr="00E0140E">
        <w:rPr>
          <w:lang w:val="es-ES"/>
        </w:rPr>
        <w:t xml:space="preserve"> </w:t>
      </w:r>
      <w:r w:rsidR="00B9121D">
        <w:fldChar w:fldCharType="begin"/>
      </w:r>
      <w:r w:rsidR="00B9121D" w:rsidRPr="00B23BE4">
        <w:rPr>
          <w:lang w:val="es-ES"/>
        </w:rPr>
        <w:instrText xml:space="preserve"> HYPERLINK "https://eur-lex.europa.eu/legal-content/ES/TXT/PDF/?uri=OJ:C:2018:367:FULL&amp;from=FR" </w:instrText>
      </w:r>
      <w:r w:rsidR="00B9121D">
        <w:fldChar w:fldCharType="separate"/>
      </w:r>
      <w:r w:rsidR="00E0140E" w:rsidRPr="008F2A3E">
        <w:rPr>
          <w:rStyle w:val="Hyperlink"/>
          <w:lang w:val="es-ES"/>
        </w:rPr>
        <w:t>https://eur-lex.europa.eu/legal-content/ES/TXT/PDF/?uri=OJ:C:2018:367:FULL&amp;from=FR</w:t>
      </w:r>
      <w:r w:rsidR="00B9121D">
        <w:rPr>
          <w:rStyle w:val="Hyperlink"/>
          <w:lang w:val="es-ES"/>
        </w:rPr>
        <w:fldChar w:fldCharType="end"/>
      </w:r>
      <w:r w:rsidR="00E0140E">
        <w:rPr>
          <w:lang w:val="es-ES"/>
        </w:rPr>
        <w:t>.</w:t>
      </w:r>
      <w:r w:rsidRPr="00E0140E">
        <w:rPr>
          <w:lang w:val="es-ES"/>
        </w:rPr>
        <w:t xml:space="preserve"> </w:t>
      </w:r>
    </w:p>
  </w:footnote>
  <w:footnote w:id="9">
    <w:p w14:paraId="655A2527" w14:textId="48D29E00" w:rsidR="00E0140E" w:rsidRPr="00E0140E" w:rsidRDefault="000A67FE" w:rsidP="00775AE1">
      <w:pPr>
        <w:pStyle w:val="FootnoteText"/>
        <w:jc w:val="both"/>
        <w:rPr>
          <w:lang w:val="es-ES"/>
        </w:rPr>
      </w:pPr>
      <w:r>
        <w:rPr>
          <w:rStyle w:val="FootnoteReference"/>
        </w:rPr>
        <w:footnoteRef/>
      </w:r>
      <w:r w:rsidR="00E0140E">
        <w:rPr>
          <w:lang w:val="es-ES"/>
        </w:rPr>
        <w:t xml:space="preserve"> </w:t>
      </w:r>
      <w:r w:rsidR="00B9121D">
        <w:fldChar w:fldCharType="begin"/>
      </w:r>
      <w:r w:rsidR="00B9121D" w:rsidRPr="00B23BE4">
        <w:rPr>
          <w:lang w:val="es-ES"/>
        </w:rPr>
        <w:instrText xml:space="preserve"> HYPERLINK "http://www.europarl.europa.eu/sides/getDoc.do?pubRef=-//EP</w:instrText>
      </w:r>
      <w:r w:rsidR="00B9121D" w:rsidRPr="00B23BE4">
        <w:rPr>
          <w:lang w:val="es-ES"/>
        </w:rPr>
        <w:instrText xml:space="preserve">//TEXT+TA+P8-TA-2018-0484+0+DOC+XML+V0//ES" </w:instrText>
      </w:r>
      <w:r w:rsidR="00B9121D">
        <w:fldChar w:fldCharType="separate"/>
      </w:r>
      <w:r w:rsidR="00E0140E" w:rsidRPr="008F2A3E">
        <w:rPr>
          <w:rStyle w:val="Hyperlink"/>
          <w:lang w:val="es-ES"/>
        </w:rPr>
        <w:t>http://www.europarl.europa.eu/sides/getDoc.do?pubRef=-//EP//TEXT+TA+P8-TA-2018-0484+0+DOC+XML+V0//ES</w:t>
      </w:r>
      <w:r w:rsidR="00B9121D">
        <w:rPr>
          <w:rStyle w:val="Hyperlink"/>
          <w:lang w:val="es-ES"/>
        </w:rPr>
        <w:fldChar w:fldCharType="end"/>
      </w:r>
      <w:r w:rsidR="00E0140E">
        <w:rPr>
          <w:lang w:val="es-ES"/>
        </w:rPr>
        <w:t>.</w:t>
      </w:r>
    </w:p>
  </w:footnote>
  <w:footnote w:id="10">
    <w:p w14:paraId="2BB3B76E" w14:textId="14767DB6" w:rsidR="00501787" w:rsidRPr="00A570B0" w:rsidRDefault="00501787" w:rsidP="00775AE1">
      <w:pPr>
        <w:pStyle w:val="FootnoteText"/>
        <w:jc w:val="both"/>
        <w:rPr>
          <w:lang w:val="es-ES"/>
        </w:rPr>
      </w:pPr>
      <w:r>
        <w:rPr>
          <w:rStyle w:val="FootnoteReference"/>
        </w:rPr>
        <w:footnoteRef/>
      </w:r>
      <w:r w:rsidRPr="00A570B0">
        <w:rPr>
          <w:lang w:val="es-ES"/>
        </w:rPr>
        <w:t xml:space="preserve"> </w:t>
      </w:r>
      <w:r w:rsidR="00A570B0" w:rsidRPr="00A570B0">
        <w:rPr>
          <w:lang w:val="es-ES"/>
        </w:rPr>
        <w:t>Declaración conjunta del Comité de los Derechos de las Personas con Discapacidad y del Comité para la Eliminación de la Discriminación contra la Mujer, ‘Garantizar la salud y los derechos sexuales y reproductivos de todas las mujeres, y en particular las mujeres con discapacidad’</w:t>
      </w:r>
      <w:r w:rsidR="00A570B0">
        <w:rPr>
          <w:lang w:val="es-ES"/>
        </w:rPr>
        <w:t>.</w:t>
      </w:r>
    </w:p>
  </w:footnote>
  <w:footnote w:id="11">
    <w:p w14:paraId="4A812AE3" w14:textId="3665C377" w:rsidR="00833DFE" w:rsidRPr="00524DA1" w:rsidRDefault="00833DFE" w:rsidP="00524DA1">
      <w:pPr>
        <w:pStyle w:val="FootnoteText"/>
        <w:jc w:val="both"/>
        <w:rPr>
          <w:lang w:val="es-ES"/>
        </w:rPr>
      </w:pPr>
      <w:r>
        <w:rPr>
          <w:rStyle w:val="FootnoteReference"/>
        </w:rPr>
        <w:footnoteRef/>
      </w:r>
      <w:r w:rsidRPr="00524DA1">
        <w:rPr>
          <w:lang w:val="es-ES"/>
        </w:rPr>
        <w:t xml:space="preserve"> </w:t>
      </w:r>
      <w:r w:rsidR="00524DA1" w:rsidRPr="00524DA1">
        <w:rPr>
          <w:lang w:val="es-ES"/>
        </w:rPr>
        <w:t>Para una definición de la violencia contra las mujeres y niñas con discapacidad</w:t>
      </w:r>
      <w:r w:rsidR="00E90E75">
        <w:rPr>
          <w:lang w:val="es-ES"/>
        </w:rPr>
        <w:t>, ver el</w:t>
      </w:r>
      <w:r w:rsidR="00524DA1">
        <w:rPr>
          <w:lang w:val="es-ES"/>
        </w:rPr>
        <w:t xml:space="preserve"> </w:t>
      </w:r>
      <w:r w:rsidR="00524DA1" w:rsidRPr="00524DA1">
        <w:rPr>
          <w:lang w:val="es-ES"/>
        </w:rPr>
        <w:t>Estudio temático sobre la cuestión de la violencia</w:t>
      </w:r>
      <w:r w:rsidR="00524DA1">
        <w:rPr>
          <w:lang w:val="es-ES"/>
        </w:rPr>
        <w:t xml:space="preserve"> </w:t>
      </w:r>
      <w:r w:rsidR="00524DA1" w:rsidRPr="00524DA1">
        <w:rPr>
          <w:lang w:val="es-ES"/>
        </w:rPr>
        <w:t>contra las mujeres y las niñas y la discapacidad, informe de la Oficina del Alto Comisionado de las Naciones Unidas para los Derechos Humanos</w:t>
      </w:r>
      <w:r w:rsidR="00524DA1">
        <w:rPr>
          <w:lang w:val="es-ES"/>
        </w:rPr>
        <w:t xml:space="preserve"> de 2012 </w:t>
      </w:r>
      <w:r w:rsidR="001F7814" w:rsidRPr="00524DA1">
        <w:rPr>
          <w:lang w:val="es-ES"/>
        </w:rPr>
        <w:t>(A/HRC/20/5).</w:t>
      </w:r>
    </w:p>
  </w:footnote>
  <w:footnote w:id="12">
    <w:p w14:paraId="7113D4FA" w14:textId="6D79FA76" w:rsidR="00377B2E" w:rsidRPr="00E90E75" w:rsidRDefault="00377B2E" w:rsidP="00E90E75">
      <w:pPr>
        <w:pStyle w:val="FootnoteText"/>
        <w:jc w:val="both"/>
        <w:rPr>
          <w:lang w:val="es-ES"/>
        </w:rPr>
      </w:pPr>
      <w:r>
        <w:rPr>
          <w:rStyle w:val="FootnoteReference"/>
        </w:rPr>
        <w:footnoteRef/>
      </w:r>
      <w:r w:rsidRPr="00E90E75">
        <w:rPr>
          <w:lang w:val="es-ES"/>
        </w:rPr>
        <w:t xml:space="preserve"> </w:t>
      </w:r>
      <w:r w:rsidR="00E90E75" w:rsidRPr="00E90E75">
        <w:rPr>
          <w:lang w:val="es-ES"/>
        </w:rPr>
        <w:t>Para más información sobre el acceso a la justicia de las mujeres y niñas con discapacidad, ver la</w:t>
      </w:r>
      <w:r w:rsidR="00E90E75">
        <w:rPr>
          <w:lang w:val="es-ES"/>
        </w:rPr>
        <w:t xml:space="preserve"> </w:t>
      </w:r>
      <w:r w:rsidR="00E90E75" w:rsidRPr="00E90E75">
        <w:rPr>
          <w:lang w:val="es-ES"/>
        </w:rPr>
        <w:t>Observación General No 3</w:t>
      </w:r>
      <w:r w:rsidR="00E90E75">
        <w:rPr>
          <w:lang w:val="es-ES"/>
        </w:rPr>
        <w:t xml:space="preserve"> (2016)</w:t>
      </w:r>
      <w:r w:rsidR="00E90E75" w:rsidRPr="00E90E75">
        <w:rPr>
          <w:lang w:val="es-ES"/>
        </w:rPr>
        <w:t xml:space="preserve"> sobre las mujeres y las niñas con discapacidad del Comité de Naciones Unidas de los Derechos de las Personas con Discapacidad</w:t>
      </w:r>
      <w:r w:rsidR="00E90E75">
        <w:rPr>
          <w:lang w:val="es-ES"/>
        </w:rPr>
        <w:t xml:space="preserve">, y la </w:t>
      </w:r>
      <w:r w:rsidR="00E90E75" w:rsidRPr="00E90E75">
        <w:rPr>
          <w:lang w:val="es-ES"/>
        </w:rPr>
        <w:t>Recomendación general núm. 3</w:t>
      </w:r>
      <w:r w:rsidR="00E90E75">
        <w:rPr>
          <w:lang w:val="es-ES"/>
        </w:rPr>
        <w:t>3</w:t>
      </w:r>
      <w:r w:rsidR="00E90E75" w:rsidRPr="00E90E75">
        <w:rPr>
          <w:lang w:val="es-ES"/>
        </w:rPr>
        <w:t xml:space="preserve"> sobre el acceso</w:t>
      </w:r>
      <w:r w:rsidR="00E90E75">
        <w:rPr>
          <w:lang w:val="es-ES"/>
        </w:rPr>
        <w:t xml:space="preserve"> </w:t>
      </w:r>
      <w:r w:rsidR="00E90E75" w:rsidRPr="00E90E75">
        <w:rPr>
          <w:lang w:val="es-ES"/>
        </w:rPr>
        <w:t>de las mujeres a la justicia</w:t>
      </w:r>
      <w:r w:rsidR="00E90E75">
        <w:rPr>
          <w:lang w:val="es-ES"/>
        </w:rPr>
        <w:t xml:space="preserve"> </w:t>
      </w:r>
      <w:r w:rsidR="00E90E75" w:rsidRPr="00E90E75">
        <w:rPr>
          <w:lang w:val="es-ES"/>
        </w:rPr>
        <w:t>del Comité para la Eliminación de la Discriminación contra la Mujer</w:t>
      </w:r>
      <w:r w:rsidR="00E90E75">
        <w:rPr>
          <w:lang w:val="es-ES"/>
        </w:rPr>
        <w:t>.</w:t>
      </w:r>
    </w:p>
  </w:footnote>
  <w:footnote w:id="13">
    <w:p w14:paraId="6837F914" w14:textId="4A625070" w:rsidR="00501787" w:rsidRPr="00BC3977" w:rsidRDefault="00501787" w:rsidP="00BC3977">
      <w:pPr>
        <w:pStyle w:val="FootnoteText"/>
        <w:rPr>
          <w:lang w:val="es-ES"/>
        </w:rPr>
      </w:pPr>
      <w:r>
        <w:rPr>
          <w:rStyle w:val="FootnoteReference"/>
        </w:rPr>
        <w:footnoteRef/>
      </w:r>
      <w:r w:rsidRPr="00BC3977">
        <w:rPr>
          <w:lang w:val="es-ES"/>
        </w:rPr>
        <w:t xml:space="preserve"> </w:t>
      </w:r>
      <w:r w:rsidR="00BC3977" w:rsidRPr="00BC3977">
        <w:rPr>
          <w:lang w:val="es-ES"/>
        </w:rPr>
        <w:t>Informe de la Relatora Especial sobre los derechos de las personas con discapacidad, La salud y los derechos en materia sexual y reproductiva</w:t>
      </w:r>
      <w:r w:rsidR="00BC3977">
        <w:rPr>
          <w:lang w:val="es-ES"/>
        </w:rPr>
        <w:t xml:space="preserve"> </w:t>
      </w:r>
      <w:r w:rsidR="00BC3977" w:rsidRPr="00BC3977">
        <w:rPr>
          <w:lang w:val="es-ES"/>
        </w:rPr>
        <w:t>de las niñas</w:t>
      </w:r>
      <w:r w:rsidR="004D4767">
        <w:rPr>
          <w:lang w:val="es-ES"/>
        </w:rPr>
        <w:t xml:space="preserve"> y las jóvenes con discapacidad </w:t>
      </w:r>
      <w:r w:rsidR="004D4767" w:rsidRPr="00B94D0F">
        <w:rPr>
          <w:lang w:val="fr-BE"/>
        </w:rPr>
        <w:t>(</w:t>
      </w:r>
      <w:r w:rsidR="00B9121D">
        <w:fldChar w:fldCharType="begin"/>
      </w:r>
      <w:r w:rsidR="00B9121D" w:rsidRPr="00B23BE4">
        <w:rPr>
          <w:lang w:val="fr-BE"/>
        </w:rPr>
        <w:instrText xml:space="preserve"> HYPERLINK "https://www.ohchr.org/Documents/Issues/Disability/A_72_133_EN.docx" </w:instrText>
      </w:r>
      <w:r w:rsidR="00B9121D">
        <w:fldChar w:fldCharType="separate"/>
      </w:r>
      <w:r w:rsidR="004D4767" w:rsidRPr="00B94D0F">
        <w:rPr>
          <w:rStyle w:val="Hyperlink"/>
          <w:lang w:val="fr-BE"/>
        </w:rPr>
        <w:t>A/72/133</w:t>
      </w:r>
      <w:r w:rsidR="00B9121D">
        <w:rPr>
          <w:rStyle w:val="Hyperlink"/>
          <w:lang w:val="fr-BE"/>
        </w:rPr>
        <w:fldChar w:fldCharType="end"/>
      </w:r>
      <w:r w:rsidR="004D4767" w:rsidRPr="00B94D0F">
        <w:rPr>
          <w:lang w:val="fr-BE"/>
        </w:rPr>
        <w:t>)</w:t>
      </w:r>
      <w:r w:rsidR="008C2BC8">
        <w:rPr>
          <w:lang w:val="es-ES"/>
        </w:rPr>
        <w:t>,</w:t>
      </w:r>
      <w:r w:rsidR="004D4767">
        <w:rPr>
          <w:lang w:val="es-ES"/>
        </w:rPr>
        <w:t xml:space="preserve"> </w:t>
      </w:r>
      <w:r w:rsidR="008C2BC8">
        <w:rPr>
          <w:lang w:val="es-ES"/>
        </w:rPr>
        <w:t>2017</w:t>
      </w:r>
      <w:r w:rsidR="004D4767">
        <w:rPr>
          <w:lang w:val="es-ES"/>
        </w:rPr>
        <w:t>,</w:t>
      </w:r>
      <w:r w:rsidR="00BC3977" w:rsidRPr="00BC3977">
        <w:rPr>
          <w:lang w:val="es-ES"/>
        </w:rPr>
        <w:t xml:space="preserve"> párrafos </w:t>
      </w:r>
      <w:r w:rsidRPr="00BC3977">
        <w:rPr>
          <w:lang w:val="es-ES"/>
        </w:rPr>
        <w:t xml:space="preserve">54-55.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3BC80" w14:textId="77777777" w:rsidR="00517097" w:rsidRDefault="00517097">
    <w:pPr>
      <w:pStyle w:val="Header"/>
    </w:pPr>
    <w:r>
      <w:rPr>
        <w:noProof/>
        <w:lang w:val="fr-BE" w:eastAsia="fr-BE"/>
      </w:rPr>
      <w:drawing>
        <wp:anchor distT="0" distB="0" distL="114300" distR="114300" simplePos="0" relativeHeight="251658240" behindDoc="1" locked="0" layoutInCell="1" allowOverlap="1" wp14:anchorId="7EDE032A" wp14:editId="262C5593">
          <wp:simplePos x="0" y="0"/>
          <wp:positionH relativeFrom="column">
            <wp:posOffset>-420370</wp:posOffset>
          </wp:positionH>
          <wp:positionV relativeFrom="paragraph">
            <wp:posOffset>-630261</wp:posOffset>
          </wp:positionV>
          <wp:extent cx="7203008" cy="10115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7F28"/>
    <w:multiLevelType w:val="hybridMultilevel"/>
    <w:tmpl w:val="0E8A05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7A0E65"/>
    <w:multiLevelType w:val="hybridMultilevel"/>
    <w:tmpl w:val="0D245E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5867CF"/>
    <w:multiLevelType w:val="hybridMultilevel"/>
    <w:tmpl w:val="EADA5C42"/>
    <w:lvl w:ilvl="0" w:tplc="AE9E5BE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F706F1"/>
    <w:multiLevelType w:val="hybridMultilevel"/>
    <w:tmpl w:val="1062F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102025"/>
    <w:multiLevelType w:val="hybridMultilevel"/>
    <w:tmpl w:val="E8B6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71BA7"/>
    <w:multiLevelType w:val="hybridMultilevel"/>
    <w:tmpl w:val="50E49B28"/>
    <w:lvl w:ilvl="0" w:tplc="CCE02D2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9E04891"/>
    <w:multiLevelType w:val="hybridMultilevel"/>
    <w:tmpl w:val="C450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885A23"/>
    <w:multiLevelType w:val="hybridMultilevel"/>
    <w:tmpl w:val="8AD81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1D7D6C"/>
    <w:multiLevelType w:val="hybridMultilevel"/>
    <w:tmpl w:val="E23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E172EC"/>
    <w:multiLevelType w:val="hybridMultilevel"/>
    <w:tmpl w:val="21FA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513F6"/>
    <w:multiLevelType w:val="hybridMultilevel"/>
    <w:tmpl w:val="CCD469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E06E09"/>
    <w:multiLevelType w:val="hybridMultilevel"/>
    <w:tmpl w:val="3342D4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8"/>
  </w:num>
  <w:num w:numId="5">
    <w:abstractNumId w:val="7"/>
  </w:num>
  <w:num w:numId="6">
    <w:abstractNumId w:val="10"/>
  </w:num>
  <w:num w:numId="7">
    <w:abstractNumId w:val="4"/>
  </w:num>
  <w:num w:numId="8">
    <w:abstractNumId w:val="11"/>
  </w:num>
  <w:num w:numId="9">
    <w:abstractNumId w:val="2"/>
  </w:num>
  <w:num w:numId="10">
    <w:abstractNumId w:val="5"/>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8193">
      <o:colormru v:ext="edit" colors="#0a77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A09"/>
    <w:rsid w:val="000061D5"/>
    <w:rsid w:val="000075ED"/>
    <w:rsid w:val="00010052"/>
    <w:rsid w:val="00015829"/>
    <w:rsid w:val="00015F1A"/>
    <w:rsid w:val="0001782A"/>
    <w:rsid w:val="000221E5"/>
    <w:rsid w:val="00024BBD"/>
    <w:rsid w:val="0003582B"/>
    <w:rsid w:val="000368CD"/>
    <w:rsid w:val="0004236B"/>
    <w:rsid w:val="00044A1B"/>
    <w:rsid w:val="00053153"/>
    <w:rsid w:val="00055D9D"/>
    <w:rsid w:val="000569DE"/>
    <w:rsid w:val="000737DD"/>
    <w:rsid w:val="00073965"/>
    <w:rsid w:val="0008526C"/>
    <w:rsid w:val="000A67FE"/>
    <w:rsid w:val="000D7C71"/>
    <w:rsid w:val="000E0701"/>
    <w:rsid w:val="000F3CB3"/>
    <w:rsid w:val="001047FF"/>
    <w:rsid w:val="00115B39"/>
    <w:rsid w:val="00131E4C"/>
    <w:rsid w:val="001376A5"/>
    <w:rsid w:val="00142B63"/>
    <w:rsid w:val="0015056A"/>
    <w:rsid w:val="001536CA"/>
    <w:rsid w:val="00157D74"/>
    <w:rsid w:val="001600E2"/>
    <w:rsid w:val="00162452"/>
    <w:rsid w:val="00164212"/>
    <w:rsid w:val="00164C43"/>
    <w:rsid w:val="00175B09"/>
    <w:rsid w:val="00191568"/>
    <w:rsid w:val="00195A8E"/>
    <w:rsid w:val="001A463F"/>
    <w:rsid w:val="001A736F"/>
    <w:rsid w:val="001B3109"/>
    <w:rsid w:val="001C3C18"/>
    <w:rsid w:val="001C5A4C"/>
    <w:rsid w:val="001C7068"/>
    <w:rsid w:val="001D6A3D"/>
    <w:rsid w:val="001D76AB"/>
    <w:rsid w:val="001E2787"/>
    <w:rsid w:val="001E78EA"/>
    <w:rsid w:val="001F7814"/>
    <w:rsid w:val="00201728"/>
    <w:rsid w:val="00203F68"/>
    <w:rsid w:val="0020601B"/>
    <w:rsid w:val="0021544C"/>
    <w:rsid w:val="002160CD"/>
    <w:rsid w:val="00221627"/>
    <w:rsid w:val="00221736"/>
    <w:rsid w:val="00225135"/>
    <w:rsid w:val="002325E6"/>
    <w:rsid w:val="00236889"/>
    <w:rsid w:val="00246D85"/>
    <w:rsid w:val="00254710"/>
    <w:rsid w:val="002766CD"/>
    <w:rsid w:val="002809E3"/>
    <w:rsid w:val="00280B88"/>
    <w:rsid w:val="00292C3D"/>
    <w:rsid w:val="002A334F"/>
    <w:rsid w:val="002C4B66"/>
    <w:rsid w:val="002D24A9"/>
    <w:rsid w:val="002D6956"/>
    <w:rsid w:val="002F158F"/>
    <w:rsid w:val="003016CC"/>
    <w:rsid w:val="00313036"/>
    <w:rsid w:val="00317BA2"/>
    <w:rsid w:val="00326937"/>
    <w:rsid w:val="00327603"/>
    <w:rsid w:val="00334F91"/>
    <w:rsid w:val="003415E9"/>
    <w:rsid w:val="003472F7"/>
    <w:rsid w:val="0035290D"/>
    <w:rsid w:val="003532F8"/>
    <w:rsid w:val="00364540"/>
    <w:rsid w:val="0037260A"/>
    <w:rsid w:val="00373591"/>
    <w:rsid w:val="003751F1"/>
    <w:rsid w:val="0037632E"/>
    <w:rsid w:val="00377B2E"/>
    <w:rsid w:val="003B0AEA"/>
    <w:rsid w:val="003B1D92"/>
    <w:rsid w:val="003C01AC"/>
    <w:rsid w:val="003C1DE1"/>
    <w:rsid w:val="003C5131"/>
    <w:rsid w:val="003C7E68"/>
    <w:rsid w:val="003D43E2"/>
    <w:rsid w:val="003D613E"/>
    <w:rsid w:val="003E50D0"/>
    <w:rsid w:val="003E6F9E"/>
    <w:rsid w:val="003E7E48"/>
    <w:rsid w:val="003F2014"/>
    <w:rsid w:val="00400416"/>
    <w:rsid w:val="00402781"/>
    <w:rsid w:val="00403569"/>
    <w:rsid w:val="0040470D"/>
    <w:rsid w:val="00405DD2"/>
    <w:rsid w:val="0041240D"/>
    <w:rsid w:val="0041504C"/>
    <w:rsid w:val="00420D14"/>
    <w:rsid w:val="00423DF6"/>
    <w:rsid w:val="00424718"/>
    <w:rsid w:val="0043513F"/>
    <w:rsid w:val="00445F63"/>
    <w:rsid w:val="00447B99"/>
    <w:rsid w:val="0046712C"/>
    <w:rsid w:val="00471546"/>
    <w:rsid w:val="00477C87"/>
    <w:rsid w:val="004816D3"/>
    <w:rsid w:val="0048764E"/>
    <w:rsid w:val="00495CCB"/>
    <w:rsid w:val="004B1635"/>
    <w:rsid w:val="004C465D"/>
    <w:rsid w:val="004D4767"/>
    <w:rsid w:val="004D499F"/>
    <w:rsid w:val="004D50F1"/>
    <w:rsid w:val="004D6A91"/>
    <w:rsid w:val="004D6B2E"/>
    <w:rsid w:val="004E2078"/>
    <w:rsid w:val="004E3E42"/>
    <w:rsid w:val="004F07E3"/>
    <w:rsid w:val="00500982"/>
    <w:rsid w:val="00501787"/>
    <w:rsid w:val="00501CB6"/>
    <w:rsid w:val="00515C65"/>
    <w:rsid w:val="00517097"/>
    <w:rsid w:val="00520D90"/>
    <w:rsid w:val="00524DA1"/>
    <w:rsid w:val="005605F3"/>
    <w:rsid w:val="005627A9"/>
    <w:rsid w:val="005661AC"/>
    <w:rsid w:val="00572DA3"/>
    <w:rsid w:val="005A1794"/>
    <w:rsid w:val="005B43DC"/>
    <w:rsid w:val="005C0882"/>
    <w:rsid w:val="005C6D97"/>
    <w:rsid w:val="005D4B19"/>
    <w:rsid w:val="005E39BB"/>
    <w:rsid w:val="005F117A"/>
    <w:rsid w:val="005F4C0F"/>
    <w:rsid w:val="005F4D42"/>
    <w:rsid w:val="005F6206"/>
    <w:rsid w:val="00605E41"/>
    <w:rsid w:val="006326DC"/>
    <w:rsid w:val="00637022"/>
    <w:rsid w:val="0064724D"/>
    <w:rsid w:val="00650246"/>
    <w:rsid w:val="00657E1C"/>
    <w:rsid w:val="0066432C"/>
    <w:rsid w:val="00667741"/>
    <w:rsid w:val="00672DA9"/>
    <w:rsid w:val="00672F54"/>
    <w:rsid w:val="006926AF"/>
    <w:rsid w:val="00694672"/>
    <w:rsid w:val="00695FA1"/>
    <w:rsid w:val="006A093F"/>
    <w:rsid w:val="006A7B46"/>
    <w:rsid w:val="006B2327"/>
    <w:rsid w:val="006B79B9"/>
    <w:rsid w:val="006C2B1D"/>
    <w:rsid w:val="006C4566"/>
    <w:rsid w:val="006E282F"/>
    <w:rsid w:val="006E3332"/>
    <w:rsid w:val="006E4D54"/>
    <w:rsid w:val="006E7860"/>
    <w:rsid w:val="006F1789"/>
    <w:rsid w:val="00701333"/>
    <w:rsid w:val="007014E6"/>
    <w:rsid w:val="007371BF"/>
    <w:rsid w:val="00740008"/>
    <w:rsid w:val="0075728E"/>
    <w:rsid w:val="00775AE1"/>
    <w:rsid w:val="007812A2"/>
    <w:rsid w:val="007878F9"/>
    <w:rsid w:val="0079202B"/>
    <w:rsid w:val="00792851"/>
    <w:rsid w:val="007A14DF"/>
    <w:rsid w:val="007B3698"/>
    <w:rsid w:val="007C7817"/>
    <w:rsid w:val="007E0B5F"/>
    <w:rsid w:val="007F2E93"/>
    <w:rsid w:val="007F415C"/>
    <w:rsid w:val="007F7E90"/>
    <w:rsid w:val="0081011D"/>
    <w:rsid w:val="00822B86"/>
    <w:rsid w:val="008252BD"/>
    <w:rsid w:val="00826DA0"/>
    <w:rsid w:val="00830B25"/>
    <w:rsid w:val="00831BAE"/>
    <w:rsid w:val="00833DFE"/>
    <w:rsid w:val="0087085B"/>
    <w:rsid w:val="00873E32"/>
    <w:rsid w:val="008940ED"/>
    <w:rsid w:val="008A56C1"/>
    <w:rsid w:val="008B2BAD"/>
    <w:rsid w:val="008C2BC8"/>
    <w:rsid w:val="008C3019"/>
    <w:rsid w:val="008C34C9"/>
    <w:rsid w:val="008C5D77"/>
    <w:rsid w:val="008C782E"/>
    <w:rsid w:val="008D51CE"/>
    <w:rsid w:val="008E62F8"/>
    <w:rsid w:val="008F503C"/>
    <w:rsid w:val="008F5977"/>
    <w:rsid w:val="008F7693"/>
    <w:rsid w:val="009154CC"/>
    <w:rsid w:val="00917DBB"/>
    <w:rsid w:val="00923A8A"/>
    <w:rsid w:val="009340DB"/>
    <w:rsid w:val="00937B90"/>
    <w:rsid w:val="009465EF"/>
    <w:rsid w:val="00946A09"/>
    <w:rsid w:val="00951648"/>
    <w:rsid w:val="0096132C"/>
    <w:rsid w:val="0096747D"/>
    <w:rsid w:val="0099549A"/>
    <w:rsid w:val="009A48A0"/>
    <w:rsid w:val="009A5531"/>
    <w:rsid w:val="009A5857"/>
    <w:rsid w:val="009A72F9"/>
    <w:rsid w:val="009C236A"/>
    <w:rsid w:val="009C27B3"/>
    <w:rsid w:val="009C789A"/>
    <w:rsid w:val="009E0044"/>
    <w:rsid w:val="009E38DF"/>
    <w:rsid w:val="009E66EF"/>
    <w:rsid w:val="009F0FE0"/>
    <w:rsid w:val="009F132B"/>
    <w:rsid w:val="009F20B9"/>
    <w:rsid w:val="009F34C6"/>
    <w:rsid w:val="009F6B50"/>
    <w:rsid w:val="009F74EF"/>
    <w:rsid w:val="00A02715"/>
    <w:rsid w:val="00A04A2B"/>
    <w:rsid w:val="00A11CBC"/>
    <w:rsid w:val="00A26788"/>
    <w:rsid w:val="00A31008"/>
    <w:rsid w:val="00A50CC8"/>
    <w:rsid w:val="00A570B0"/>
    <w:rsid w:val="00A64539"/>
    <w:rsid w:val="00A658EE"/>
    <w:rsid w:val="00A85C2C"/>
    <w:rsid w:val="00A876C4"/>
    <w:rsid w:val="00A95F99"/>
    <w:rsid w:val="00AA21D8"/>
    <w:rsid w:val="00AB1BC5"/>
    <w:rsid w:val="00AB5812"/>
    <w:rsid w:val="00AC2C26"/>
    <w:rsid w:val="00AC3ACE"/>
    <w:rsid w:val="00AC66A1"/>
    <w:rsid w:val="00AD0244"/>
    <w:rsid w:val="00AD0D39"/>
    <w:rsid w:val="00AD27A0"/>
    <w:rsid w:val="00AE2BC4"/>
    <w:rsid w:val="00AE388D"/>
    <w:rsid w:val="00AE6B81"/>
    <w:rsid w:val="00AF1DF0"/>
    <w:rsid w:val="00AF2F20"/>
    <w:rsid w:val="00B04392"/>
    <w:rsid w:val="00B1465E"/>
    <w:rsid w:val="00B23BE4"/>
    <w:rsid w:val="00B26B43"/>
    <w:rsid w:val="00B37F4F"/>
    <w:rsid w:val="00B43EAF"/>
    <w:rsid w:val="00B518D7"/>
    <w:rsid w:val="00B56014"/>
    <w:rsid w:val="00B665F3"/>
    <w:rsid w:val="00B71E4D"/>
    <w:rsid w:val="00B86BB6"/>
    <w:rsid w:val="00B9121D"/>
    <w:rsid w:val="00B9469E"/>
    <w:rsid w:val="00B94D0F"/>
    <w:rsid w:val="00BA6569"/>
    <w:rsid w:val="00BA70A1"/>
    <w:rsid w:val="00BB7AAC"/>
    <w:rsid w:val="00BC3977"/>
    <w:rsid w:val="00BC5E79"/>
    <w:rsid w:val="00BC5EE1"/>
    <w:rsid w:val="00BC7521"/>
    <w:rsid w:val="00BD5A79"/>
    <w:rsid w:val="00BE26CB"/>
    <w:rsid w:val="00BE3C90"/>
    <w:rsid w:val="00BF11EA"/>
    <w:rsid w:val="00C002F4"/>
    <w:rsid w:val="00C02B7A"/>
    <w:rsid w:val="00C044BF"/>
    <w:rsid w:val="00C0716E"/>
    <w:rsid w:val="00C10DE6"/>
    <w:rsid w:val="00C10F66"/>
    <w:rsid w:val="00C11E61"/>
    <w:rsid w:val="00C134CC"/>
    <w:rsid w:val="00C152F3"/>
    <w:rsid w:val="00C20082"/>
    <w:rsid w:val="00C236C4"/>
    <w:rsid w:val="00C276C5"/>
    <w:rsid w:val="00C6009A"/>
    <w:rsid w:val="00C606E9"/>
    <w:rsid w:val="00C64CCA"/>
    <w:rsid w:val="00C80D66"/>
    <w:rsid w:val="00CA1AAA"/>
    <w:rsid w:val="00CA32DC"/>
    <w:rsid w:val="00CA6C27"/>
    <w:rsid w:val="00CB2902"/>
    <w:rsid w:val="00CB6178"/>
    <w:rsid w:val="00CD3836"/>
    <w:rsid w:val="00CD79C6"/>
    <w:rsid w:val="00CF5FB9"/>
    <w:rsid w:val="00CF6A55"/>
    <w:rsid w:val="00D13907"/>
    <w:rsid w:val="00D16ED1"/>
    <w:rsid w:val="00D20013"/>
    <w:rsid w:val="00D23521"/>
    <w:rsid w:val="00D321DF"/>
    <w:rsid w:val="00D32394"/>
    <w:rsid w:val="00D333CA"/>
    <w:rsid w:val="00D34B25"/>
    <w:rsid w:val="00D53DF0"/>
    <w:rsid w:val="00D6179B"/>
    <w:rsid w:val="00D66F00"/>
    <w:rsid w:val="00D7169A"/>
    <w:rsid w:val="00D743F9"/>
    <w:rsid w:val="00D76BB5"/>
    <w:rsid w:val="00D77D31"/>
    <w:rsid w:val="00D80B5F"/>
    <w:rsid w:val="00D8597A"/>
    <w:rsid w:val="00D862F7"/>
    <w:rsid w:val="00D937FD"/>
    <w:rsid w:val="00DA5783"/>
    <w:rsid w:val="00DB3EAD"/>
    <w:rsid w:val="00DB7F37"/>
    <w:rsid w:val="00DD64C7"/>
    <w:rsid w:val="00DD7195"/>
    <w:rsid w:val="00DE3960"/>
    <w:rsid w:val="00DE61D8"/>
    <w:rsid w:val="00E0140E"/>
    <w:rsid w:val="00E03261"/>
    <w:rsid w:val="00E03B02"/>
    <w:rsid w:val="00E04E51"/>
    <w:rsid w:val="00E059C9"/>
    <w:rsid w:val="00E05F34"/>
    <w:rsid w:val="00E06B6D"/>
    <w:rsid w:val="00E06FAC"/>
    <w:rsid w:val="00E26A67"/>
    <w:rsid w:val="00E30712"/>
    <w:rsid w:val="00E30A05"/>
    <w:rsid w:val="00E60681"/>
    <w:rsid w:val="00E60F36"/>
    <w:rsid w:val="00E70358"/>
    <w:rsid w:val="00E705C1"/>
    <w:rsid w:val="00E70FE8"/>
    <w:rsid w:val="00E76AF1"/>
    <w:rsid w:val="00E82A8C"/>
    <w:rsid w:val="00E90E75"/>
    <w:rsid w:val="00EA5C06"/>
    <w:rsid w:val="00EA5CB3"/>
    <w:rsid w:val="00EB6315"/>
    <w:rsid w:val="00EC34E3"/>
    <w:rsid w:val="00EC6268"/>
    <w:rsid w:val="00ED1C05"/>
    <w:rsid w:val="00ED2204"/>
    <w:rsid w:val="00EF398F"/>
    <w:rsid w:val="00EF5739"/>
    <w:rsid w:val="00F05BDB"/>
    <w:rsid w:val="00F11408"/>
    <w:rsid w:val="00F12224"/>
    <w:rsid w:val="00F1553D"/>
    <w:rsid w:val="00F15FA1"/>
    <w:rsid w:val="00F461A4"/>
    <w:rsid w:val="00F50955"/>
    <w:rsid w:val="00F84E8D"/>
    <w:rsid w:val="00F96B02"/>
    <w:rsid w:val="00FA7814"/>
    <w:rsid w:val="00FB5B29"/>
    <w:rsid w:val="00FB784B"/>
    <w:rsid w:val="00FD5324"/>
    <w:rsid w:val="00FE4E5E"/>
    <w:rsid w:val="00FE5119"/>
    <w:rsid w:val="00FF5F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0a77b3"/>
    </o:shapedefaults>
    <o:shapelayout v:ext="edit">
      <o:idmap v:ext="edit" data="1"/>
    </o:shapelayout>
  </w:shapeDefaults>
  <w:decimalSymbol w:val=","/>
  <w:listSeparator w:val=";"/>
  <w14:docId w14:val="02A756CC"/>
  <w15:docId w15:val="{985BBDA1-CE6C-4B25-9D4A-C9B97767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EndnoteText">
    <w:name w:val="endnote text"/>
    <w:basedOn w:val="Normal"/>
    <w:link w:val="EndnoteTextChar"/>
    <w:uiPriority w:val="99"/>
    <w:semiHidden/>
    <w:unhideWhenUsed/>
    <w:rsid w:val="00F50955"/>
    <w:pPr>
      <w:spacing w:before="0" w:after="0"/>
    </w:pPr>
    <w:rPr>
      <w:sz w:val="20"/>
      <w:szCs w:val="20"/>
    </w:rPr>
  </w:style>
  <w:style w:type="character" w:customStyle="1" w:styleId="EndnoteTextChar">
    <w:name w:val="Endnote Text Char"/>
    <w:basedOn w:val="DefaultParagraphFont"/>
    <w:link w:val="EndnoteText"/>
    <w:uiPriority w:val="99"/>
    <w:semiHidden/>
    <w:rsid w:val="00F50955"/>
    <w:rPr>
      <w:rFonts w:ascii="Arial" w:hAnsi="Arial"/>
      <w:sz w:val="20"/>
      <w:szCs w:val="20"/>
    </w:rPr>
  </w:style>
  <w:style w:type="character" w:styleId="EndnoteReference">
    <w:name w:val="endnote reference"/>
    <w:basedOn w:val="DefaultParagraphFont"/>
    <w:uiPriority w:val="99"/>
    <w:semiHidden/>
    <w:unhideWhenUsed/>
    <w:rsid w:val="00F50955"/>
    <w:rPr>
      <w:vertAlign w:val="superscript"/>
    </w:rPr>
  </w:style>
  <w:style w:type="paragraph" w:styleId="FootnoteText">
    <w:name w:val="footnote text"/>
    <w:basedOn w:val="Normal"/>
    <w:link w:val="FootnoteTextChar"/>
    <w:uiPriority w:val="99"/>
    <w:unhideWhenUsed/>
    <w:rsid w:val="00F50955"/>
    <w:pPr>
      <w:spacing w:before="0" w:after="0"/>
    </w:pPr>
    <w:rPr>
      <w:sz w:val="20"/>
      <w:szCs w:val="20"/>
    </w:rPr>
  </w:style>
  <w:style w:type="character" w:customStyle="1" w:styleId="FootnoteTextChar">
    <w:name w:val="Footnote Text Char"/>
    <w:basedOn w:val="DefaultParagraphFont"/>
    <w:link w:val="FootnoteText"/>
    <w:uiPriority w:val="99"/>
    <w:rsid w:val="00F50955"/>
    <w:rPr>
      <w:rFonts w:ascii="Arial" w:hAnsi="Arial"/>
      <w:sz w:val="20"/>
      <w:szCs w:val="20"/>
    </w:rPr>
  </w:style>
  <w:style w:type="character" w:styleId="FootnoteReference">
    <w:name w:val="footnote reference"/>
    <w:basedOn w:val="DefaultParagraphFont"/>
    <w:uiPriority w:val="99"/>
    <w:unhideWhenUsed/>
    <w:rsid w:val="00F50955"/>
    <w:rPr>
      <w:vertAlign w:val="superscript"/>
    </w:rPr>
  </w:style>
  <w:style w:type="paragraph" w:styleId="ListParagraph">
    <w:name w:val="List Paragraph"/>
    <w:basedOn w:val="Normal"/>
    <w:uiPriority w:val="34"/>
    <w:qFormat/>
    <w:rsid w:val="00F50955"/>
    <w:pPr>
      <w:spacing w:before="0" w:after="200" w:line="276" w:lineRule="auto"/>
      <w:ind w:left="720"/>
      <w:contextualSpacing/>
    </w:pPr>
    <w:rPr>
      <w:rFonts w:asciiTheme="minorHAnsi" w:hAnsiTheme="minorHAnsi"/>
      <w:sz w:val="22"/>
      <w:lang w:val="fr-BE"/>
    </w:rPr>
  </w:style>
  <w:style w:type="table" w:styleId="TableGrid">
    <w:name w:val="Table Grid"/>
    <w:basedOn w:val="TableNormal"/>
    <w:uiPriority w:val="59"/>
    <w:rsid w:val="00F5095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0955"/>
    <w:pPr>
      <w:spacing w:before="0" w:after="200"/>
    </w:pPr>
    <w:rPr>
      <w:rFonts w:asciiTheme="minorHAnsi" w:eastAsiaTheme="minorEastAsia" w:hAnsiTheme="minorHAnsi"/>
      <w:b/>
      <w:bCs/>
      <w:noProof/>
      <w:color w:val="4F81BD" w:themeColor="accent1"/>
      <w:sz w:val="18"/>
      <w:szCs w:val="18"/>
    </w:rPr>
  </w:style>
  <w:style w:type="character" w:customStyle="1" w:styleId="UnresolvedMention1">
    <w:name w:val="Unresolved Mention1"/>
    <w:basedOn w:val="DefaultParagraphFont"/>
    <w:uiPriority w:val="99"/>
    <w:semiHidden/>
    <w:unhideWhenUsed/>
    <w:rsid w:val="00E70FE8"/>
    <w:rPr>
      <w:color w:val="808080"/>
      <w:shd w:val="clear" w:color="auto" w:fill="E6E6E6"/>
    </w:rPr>
  </w:style>
  <w:style w:type="character" w:styleId="CommentReference">
    <w:name w:val="annotation reference"/>
    <w:basedOn w:val="DefaultParagraphFont"/>
    <w:uiPriority w:val="99"/>
    <w:semiHidden/>
    <w:unhideWhenUsed/>
    <w:rsid w:val="005F4D42"/>
    <w:rPr>
      <w:sz w:val="16"/>
      <w:szCs w:val="16"/>
    </w:rPr>
  </w:style>
  <w:style w:type="paragraph" w:styleId="CommentText">
    <w:name w:val="annotation text"/>
    <w:basedOn w:val="Normal"/>
    <w:link w:val="CommentTextChar"/>
    <w:uiPriority w:val="99"/>
    <w:semiHidden/>
    <w:unhideWhenUsed/>
    <w:rsid w:val="005F4D42"/>
    <w:rPr>
      <w:sz w:val="20"/>
      <w:szCs w:val="20"/>
    </w:rPr>
  </w:style>
  <w:style w:type="character" w:customStyle="1" w:styleId="CommentTextChar">
    <w:name w:val="Comment Text Char"/>
    <w:basedOn w:val="DefaultParagraphFont"/>
    <w:link w:val="CommentText"/>
    <w:uiPriority w:val="99"/>
    <w:semiHidden/>
    <w:rsid w:val="005F4D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4D42"/>
    <w:rPr>
      <w:b/>
      <w:bCs/>
    </w:rPr>
  </w:style>
  <w:style w:type="character" w:customStyle="1" w:styleId="CommentSubjectChar">
    <w:name w:val="Comment Subject Char"/>
    <w:basedOn w:val="CommentTextChar"/>
    <w:link w:val="CommentSubject"/>
    <w:uiPriority w:val="99"/>
    <w:semiHidden/>
    <w:rsid w:val="005F4D42"/>
    <w:rPr>
      <w:rFonts w:ascii="Arial" w:hAnsi="Arial"/>
      <w:b/>
      <w:bCs/>
      <w:sz w:val="20"/>
      <w:szCs w:val="20"/>
    </w:rPr>
  </w:style>
  <w:style w:type="character" w:styleId="FollowedHyperlink">
    <w:name w:val="FollowedHyperlink"/>
    <w:basedOn w:val="DefaultParagraphFont"/>
    <w:uiPriority w:val="99"/>
    <w:semiHidden/>
    <w:unhideWhenUsed/>
    <w:rsid w:val="006E4D54"/>
    <w:rPr>
      <w:color w:val="800080" w:themeColor="followedHyperlink"/>
      <w:u w:val="single"/>
    </w:rPr>
  </w:style>
  <w:style w:type="character" w:customStyle="1" w:styleId="UnresolvedMention2">
    <w:name w:val="Unresolved Mention2"/>
    <w:basedOn w:val="DefaultParagraphFont"/>
    <w:uiPriority w:val="99"/>
    <w:semiHidden/>
    <w:unhideWhenUsed/>
    <w:rsid w:val="000737DD"/>
    <w:rPr>
      <w:color w:val="808080"/>
      <w:shd w:val="clear" w:color="auto" w:fill="E6E6E6"/>
    </w:rPr>
  </w:style>
  <w:style w:type="character" w:styleId="Mention">
    <w:name w:val="Mention"/>
    <w:basedOn w:val="DefaultParagraphFont"/>
    <w:uiPriority w:val="99"/>
    <w:semiHidden/>
    <w:unhideWhenUsed/>
    <w:rsid w:val="00501787"/>
    <w:rPr>
      <w:color w:val="2B579A"/>
      <w:shd w:val="clear" w:color="auto" w:fill="E6E6E6"/>
    </w:rPr>
  </w:style>
  <w:style w:type="character" w:customStyle="1" w:styleId="Mencinsinresolver1">
    <w:name w:val="Mención sin resolver1"/>
    <w:basedOn w:val="DefaultParagraphFont"/>
    <w:uiPriority w:val="99"/>
    <w:semiHidden/>
    <w:unhideWhenUsed/>
    <w:rsid w:val="007A14DF"/>
    <w:rPr>
      <w:color w:val="605E5C"/>
      <w:shd w:val="clear" w:color="auto" w:fill="E1DFDD"/>
    </w:rPr>
  </w:style>
  <w:style w:type="character" w:customStyle="1" w:styleId="UnresolvedMention">
    <w:name w:val="Unresolved Mention"/>
    <w:basedOn w:val="DefaultParagraphFont"/>
    <w:uiPriority w:val="99"/>
    <w:semiHidden/>
    <w:unhideWhenUsed/>
    <w:rsid w:val="00692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26359">
      <w:bodyDiv w:val="1"/>
      <w:marLeft w:val="0"/>
      <w:marRight w:val="0"/>
      <w:marTop w:val="0"/>
      <w:marBottom w:val="0"/>
      <w:divBdr>
        <w:top w:val="none" w:sz="0" w:space="0" w:color="auto"/>
        <w:left w:val="none" w:sz="0" w:space="0" w:color="auto"/>
        <w:bottom w:val="none" w:sz="0" w:space="0" w:color="auto"/>
        <w:right w:val="none" w:sz="0" w:space="0" w:color="auto"/>
      </w:divBdr>
    </w:div>
    <w:div w:id="776369506">
      <w:bodyDiv w:val="1"/>
      <w:marLeft w:val="0"/>
      <w:marRight w:val="0"/>
      <w:marTop w:val="0"/>
      <w:marBottom w:val="0"/>
      <w:divBdr>
        <w:top w:val="none" w:sz="0" w:space="0" w:color="auto"/>
        <w:left w:val="none" w:sz="0" w:space="0" w:color="auto"/>
        <w:bottom w:val="none" w:sz="0" w:space="0" w:color="auto"/>
        <w:right w:val="none" w:sz="0" w:space="0" w:color="auto"/>
      </w:divBdr>
    </w:div>
    <w:div w:id="159528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S/TXT/HTML/?uri=CELEX:52018AE1639&amp;from=ES" TargetMode="External"/><Relationship Id="rId18" Type="http://schemas.openxmlformats.org/officeDocument/2006/relationships/hyperlink" Target="https://www.ohchr.org/Documents/HRBodies/CRPD/Statements/GuaranteeingSexualReproductiveHealth.DOCX" TargetMode="External"/><Relationship Id="rId26" Type="http://schemas.openxmlformats.org/officeDocument/2006/relationships/hyperlink" Target="http://www.un.org/ga/search/view_doc.asp?symbol=A/HRC/20/5&amp;Lang=S" TargetMode="External"/><Relationship Id="rId21" Type="http://schemas.openxmlformats.org/officeDocument/2006/relationships/hyperlink" Target="https://undocs.org/es/A/RES/72/162"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ermi.es/sites/default/files/docs/informes/2%C2%BA%20Manifiesto%20de%20los%20Derechos%20de%20las%20Mujeres%20y%20Ninas%20con%20Discapacidad%20de%20La%20Union%20Europea%20accesible.pdf" TargetMode="External"/><Relationship Id="rId17" Type="http://schemas.openxmlformats.org/officeDocument/2006/relationships/hyperlink" Target="http://www.un.org/womenwatch/daw/cedaw/text/sconvention.htm" TargetMode="External"/><Relationship Id="rId25" Type="http://schemas.openxmlformats.org/officeDocument/2006/relationships/hyperlink" Target="https://documents-dds-ny.un.org/doc/UNDOC/GEN/N14/627/81/PDF/N1462781.pdf?OpenElement"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org/disabilities/documents/convention/convoptprot-s.pdf" TargetMode="External"/><Relationship Id="rId20" Type="http://schemas.openxmlformats.org/officeDocument/2006/relationships/hyperlink" Target="https://undocs.org/es/A/72/133" TargetMode="External"/><Relationship Id="rId29" Type="http://schemas.openxmlformats.org/officeDocument/2006/relationships/hyperlink" Target="https://tbinternet.ohchr.org/Treaties/CEDAW/Shared%20Documents/1_Global/INT_CEDAW_GEC_4738_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rmi.es/sites/default/files/docs/informes/Plan%20de%20Igualdad%20de%20Genero%20del%20EDF%20marzo%202014.doc" TargetMode="External"/><Relationship Id="rId24" Type="http://schemas.openxmlformats.org/officeDocument/2006/relationships/hyperlink" Target="http://docstore.ohchr.org/SelfServices/FilesHandler.ashx?enc=6QkG1d%2fPPRiCAqhKb7yhsldCrOlUTvLRFDjh6%2fx1pWCd9kc8NuhsZOT1QuzhrDy18wzCAUXNqyQ6jsIdNYETASTuxoHRXQiMEDugM%2fZLXQkUktLm%2fRnYeNvuE71wN%2fpX" TargetMode="External"/><Relationship Id="rId32" Type="http://schemas.openxmlformats.org/officeDocument/2006/relationships/hyperlink" Target="mailto:info@edf-feph.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m.coe.int/1680462543" TargetMode="External"/><Relationship Id="rId23" Type="http://schemas.openxmlformats.org/officeDocument/2006/relationships/hyperlink" Target="http://docstore.ohchr.org/SelfServices/FilesHandler.ashx?enc=4slQ6QSmlBEDzFEovLCuW1a0Szab0oXTdImnsJZZVQfQejF41Tob4CvIjeTiAP6sU9x9eXO0nzmOMzdytOOLx69nViOTIV6OoUoPTgA4cV57WrxAyF98jHu%2b0%2f2kHgqr" TargetMode="External"/><Relationship Id="rId28" Type="http://schemas.openxmlformats.org/officeDocument/2006/relationships/hyperlink" Target="http://docstore.ohchr.org/SelfServices/FilesHandler.ashx?enc=6QkG1d%2fPPRiCAqhKb7yhsqIkirKQZLK2M58RF%2f5F0vHrn2YtDgO4ZjHSiu4mMCNKOruZcvboji5QWJ279S1ko2hT77QpTkocdybXj1HKb2g%3d" TargetMode="External"/><Relationship Id="rId36" Type="http://schemas.openxmlformats.org/officeDocument/2006/relationships/footer" Target="footer2.xml"/><Relationship Id="rId10" Type="http://schemas.openxmlformats.org/officeDocument/2006/relationships/hyperlink" Target="http://edf-feph.org/womens-committee-0" TargetMode="External"/><Relationship Id="rId19" Type="http://schemas.openxmlformats.org/officeDocument/2006/relationships/hyperlink" Target="http://docstore.ohchr.org/SelfServices/FilesHandler.ashx?enc=6QkG1d%2fPPRiCAqhKb7yhsldCrOlUTvLRFDjh6%2fx1pWAeqJn4T68N1uqnZjLbtFuaxmiWrx1jUjN2YPr87ua2ohGvNRBQ%2bayMNPgBbE3IimLQkXlgC5L32gnWgfKigMPE" TargetMode="External"/><Relationship Id="rId31" Type="http://schemas.openxmlformats.org/officeDocument/2006/relationships/hyperlink" Target="mailto:ansofie.leenknecht@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uroparl.europa.eu/sides/getDoc.do?pubRef=-//EP//TEXT+TA+P8-TA-2018-0484+0+DOC+XML+V0//ES" TargetMode="External"/><Relationship Id="rId22" Type="http://schemas.openxmlformats.org/officeDocument/2006/relationships/hyperlink" Target="http://docstore.ohchr.org/SelfServices/FilesHandler.ashx?enc=6QkG1d%2fPPRiCAqhKb7yhsnbHatvuFkZ%2bt93Y3D%2baa2oLCHc5Ye5y0yX37Gpo%2fkmBZl1QeKTg7cNEuS%2fzKc3xGC8%2fK7KDx59L1arp9szqFfLSTUrxY6Abr%2fNJ6wjW3XIC" TargetMode="External"/><Relationship Id="rId27" Type="http://schemas.openxmlformats.org/officeDocument/2006/relationships/hyperlink" Target="http://docstore.ohchr.org/SelfServices/FilesHandler.ashx?enc=6QkG1d%2fPPRiCAqhKb7yhsqIkirKQZLK2M58RF%2f5F0vFKtnY3RFBX0eVOrGEVYuImujMv4OPRK5sl2s3WTdcWJCk1QNJLP4jXVdBh2SIr39yOR%2frTWvIppI8CJ5pqz9lb" TargetMode="External"/><Relationship Id="rId30" Type="http://schemas.openxmlformats.org/officeDocument/2006/relationships/hyperlink" Target="mailto:marine.uldry@edf-feph.org"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2B410-2B4F-4F0B-85AA-C83BC1F7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3561</Words>
  <Characters>19588</Characters>
  <Application>Microsoft Office Word</Application>
  <DocSecurity>0</DocSecurity>
  <Lines>163</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EDF position paper template</vt:lpstr>
      <vt:lpstr>EDF position paper template</vt:lpstr>
    </vt:vector>
  </TitlesOfParts>
  <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subject/>
  <dc:creator>Marion Steff</dc:creator>
  <cp:keywords/>
  <dc:description/>
  <cp:lastModifiedBy>Marine Uldry</cp:lastModifiedBy>
  <cp:revision>3</cp:revision>
  <cp:lastPrinted>2019-03-07T11:05:00Z</cp:lastPrinted>
  <dcterms:created xsi:type="dcterms:W3CDTF">2019-03-07T11:04:00Z</dcterms:created>
  <dcterms:modified xsi:type="dcterms:W3CDTF">2019-03-07T11:05:00Z</dcterms:modified>
</cp:coreProperties>
</file>