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BADDF" w14:textId="6F070515" w:rsidR="005448E1" w:rsidRPr="00F06212" w:rsidRDefault="00990C7E" w:rsidP="001528F0">
      <w:pPr>
        <w:pStyle w:val="Heading1"/>
      </w:pPr>
      <w:r w:rsidRPr="00F06212">
        <w:rPr>
          <w:rStyle w:val="Heading1Char"/>
          <w:noProof/>
          <w:lang w:val="fr-BE" w:eastAsia="fr-BE"/>
        </w:rPr>
        <w:drawing>
          <wp:anchor distT="0" distB="0" distL="114300" distR="114300" simplePos="0" relativeHeight="251660287" behindDoc="1" locked="0" layoutInCell="1" allowOverlap="1" wp14:anchorId="4A2C2DD4" wp14:editId="4583FB2C">
            <wp:simplePos x="0" y="0"/>
            <wp:positionH relativeFrom="page">
              <wp:posOffset>6924675</wp:posOffset>
            </wp:positionH>
            <wp:positionV relativeFrom="paragraph">
              <wp:posOffset>-1307783</wp:posOffset>
            </wp:positionV>
            <wp:extent cx="1804478" cy="1038225"/>
            <wp:effectExtent l="0" t="0" r="0" b="0"/>
            <wp:wrapNone/>
            <wp:docPr id="3"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5278" t="-2204" r="-6739" b="6168"/>
                    <a:stretch/>
                  </pic:blipFill>
                  <pic:spPr bwMode="auto">
                    <a:xfrm>
                      <a:off x="0" y="0"/>
                      <a:ext cx="1804478"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01FE" w:rsidRPr="00F06212">
        <w:rPr>
          <w:rStyle w:val="Heading1Char"/>
          <w:noProof/>
          <w:lang w:val="fr-BE" w:eastAsia="fr-BE"/>
        </w:rPr>
        <w:drawing>
          <wp:anchor distT="0" distB="0" distL="114300" distR="114300" simplePos="0" relativeHeight="251662336" behindDoc="0" locked="0" layoutInCell="1" allowOverlap="1" wp14:anchorId="0976FEF0" wp14:editId="6565EE29">
            <wp:simplePos x="0" y="0"/>
            <wp:positionH relativeFrom="column">
              <wp:posOffset>165735</wp:posOffset>
            </wp:positionH>
            <wp:positionV relativeFrom="paragraph">
              <wp:posOffset>0</wp:posOffset>
            </wp:positionV>
            <wp:extent cx="789305" cy="9791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9305" cy="979170"/>
                    </a:xfrm>
                    <a:prstGeom prst="rect">
                      <a:avLst/>
                    </a:prstGeom>
                  </pic:spPr>
                </pic:pic>
              </a:graphicData>
            </a:graphic>
            <wp14:sizeRelH relativeFrom="page">
              <wp14:pctWidth>0</wp14:pctWidth>
            </wp14:sizeRelH>
            <wp14:sizeRelV relativeFrom="page">
              <wp14:pctHeight>0</wp14:pctHeight>
            </wp14:sizeRelV>
          </wp:anchor>
        </w:drawing>
      </w:r>
      <w:r w:rsidR="001528F0" w:rsidRPr="00F06212">
        <w:t xml:space="preserve">EDF </w:t>
      </w:r>
      <w:r w:rsidR="002D3093">
        <w:t>position on the</w:t>
      </w:r>
      <w:r w:rsidR="001528F0" w:rsidRPr="00F06212">
        <w:t xml:space="preserve"> European Commission’s</w:t>
      </w:r>
      <w:r w:rsidR="00683E48" w:rsidRPr="00F06212">
        <w:t xml:space="preserve"> White Paper on Artificial Intelligence – A European Approach</w:t>
      </w:r>
      <w:r w:rsidR="00097A99" w:rsidRPr="00F06212">
        <w:t xml:space="preserve"> to excellence and trust </w:t>
      </w:r>
    </w:p>
    <w:p w14:paraId="63BDD968" w14:textId="6871ABC7" w:rsidR="00AD1A0C" w:rsidRPr="00F06212" w:rsidRDefault="00AD1A0C" w:rsidP="001528F0">
      <w:pPr>
        <w:pStyle w:val="Footer"/>
        <w:spacing w:after="240"/>
        <w:jc w:val="center"/>
        <w:rPr>
          <w:rFonts w:cs="Arial"/>
          <w:b/>
          <w:color w:val="007AB7"/>
          <w:sz w:val="32"/>
          <w:szCs w:val="26"/>
        </w:rPr>
      </w:pPr>
      <w:r w:rsidRPr="00F06212">
        <w:rPr>
          <w:rFonts w:cs="Arial"/>
          <w:color w:val="000000"/>
          <w:sz w:val="25"/>
          <w:szCs w:val="25"/>
        </w:rPr>
        <w:t>...................................................................................</w:t>
      </w:r>
      <w:r w:rsidR="00B566B1" w:rsidRPr="00F06212">
        <w:rPr>
          <w:rFonts w:cs="Arial"/>
          <w:color w:val="000000"/>
          <w:sz w:val="25"/>
          <w:szCs w:val="25"/>
        </w:rPr>
        <w:t>.................</w:t>
      </w:r>
      <w:r w:rsidR="00BB04EE" w:rsidRPr="00F06212">
        <w:rPr>
          <w:rFonts w:cs="Arial"/>
          <w:color w:val="000000"/>
          <w:sz w:val="25"/>
          <w:szCs w:val="25"/>
        </w:rPr>
        <w:t>........................</w:t>
      </w:r>
    </w:p>
    <w:p w14:paraId="054A5C9A" w14:textId="52A1C1E7" w:rsidR="00976C3F" w:rsidRPr="00F06212" w:rsidRDefault="00097A99" w:rsidP="001528F0">
      <w:pPr>
        <w:spacing w:after="240"/>
        <w:jc w:val="right"/>
      </w:pPr>
      <w:r w:rsidRPr="00F06212">
        <w:t>9</w:t>
      </w:r>
      <w:r w:rsidR="00683E48" w:rsidRPr="00F06212">
        <w:t xml:space="preserve"> June</w:t>
      </w:r>
      <w:r w:rsidR="00E55861" w:rsidRPr="00F06212">
        <w:t xml:space="preserve"> 2020</w:t>
      </w:r>
    </w:p>
    <w:p w14:paraId="22988F37" w14:textId="01854F34" w:rsidR="00D26339" w:rsidRPr="00F06212" w:rsidRDefault="00D26339" w:rsidP="00D26339">
      <w:pPr>
        <w:spacing w:after="240" w:line="276" w:lineRule="auto"/>
      </w:pPr>
      <w:r w:rsidRPr="00F06212">
        <w:t xml:space="preserve">Below are European Disability Forum’s (EDF) general recommendations on the </w:t>
      </w:r>
      <w:hyperlink r:id="rId10" w:history="1">
        <w:r w:rsidRPr="00F06212">
          <w:rPr>
            <w:rStyle w:val="Hyperlink"/>
          </w:rPr>
          <w:t>European Commission’s White Paper on Artificial Intelligence (AI) – A European approach to excellence and trust</w:t>
        </w:r>
      </w:hyperlink>
      <w:r w:rsidRPr="00F06212">
        <w:t xml:space="preserve"> and answers to the specific questions of the </w:t>
      </w:r>
      <w:hyperlink r:id="rId11" w:history="1">
        <w:r w:rsidRPr="00F06212">
          <w:rPr>
            <w:rStyle w:val="Hyperlink"/>
          </w:rPr>
          <w:t>public consultation on the White Paper</w:t>
        </w:r>
      </w:hyperlink>
      <w:r w:rsidRPr="00F06212">
        <w:t xml:space="preserve">. This document </w:t>
      </w:r>
      <w:r w:rsidR="006878F1">
        <w:t xml:space="preserve">summarises our position on the EC AI White Paper and </w:t>
      </w:r>
      <w:r w:rsidRPr="00F06212">
        <w:t xml:space="preserve">should be viewed as integral part of EDF’s response to the public consultation survey.  </w:t>
      </w:r>
    </w:p>
    <w:p w14:paraId="10CF300D" w14:textId="5DAB4711" w:rsidR="00876869" w:rsidRPr="00F06212" w:rsidRDefault="00876869" w:rsidP="001528F0">
      <w:pPr>
        <w:pStyle w:val="Heading1"/>
      </w:pPr>
      <w:bookmarkStart w:id="0" w:name="_Toc258853"/>
      <w:r w:rsidRPr="00F06212">
        <w:t>Who we are</w:t>
      </w:r>
      <w:bookmarkEnd w:id="0"/>
    </w:p>
    <w:p w14:paraId="0D45FB11" w14:textId="5950EA69" w:rsidR="005B61FB" w:rsidRPr="00F06212" w:rsidRDefault="00015AE5" w:rsidP="001528F0">
      <w:pPr>
        <w:spacing w:after="240" w:line="276" w:lineRule="auto"/>
      </w:pPr>
      <w:r w:rsidRPr="00F06212">
        <w:t>We, the</w:t>
      </w:r>
      <w:r w:rsidR="00E55861" w:rsidRPr="00F06212">
        <w:t xml:space="preserve"> European Disability Forum (EDF)</w:t>
      </w:r>
      <w:r w:rsidRPr="00F06212">
        <w:t>,</w:t>
      </w:r>
      <w:r w:rsidR="00E55861" w:rsidRPr="00F06212">
        <w:t xml:space="preserve"> </w:t>
      </w:r>
      <w:r w:rsidRPr="00F06212">
        <w:t>are</w:t>
      </w:r>
      <w:r w:rsidR="00E55861" w:rsidRPr="00F06212">
        <w:t xml:space="preserve"> an umbrella organization of persons with disabilities that defends the interests of over 100 million persons with disabilities in the EU. </w:t>
      </w:r>
      <w:r w:rsidRPr="00F06212">
        <w:t>We are</w:t>
      </w:r>
      <w:r w:rsidR="00E55861" w:rsidRPr="00F06212">
        <w:t xml:space="preserve"> a unique platform run by persons with disabilities and their families, and a strong, united voice of persons with disabilities advocating for the implementation of the UN Convention on the Rights of Persons with Disabilities (UN CRPD) in the EU.</w:t>
      </w:r>
    </w:p>
    <w:p w14:paraId="71B22055" w14:textId="3B42ECC8" w:rsidR="00600261" w:rsidRPr="00F06212" w:rsidRDefault="00683E48" w:rsidP="001528F0">
      <w:pPr>
        <w:pStyle w:val="Heading1"/>
      </w:pPr>
      <w:r w:rsidRPr="00F06212">
        <w:t>General recommendations</w:t>
      </w:r>
    </w:p>
    <w:p w14:paraId="1601D3A2" w14:textId="5F329A4D" w:rsidR="00D37B70" w:rsidRPr="00F06212" w:rsidRDefault="00683E48" w:rsidP="00D37B70">
      <w:pPr>
        <w:spacing w:after="240" w:line="276" w:lineRule="auto"/>
      </w:pPr>
      <w:r w:rsidRPr="00F06212">
        <w:t xml:space="preserve">Artificial Intelligence will have huge implications on the lives of all citizens, including persons with disabilities who can already benefit of </w:t>
      </w:r>
      <w:r w:rsidR="003154D7" w:rsidRPr="00F06212">
        <w:t>several</w:t>
      </w:r>
      <w:r w:rsidRPr="00F06212">
        <w:t xml:space="preserve"> AI-based applications</w:t>
      </w:r>
      <w:r w:rsidR="00CC19EA">
        <w:t>.</w:t>
      </w:r>
      <w:r w:rsidRPr="00F06212">
        <w:rPr>
          <w:rStyle w:val="FootnoteReference"/>
          <w:rFonts w:eastAsiaTheme="majorEastAsia"/>
        </w:rPr>
        <w:footnoteReference w:id="1"/>
      </w:r>
      <w:r w:rsidRPr="00F06212">
        <w:t xml:space="preserve"> </w:t>
      </w:r>
      <w:r w:rsidR="00CC19EA">
        <w:t>However, we have previously raised some significant concerns about AI-powered ‘solutions’ that may have negative impact on persons with disabilities.</w:t>
      </w:r>
      <w:r w:rsidR="00CC19EA">
        <w:rPr>
          <w:rStyle w:val="FootnoteReference"/>
        </w:rPr>
        <w:footnoteReference w:id="2"/>
      </w:r>
      <w:r w:rsidR="00CC19EA">
        <w:t xml:space="preserve"> </w:t>
      </w:r>
      <w:r w:rsidRPr="00F06212">
        <w:t xml:space="preserve">We </w:t>
      </w:r>
      <w:r w:rsidR="00CC19EA">
        <w:t>therefore</w:t>
      </w:r>
      <w:r w:rsidRPr="00F06212">
        <w:t xml:space="preserve"> need strong legal safeguards to protect the rights of all citizens, including citizens with disabilities, from AI-powered technology that </w:t>
      </w:r>
      <w:r w:rsidRPr="00F06212">
        <w:lastRenderedPageBreak/>
        <w:t>could</w:t>
      </w:r>
      <w:r w:rsidR="00A96013" w:rsidRPr="00F06212">
        <w:t xml:space="preserve"> discriminate them and</w:t>
      </w:r>
      <w:r w:rsidRPr="00F06212">
        <w:t xml:space="preserve"> cause harm. In this context, an assessment of the potential gaps in human rights law that currently protect European citizens is required</w:t>
      </w:r>
      <w:r w:rsidR="00CC19EA">
        <w:t>.</w:t>
      </w:r>
      <w:r w:rsidR="00A96013" w:rsidRPr="00F06212">
        <w:rPr>
          <w:rStyle w:val="FootnoteReference"/>
        </w:rPr>
        <w:footnoteReference w:id="3"/>
      </w:r>
      <w:r w:rsidR="00821833" w:rsidRPr="00F06212">
        <w:t xml:space="preserve"> In addition, specific legislation regulating AI is necessary, in line with European accessibility legislation</w:t>
      </w:r>
      <w:r w:rsidR="00E651C2" w:rsidRPr="00F06212">
        <w:t xml:space="preserve"> and standards</w:t>
      </w:r>
      <w:r w:rsidR="00821833" w:rsidRPr="00F06212">
        <w:t xml:space="preserve">, with strong emphasis on safeguarding fundamental rights of citizens, ensuring inclusive participatory approach to AI development and human oversight, as well as clear and effective liability, accountability and redress mechanisms. </w:t>
      </w:r>
      <w:r w:rsidRPr="00F06212">
        <w:t xml:space="preserve">Self-regulation and voluntary compliance with </w:t>
      </w:r>
      <w:r w:rsidR="00821833" w:rsidRPr="00F06212">
        <w:t>set of</w:t>
      </w:r>
      <w:r w:rsidRPr="00F06212">
        <w:t xml:space="preserve"> guidelines are not enough to offer reassurance to consumers with disabilities. </w:t>
      </w:r>
    </w:p>
    <w:p w14:paraId="7268C21A" w14:textId="38EDC8FF" w:rsidR="00D37B70" w:rsidRPr="00F06212" w:rsidRDefault="00D37B70" w:rsidP="00D37B70">
      <w:pPr>
        <w:spacing w:after="240" w:line="276" w:lineRule="auto"/>
      </w:pPr>
      <w:r w:rsidRPr="00F06212">
        <w:t xml:space="preserve">Europe has a unique landscape of diversity, including cultural and </w:t>
      </w:r>
      <w:r w:rsidR="004D507D" w:rsidRPr="00F06212">
        <w:t>linguistic</w:t>
      </w:r>
      <w:r w:rsidR="00E651C2" w:rsidRPr="00F06212">
        <w:t xml:space="preserve"> (this includes diversity of sign languages in Europe)</w:t>
      </w:r>
      <w:r w:rsidRPr="00F06212">
        <w:t xml:space="preserve">, which is </w:t>
      </w:r>
      <w:r w:rsidR="00BC1654" w:rsidRPr="00F06212">
        <w:t>a</w:t>
      </w:r>
      <w:r w:rsidRPr="00F06212">
        <w:t xml:space="preserve"> potential source of innovation for AI, and can </w:t>
      </w:r>
      <w:r w:rsidR="002871F5" w:rsidRPr="00F06212">
        <w:t>be utilised to advance social justice and substantive equality</w:t>
      </w:r>
      <w:r w:rsidRPr="00F06212">
        <w:t>.</w:t>
      </w:r>
      <w:r w:rsidR="002871F5" w:rsidRPr="00F06212">
        <w:t xml:space="preserve"> To ensure this potential is sufficiently realised, it is important that </w:t>
      </w:r>
      <w:r w:rsidR="000E320C" w:rsidRPr="00F06212">
        <w:t>wide diversity of citizens, including persons with disabilities, are involved in AI development and</w:t>
      </w:r>
      <w:r w:rsidRPr="00F06212">
        <w:t xml:space="preserve"> </w:t>
      </w:r>
      <w:r w:rsidR="00BC1654" w:rsidRPr="00F06212">
        <w:t>deployment. Therefore, the EU and Member States need to proactive</w:t>
      </w:r>
      <w:r w:rsidR="00E651C2" w:rsidRPr="00F06212">
        <w:t xml:space="preserve">ly promote inclusive innovation principles and empower citizens to exercise informed choice and control in relation to </w:t>
      </w:r>
      <w:r w:rsidR="00CC19EA">
        <w:t xml:space="preserve">AI-based services and products. There is also a need to educate citizens, including citizens with disabilities, about AI, automated decision-making and how personal data, including sensitive personal data such as information about disability, is used in AI-powered technology. </w:t>
      </w:r>
    </w:p>
    <w:p w14:paraId="5AF51C9C" w14:textId="796A274A" w:rsidR="00583286" w:rsidRPr="00F06212" w:rsidRDefault="00583286" w:rsidP="001528F0">
      <w:pPr>
        <w:pStyle w:val="Heading1"/>
      </w:pPr>
      <w:r w:rsidRPr="00F06212">
        <w:t>Section 1 - An ecosystem of excellence</w:t>
      </w:r>
    </w:p>
    <w:p w14:paraId="3E1C261A" w14:textId="4BB4F43C" w:rsidR="00A109C9" w:rsidRPr="00F06212" w:rsidRDefault="007165D1" w:rsidP="001528F0">
      <w:pPr>
        <w:pStyle w:val="Heading5"/>
        <w:rPr>
          <w:lang w:val="en-GB"/>
        </w:rPr>
      </w:pPr>
      <w:r w:rsidRPr="00F06212">
        <w:rPr>
          <w:lang w:val="en-GB"/>
        </w:rPr>
        <w:t>Actions proposed in section 4 of the White Paper on AI</w:t>
      </w:r>
      <w:r w:rsidR="00A109C9" w:rsidRPr="00F06212">
        <w:rPr>
          <w:lang w:val="en-GB"/>
        </w:rPr>
        <w:t>. Are there other actions that should be considered?</w:t>
      </w:r>
    </w:p>
    <w:p w14:paraId="2C430F9D" w14:textId="2C4A3457" w:rsidR="007165D1" w:rsidRPr="00F06212" w:rsidRDefault="007165D1" w:rsidP="001528F0">
      <w:pPr>
        <w:rPr>
          <w:lang w:eastAsia="nl-NL"/>
        </w:rPr>
      </w:pPr>
    </w:p>
    <w:p w14:paraId="2C19C90A" w14:textId="730B8AF6" w:rsidR="00D96A2C" w:rsidRPr="00F06212" w:rsidRDefault="00D96A2C" w:rsidP="00DA75F3">
      <w:pPr>
        <w:spacing w:line="276" w:lineRule="auto"/>
        <w:rPr>
          <w:lang w:eastAsia="nl-NL"/>
        </w:rPr>
      </w:pPr>
      <w:r w:rsidRPr="00F06212">
        <w:rPr>
          <w:lang w:eastAsia="nl-NL"/>
        </w:rPr>
        <w:t xml:space="preserve">When working with Member States, the Coordinated Plan should consider societal wellbeing, </w:t>
      </w:r>
      <w:r w:rsidR="00A96013" w:rsidRPr="00F06212">
        <w:rPr>
          <w:lang w:eastAsia="nl-NL"/>
        </w:rPr>
        <w:t>the broadest possible</w:t>
      </w:r>
      <w:r w:rsidRPr="00F06212">
        <w:rPr>
          <w:lang w:eastAsia="nl-NL"/>
        </w:rPr>
        <w:t xml:space="preserve"> range of users, and that all members of society equally benefit from AI. </w:t>
      </w:r>
      <w:r w:rsidR="00097A99" w:rsidRPr="00F06212">
        <w:rPr>
          <w:lang w:eastAsia="nl-NL"/>
        </w:rPr>
        <w:t xml:space="preserve">Research and </w:t>
      </w:r>
      <w:r w:rsidRPr="00F06212">
        <w:rPr>
          <w:lang w:eastAsia="nl-NL"/>
        </w:rPr>
        <w:t>I</w:t>
      </w:r>
      <w:r w:rsidR="00097A99" w:rsidRPr="00F06212">
        <w:rPr>
          <w:lang w:eastAsia="nl-NL"/>
        </w:rPr>
        <w:t>nnovation</w:t>
      </w:r>
      <w:r w:rsidRPr="00F06212">
        <w:rPr>
          <w:lang w:eastAsia="nl-NL"/>
        </w:rPr>
        <w:t xml:space="preserve"> efforts should include </w:t>
      </w:r>
      <w:r w:rsidRPr="00F06212">
        <w:rPr>
          <w:lang w:eastAsia="nl-NL"/>
        </w:rPr>
        <w:lastRenderedPageBreak/>
        <w:t>participation of persons with disabilities to ensure that as affected stakeholders they are considered throughout the whole development and implementation cycle of AI applications. Accessibility of skill-building initiatives, communication to raise awareness on AI is vital.</w:t>
      </w:r>
      <w:r w:rsidR="00CC5C05" w:rsidRPr="00F06212">
        <w:rPr>
          <w:lang w:eastAsia="nl-NL"/>
        </w:rPr>
        <w:t xml:space="preserve"> Awareness-raising initiatives under the Digital Education Action Plan</w:t>
      </w:r>
      <w:r w:rsidR="00A96013" w:rsidRPr="00F06212">
        <w:rPr>
          <w:lang w:eastAsia="nl-NL"/>
        </w:rPr>
        <w:t xml:space="preserve"> should</w:t>
      </w:r>
      <w:r w:rsidR="00CC5C05" w:rsidRPr="00F06212">
        <w:rPr>
          <w:lang w:eastAsia="nl-NL"/>
        </w:rPr>
        <w:t xml:space="preserve"> prepare citizens </w:t>
      </w:r>
      <w:r w:rsidR="00A96013" w:rsidRPr="00F06212">
        <w:rPr>
          <w:lang w:eastAsia="nl-NL"/>
        </w:rPr>
        <w:t xml:space="preserve">to take </w:t>
      </w:r>
      <w:r w:rsidR="00CC5C05" w:rsidRPr="00F06212">
        <w:rPr>
          <w:lang w:eastAsia="nl-NL"/>
        </w:rPr>
        <w:t xml:space="preserve">informed decisions </w:t>
      </w:r>
      <w:r w:rsidR="00D26A01" w:rsidRPr="00F06212">
        <w:rPr>
          <w:lang w:eastAsia="nl-NL"/>
        </w:rPr>
        <w:t>in relation to</w:t>
      </w:r>
      <w:r w:rsidR="00CC5C05" w:rsidRPr="00F06212">
        <w:rPr>
          <w:lang w:eastAsia="nl-NL"/>
        </w:rPr>
        <w:t xml:space="preserve"> AI</w:t>
      </w:r>
      <w:r w:rsidR="00A96013" w:rsidRPr="00F06212">
        <w:rPr>
          <w:lang w:eastAsia="nl-NL"/>
        </w:rPr>
        <w:t>. This Action Plan</w:t>
      </w:r>
      <w:r w:rsidR="00CC5C05" w:rsidRPr="00F06212">
        <w:rPr>
          <w:lang w:eastAsia="nl-NL"/>
        </w:rPr>
        <w:t xml:space="preserve"> should</w:t>
      </w:r>
      <w:r w:rsidR="00A96013" w:rsidRPr="00F06212">
        <w:rPr>
          <w:lang w:eastAsia="nl-NL"/>
        </w:rPr>
        <w:t xml:space="preserve"> also</w:t>
      </w:r>
      <w:r w:rsidR="00CC5C05" w:rsidRPr="00F06212">
        <w:rPr>
          <w:lang w:eastAsia="nl-NL"/>
        </w:rPr>
        <w:t xml:space="preserve"> integrate and emphasize the importance of inclusive innovation, accessibility following a design for all approach, as well as anti-discrimination responsibility/accountability measures.</w:t>
      </w:r>
      <w:r w:rsidR="00CC19EA">
        <w:rPr>
          <w:lang w:eastAsia="nl-NL"/>
        </w:rPr>
        <w:t xml:space="preserve"> It should also include ‘plain English’ and ‘easy-to-read’ information about AI so that everyone understands what it means.</w:t>
      </w:r>
      <w:r w:rsidR="00CC5C05" w:rsidRPr="00F06212">
        <w:rPr>
          <w:lang w:eastAsia="nl-NL"/>
        </w:rPr>
        <w:t xml:space="preserve"> </w:t>
      </w:r>
      <w:r w:rsidRPr="00F06212">
        <w:rPr>
          <w:lang w:eastAsia="nl-NL"/>
        </w:rPr>
        <w:t xml:space="preserve">Public procurement of AI in healthcare, transport, and other fields should comply with EU public procurement legislation requiring assurance of accessibility. To ensure this in practice, </w:t>
      </w:r>
      <w:r w:rsidR="00DA75F3" w:rsidRPr="00F06212">
        <w:rPr>
          <w:lang w:eastAsia="nl-NL"/>
        </w:rPr>
        <w:t xml:space="preserve">the </w:t>
      </w:r>
      <w:r w:rsidRPr="00F06212">
        <w:rPr>
          <w:lang w:eastAsia="nl-NL"/>
        </w:rPr>
        <w:t xml:space="preserve">requirements of the European Accessibility Act, Web Accessibility Directive and the </w:t>
      </w:r>
      <w:hyperlink r:id="rId12" w:history="1">
        <w:r w:rsidRPr="00F06212">
          <w:rPr>
            <w:rStyle w:val="Hyperlink"/>
            <w:lang w:eastAsia="nl-NL"/>
          </w:rPr>
          <w:t>European Standard on accessibility of ICT products and services (EN 301 549 V3.1.1)</w:t>
        </w:r>
      </w:hyperlink>
      <w:r w:rsidRPr="00F06212">
        <w:rPr>
          <w:lang w:eastAsia="nl-NL"/>
        </w:rPr>
        <w:t xml:space="preserve"> must be considered. The </w:t>
      </w:r>
      <w:hyperlink r:id="rId13" w:history="1">
        <w:r w:rsidRPr="00F06212">
          <w:rPr>
            <w:rStyle w:val="Hyperlink"/>
            <w:lang w:eastAsia="nl-NL"/>
          </w:rPr>
          <w:t>European Standard EN 17161 on “Design for All - Accessibility following a Design for All approach in products, goods and services - Extending the range of users”</w:t>
        </w:r>
      </w:hyperlink>
      <w:r w:rsidRPr="00F06212">
        <w:rPr>
          <w:lang w:eastAsia="nl-NL"/>
        </w:rPr>
        <w:t xml:space="preserve"> can also be useful.</w:t>
      </w:r>
      <w:r w:rsidR="00064F7F" w:rsidRPr="00F06212">
        <w:rPr>
          <w:lang w:eastAsia="nl-NL"/>
        </w:rPr>
        <w:t xml:space="preserve"> Importantly, safeguards and criteria should be developed to ensure that </w:t>
      </w:r>
      <w:r w:rsidR="00DA75F3" w:rsidRPr="00F06212">
        <w:rPr>
          <w:lang w:eastAsia="nl-NL"/>
        </w:rPr>
        <w:t>use of AI by public bodies does</w:t>
      </w:r>
      <w:r w:rsidR="00064F7F" w:rsidRPr="00F06212">
        <w:rPr>
          <w:lang w:eastAsia="nl-NL"/>
        </w:rPr>
        <w:t xml:space="preserve"> not lead to aggravation of discrimination and marginalisation of persons with disabilities, and increase inequality gaps in society.</w:t>
      </w:r>
      <w:r w:rsidR="00CC19EA">
        <w:rPr>
          <w:rStyle w:val="FootnoteReference"/>
          <w:lang w:eastAsia="nl-NL"/>
        </w:rPr>
        <w:footnoteReference w:id="4"/>
      </w:r>
      <w:r w:rsidR="00064F7F" w:rsidRPr="00F06212">
        <w:rPr>
          <w:lang w:eastAsia="nl-NL"/>
        </w:rPr>
        <w:t xml:space="preserve"> AI should instead be used to promote equality and contribute to social justice, for example through advancing accessibility for persons with disabilities. To ensure this, persons with disabilities must </w:t>
      </w:r>
      <w:r w:rsidR="00C03206" w:rsidRPr="00F06212">
        <w:rPr>
          <w:lang w:eastAsia="nl-NL"/>
        </w:rPr>
        <w:t>be able</w:t>
      </w:r>
      <w:r w:rsidR="00064F7F" w:rsidRPr="00F06212">
        <w:rPr>
          <w:lang w:eastAsia="nl-NL"/>
        </w:rPr>
        <w:t xml:space="preserve"> </w:t>
      </w:r>
      <w:r w:rsidR="00DA75F3" w:rsidRPr="00F06212">
        <w:rPr>
          <w:lang w:eastAsia="nl-NL"/>
        </w:rPr>
        <w:t xml:space="preserve">to </w:t>
      </w:r>
      <w:r w:rsidR="00064F7F" w:rsidRPr="00F06212">
        <w:rPr>
          <w:lang w:eastAsia="nl-NL"/>
        </w:rPr>
        <w:t>engage in the design</w:t>
      </w:r>
      <w:r w:rsidR="00DA75F3" w:rsidRPr="00F06212">
        <w:rPr>
          <w:lang w:eastAsia="nl-NL"/>
        </w:rPr>
        <w:t xml:space="preserve"> and </w:t>
      </w:r>
      <w:r w:rsidR="00064F7F" w:rsidRPr="00F06212">
        <w:rPr>
          <w:lang w:eastAsia="nl-NL"/>
        </w:rPr>
        <w:t xml:space="preserve">development of AI applications from the </w:t>
      </w:r>
      <w:r w:rsidR="00DA75F3" w:rsidRPr="00F06212">
        <w:rPr>
          <w:lang w:eastAsia="nl-NL"/>
        </w:rPr>
        <w:t xml:space="preserve">outset. They must also </w:t>
      </w:r>
      <w:r w:rsidR="00C03206" w:rsidRPr="00F06212">
        <w:rPr>
          <w:lang w:eastAsia="nl-NL"/>
        </w:rPr>
        <w:t xml:space="preserve">be able to participate in mechanisms of oversight and public accountability during implementation. </w:t>
      </w:r>
    </w:p>
    <w:p w14:paraId="0B7E25B5" w14:textId="77777777" w:rsidR="00D96A2C" w:rsidRPr="00F06212" w:rsidRDefault="00D96A2C" w:rsidP="001528F0">
      <w:pPr>
        <w:spacing w:line="276" w:lineRule="auto"/>
        <w:rPr>
          <w:lang w:eastAsia="nl-NL"/>
        </w:rPr>
      </w:pPr>
    </w:p>
    <w:p w14:paraId="03E04FD9" w14:textId="26CDEE41" w:rsidR="007165D1" w:rsidRPr="00F06212" w:rsidRDefault="007165D1" w:rsidP="001528F0">
      <w:pPr>
        <w:pStyle w:val="Heading5"/>
        <w:rPr>
          <w:lang w:val="en-GB"/>
        </w:rPr>
      </w:pPr>
      <w:r w:rsidRPr="00F06212">
        <w:rPr>
          <w:lang w:val="en-GB"/>
        </w:rPr>
        <w:t>Revising the Coordinated Plan on AI (Action 1)</w:t>
      </w:r>
      <w:r w:rsidR="00A109C9" w:rsidRPr="00F06212">
        <w:rPr>
          <w:lang w:val="en-GB"/>
        </w:rPr>
        <w:t>. Are there other areas that that should be considered?</w:t>
      </w:r>
    </w:p>
    <w:p w14:paraId="4539F3D4" w14:textId="77777777" w:rsidR="00A109C9" w:rsidRPr="00F06212" w:rsidRDefault="00A109C9" w:rsidP="001528F0">
      <w:pPr>
        <w:rPr>
          <w:lang w:eastAsia="nl-NL"/>
        </w:rPr>
      </w:pPr>
    </w:p>
    <w:p w14:paraId="56700A09" w14:textId="3AD6AB52" w:rsidR="00250B46" w:rsidRPr="00F06212" w:rsidRDefault="003B2253" w:rsidP="00E16F85">
      <w:pPr>
        <w:spacing w:after="240" w:line="276" w:lineRule="auto"/>
        <w:rPr>
          <w:lang w:eastAsia="nl-NL"/>
        </w:rPr>
      </w:pPr>
      <w:r w:rsidRPr="00F06212">
        <w:rPr>
          <w:lang w:eastAsia="nl-NL"/>
        </w:rPr>
        <w:lastRenderedPageBreak/>
        <w:t>R</w:t>
      </w:r>
      <w:r w:rsidR="00250B46" w:rsidRPr="00F06212">
        <w:rPr>
          <w:lang w:eastAsia="nl-NL"/>
        </w:rPr>
        <w:t xml:space="preserve">esearch and innovation, uptake of technologies by private and public sector, development of skills </w:t>
      </w:r>
      <w:r w:rsidR="00AA5E60" w:rsidRPr="00F06212">
        <w:rPr>
          <w:lang w:eastAsia="nl-NL"/>
        </w:rPr>
        <w:t xml:space="preserve">must ensure </w:t>
      </w:r>
      <w:r w:rsidR="00250B46" w:rsidRPr="00F06212">
        <w:rPr>
          <w:lang w:eastAsia="nl-NL"/>
        </w:rPr>
        <w:t xml:space="preserve">accessibility and collaboration with societal stakeholders such as organisations of persons with disabilities (DPOs) to ensure that development brought by AI does not increase existing barriers and equality gaps – benefits are equally reaped by all members of society. </w:t>
      </w:r>
      <w:r w:rsidR="00E16F85" w:rsidRPr="00F06212">
        <w:rPr>
          <w:lang w:eastAsia="nl-NL"/>
        </w:rPr>
        <w:t xml:space="preserve">The coordinated plan and Member State strategies should incorporate assurance of human rights, </w:t>
      </w:r>
      <w:r w:rsidR="001B0F69" w:rsidRPr="00F06212">
        <w:rPr>
          <w:lang w:eastAsia="nl-NL"/>
        </w:rPr>
        <w:t xml:space="preserve">assessment of </w:t>
      </w:r>
      <w:r w:rsidR="00E16F85" w:rsidRPr="00F06212">
        <w:rPr>
          <w:lang w:eastAsia="nl-NL"/>
        </w:rPr>
        <w:t xml:space="preserve">societal impacts of AI and automation, as well as democratic oversight from affected stakeholders. </w:t>
      </w:r>
    </w:p>
    <w:p w14:paraId="69CB73B0" w14:textId="6C175B3B" w:rsidR="007165D1" w:rsidRPr="00F06212" w:rsidRDefault="007165D1" w:rsidP="001528F0">
      <w:pPr>
        <w:pStyle w:val="Heading5"/>
        <w:spacing w:after="240"/>
        <w:rPr>
          <w:lang w:val="en-GB"/>
        </w:rPr>
      </w:pPr>
      <w:r w:rsidRPr="00F06212">
        <w:rPr>
          <w:lang w:val="en-GB"/>
        </w:rPr>
        <w:t>A united and strengthened research and innovation community striving for excellence</w:t>
      </w:r>
      <w:r w:rsidR="00A109C9" w:rsidRPr="00F06212">
        <w:rPr>
          <w:lang w:val="en-GB"/>
        </w:rPr>
        <w:t>. Are there any other actions to strengthen the research and innovation community that should be given a priority?</w:t>
      </w:r>
    </w:p>
    <w:p w14:paraId="5713D1BB" w14:textId="50E46098" w:rsidR="00A109C9" w:rsidRPr="00F06212" w:rsidRDefault="00250B46" w:rsidP="00DA75F3">
      <w:pPr>
        <w:spacing w:line="276" w:lineRule="auto"/>
        <w:rPr>
          <w:lang w:eastAsia="nl-NL"/>
        </w:rPr>
      </w:pPr>
      <w:r w:rsidRPr="00F06212">
        <w:rPr>
          <w:lang w:eastAsia="nl-NL"/>
        </w:rPr>
        <w:t>It is important to ensure the participation of societal stakeholders in research and innovation</w:t>
      </w:r>
      <w:r w:rsidR="001F04C8" w:rsidRPr="00F06212">
        <w:rPr>
          <w:lang w:eastAsia="nl-NL"/>
        </w:rPr>
        <w:t>, including through funding that enables their participation on an equal basis with other stakeholders</w:t>
      </w:r>
      <w:r w:rsidRPr="00F06212">
        <w:rPr>
          <w:lang w:eastAsia="nl-NL"/>
        </w:rPr>
        <w:t xml:space="preserve">. DPOs have extensive </w:t>
      </w:r>
      <w:r w:rsidR="001F04C8" w:rsidRPr="00F06212">
        <w:rPr>
          <w:lang w:eastAsia="nl-NL"/>
        </w:rPr>
        <w:t xml:space="preserve">knowledge </w:t>
      </w:r>
      <w:r w:rsidRPr="00F06212">
        <w:rPr>
          <w:lang w:eastAsia="nl-NL"/>
        </w:rPr>
        <w:t xml:space="preserve">in user-experience and often expertise on accessibility, so can be important contributors to innovation. The whole process needs to be based on an inclusive and participatory </w:t>
      </w:r>
      <w:r w:rsidR="00DA75F3" w:rsidRPr="00F06212">
        <w:rPr>
          <w:lang w:eastAsia="nl-NL"/>
        </w:rPr>
        <w:t xml:space="preserve">approach </w:t>
      </w:r>
      <w:r w:rsidRPr="00F06212">
        <w:rPr>
          <w:lang w:eastAsia="nl-NL"/>
        </w:rPr>
        <w:t>to ensure that the developed products and services benefit everyone equally and</w:t>
      </w:r>
      <w:r w:rsidR="00DA75F3" w:rsidRPr="00F06212">
        <w:rPr>
          <w:lang w:eastAsia="nl-NL"/>
        </w:rPr>
        <w:t xml:space="preserve"> are not</w:t>
      </w:r>
      <w:r w:rsidRPr="00F06212">
        <w:rPr>
          <w:lang w:eastAsia="nl-NL"/>
        </w:rPr>
        <w:t xml:space="preserve"> </w:t>
      </w:r>
      <w:r w:rsidR="00DA75F3" w:rsidRPr="00F06212">
        <w:rPr>
          <w:lang w:eastAsia="nl-NL"/>
        </w:rPr>
        <w:t>biased</w:t>
      </w:r>
      <w:r w:rsidRPr="00F06212">
        <w:rPr>
          <w:lang w:eastAsia="nl-NL"/>
        </w:rPr>
        <w:t xml:space="preserve"> </w:t>
      </w:r>
      <w:r w:rsidR="00DA75F3" w:rsidRPr="00F06212">
        <w:rPr>
          <w:lang w:eastAsia="nl-NL"/>
        </w:rPr>
        <w:t xml:space="preserve">against </w:t>
      </w:r>
      <w:r w:rsidRPr="00F06212">
        <w:rPr>
          <w:lang w:eastAsia="nl-NL"/>
        </w:rPr>
        <w:t xml:space="preserve">certain social groups, </w:t>
      </w:r>
      <w:r w:rsidR="00DA75F3" w:rsidRPr="00F06212">
        <w:rPr>
          <w:lang w:eastAsia="nl-NL"/>
        </w:rPr>
        <w:t xml:space="preserve">such as those </w:t>
      </w:r>
      <w:r w:rsidRPr="00F06212">
        <w:rPr>
          <w:lang w:eastAsia="nl-NL"/>
        </w:rPr>
        <w:t>with disabilities.</w:t>
      </w:r>
      <w:r w:rsidR="00CF079C" w:rsidRPr="00F06212">
        <w:rPr>
          <w:lang w:eastAsia="nl-NL"/>
        </w:rPr>
        <w:t xml:space="preserve"> Research and innovation should also prioritise assessment of fundamental rights and</w:t>
      </w:r>
      <w:r w:rsidR="00DA75F3" w:rsidRPr="00F06212">
        <w:rPr>
          <w:lang w:eastAsia="nl-NL"/>
        </w:rPr>
        <w:t xml:space="preserve"> the</w:t>
      </w:r>
      <w:r w:rsidR="00CF079C" w:rsidRPr="00F06212">
        <w:rPr>
          <w:lang w:eastAsia="nl-NL"/>
        </w:rPr>
        <w:t xml:space="preserve"> societal impact of AI. Finally, strict guidelines and criteria should ensure that no EU funding is used to create AI-based products and services that </w:t>
      </w:r>
      <w:r w:rsidR="00146741" w:rsidRPr="00F06212">
        <w:rPr>
          <w:lang w:eastAsia="nl-NL"/>
        </w:rPr>
        <w:t xml:space="preserve">are inaccessible for persons with disabilities, breach their fundamental rights or exacerbate </w:t>
      </w:r>
      <w:r w:rsidR="00CC19EA">
        <w:rPr>
          <w:lang w:eastAsia="nl-NL"/>
        </w:rPr>
        <w:t xml:space="preserve">inequalities in any other way. We suggest that meaningful participation of persons with disabilities should be </w:t>
      </w:r>
      <w:r w:rsidR="001B63A2">
        <w:rPr>
          <w:lang w:eastAsia="nl-NL"/>
        </w:rPr>
        <w:t>an essential criterion</w:t>
      </w:r>
      <w:r w:rsidR="00CC19EA">
        <w:rPr>
          <w:lang w:eastAsia="nl-NL"/>
        </w:rPr>
        <w:t xml:space="preserve"> for EU funding focusing on research and innovation.</w:t>
      </w:r>
    </w:p>
    <w:p w14:paraId="29AEFBBA" w14:textId="4CDA5EE4" w:rsidR="00A109C9" w:rsidRPr="00F06212" w:rsidRDefault="00A109C9" w:rsidP="001528F0">
      <w:pPr>
        <w:spacing w:line="276" w:lineRule="auto"/>
        <w:rPr>
          <w:lang w:eastAsia="nl-NL"/>
        </w:rPr>
      </w:pPr>
    </w:p>
    <w:p w14:paraId="0221582B" w14:textId="15630467" w:rsidR="00A109C9" w:rsidRPr="00F06212" w:rsidRDefault="00A109C9" w:rsidP="001528F0">
      <w:pPr>
        <w:pStyle w:val="Heading5"/>
        <w:rPr>
          <w:lang w:val="en-GB"/>
        </w:rPr>
      </w:pPr>
      <w:r w:rsidRPr="00F06212">
        <w:rPr>
          <w:lang w:val="en-GB"/>
        </w:rPr>
        <w:t>Focusing on Small and Medium Enterprises (SMEs). Are there any other tasks that you consider important for specialised Digital Innovations Hubs?</w:t>
      </w:r>
    </w:p>
    <w:p w14:paraId="12AC9672" w14:textId="71745ED7" w:rsidR="00A109C9" w:rsidRPr="00F06212" w:rsidRDefault="00A109C9" w:rsidP="001528F0">
      <w:pPr>
        <w:rPr>
          <w:lang w:eastAsia="nl-NL"/>
        </w:rPr>
      </w:pPr>
    </w:p>
    <w:p w14:paraId="6607539C" w14:textId="6E10876F" w:rsidR="007165D1" w:rsidRPr="00F06212" w:rsidRDefault="00AA5E60" w:rsidP="001528F0">
      <w:pPr>
        <w:spacing w:after="160" w:line="259" w:lineRule="auto"/>
        <w:rPr>
          <w:lang w:eastAsia="nl-NL"/>
        </w:rPr>
      </w:pPr>
      <w:r w:rsidRPr="00F06212">
        <w:rPr>
          <w:lang w:eastAsia="nl-NL"/>
        </w:rPr>
        <w:lastRenderedPageBreak/>
        <w:t>Digital Innovation Hubs</w:t>
      </w:r>
      <w:r w:rsidR="00A109C9" w:rsidRPr="00F06212">
        <w:rPr>
          <w:lang w:eastAsia="nl-NL"/>
        </w:rPr>
        <w:t xml:space="preserve"> must also ensure that </w:t>
      </w:r>
      <w:r w:rsidR="00DA75F3" w:rsidRPr="00F06212">
        <w:rPr>
          <w:lang w:eastAsia="nl-NL"/>
        </w:rPr>
        <w:t>SME and potential partners uphold fundamental rights, accessibility and inclusive participation principles and laws during development and application of AI</w:t>
      </w:r>
      <w:r w:rsidR="00A109C9" w:rsidRPr="00F06212">
        <w:rPr>
          <w:lang w:eastAsia="nl-NL"/>
        </w:rPr>
        <w:t>.</w:t>
      </w:r>
      <w:r w:rsidR="0051317E" w:rsidRPr="00F06212">
        <w:rPr>
          <w:lang w:eastAsia="nl-NL"/>
        </w:rPr>
        <w:t xml:space="preserve"> </w:t>
      </w:r>
      <w:r w:rsidR="00A109C9" w:rsidRPr="00F06212">
        <w:rPr>
          <w:lang w:eastAsia="nl-NL"/>
        </w:rPr>
        <w:t xml:space="preserve">DPOs must be </w:t>
      </w:r>
      <w:r w:rsidR="000763B1" w:rsidRPr="00F06212">
        <w:rPr>
          <w:lang w:eastAsia="nl-NL"/>
        </w:rPr>
        <w:t xml:space="preserve">consulted and </w:t>
      </w:r>
      <w:r w:rsidR="00A109C9" w:rsidRPr="00F06212">
        <w:rPr>
          <w:lang w:eastAsia="nl-NL"/>
        </w:rPr>
        <w:t>enabled to participate in partnerships at equal level around AI projects.</w:t>
      </w:r>
      <w:r w:rsidR="000763B1" w:rsidRPr="00F06212">
        <w:rPr>
          <w:lang w:eastAsia="nl-NL"/>
        </w:rPr>
        <w:t xml:space="preserve"> </w:t>
      </w:r>
      <w:r w:rsidR="00A109C9" w:rsidRPr="00F06212">
        <w:rPr>
          <w:lang w:eastAsia="nl-NL"/>
        </w:rPr>
        <w:t xml:space="preserve">Ex ante rules for </w:t>
      </w:r>
      <w:r w:rsidR="000763B1" w:rsidRPr="00F06212">
        <w:rPr>
          <w:lang w:eastAsia="nl-NL"/>
        </w:rPr>
        <w:t>financing</w:t>
      </w:r>
      <w:r w:rsidR="00A109C9" w:rsidRPr="00F06212">
        <w:rPr>
          <w:lang w:eastAsia="nl-NL"/>
        </w:rPr>
        <w:t xml:space="preserve"> of AI projects by SME should also apply in reference to accessibility, fundamental rights and non-discrimination of </w:t>
      </w:r>
      <w:r w:rsidRPr="00F06212">
        <w:rPr>
          <w:lang w:eastAsia="nl-NL"/>
        </w:rPr>
        <w:t>persons with disabilities</w:t>
      </w:r>
      <w:r w:rsidR="00A109C9" w:rsidRPr="00F06212">
        <w:rPr>
          <w:lang w:eastAsia="nl-NL"/>
        </w:rPr>
        <w:t>.</w:t>
      </w:r>
    </w:p>
    <w:p w14:paraId="15555331" w14:textId="75FB6D75" w:rsidR="00583286" w:rsidRPr="00F06212" w:rsidRDefault="00583286" w:rsidP="001528F0">
      <w:pPr>
        <w:pStyle w:val="Heading1"/>
      </w:pPr>
      <w:r w:rsidRPr="00F06212">
        <w:t>Section 2 - An ecosystem of trust</w:t>
      </w:r>
    </w:p>
    <w:p w14:paraId="49A30F20" w14:textId="37F1B647" w:rsidR="00A109C9" w:rsidRPr="00F06212" w:rsidRDefault="00A109C9" w:rsidP="001528F0">
      <w:pPr>
        <w:pStyle w:val="Heading5"/>
        <w:spacing w:after="240"/>
        <w:rPr>
          <w:lang w:val="en-GB"/>
        </w:rPr>
      </w:pPr>
      <w:r w:rsidRPr="00F06212">
        <w:rPr>
          <w:lang w:val="en-GB"/>
        </w:rPr>
        <w:t>Concerns about AI. Do you have any other concerns about AI that are not mentioned above?</w:t>
      </w:r>
    </w:p>
    <w:p w14:paraId="034F9DE3" w14:textId="0E28557A" w:rsidR="00655AE0" w:rsidRPr="00F06212" w:rsidRDefault="00250B46">
      <w:pPr>
        <w:spacing w:line="276" w:lineRule="auto"/>
        <w:rPr>
          <w:lang w:eastAsia="nl-NL"/>
        </w:rPr>
      </w:pPr>
      <w:r w:rsidRPr="00F06212">
        <w:rPr>
          <w:lang w:eastAsia="nl-NL"/>
        </w:rPr>
        <w:t>Aggravation of inequalities: AI could increase existing inequalities for certain demographic</w:t>
      </w:r>
      <w:r w:rsidR="009833A2" w:rsidRPr="00F06212">
        <w:rPr>
          <w:lang w:eastAsia="nl-NL"/>
        </w:rPr>
        <w:t>s</w:t>
      </w:r>
      <w:r w:rsidRPr="00F06212">
        <w:rPr>
          <w:lang w:eastAsia="nl-NL"/>
        </w:rPr>
        <w:t xml:space="preserve"> such as persons with disabilities, if development and implementation of AI applications do not consider the </w:t>
      </w:r>
      <w:r w:rsidR="001F04C8" w:rsidRPr="00F06212">
        <w:rPr>
          <w:lang w:eastAsia="nl-NL"/>
        </w:rPr>
        <w:t xml:space="preserve">requirements, </w:t>
      </w:r>
      <w:r w:rsidRPr="00F06212">
        <w:rPr>
          <w:lang w:eastAsia="nl-NL"/>
        </w:rPr>
        <w:t xml:space="preserve">interests and concerns of </w:t>
      </w:r>
      <w:r w:rsidR="009833A2" w:rsidRPr="00F06212">
        <w:rPr>
          <w:lang w:eastAsia="nl-NL"/>
        </w:rPr>
        <w:t>these individuals</w:t>
      </w:r>
      <w:r w:rsidRPr="00F06212">
        <w:rPr>
          <w:lang w:eastAsia="nl-NL"/>
        </w:rPr>
        <w:t>.</w:t>
      </w:r>
      <w:r w:rsidR="00CC19EA">
        <w:rPr>
          <w:lang w:eastAsia="nl-NL"/>
        </w:rPr>
        <w:t xml:space="preserve"> There are plenty of examples of discriminatory AI-powered technologies being adopted at pace. For example, we are aware of large companies using AI in the EU to screen candidates for jobs whereby an </w:t>
      </w:r>
      <w:r w:rsidR="00CC19EA">
        <w:t>algorithm is used to analyse how individuals answer preselected questions in a recorded video interview, grading their verbal responses and facial movements. We are concerned about the assumptions that are made about what a candidate should look like or how they should behave in front of a video. This technology could discriminate against a range of candidates with disabilities (e.g. people who have had a stroke, blind people, etc.).</w:t>
      </w:r>
      <w:r w:rsidR="00CC19EA">
        <w:rPr>
          <w:rStyle w:val="FootnoteReference"/>
        </w:rPr>
        <w:footnoteReference w:id="5"/>
      </w:r>
      <w:r w:rsidR="001F04C8" w:rsidRPr="00F06212">
        <w:rPr>
          <w:lang w:eastAsia="nl-NL"/>
        </w:rPr>
        <w:t xml:space="preserve"> </w:t>
      </w:r>
      <w:r w:rsidR="00CC19EA">
        <w:rPr>
          <w:lang w:eastAsia="nl-NL"/>
        </w:rPr>
        <w:t>A</w:t>
      </w:r>
      <w:r w:rsidR="001F04C8" w:rsidRPr="00F06212">
        <w:rPr>
          <w:lang w:eastAsia="nl-NL"/>
        </w:rPr>
        <w:t>n AI-based solution for transport services will most likely dismiss the way which</w:t>
      </w:r>
      <w:r w:rsidRPr="00F06212">
        <w:rPr>
          <w:lang w:eastAsia="nl-NL"/>
        </w:rPr>
        <w:t xml:space="preserve"> persons with disabilities</w:t>
      </w:r>
      <w:r w:rsidR="001F04C8" w:rsidRPr="00F06212">
        <w:rPr>
          <w:lang w:eastAsia="nl-NL"/>
        </w:rPr>
        <w:t xml:space="preserve"> travel (e.g. needing passengers</w:t>
      </w:r>
      <w:r w:rsidR="00F33CC0" w:rsidRPr="00F06212">
        <w:rPr>
          <w:lang w:eastAsia="nl-NL"/>
        </w:rPr>
        <w:t>’</w:t>
      </w:r>
      <w:r w:rsidR="001F04C8" w:rsidRPr="00F06212">
        <w:rPr>
          <w:lang w:eastAsia="nl-NL"/>
        </w:rPr>
        <w:t xml:space="preserve"> assistance, taking </w:t>
      </w:r>
      <w:r w:rsidR="00F33CC0" w:rsidRPr="00F06212">
        <w:rPr>
          <w:lang w:eastAsia="nl-NL"/>
        </w:rPr>
        <w:t>more time to go through the accessible paths</w:t>
      </w:r>
      <w:r w:rsidR="001F04C8" w:rsidRPr="00F06212">
        <w:rPr>
          <w:lang w:eastAsia="nl-NL"/>
        </w:rPr>
        <w:t xml:space="preserve">), thus aggravating </w:t>
      </w:r>
      <w:r w:rsidRPr="00F06212">
        <w:rPr>
          <w:lang w:eastAsia="nl-NL"/>
        </w:rPr>
        <w:t>barriers</w:t>
      </w:r>
      <w:r w:rsidR="001F04C8" w:rsidRPr="00F06212">
        <w:rPr>
          <w:lang w:eastAsia="nl-NL"/>
        </w:rPr>
        <w:t xml:space="preserve"> and difficulties.</w:t>
      </w:r>
      <w:r w:rsidR="00CC19EA">
        <w:rPr>
          <w:lang w:eastAsia="nl-NL"/>
        </w:rPr>
        <w:t xml:space="preserve"> These are only few examples of potential harm and discrimination that AI-based solutions could cause if safeguards and strong regulatory framework is not in place.</w:t>
      </w:r>
      <w:r w:rsidRPr="00F06212">
        <w:rPr>
          <w:lang w:eastAsia="nl-NL"/>
        </w:rPr>
        <w:t xml:space="preserve"> </w:t>
      </w:r>
      <w:r w:rsidR="004A2200" w:rsidRPr="00F06212">
        <w:rPr>
          <w:lang w:eastAsia="nl-NL"/>
        </w:rPr>
        <w:t>Therefore</w:t>
      </w:r>
      <w:r w:rsidR="00F33CC0" w:rsidRPr="00F06212">
        <w:rPr>
          <w:lang w:eastAsia="nl-NL"/>
        </w:rPr>
        <w:t xml:space="preserve"> a</w:t>
      </w:r>
      <w:r w:rsidRPr="00F06212">
        <w:rPr>
          <w:lang w:eastAsia="nl-NL"/>
        </w:rPr>
        <w:t xml:space="preserve"> </w:t>
      </w:r>
      <w:r w:rsidR="009833A2" w:rsidRPr="00F06212">
        <w:rPr>
          <w:lang w:eastAsia="nl-NL"/>
        </w:rPr>
        <w:t>‘D</w:t>
      </w:r>
      <w:r w:rsidRPr="00F06212">
        <w:rPr>
          <w:lang w:eastAsia="nl-NL"/>
        </w:rPr>
        <w:t xml:space="preserve">esign for </w:t>
      </w:r>
      <w:r w:rsidR="009833A2" w:rsidRPr="00F06212">
        <w:rPr>
          <w:lang w:eastAsia="nl-NL"/>
        </w:rPr>
        <w:t>A</w:t>
      </w:r>
      <w:r w:rsidRPr="00F06212">
        <w:rPr>
          <w:lang w:eastAsia="nl-NL"/>
        </w:rPr>
        <w:t>ll</w:t>
      </w:r>
      <w:r w:rsidR="009833A2" w:rsidRPr="00F06212">
        <w:rPr>
          <w:lang w:eastAsia="nl-NL"/>
        </w:rPr>
        <w:t>’</w:t>
      </w:r>
      <w:r w:rsidRPr="00F06212">
        <w:rPr>
          <w:lang w:eastAsia="nl-NL"/>
        </w:rPr>
        <w:t xml:space="preserve"> approach </w:t>
      </w:r>
      <w:r w:rsidR="00F33CC0" w:rsidRPr="00F06212">
        <w:rPr>
          <w:lang w:eastAsia="nl-NL"/>
        </w:rPr>
        <w:t>must be</w:t>
      </w:r>
      <w:r w:rsidRPr="00F06212">
        <w:rPr>
          <w:lang w:eastAsia="nl-NL"/>
        </w:rPr>
        <w:t xml:space="preserve"> ensured in the development of smart mobility</w:t>
      </w:r>
      <w:r w:rsidR="00F33CC0" w:rsidRPr="00F06212">
        <w:rPr>
          <w:lang w:eastAsia="nl-NL"/>
        </w:rPr>
        <w:t xml:space="preserve"> using AI</w:t>
      </w:r>
      <w:r w:rsidRPr="00F06212">
        <w:rPr>
          <w:lang w:eastAsia="nl-NL"/>
        </w:rPr>
        <w:t xml:space="preserve">. </w:t>
      </w:r>
      <w:r w:rsidR="00F33CC0" w:rsidRPr="00F06212">
        <w:rPr>
          <w:lang w:eastAsia="nl-NL"/>
        </w:rPr>
        <w:t>Also</w:t>
      </w:r>
      <w:r w:rsidR="00F06F4F">
        <w:rPr>
          <w:lang w:eastAsia="nl-NL"/>
        </w:rPr>
        <w:t>,</w:t>
      </w:r>
      <w:r w:rsidR="00F33CC0" w:rsidRPr="00F06212">
        <w:rPr>
          <w:lang w:eastAsia="nl-NL"/>
        </w:rPr>
        <w:t xml:space="preserve"> t</w:t>
      </w:r>
      <w:r w:rsidRPr="00F06212">
        <w:rPr>
          <w:lang w:eastAsia="nl-NL"/>
        </w:rPr>
        <w:t xml:space="preserve">o avoid this, persons with </w:t>
      </w:r>
      <w:r w:rsidRPr="00F06212">
        <w:rPr>
          <w:lang w:eastAsia="nl-NL"/>
        </w:rPr>
        <w:lastRenderedPageBreak/>
        <w:t xml:space="preserve">disabilities should be involved in the whole cycle of development and implementation of AI applications. </w:t>
      </w:r>
      <w:r w:rsidR="009833A2" w:rsidRPr="00F06212">
        <w:rPr>
          <w:lang w:eastAsia="nl-NL"/>
        </w:rPr>
        <w:t xml:space="preserve">The </w:t>
      </w:r>
      <w:r w:rsidRPr="00F06212">
        <w:rPr>
          <w:lang w:eastAsia="nl-NL"/>
        </w:rPr>
        <w:t xml:space="preserve">European Standard </w:t>
      </w:r>
      <w:r w:rsidR="009833A2" w:rsidRPr="00F06212">
        <w:rPr>
          <w:lang w:eastAsia="nl-NL"/>
        </w:rPr>
        <w:t xml:space="preserve">for </w:t>
      </w:r>
      <w:r w:rsidRPr="00F06212">
        <w:rPr>
          <w:lang w:eastAsia="nl-NL"/>
        </w:rPr>
        <w:t>achieving accessibility following a Design for All approach (EN 17161) should be followed by initiatives designing, developing and implementing AI-based products and services, so that these are accessible to a wide diversity of users, including persons with disabilities.</w:t>
      </w:r>
      <w:r w:rsidR="00A229F2" w:rsidRPr="00F06212">
        <w:rPr>
          <w:lang w:eastAsia="nl-NL"/>
        </w:rPr>
        <w:t xml:space="preserve"> Any development and deployment of AI should be subject to strict guidelines and criteria</w:t>
      </w:r>
      <w:r w:rsidR="009833A2" w:rsidRPr="00F06212">
        <w:rPr>
          <w:lang w:eastAsia="nl-NL"/>
        </w:rPr>
        <w:t>,</w:t>
      </w:r>
      <w:r w:rsidR="00A229F2" w:rsidRPr="00F06212">
        <w:rPr>
          <w:lang w:eastAsia="nl-NL"/>
        </w:rPr>
        <w:t xml:space="preserve"> which ensure accessibility and safeguard against any breach of fundamental rights or exacerbation of inequalities for persons with disabilities. There should also be robust mechanisms of oversight during implementation, where affected stakeholders are empowered to effectively participate</w:t>
      </w:r>
      <w:r w:rsidR="001B0F69" w:rsidRPr="00F06212">
        <w:rPr>
          <w:lang w:eastAsia="nl-NL"/>
        </w:rPr>
        <w:t xml:space="preserve"> and seek redress when necessary</w:t>
      </w:r>
      <w:r w:rsidR="00A229F2" w:rsidRPr="00F06212">
        <w:rPr>
          <w:lang w:eastAsia="nl-NL"/>
        </w:rPr>
        <w:t xml:space="preserve">. </w:t>
      </w:r>
    </w:p>
    <w:p w14:paraId="794BAE84" w14:textId="77777777" w:rsidR="00250B46" w:rsidRPr="00F06212" w:rsidRDefault="00250B46" w:rsidP="001528F0">
      <w:pPr>
        <w:spacing w:line="276" w:lineRule="auto"/>
        <w:rPr>
          <w:lang w:eastAsia="nl-NL"/>
        </w:rPr>
      </w:pPr>
    </w:p>
    <w:p w14:paraId="35A2E969" w14:textId="669F2DA0" w:rsidR="00655AE0" w:rsidRPr="00F06212" w:rsidRDefault="00655AE0" w:rsidP="001528F0">
      <w:pPr>
        <w:pStyle w:val="Heading5"/>
        <w:spacing w:after="240"/>
        <w:rPr>
          <w:lang w:val="en-GB"/>
        </w:rPr>
      </w:pPr>
      <w:r w:rsidRPr="00F06212">
        <w:rPr>
          <w:lang w:val="en-GB"/>
        </w:rPr>
        <w:t>Do you think that the concerns expressed above can be addressed by EU legislation? If not, do you think that there should be specific new rules for AI systems?</w:t>
      </w:r>
    </w:p>
    <w:p w14:paraId="06F06314" w14:textId="636F0D0E" w:rsidR="00655AE0" w:rsidRPr="00F06212" w:rsidRDefault="00CC19EA">
      <w:pPr>
        <w:spacing w:after="240" w:line="276" w:lineRule="auto"/>
        <w:rPr>
          <w:lang w:eastAsia="nl-NL"/>
        </w:rPr>
      </w:pPr>
      <w:r>
        <w:rPr>
          <w:lang w:eastAsia="nl-NL"/>
        </w:rPr>
        <w:t xml:space="preserve">The current EU legal framework does not sufficiently address the risks we identified. </w:t>
      </w:r>
      <w:r w:rsidR="00250B46" w:rsidRPr="00F06212">
        <w:rPr>
          <w:lang w:eastAsia="nl-NL"/>
        </w:rPr>
        <w:t xml:space="preserve">It is important to consider that current EU equal treatment and accessibility-related legislation is not comprehensive. For example, EU equal treatment legislation protects rights of persons with disabilities only in employment and vocational training, leaving out vital aspects of </w:t>
      </w:r>
      <w:r w:rsidR="009833A2" w:rsidRPr="00F06212">
        <w:rPr>
          <w:lang w:eastAsia="nl-NL"/>
        </w:rPr>
        <w:t xml:space="preserve">daily </w:t>
      </w:r>
      <w:r w:rsidR="00250B46" w:rsidRPr="00F06212">
        <w:rPr>
          <w:lang w:eastAsia="nl-NL"/>
        </w:rPr>
        <w:t>life such as education, healthcare, and social services, among others. The European Accessibility Act does not sufficiently address transport and built environment accessibility</w:t>
      </w:r>
      <w:r w:rsidR="00F33CC0" w:rsidRPr="00F06212">
        <w:rPr>
          <w:lang w:eastAsia="nl-NL"/>
        </w:rPr>
        <w:t>.</w:t>
      </w:r>
      <w:r w:rsidR="001B0F69" w:rsidRPr="00F06212">
        <w:rPr>
          <w:lang w:eastAsia="nl-NL"/>
        </w:rPr>
        <w:t xml:space="preserve"> So, specific rules guaranteeing accessibility and protection of fundamental rights for AI systems are needed. </w:t>
      </w:r>
    </w:p>
    <w:p w14:paraId="78ECCDB7" w14:textId="77777777" w:rsidR="00655AE0" w:rsidRPr="00F06212" w:rsidRDefault="00655AE0" w:rsidP="001528F0">
      <w:pPr>
        <w:pStyle w:val="Heading5"/>
        <w:rPr>
          <w:lang w:val="en-GB"/>
        </w:rPr>
      </w:pPr>
      <w:r w:rsidRPr="00F06212">
        <w:rPr>
          <w:lang w:val="en-GB"/>
        </w:rPr>
        <w:t xml:space="preserve">If you think that new rules are necessary for AI system, do you agree that the introduction of new compulsory requirements should be limited to </w:t>
      </w:r>
      <w:r w:rsidRPr="00F06212">
        <w:rPr>
          <w:lang w:val="en-GB"/>
        </w:rPr>
        <w:lastRenderedPageBreak/>
        <w:t>high-risk applications (where the possible harm caused by the AI system is particularly</w:t>
      </w:r>
    </w:p>
    <w:p w14:paraId="370882D3" w14:textId="050F5908" w:rsidR="00655AE0" w:rsidRPr="00F06212" w:rsidRDefault="00655AE0" w:rsidP="001528F0">
      <w:pPr>
        <w:pStyle w:val="Heading5"/>
        <w:spacing w:after="240"/>
        <w:rPr>
          <w:lang w:val="en-GB"/>
        </w:rPr>
      </w:pPr>
      <w:r w:rsidRPr="00F06212">
        <w:rPr>
          <w:lang w:val="en-GB"/>
        </w:rPr>
        <w:t>high)?</w:t>
      </w:r>
    </w:p>
    <w:p w14:paraId="1FFBA3AB" w14:textId="2188A4D1" w:rsidR="00655AE0" w:rsidRPr="00F06212" w:rsidRDefault="00B83DC8">
      <w:pPr>
        <w:spacing w:after="240" w:line="276" w:lineRule="auto"/>
      </w:pPr>
      <w:r w:rsidRPr="00F06212">
        <w:t xml:space="preserve">The White Paper rightly acknowledges that in certain cases </w:t>
      </w:r>
      <w:r w:rsidR="000518F6" w:rsidRPr="00F06212">
        <w:t xml:space="preserve">just </w:t>
      </w:r>
      <w:r w:rsidRPr="00F06212">
        <w:t xml:space="preserve">the use of AI will be </w:t>
      </w:r>
      <w:r w:rsidR="009833A2" w:rsidRPr="00F06212">
        <w:t xml:space="preserve">a </w:t>
      </w:r>
      <w:r w:rsidRPr="00F06212">
        <w:t>sufficient criterion to consider its application high-risk. The Paper also notes concerns</w:t>
      </w:r>
      <w:r w:rsidR="000518F6" w:rsidRPr="00F06212">
        <w:t>,</w:t>
      </w:r>
      <w:r w:rsidRPr="00F06212">
        <w:t xml:space="preserve"> such as non-transparency of AI algorithms, ‘mutation’ capabilities of AI-based products that may result in unforeseen risks and expansion of our understanding of safety. Therefore, limiting the proposed requirements to a list of ‘high-risk’ AI applications does not seem </w:t>
      </w:r>
      <w:r w:rsidR="000518F6" w:rsidRPr="00F06212">
        <w:t xml:space="preserve">to be </w:t>
      </w:r>
      <w:r w:rsidRPr="00F06212">
        <w:t>a future-proof approach</w:t>
      </w:r>
      <w:r w:rsidR="000518F6" w:rsidRPr="00F06212">
        <w:t>. I</w:t>
      </w:r>
      <w:r w:rsidRPr="00F06212">
        <w:t>t raises many concerns, because risks may evolve over time</w:t>
      </w:r>
      <w:r w:rsidR="000518F6" w:rsidRPr="00F06212">
        <w:t xml:space="preserve"> </w:t>
      </w:r>
      <w:r w:rsidRPr="00F06212">
        <w:t xml:space="preserve">and </w:t>
      </w:r>
      <w:r w:rsidR="000518F6" w:rsidRPr="00F06212">
        <w:t>vary,</w:t>
      </w:r>
      <w:r w:rsidRPr="00F06212">
        <w:t xml:space="preserve"> </w:t>
      </w:r>
      <w:r w:rsidR="00DD69C7" w:rsidRPr="00F06212">
        <w:t>considering</w:t>
      </w:r>
      <w:r w:rsidRPr="00F06212">
        <w:t xml:space="preserve"> human diversity (for example, a person using a wheelchair may need to move backwards when crossing a road, will an AI-based application </w:t>
      </w:r>
      <w:r w:rsidR="001B63A2" w:rsidRPr="00F06212">
        <w:t>consider</w:t>
      </w:r>
      <w:r w:rsidRPr="00F06212">
        <w:t xml:space="preserve"> the risk of such an exceptional case?).</w:t>
      </w:r>
      <w:r w:rsidR="002930FC" w:rsidRPr="00F06212">
        <w:t xml:space="preserve"> Consequently,</w:t>
      </w:r>
      <w:r w:rsidR="002632EC" w:rsidRPr="00F06212">
        <w:t xml:space="preserve"> at first,</w:t>
      </w:r>
      <w:r w:rsidR="002930FC" w:rsidRPr="00F06212">
        <w:t xml:space="preserve"> the focus should not be on high and low risk applications but on setting boundaries to the domains in which AI </w:t>
      </w:r>
      <w:r w:rsidR="002632EC" w:rsidRPr="00F06212">
        <w:t>can</w:t>
      </w:r>
      <w:r w:rsidR="00DD69C7" w:rsidRPr="00F06212">
        <w:t xml:space="preserve"> be deployed (</w:t>
      </w:r>
      <w:r w:rsidR="002930FC" w:rsidRPr="00F06212">
        <w:t xml:space="preserve">e.g. when the automated decision taken by an AI-based solution has </w:t>
      </w:r>
      <w:r w:rsidR="00675326">
        <w:t>even a small</w:t>
      </w:r>
      <w:r w:rsidR="002930FC" w:rsidRPr="00F06212">
        <w:t xml:space="preserve"> chance</w:t>
      </w:r>
      <w:r w:rsidR="00675326">
        <w:t xml:space="preserve"> </w:t>
      </w:r>
      <w:r w:rsidR="002930FC" w:rsidRPr="00F06212">
        <w:t>of harming or discriminating against people</w:t>
      </w:r>
      <w:r w:rsidR="00DD69C7" w:rsidRPr="00F06212">
        <w:t>),</w:t>
      </w:r>
      <w:r w:rsidR="002930FC" w:rsidRPr="00F06212">
        <w:t xml:space="preserve"> as</w:t>
      </w:r>
      <w:r w:rsidR="00675326">
        <w:t xml:space="preserve"> AI will </w:t>
      </w:r>
      <w:r w:rsidR="00230ED1">
        <w:t>in most cases not</w:t>
      </w:r>
      <w:r w:rsidR="00675326">
        <w:t xml:space="preserve"> consider </w:t>
      </w:r>
      <w:r w:rsidR="002930FC" w:rsidRPr="00F06212">
        <w:t>people</w:t>
      </w:r>
      <w:r w:rsidR="00675326">
        <w:t xml:space="preserve"> who are </w:t>
      </w:r>
      <w:r w:rsidR="00230ED1">
        <w:t>largely</w:t>
      </w:r>
      <w:r w:rsidR="00675326">
        <w:t xml:space="preserve"> out of societal ideas of “the norm”</w:t>
      </w:r>
      <w:r w:rsidR="002930FC" w:rsidRPr="00F06212">
        <w:t>, like persons with disabilities.</w:t>
      </w:r>
      <w:r w:rsidR="00655AE0" w:rsidRPr="00F06212">
        <w:t xml:space="preserve"> </w:t>
      </w:r>
    </w:p>
    <w:p w14:paraId="4CB74240" w14:textId="6322AE52" w:rsidR="00655AE0" w:rsidRPr="00F06212" w:rsidRDefault="00655AE0" w:rsidP="001528F0">
      <w:pPr>
        <w:pStyle w:val="Heading5"/>
        <w:spacing w:after="240"/>
        <w:rPr>
          <w:lang w:val="en-GB"/>
        </w:rPr>
      </w:pPr>
      <w:r w:rsidRPr="00F06212">
        <w:rPr>
          <w:lang w:val="en-GB"/>
        </w:rPr>
        <w:t>If you wish, please indicate the AI application or use that is most concerning (“high-risk”) from your perspective:</w:t>
      </w:r>
    </w:p>
    <w:p w14:paraId="653F5BDD" w14:textId="19A29B61" w:rsidR="00655AE0" w:rsidRPr="00F06212" w:rsidRDefault="002930FC">
      <w:pPr>
        <w:spacing w:after="240" w:line="276" w:lineRule="auto"/>
      </w:pPr>
      <w:r w:rsidRPr="00F06212">
        <w:t xml:space="preserve">See previous answer. AI is run on datasets, when these datasets refer to </w:t>
      </w:r>
      <w:r w:rsidR="00D0490B" w:rsidRPr="00F06212">
        <w:t>people or people’s behaviour, minority groups such as persons with disabilities have a high risk of not being taken into consideration, even in qualified as low-risk AI applications.</w:t>
      </w:r>
      <w:r w:rsidRPr="00F06212">
        <w:t xml:space="preserve"> </w:t>
      </w:r>
      <w:r w:rsidR="00D0490B" w:rsidRPr="00F06212">
        <w:t xml:space="preserve">Therefore, the </w:t>
      </w:r>
      <w:r w:rsidR="00B83DC8" w:rsidRPr="00F06212">
        <w:t xml:space="preserve">assessment should be done on </w:t>
      </w:r>
      <w:r w:rsidR="000518F6" w:rsidRPr="00F06212">
        <w:t xml:space="preserve">a </w:t>
      </w:r>
      <w:r w:rsidR="00D0490B" w:rsidRPr="00F06212">
        <w:t xml:space="preserve">domain </w:t>
      </w:r>
      <w:r w:rsidR="00B83DC8" w:rsidRPr="00F06212">
        <w:t xml:space="preserve">by </w:t>
      </w:r>
      <w:r w:rsidR="00D0490B" w:rsidRPr="00F06212">
        <w:t xml:space="preserve">domain </w:t>
      </w:r>
      <w:r w:rsidR="00B83DC8" w:rsidRPr="00F06212">
        <w:t>basis</w:t>
      </w:r>
      <w:r w:rsidR="00D0490B" w:rsidRPr="00F06212">
        <w:t>, taking into consideration all potential implications for the widest range of people</w:t>
      </w:r>
      <w:r w:rsidR="00B83DC8" w:rsidRPr="00F06212">
        <w:t xml:space="preserve">. </w:t>
      </w:r>
      <w:r w:rsidR="00D0490B" w:rsidRPr="00F06212">
        <w:t xml:space="preserve">So first, the EU must set the limits as well as </w:t>
      </w:r>
      <w:r w:rsidR="00B83DC8" w:rsidRPr="00F06212">
        <w:t>ex ante and regular ex post evaluations</w:t>
      </w:r>
      <w:r w:rsidR="00D0490B" w:rsidRPr="00F06212">
        <w:t xml:space="preserve"> of those allowed AI systems. These evaluations</w:t>
      </w:r>
      <w:r w:rsidR="00B83DC8" w:rsidRPr="00F06212">
        <w:t xml:space="preserve"> are crucial for all AI-based products and services</w:t>
      </w:r>
      <w:r w:rsidR="003B3593" w:rsidRPr="00F06212">
        <w:t xml:space="preserve">, particularly those affecting </w:t>
      </w:r>
      <w:r w:rsidR="00B83DC8" w:rsidRPr="00F06212">
        <w:t>the everyday lives of citizens</w:t>
      </w:r>
      <w:r w:rsidR="00655AE0" w:rsidRPr="00F06212">
        <w:t>.</w:t>
      </w:r>
      <w:r w:rsidR="00B76D13" w:rsidRPr="00F06212">
        <w:t xml:space="preserve"> </w:t>
      </w:r>
      <w:r w:rsidR="00A925B9" w:rsidRPr="00F06212">
        <w:t>As mentioned above, a</w:t>
      </w:r>
      <w:r w:rsidR="00B76D13" w:rsidRPr="00F06212">
        <w:t xml:space="preserve">ny AI application affecting citizens </w:t>
      </w:r>
      <w:r w:rsidR="00B76D13" w:rsidRPr="00F06212">
        <w:lastRenderedPageBreak/>
        <w:t xml:space="preserve">should be considered with the presumption of being high-risk as </w:t>
      </w:r>
      <w:r w:rsidR="000518F6" w:rsidRPr="00F06212">
        <w:t xml:space="preserve">a </w:t>
      </w:r>
      <w:r w:rsidR="00B76D13" w:rsidRPr="00F06212">
        <w:t xml:space="preserve">starting point. </w:t>
      </w:r>
      <w:r w:rsidR="00BB341C" w:rsidRPr="00F06212">
        <w:t>The White Paper notes healthcare, transport, energy and areas of the public sector</w:t>
      </w:r>
      <w:r w:rsidR="000518F6" w:rsidRPr="00F06212">
        <w:t>,</w:t>
      </w:r>
      <w:r w:rsidR="00BB341C" w:rsidRPr="00F06212">
        <w:t xml:space="preserve"> such as as</w:t>
      </w:r>
      <w:r w:rsidR="00B45F6E" w:rsidRPr="00F06212">
        <w:t>ylum, migration, border control</w:t>
      </w:r>
      <w:r w:rsidR="00BB341C" w:rsidRPr="00F06212">
        <w:t xml:space="preserve"> and judiciary, social security and employment services as potential high-risk </w:t>
      </w:r>
      <w:r w:rsidR="00074005" w:rsidRPr="00F06212">
        <w:t>AI</w:t>
      </w:r>
      <w:r w:rsidR="00BB341C" w:rsidRPr="00F06212">
        <w:t xml:space="preserve"> application sectors. Similarly,</w:t>
      </w:r>
      <w:r w:rsidR="00C22A66">
        <w:t xml:space="preserve"> as we highlighted,</w:t>
      </w:r>
      <w:r w:rsidR="00BB341C" w:rsidRPr="00F06212">
        <w:t xml:space="preserve"> use of AI for private recruitment, to determine candidates’ ‘employability’ can discriminate against can</w:t>
      </w:r>
      <w:r w:rsidR="00B45F6E" w:rsidRPr="00F06212">
        <w:t xml:space="preserve">didates with speech impairments, and other disabilities, and have negative long-term consequences for life-long career opportunities </w:t>
      </w:r>
      <w:r w:rsidR="000518F6" w:rsidRPr="00F06212">
        <w:t xml:space="preserve">those </w:t>
      </w:r>
      <w:r w:rsidR="00B45F6E" w:rsidRPr="00F06212">
        <w:t xml:space="preserve">affected. </w:t>
      </w:r>
      <w:r w:rsidR="001B0F69" w:rsidRPr="00F06212">
        <w:t>While</w:t>
      </w:r>
      <w:r w:rsidR="00B45F6E" w:rsidRPr="00F06212">
        <w:t xml:space="preserve"> there are sectors where high-risk of AI use </w:t>
      </w:r>
      <w:r w:rsidR="001B0F69" w:rsidRPr="00F06212">
        <w:t>is</w:t>
      </w:r>
      <w:r w:rsidR="00B45F6E" w:rsidRPr="00F06212">
        <w:t xml:space="preserve"> more self-evident (such as those noted in the White Paper), it is important to carefully assess particular use of AI both in the public and private sectors to determine </w:t>
      </w:r>
      <w:r w:rsidR="001B63A2" w:rsidRPr="00F06212">
        <w:t>whether</w:t>
      </w:r>
      <w:r w:rsidR="00B45F6E" w:rsidRPr="00F06212">
        <w:t xml:space="preserve"> it poses</w:t>
      </w:r>
      <w:r w:rsidR="00C22A66">
        <w:t xml:space="preserve"> high risk to affected persons. In addition, it is very important to understand and assess how the use of personal data in an AI context could have long term unintended consequences for </w:t>
      </w:r>
      <w:r w:rsidR="00790382">
        <w:t>persons</w:t>
      </w:r>
      <w:r w:rsidR="00C22A66">
        <w:t xml:space="preserve"> with disabilities, for example people being turned down for credit or insurance. </w:t>
      </w:r>
    </w:p>
    <w:p w14:paraId="14B5A5A5" w14:textId="0C947529" w:rsidR="00655AE0" w:rsidRPr="00F06212" w:rsidRDefault="00655AE0" w:rsidP="001528F0">
      <w:pPr>
        <w:pStyle w:val="Heading5"/>
        <w:spacing w:after="240"/>
        <w:rPr>
          <w:lang w:val="en-GB"/>
        </w:rPr>
      </w:pPr>
      <w:r w:rsidRPr="00F06212">
        <w:rPr>
          <w:lang w:val="en-GB"/>
        </w:rPr>
        <w:t>In addition to the existing EU legislation, in particular the data protection framework, including the General Data Protection Regulation and the Law Enforcement Directive, or, where relevant, the new possibly mandatory requirements foreseen above (see question above), do you think that the use of remote biometric identification systems (e.g. face recognition) and other technologies which may be used in public spaces need to be subject to further EU-level guidelines or regulation:</w:t>
      </w:r>
    </w:p>
    <w:p w14:paraId="40B61D9E" w14:textId="065D0DAA" w:rsidR="00B83DC8" w:rsidRPr="00F06212" w:rsidRDefault="00655AE0">
      <w:pPr>
        <w:spacing w:after="240" w:line="276" w:lineRule="auto"/>
      </w:pPr>
      <w:r w:rsidRPr="00F06212">
        <w:t xml:space="preserve">Biometric identification systems should </w:t>
      </w:r>
      <w:r w:rsidR="00743D6F" w:rsidRPr="00F06212">
        <w:t>not</w:t>
      </w:r>
      <w:r w:rsidRPr="00F06212">
        <w:t xml:space="preserve"> be allowed in publicly accessible spaces</w:t>
      </w:r>
      <w:r w:rsidR="00743D6F" w:rsidRPr="00F06212">
        <w:t>, as they risk being highly</w:t>
      </w:r>
      <w:r w:rsidR="00D306B2" w:rsidRPr="00F06212">
        <w:t xml:space="preserve"> discriminatory, often </w:t>
      </w:r>
      <w:r w:rsidR="00B83DC8" w:rsidRPr="00F06212">
        <w:t>inaccessible for persons with disabilities</w:t>
      </w:r>
      <w:r w:rsidR="00D306B2" w:rsidRPr="00F06212">
        <w:t>, and deployed without the consent of affected persons</w:t>
      </w:r>
      <w:r w:rsidR="00B83DC8" w:rsidRPr="00F06212">
        <w:t>.</w:t>
      </w:r>
      <w:r w:rsidR="00561480" w:rsidRPr="00F06212">
        <w:t xml:space="preserve"> Sensitive data about </w:t>
      </w:r>
      <w:r w:rsidR="000518F6" w:rsidRPr="00F06212">
        <w:t xml:space="preserve">an individuals’ </w:t>
      </w:r>
      <w:r w:rsidR="00561480" w:rsidRPr="00F06212">
        <w:t xml:space="preserve">chronic illness or disability can be gathered without their consent, and </w:t>
      </w:r>
      <w:r w:rsidR="00743D6F" w:rsidRPr="00F06212">
        <w:t>later</w:t>
      </w:r>
      <w:r w:rsidR="00561480" w:rsidRPr="00F06212">
        <w:t xml:space="preserve"> be used to discriminate against the person. </w:t>
      </w:r>
    </w:p>
    <w:p w14:paraId="4104C4FF" w14:textId="581A65D4" w:rsidR="00655AE0" w:rsidRPr="00F06212" w:rsidRDefault="00655AE0" w:rsidP="001528F0">
      <w:pPr>
        <w:pStyle w:val="Heading5"/>
        <w:spacing w:after="240"/>
        <w:rPr>
          <w:lang w:val="en-GB"/>
        </w:rPr>
      </w:pPr>
      <w:r w:rsidRPr="00F06212">
        <w:rPr>
          <w:lang w:val="en-GB"/>
        </w:rPr>
        <w:t>Do you have any further suggestion on a voluntary labelling system?</w:t>
      </w:r>
    </w:p>
    <w:p w14:paraId="1C839E20" w14:textId="0679A5B4" w:rsidR="00655AE0" w:rsidRPr="00F06212" w:rsidRDefault="00674366">
      <w:pPr>
        <w:spacing w:after="240" w:line="276" w:lineRule="auto"/>
      </w:pPr>
      <w:r w:rsidRPr="00F06212">
        <w:t>Again, it will be very difficult to establish what is high-risk</w:t>
      </w:r>
      <w:r w:rsidR="000518F6" w:rsidRPr="00F06212">
        <w:t>,</w:t>
      </w:r>
      <w:r w:rsidRPr="00F06212">
        <w:t xml:space="preserve"> as AI application</w:t>
      </w:r>
      <w:r w:rsidR="000518F6" w:rsidRPr="00F06212">
        <w:t>s</w:t>
      </w:r>
      <w:r w:rsidRPr="00F06212">
        <w:t xml:space="preserve"> pose considerable transparency concerns and </w:t>
      </w:r>
      <w:r w:rsidR="009841A6" w:rsidRPr="00F06212">
        <w:t>can</w:t>
      </w:r>
      <w:r w:rsidRPr="00F06212">
        <w:t xml:space="preserve"> change functionality during </w:t>
      </w:r>
      <w:r w:rsidR="009841A6" w:rsidRPr="00F06212">
        <w:t xml:space="preserve">their </w:t>
      </w:r>
      <w:r w:rsidRPr="00F06212">
        <w:t xml:space="preserve">lifespan. Especially, given that experience with AI use is still </w:t>
      </w:r>
      <w:r w:rsidR="009841A6" w:rsidRPr="00F06212">
        <w:t>concerning</w:t>
      </w:r>
      <w:r w:rsidRPr="00F06212">
        <w:t xml:space="preserve"> for </w:t>
      </w:r>
      <w:r w:rsidR="00093E78">
        <w:lastRenderedPageBreak/>
        <w:t>many</w:t>
      </w:r>
      <w:r w:rsidR="009841A6" w:rsidRPr="00F06212">
        <w:t xml:space="preserve"> </w:t>
      </w:r>
      <w:r w:rsidRPr="00F06212">
        <w:t>citizens, strong regulatory framework</w:t>
      </w:r>
      <w:r w:rsidR="009841A6" w:rsidRPr="00F06212">
        <w:t>s</w:t>
      </w:r>
      <w:r w:rsidRPr="00F06212">
        <w:t xml:space="preserve"> with safeguarding mechanisms are vital.</w:t>
      </w:r>
      <w:r w:rsidR="00C22A66">
        <w:t xml:space="preserve"> We need clear governance structures and robust enforcement of existing EU rules.</w:t>
      </w:r>
      <w:r w:rsidRPr="00F06212">
        <w:t xml:space="preserve"> This needs to be applied to all AI usage for the </w:t>
      </w:r>
      <w:r w:rsidR="009841A6" w:rsidRPr="00F06212">
        <w:t>time being,</w:t>
      </w:r>
      <w:r w:rsidRPr="00F06212">
        <w:t xml:space="preserve"> with the possibility to review and soften compliance</w:t>
      </w:r>
      <w:r w:rsidR="009841A6" w:rsidRPr="00F06212">
        <w:t xml:space="preserve">, </w:t>
      </w:r>
      <w:r w:rsidRPr="00F06212">
        <w:t>if proven unduly demanding</w:t>
      </w:r>
      <w:r w:rsidR="00655AE0" w:rsidRPr="00F06212">
        <w:t xml:space="preserve">. </w:t>
      </w:r>
    </w:p>
    <w:p w14:paraId="41F76A88" w14:textId="00B1E2BA" w:rsidR="007B552C" w:rsidRPr="00F06212" w:rsidRDefault="007B552C" w:rsidP="001528F0">
      <w:pPr>
        <w:autoSpaceDE w:val="0"/>
        <w:autoSpaceDN w:val="0"/>
        <w:adjustRightInd w:val="0"/>
        <w:spacing w:after="240"/>
        <w:rPr>
          <w:rFonts w:cs="Arial"/>
          <w:b/>
          <w:bCs/>
          <w:color w:val="000000"/>
        </w:rPr>
      </w:pPr>
      <w:r w:rsidRPr="00F06212">
        <w:rPr>
          <w:rFonts w:cs="Arial"/>
          <w:b/>
          <w:bCs/>
          <w:color w:val="000000"/>
        </w:rPr>
        <w:t>What is the best way to ensure that AI is trustworthy, secure and in respect of European values and rules?</w:t>
      </w:r>
    </w:p>
    <w:p w14:paraId="77B1C233" w14:textId="617761BF" w:rsidR="007B552C" w:rsidRPr="00F06212" w:rsidRDefault="007B552C">
      <w:pPr>
        <w:spacing w:after="240" w:line="276" w:lineRule="auto"/>
      </w:pPr>
      <w:r w:rsidRPr="00F06212">
        <w:t xml:space="preserve">A combination of ex-ante compliance and ex-post enforcement mechanisms. </w:t>
      </w:r>
      <w:r w:rsidR="001B0F69" w:rsidRPr="00F06212">
        <w:t>E</w:t>
      </w:r>
      <w:r w:rsidRPr="00F06212">
        <w:t>x ante by means of external conformity assessment procedure</w:t>
      </w:r>
      <w:r w:rsidR="00B9040E" w:rsidRPr="00F06212">
        <w:t>s</w:t>
      </w:r>
      <w:r w:rsidRPr="00F06212">
        <w:t xml:space="preserve">, as well as an enforcement mechanism, </w:t>
      </w:r>
      <w:r w:rsidR="00B9040E" w:rsidRPr="00F06212">
        <w:t>to include a</w:t>
      </w:r>
      <w:r w:rsidRPr="00F06212">
        <w:t xml:space="preserve"> redress mechanism for users, must also </w:t>
      </w:r>
      <w:r w:rsidR="001B0F69" w:rsidRPr="00F06212">
        <w:t xml:space="preserve">be </w:t>
      </w:r>
      <w:r w:rsidRPr="00F06212">
        <w:t>put in place.</w:t>
      </w:r>
      <w:r w:rsidR="00C22A66">
        <w:t xml:space="preserve"> We also need to ensure that there is a good level of understanding of what AI is and how it works among the population. Public authorities should safeguard citizens against potential risks associated with AI, as many people who currently use AI-powered ‘solutions’ do not understand how their data is used by the technology industry.</w:t>
      </w:r>
    </w:p>
    <w:p w14:paraId="4A39374C" w14:textId="4C2AE78E" w:rsidR="007B552C" w:rsidRPr="00F06212" w:rsidRDefault="007B552C" w:rsidP="001528F0">
      <w:pPr>
        <w:pStyle w:val="Heading5"/>
        <w:spacing w:after="240"/>
        <w:rPr>
          <w:lang w:val="en-GB"/>
        </w:rPr>
      </w:pPr>
      <w:r w:rsidRPr="00F06212">
        <w:rPr>
          <w:lang w:val="en-GB"/>
        </w:rPr>
        <w:t>Do you have any further suggestion on the assessment of compliance?</w:t>
      </w:r>
    </w:p>
    <w:p w14:paraId="116B4F95" w14:textId="77777777" w:rsidR="007B552C" w:rsidRPr="00F06212" w:rsidRDefault="007B552C" w:rsidP="001528F0">
      <w:pPr>
        <w:spacing w:after="240" w:line="276" w:lineRule="auto"/>
      </w:pPr>
      <w:r w:rsidRPr="00F06212">
        <w:t>It should be clearly stated that external conformity assessment procedures should be carried out by an independent public organisation to avoid private entities from unduly certifying clients for commercial reasons.</w:t>
      </w:r>
    </w:p>
    <w:p w14:paraId="279F1A3B" w14:textId="098B58DC" w:rsidR="00583286" w:rsidRPr="00F06212" w:rsidRDefault="00583286" w:rsidP="001528F0">
      <w:pPr>
        <w:pStyle w:val="Heading1"/>
      </w:pPr>
      <w:r w:rsidRPr="00F06212">
        <w:t>Section 3 – Safety and liability implications of AI, IoT and robotics</w:t>
      </w:r>
    </w:p>
    <w:p w14:paraId="39E502FD" w14:textId="77777777" w:rsidR="003F7D44" w:rsidRPr="00F06212" w:rsidRDefault="003F7D44" w:rsidP="001528F0">
      <w:pPr>
        <w:pStyle w:val="Heading5"/>
        <w:spacing w:after="240"/>
        <w:rPr>
          <w:lang w:val="en-GB"/>
        </w:rPr>
      </w:pPr>
      <w:r w:rsidRPr="00F06212">
        <w:rPr>
          <w:lang w:val="en-GB"/>
        </w:rPr>
        <w:t xml:space="preserve">In your opinion, are there any further risks to be expanded on to provide more legal certainty? </w:t>
      </w:r>
    </w:p>
    <w:p w14:paraId="642CB815" w14:textId="14752771" w:rsidR="003F7D44" w:rsidRPr="00F06212" w:rsidRDefault="00C22A66" w:rsidP="001528F0">
      <w:pPr>
        <w:spacing w:after="240"/>
      </w:pPr>
      <w:r>
        <w:t>Automated discrimination is likely to be far more difficult to detect as people do not have access to the algorithms that underpin them. This create significant legal uncertainty and will make it difficult to determine liability for AI-powered ‘solutions’. There are other r</w:t>
      </w:r>
      <w:r w:rsidRPr="00DD7B00">
        <w:t xml:space="preserve">isks </w:t>
      </w:r>
      <w:r>
        <w:t>to consider, including risks impacted</w:t>
      </w:r>
      <w:r w:rsidRPr="00DD7B00">
        <w:t xml:space="preserve"> personal security,</w:t>
      </w:r>
      <w:bookmarkStart w:id="1" w:name="_GoBack"/>
      <w:bookmarkEnd w:id="1"/>
      <w:r w:rsidRPr="00DD7B00">
        <w:t xml:space="preserve"> mental health, discrimination, inequality, and lack of accessibility and data privacy. </w:t>
      </w:r>
    </w:p>
    <w:p w14:paraId="6074B7A8" w14:textId="3F79BE2A" w:rsidR="003F7D44" w:rsidRPr="00F06212" w:rsidRDefault="003F7D44" w:rsidP="001528F0">
      <w:pPr>
        <w:pStyle w:val="Heading5"/>
        <w:spacing w:after="240"/>
        <w:rPr>
          <w:lang w:val="en-GB"/>
        </w:rPr>
      </w:pPr>
      <w:r w:rsidRPr="00F06212">
        <w:rPr>
          <w:lang w:val="en-GB"/>
        </w:rPr>
        <w:lastRenderedPageBreak/>
        <w:t>Do you have any further considerations regarding risk assessment procedures?</w:t>
      </w:r>
    </w:p>
    <w:p w14:paraId="7E94714B" w14:textId="588FF9BE" w:rsidR="003F7D44" w:rsidRPr="00F06212" w:rsidRDefault="00674366" w:rsidP="001528F0">
      <w:pPr>
        <w:spacing w:after="240" w:line="276" w:lineRule="auto"/>
      </w:pPr>
      <w:r w:rsidRPr="00F06212">
        <w:t xml:space="preserve">Any assessment of risk to fundamental rights, non-discrimination, equality, accessibility, privacy, personal security and mental health should be based on an intersectional approach, </w:t>
      </w:r>
      <w:r w:rsidR="001B63A2" w:rsidRPr="00F06212">
        <w:t>considering</w:t>
      </w:r>
      <w:r w:rsidRPr="00F06212">
        <w:t xml:space="preserve"> full diversity of affected persons/groups in society</w:t>
      </w:r>
      <w:r w:rsidR="00C22A66">
        <w:t>. DPOs should be involved in such assessment procedures.</w:t>
      </w:r>
      <w:r w:rsidR="00C22A66" w:rsidRPr="00DD7B00">
        <w:t xml:space="preserve"> </w:t>
      </w:r>
    </w:p>
    <w:p w14:paraId="492A6A80" w14:textId="6ECE3680" w:rsidR="003F7D44" w:rsidRPr="00F06212" w:rsidRDefault="003F7D44" w:rsidP="001528F0">
      <w:pPr>
        <w:pStyle w:val="Heading5"/>
        <w:spacing w:after="240"/>
        <w:rPr>
          <w:lang w:val="en-GB"/>
        </w:rPr>
      </w:pPr>
      <w:r w:rsidRPr="00F06212">
        <w:rPr>
          <w:lang w:val="en-GB"/>
        </w:rPr>
        <w:t>Do you think that the current EU legislative framework for liability (Product Liability Directive) should be amended to better cover the risks engendered by certain AI applications?</w:t>
      </w:r>
    </w:p>
    <w:p w14:paraId="780DB852" w14:textId="7A97ABAE" w:rsidR="003F7D44" w:rsidRPr="00F06212" w:rsidRDefault="00C22A66">
      <w:pPr>
        <w:spacing w:after="240" w:line="276" w:lineRule="auto"/>
        <w:rPr>
          <w:lang w:eastAsia="nl-NL"/>
        </w:rPr>
      </w:pPr>
      <w:r>
        <w:rPr>
          <w:lang w:eastAsia="nl-NL"/>
        </w:rPr>
        <w:t xml:space="preserve">The current EU legislative framework should be strengthened to take new risks into account. </w:t>
      </w:r>
      <w:r w:rsidR="00734108" w:rsidRPr="00F06212">
        <w:rPr>
          <w:lang w:eastAsia="nl-NL"/>
        </w:rPr>
        <w:t xml:space="preserve">Any revision of current EU legislative framework on liability should ensure mechanisms for the users to claim their rights. For example, if a city or company procures an AI-based </w:t>
      </w:r>
      <w:r w:rsidR="00B9040E" w:rsidRPr="00F06212">
        <w:rPr>
          <w:lang w:eastAsia="nl-NL"/>
        </w:rPr>
        <w:t>solution, which</w:t>
      </w:r>
      <w:r w:rsidR="00734108" w:rsidRPr="00F06212">
        <w:rPr>
          <w:lang w:eastAsia="nl-NL"/>
        </w:rPr>
        <w:t xml:space="preserve"> discriminates against persons with disabilities, </w:t>
      </w:r>
      <w:r w:rsidRPr="00734108">
        <w:rPr>
          <w:lang w:eastAsia="nl-NL"/>
        </w:rPr>
        <w:t>there should be a</w:t>
      </w:r>
      <w:r>
        <w:rPr>
          <w:lang w:eastAsia="nl-NL"/>
        </w:rPr>
        <w:t>n accessible</w:t>
      </w:r>
      <w:r w:rsidRPr="00734108">
        <w:rPr>
          <w:lang w:eastAsia="nl-NL"/>
        </w:rPr>
        <w:t xml:space="preserve"> </w:t>
      </w:r>
      <w:r>
        <w:rPr>
          <w:lang w:eastAsia="nl-NL"/>
        </w:rPr>
        <w:t xml:space="preserve">non-judicial </w:t>
      </w:r>
      <w:r w:rsidRPr="00734108">
        <w:rPr>
          <w:lang w:eastAsia="nl-NL"/>
        </w:rPr>
        <w:t>mechanism prior to Court</w:t>
      </w:r>
      <w:r>
        <w:rPr>
          <w:lang w:eastAsia="nl-NL"/>
        </w:rPr>
        <w:t xml:space="preserve"> action</w:t>
      </w:r>
      <w:r w:rsidRPr="00734108">
        <w:rPr>
          <w:lang w:eastAsia="nl-NL"/>
        </w:rPr>
        <w:t xml:space="preserve"> that should be able to remedy the situation</w:t>
      </w:r>
      <w:r w:rsidRPr="00DD7B00">
        <w:rPr>
          <w:lang w:eastAsia="nl-NL"/>
        </w:rPr>
        <w:t>.</w:t>
      </w:r>
    </w:p>
    <w:p w14:paraId="4F21E9AB" w14:textId="67CB76BE" w:rsidR="003F7D44" w:rsidRPr="00F06212" w:rsidRDefault="003F7D44" w:rsidP="001528F0">
      <w:pPr>
        <w:pStyle w:val="Heading5"/>
        <w:spacing w:after="240"/>
        <w:rPr>
          <w:lang w:val="en-GB"/>
        </w:rPr>
      </w:pPr>
      <w:r w:rsidRPr="00F06212">
        <w:rPr>
          <w:lang w:val="en-GB"/>
        </w:rPr>
        <w:t>Do you think that the current national liability rules should be adapted for the operation of AI to better ensure proper compensation for damage and a fair allocation of liability?</w:t>
      </w:r>
      <w:r w:rsidR="002D3093">
        <w:rPr>
          <w:lang w:val="en-GB"/>
        </w:rPr>
        <w:t xml:space="preserve"> </w:t>
      </w:r>
      <w:r w:rsidR="002D3093" w:rsidRPr="002D3093">
        <w:rPr>
          <w:lang w:val="en-GB"/>
        </w:rPr>
        <w:t>Do you have any further considerations</w:t>
      </w:r>
      <w:r w:rsidR="002D3093">
        <w:rPr>
          <w:lang w:val="en-GB"/>
        </w:rPr>
        <w:t>?</w:t>
      </w:r>
    </w:p>
    <w:p w14:paraId="30638572" w14:textId="7056878E" w:rsidR="00B36428" w:rsidRPr="00F06212" w:rsidRDefault="00C22A66">
      <w:pPr>
        <w:spacing w:after="240" w:line="276" w:lineRule="auto"/>
        <w:rPr>
          <w:rFonts w:cs="Arial"/>
        </w:rPr>
      </w:pPr>
      <w:r>
        <w:rPr>
          <w:lang w:eastAsia="nl-NL"/>
        </w:rPr>
        <w:t xml:space="preserve">Yes. </w:t>
      </w:r>
      <w:r w:rsidR="0009611F" w:rsidRPr="00F06212">
        <w:rPr>
          <w:lang w:eastAsia="nl-NL"/>
        </w:rPr>
        <w:t>P</w:t>
      </w:r>
      <w:r w:rsidR="00B43E35" w:rsidRPr="00F06212">
        <w:rPr>
          <w:lang w:eastAsia="nl-NL"/>
        </w:rPr>
        <w:t xml:space="preserve">ersons affected by </w:t>
      </w:r>
      <w:r w:rsidR="003F7D44" w:rsidRPr="00F06212">
        <w:rPr>
          <w:lang w:eastAsia="nl-NL"/>
        </w:rPr>
        <w:t xml:space="preserve">AI applications </w:t>
      </w:r>
      <w:r w:rsidR="00B43E35" w:rsidRPr="00F06212">
        <w:rPr>
          <w:lang w:eastAsia="nl-NL"/>
        </w:rPr>
        <w:t xml:space="preserve">must be able to </w:t>
      </w:r>
      <w:r w:rsidR="003F7D44" w:rsidRPr="00F06212">
        <w:rPr>
          <w:lang w:eastAsia="nl-NL"/>
        </w:rPr>
        <w:t>redress issues that have been observed.</w:t>
      </w:r>
      <w:r w:rsidR="0009611F" w:rsidRPr="00F06212">
        <w:rPr>
          <w:lang w:eastAsia="nl-NL"/>
        </w:rPr>
        <w:t xml:space="preserve"> Copyright, database rights protection, or other forms of business confidentiality principles should not </w:t>
      </w:r>
      <w:r>
        <w:rPr>
          <w:lang w:eastAsia="nl-NL"/>
        </w:rPr>
        <w:t xml:space="preserve">be used to </w:t>
      </w:r>
      <w:r w:rsidR="0009611F" w:rsidRPr="00F06212">
        <w:rPr>
          <w:lang w:eastAsia="nl-NL"/>
        </w:rPr>
        <w:t xml:space="preserve">prevent affected persons </w:t>
      </w:r>
      <w:r w:rsidR="00B9040E" w:rsidRPr="00F06212">
        <w:rPr>
          <w:lang w:eastAsia="nl-NL"/>
        </w:rPr>
        <w:t xml:space="preserve">from </w:t>
      </w:r>
      <w:r w:rsidR="0009611F" w:rsidRPr="00F06212">
        <w:rPr>
          <w:lang w:eastAsia="nl-NL"/>
        </w:rPr>
        <w:t>seek</w:t>
      </w:r>
      <w:r w:rsidR="00B9040E" w:rsidRPr="00F06212">
        <w:rPr>
          <w:lang w:eastAsia="nl-NL"/>
        </w:rPr>
        <w:t>ing</w:t>
      </w:r>
      <w:r w:rsidR="0009611F" w:rsidRPr="00F06212">
        <w:rPr>
          <w:lang w:eastAsia="nl-NL"/>
        </w:rPr>
        <w:t xml:space="preserve"> redress for </w:t>
      </w:r>
      <w:r w:rsidR="00B9040E" w:rsidRPr="00F06212">
        <w:rPr>
          <w:lang w:eastAsia="nl-NL"/>
        </w:rPr>
        <w:t xml:space="preserve">harm </w:t>
      </w:r>
      <w:r w:rsidR="0009611F" w:rsidRPr="00F06212">
        <w:rPr>
          <w:lang w:eastAsia="nl-NL"/>
        </w:rPr>
        <w:t>caused, especially</w:t>
      </w:r>
      <w:r w:rsidR="00B9040E" w:rsidRPr="00F06212">
        <w:rPr>
          <w:lang w:eastAsia="nl-NL"/>
        </w:rPr>
        <w:t xml:space="preserve"> (</w:t>
      </w:r>
      <w:r w:rsidR="0009611F" w:rsidRPr="00F06212">
        <w:rPr>
          <w:lang w:eastAsia="nl-NL"/>
        </w:rPr>
        <w:t>but not limited to</w:t>
      </w:r>
      <w:r w:rsidR="00B9040E" w:rsidRPr="00F06212">
        <w:rPr>
          <w:lang w:eastAsia="nl-NL"/>
        </w:rPr>
        <w:t>),</w:t>
      </w:r>
      <w:r w:rsidR="0009611F" w:rsidRPr="00F06212">
        <w:rPr>
          <w:lang w:eastAsia="nl-NL"/>
        </w:rPr>
        <w:t xml:space="preserve"> cases of discrimination and breach of fundamental rights. </w:t>
      </w:r>
      <w:r w:rsidR="003F7D44" w:rsidRPr="00F06212">
        <w:rPr>
          <w:lang w:eastAsia="nl-NL"/>
        </w:rPr>
        <w:t xml:space="preserve"> </w:t>
      </w:r>
    </w:p>
    <w:p w14:paraId="002026BF" w14:textId="4D81230C" w:rsidR="00F91CBC" w:rsidRPr="00F06212" w:rsidRDefault="005B61FB" w:rsidP="001528F0">
      <w:pPr>
        <w:pStyle w:val="Heading1"/>
      </w:pPr>
      <w:r w:rsidRPr="00F06212">
        <w:t>Useful resources</w:t>
      </w:r>
      <w:r w:rsidR="00F91CBC" w:rsidRPr="00F06212">
        <w:t>:</w:t>
      </w:r>
    </w:p>
    <w:p w14:paraId="6E2A7399" w14:textId="7079FE92" w:rsidR="005B61FB" w:rsidRPr="00F06212" w:rsidRDefault="003F7D44" w:rsidP="001528F0">
      <w:pPr>
        <w:spacing w:line="276" w:lineRule="auto"/>
        <w:rPr>
          <w:rFonts w:eastAsiaTheme="majorEastAsia"/>
        </w:rPr>
      </w:pPr>
      <w:r w:rsidRPr="00F06212">
        <w:rPr>
          <w:rFonts w:eastAsiaTheme="majorEastAsia"/>
        </w:rPr>
        <w:t xml:space="preserve">EDF report "Plug and Pray - A disability perspective on artificial intelligence, automated decision-making and emerging technologies”: </w:t>
      </w:r>
      <w:hyperlink r:id="rId14" w:history="1">
        <w:r w:rsidRPr="00F06212">
          <w:rPr>
            <w:rStyle w:val="Hyperlink"/>
            <w:rFonts w:eastAsiaTheme="majorEastAsia"/>
          </w:rPr>
          <w:t>http://www.edf-feph.org/newsroom/news/edf-launches-report-plug-and-pray</w:t>
        </w:r>
      </w:hyperlink>
    </w:p>
    <w:p w14:paraId="13281855" w14:textId="77777777" w:rsidR="003F7D44" w:rsidRPr="00F06212" w:rsidRDefault="003F7D44" w:rsidP="001528F0">
      <w:pPr>
        <w:spacing w:line="276" w:lineRule="auto"/>
        <w:rPr>
          <w:rFonts w:eastAsiaTheme="majorEastAsia"/>
        </w:rPr>
      </w:pPr>
    </w:p>
    <w:p w14:paraId="355D9402" w14:textId="32633185" w:rsidR="003F7D44" w:rsidRPr="00F06212" w:rsidRDefault="003154D7" w:rsidP="001528F0">
      <w:pPr>
        <w:spacing w:line="276" w:lineRule="auto"/>
        <w:rPr>
          <w:rFonts w:eastAsiaTheme="majorEastAsia"/>
        </w:rPr>
      </w:pPr>
      <w:r w:rsidRPr="00F06212">
        <w:rPr>
          <w:rFonts w:eastAsiaTheme="majorEastAsia"/>
        </w:rPr>
        <w:lastRenderedPageBreak/>
        <w:t xml:space="preserve">EDF response to </w:t>
      </w:r>
      <w:hyperlink r:id="rId15" w:tgtFrame="_blank" w:history="1">
        <w:r w:rsidR="003F7D44" w:rsidRPr="00F06212">
          <w:rPr>
            <w:rStyle w:val="Hyperlink"/>
            <w:rFonts w:eastAsiaTheme="majorEastAsia"/>
          </w:rPr>
          <w:t>Draft Ethics Guidelines for Trustworthy AI (doc)</w:t>
        </w:r>
      </w:hyperlink>
      <w:r w:rsidR="003F7D44" w:rsidRPr="00F06212">
        <w:rPr>
          <w:rFonts w:eastAsiaTheme="majorEastAsia"/>
        </w:rPr>
        <w:t> | </w:t>
      </w:r>
      <w:hyperlink r:id="rId16" w:tgtFrame="_blank" w:history="1">
        <w:r w:rsidR="003F7D44" w:rsidRPr="00F06212">
          <w:rPr>
            <w:rStyle w:val="Hyperlink"/>
            <w:rFonts w:eastAsiaTheme="majorEastAsia"/>
          </w:rPr>
          <w:t>Draft Ethics Guidelines for Trustworthy AI (pdf)</w:t>
        </w:r>
      </w:hyperlink>
    </w:p>
    <w:p w14:paraId="42A5EDD3" w14:textId="7B10640F" w:rsidR="00AD01FE" w:rsidRPr="00F06212" w:rsidRDefault="00AD01FE" w:rsidP="001528F0">
      <w:pPr>
        <w:spacing w:line="276" w:lineRule="auto"/>
        <w:rPr>
          <w:rFonts w:eastAsiaTheme="majorEastAsia"/>
        </w:rPr>
      </w:pPr>
    </w:p>
    <w:p w14:paraId="3EDB8172" w14:textId="3A3796D5" w:rsidR="00AD01FE" w:rsidRPr="00F06212" w:rsidRDefault="00990C7E" w:rsidP="001528F0">
      <w:pPr>
        <w:spacing w:line="276" w:lineRule="auto"/>
      </w:pPr>
      <w:hyperlink r:id="rId17" w:history="1">
        <w:r w:rsidR="00AD01FE" w:rsidRPr="00F06212">
          <w:rPr>
            <w:rStyle w:val="Hyperlink"/>
          </w:rPr>
          <w:t>European Standard on Accessibility requirements for ICT products and services (EN 301 549 V3.1.1 (2019-11))</w:t>
        </w:r>
      </w:hyperlink>
    </w:p>
    <w:p w14:paraId="01A24911" w14:textId="0EBA5C7B" w:rsidR="00AD01FE" w:rsidRPr="00F06212" w:rsidRDefault="00AD01FE" w:rsidP="001528F0">
      <w:pPr>
        <w:spacing w:line="276" w:lineRule="auto"/>
      </w:pPr>
    </w:p>
    <w:p w14:paraId="1E7A80C0" w14:textId="77CE827B" w:rsidR="00AD01FE" w:rsidRPr="00F06212" w:rsidRDefault="00AD01FE" w:rsidP="001528F0">
      <w:pPr>
        <w:spacing w:line="276" w:lineRule="auto"/>
        <w:rPr>
          <w:rStyle w:val="Hyperlink"/>
          <w:rFonts w:eastAsiaTheme="majorEastAsia"/>
        </w:rPr>
      </w:pPr>
      <w:r w:rsidRPr="00F06212">
        <w:rPr>
          <w:rFonts w:eastAsiaTheme="majorEastAsia"/>
        </w:rPr>
        <w:t>European Standard </w:t>
      </w:r>
      <w:hyperlink r:id="rId18" w:history="1">
        <w:r w:rsidRPr="00F06212">
          <w:rPr>
            <w:rStyle w:val="Hyperlink"/>
            <w:rFonts w:eastAsiaTheme="majorEastAsia"/>
          </w:rPr>
          <w:t>EN 17161:2019 ‘Design for All - Accessibility following a Design for All approach in products, goods and services - Extending the range of users’</w:t>
        </w:r>
      </w:hyperlink>
    </w:p>
    <w:p w14:paraId="23A172A6" w14:textId="4EAA579E" w:rsidR="00F06212" w:rsidRPr="00F06212" w:rsidRDefault="00F06212" w:rsidP="001528F0">
      <w:pPr>
        <w:spacing w:line="276" w:lineRule="auto"/>
        <w:rPr>
          <w:rFonts w:eastAsiaTheme="majorEastAsia"/>
        </w:rPr>
      </w:pPr>
    </w:p>
    <w:p w14:paraId="3B424B20" w14:textId="6A040070" w:rsidR="00F06212" w:rsidRPr="00F06212" w:rsidRDefault="00F06212" w:rsidP="00F06212">
      <w:pPr>
        <w:spacing w:line="276" w:lineRule="auto"/>
        <w:rPr>
          <w:rFonts w:eastAsiaTheme="majorEastAsia"/>
        </w:rPr>
      </w:pPr>
      <w:r w:rsidRPr="00F06212">
        <w:rPr>
          <w:rFonts w:eastAsiaTheme="majorEastAsia"/>
        </w:rPr>
        <w:t>EDRi Recommendations</w:t>
      </w:r>
      <w:r>
        <w:rPr>
          <w:rFonts w:eastAsiaTheme="majorEastAsia"/>
        </w:rPr>
        <w:t xml:space="preserve"> </w:t>
      </w:r>
      <w:r>
        <w:t>for a Fundamental Rights-based Artificial Intelligence Regulation</w:t>
      </w:r>
      <w:r w:rsidRPr="00F06212">
        <w:rPr>
          <w:rFonts w:eastAsiaTheme="majorEastAsia"/>
        </w:rPr>
        <w:t>:</w:t>
      </w:r>
    </w:p>
    <w:p w14:paraId="7948ECDA" w14:textId="327FFAFC" w:rsidR="00F06212" w:rsidRDefault="00990C7E" w:rsidP="00F06212">
      <w:pPr>
        <w:spacing w:line="276" w:lineRule="auto"/>
        <w:rPr>
          <w:rStyle w:val="Hyperlink"/>
          <w:rFonts w:eastAsiaTheme="majorEastAsia"/>
        </w:rPr>
      </w:pPr>
      <w:hyperlink r:id="rId19" w:history="1">
        <w:r w:rsidR="00F06212" w:rsidRPr="00F06212">
          <w:rPr>
            <w:rStyle w:val="Hyperlink"/>
            <w:rFonts w:eastAsiaTheme="majorEastAsia"/>
          </w:rPr>
          <w:t>https://edri.org/wp-content/uploads/2020/06/AI_EDRiRecommendations.pdf</w:t>
        </w:r>
      </w:hyperlink>
    </w:p>
    <w:p w14:paraId="72CC61AC" w14:textId="60E843FB" w:rsidR="00DE0FDB" w:rsidRDefault="00DE0FDB" w:rsidP="00F06212">
      <w:pPr>
        <w:spacing w:line="276" w:lineRule="auto"/>
        <w:rPr>
          <w:rStyle w:val="Hyperlink"/>
          <w:rFonts w:eastAsiaTheme="majorEastAsia"/>
        </w:rPr>
      </w:pPr>
    </w:p>
    <w:p w14:paraId="121C6C84" w14:textId="36FA4D9B" w:rsidR="00F06212" w:rsidRPr="00F06212" w:rsidRDefault="00DE0FDB" w:rsidP="001528F0">
      <w:pPr>
        <w:spacing w:line="276" w:lineRule="auto"/>
        <w:rPr>
          <w:rFonts w:eastAsiaTheme="majorEastAsia"/>
        </w:rPr>
      </w:pPr>
      <w:r w:rsidRPr="00F06212">
        <w:rPr>
          <w:rFonts w:eastAsiaTheme="majorEastAsia"/>
        </w:rPr>
        <w:t>“</w:t>
      </w:r>
      <w:hyperlink r:id="rId20" w:history="1">
        <w:r w:rsidRPr="00F06212">
          <w:rPr>
            <w:rStyle w:val="Hyperlink"/>
            <w:rFonts w:eastAsiaTheme="majorEastAsia"/>
          </w:rPr>
          <w:t>Why Fairness Cannot Be Automated: Bridging the Gap Between EU Non-Discrimination Law and A</w:t>
        </w:r>
      </w:hyperlink>
      <w:r w:rsidRPr="00F06212">
        <w:rPr>
          <w:rFonts w:eastAsiaTheme="majorEastAsia"/>
        </w:rPr>
        <w:t>I” Sandra Wachter et al, University of Oxford, March 2020</w:t>
      </w:r>
    </w:p>
    <w:p w14:paraId="2AE1DA11" w14:textId="77777777" w:rsidR="003F7D44" w:rsidRPr="00F06212" w:rsidRDefault="003F7D44" w:rsidP="001528F0">
      <w:pPr>
        <w:spacing w:line="276" w:lineRule="auto"/>
        <w:rPr>
          <w:rFonts w:eastAsiaTheme="majorEastAsia"/>
        </w:rPr>
      </w:pPr>
    </w:p>
    <w:p w14:paraId="20C5B8A5" w14:textId="793DE319" w:rsidR="003C658C" w:rsidRPr="00F06212" w:rsidRDefault="003C658C" w:rsidP="001528F0">
      <w:pPr>
        <w:pStyle w:val="Heading1"/>
      </w:pPr>
      <w:r w:rsidRPr="00F06212">
        <w:t>Contacts</w:t>
      </w:r>
      <w:r w:rsidR="005B61FB" w:rsidRPr="00F06212">
        <w:t>:</w:t>
      </w:r>
    </w:p>
    <w:p w14:paraId="44ACE270" w14:textId="77777777" w:rsidR="00FA384F" w:rsidRPr="00F06212" w:rsidRDefault="00FA384F" w:rsidP="001528F0">
      <w:pPr>
        <w:spacing w:after="240"/>
      </w:pPr>
      <w:r w:rsidRPr="00F06212">
        <w:t xml:space="preserve">Mher Hakobyan, Accessibility Officer </w:t>
      </w:r>
      <w:r w:rsidRPr="00F06212">
        <w:rPr>
          <w:rFonts w:eastAsiaTheme="majorEastAsia"/>
          <w:color w:val="000000"/>
          <w:szCs w:val="20"/>
          <w:lang w:eastAsia="fr-FR"/>
        </w:rPr>
        <w:t xml:space="preserve">| </w:t>
      </w:r>
      <w:hyperlink r:id="rId21" w:history="1">
        <w:r w:rsidRPr="00F06212">
          <w:rPr>
            <w:rStyle w:val="Hyperlink"/>
          </w:rPr>
          <w:t>mher.hakobyan@edf-feph.org</w:t>
        </w:r>
      </w:hyperlink>
      <w:r w:rsidRPr="00F06212">
        <w:t xml:space="preserve"> </w:t>
      </w:r>
    </w:p>
    <w:p w14:paraId="6C7B2C66" w14:textId="4C191599" w:rsidR="001C405E" w:rsidRPr="00990C7E" w:rsidRDefault="0009611F" w:rsidP="001528F0">
      <w:pPr>
        <w:spacing w:after="240"/>
        <w:rPr>
          <w:rFonts w:eastAsiaTheme="majorEastAsia"/>
          <w:color w:val="000000"/>
          <w:szCs w:val="20"/>
          <w:lang w:val="pt-PT" w:eastAsia="fr-FR"/>
        </w:rPr>
      </w:pPr>
      <w:r w:rsidRPr="00990C7E">
        <w:rPr>
          <w:rFonts w:eastAsiaTheme="majorEastAsia"/>
          <w:color w:val="000000"/>
          <w:szCs w:val="20"/>
          <w:lang w:val="pt-PT" w:eastAsia="fr-FR"/>
        </w:rPr>
        <w:t xml:space="preserve">Alejandro Moledo, Policy Coordinator | </w:t>
      </w:r>
      <w:hyperlink r:id="rId22" w:history="1">
        <w:r w:rsidRPr="00990C7E">
          <w:rPr>
            <w:rStyle w:val="Hyperlink"/>
            <w:rFonts w:eastAsiaTheme="majorEastAsia"/>
            <w:szCs w:val="20"/>
            <w:lang w:val="pt-PT" w:eastAsia="fr-FR"/>
          </w:rPr>
          <w:t>alejandro.moledo@edf-feph.org</w:t>
        </w:r>
      </w:hyperlink>
      <w:r w:rsidRPr="00990C7E">
        <w:rPr>
          <w:rFonts w:eastAsiaTheme="majorEastAsia"/>
          <w:color w:val="000000"/>
          <w:szCs w:val="20"/>
          <w:lang w:val="pt-PT" w:eastAsia="fr-FR"/>
        </w:rPr>
        <w:t xml:space="preserve"> </w:t>
      </w:r>
    </w:p>
    <w:sectPr w:rsidR="001C405E" w:rsidRPr="00990C7E" w:rsidSect="00B36428">
      <w:headerReference w:type="default" r:id="rId23"/>
      <w:footerReference w:type="default" r:id="rId24"/>
      <w:headerReference w:type="first" r:id="rId25"/>
      <w:pgSz w:w="12240" w:h="15840"/>
      <w:pgMar w:top="1701" w:right="1134" w:bottom="1134" w:left="1134" w:header="720" w:footer="1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ED6A4" w14:textId="77777777" w:rsidR="00506806" w:rsidRDefault="00506806" w:rsidP="00713123">
      <w:r>
        <w:separator/>
      </w:r>
    </w:p>
  </w:endnote>
  <w:endnote w:type="continuationSeparator" w:id="0">
    <w:p w14:paraId="096084FC" w14:textId="77777777" w:rsidR="00506806" w:rsidRDefault="00506806" w:rsidP="0071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CF45D" w14:textId="77777777" w:rsidR="00130555" w:rsidRDefault="00130555">
    <w:pPr>
      <w:pStyle w:val="Footer"/>
      <w:jc w:val="center"/>
    </w:pPr>
  </w:p>
  <w:p w14:paraId="3E077425" w14:textId="77777777" w:rsidR="00130555" w:rsidRDefault="00130555">
    <w:pPr>
      <w:pStyle w:val="Footer"/>
      <w:jc w:val="center"/>
    </w:pPr>
  </w:p>
  <w:p w14:paraId="3EFF798C" w14:textId="77777777" w:rsidR="00130555" w:rsidRDefault="00130555">
    <w:pPr>
      <w:pStyle w:val="Footer"/>
      <w:jc w:val="center"/>
    </w:pPr>
    <w:r>
      <w:rPr>
        <w:noProof/>
        <w:lang w:val="fr-BE" w:eastAsia="fr-BE"/>
      </w:rPr>
      <mc:AlternateContent>
        <mc:Choice Requires="wps">
          <w:drawing>
            <wp:anchor distT="0" distB="0" distL="114300" distR="114300" simplePos="0" relativeHeight="251659264" behindDoc="0" locked="0" layoutInCell="1" allowOverlap="1" wp14:anchorId="24316113" wp14:editId="1565CDF4">
              <wp:simplePos x="0" y="0"/>
              <wp:positionH relativeFrom="column">
                <wp:posOffset>-310515</wp:posOffset>
              </wp:positionH>
              <wp:positionV relativeFrom="paragraph">
                <wp:posOffset>36195</wp:posOffset>
              </wp:positionV>
              <wp:extent cx="6858000" cy="6000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49140" w14:textId="49B1172E" w:rsidR="004B7AE4" w:rsidRPr="00D51D35"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sz w:val="20"/>
                              <w:lang w:val="fr-BE"/>
                            </w:rPr>
                          </w:pPr>
                          <w:r w:rsidRPr="007A60C9">
                            <w:rPr>
                              <w:sz w:val="20"/>
                            </w:rPr>
                            <w:tab/>
                          </w:r>
                          <w:r w:rsidR="004B7AE4" w:rsidRPr="009317CE">
                            <w:rPr>
                              <w:sz w:val="20"/>
                              <w:lang w:val="fr-BE"/>
                            </w:rPr>
                            <w:t>Avenue des Arts 7– 8</w:t>
                          </w:r>
                          <w:r w:rsidR="004B7AE4" w:rsidRPr="009317CE">
                            <w:rPr>
                              <w:sz w:val="20"/>
                              <w:lang w:val="fr-BE"/>
                            </w:rPr>
                            <w:tab/>
                          </w:r>
                          <w:hyperlink r:id="rId1" w:history="1">
                            <w:r w:rsidR="000E4C8E" w:rsidRPr="000E4C8E">
                              <w:rPr>
                                <w:rStyle w:val="Hyperlink"/>
                                <w:color w:val="000000" w:themeColor="text1"/>
                                <w:sz w:val="20"/>
                                <w:lang w:val="fr-BE"/>
                              </w:rPr>
                              <w:t>info@edf-feph.org</w:t>
                            </w:r>
                          </w:hyperlink>
                          <w:r w:rsidR="000E4C8E" w:rsidRPr="000E4C8E">
                            <w:rPr>
                              <w:color w:val="000000" w:themeColor="text1"/>
                              <w:sz w:val="20"/>
                              <w:lang w:val="fr-BE"/>
                            </w:rPr>
                            <w:t xml:space="preserve"> </w:t>
                          </w:r>
                          <w:r w:rsidR="00442DAE" w:rsidRPr="00442DAE">
                            <w:rPr>
                              <w:rStyle w:val="Hyperlink"/>
                              <w:color w:val="auto"/>
                              <w:sz w:val="20"/>
                              <w:u w:val="none"/>
                              <w:lang w:val="fr-BE"/>
                            </w:rPr>
                            <w:tab/>
                          </w:r>
                          <w:r w:rsidR="004B7AE4" w:rsidRPr="00D51D35">
                            <w:rPr>
                              <w:b/>
                              <w:color w:val="007AB7"/>
                              <w:sz w:val="20"/>
                              <w:lang w:val="fr-BE"/>
                            </w:rPr>
                            <w:t>tel</w:t>
                          </w:r>
                          <w:r w:rsidR="004B7AE4" w:rsidRPr="00D51D35">
                            <w:rPr>
                              <w:sz w:val="20"/>
                              <w:lang w:val="fr-BE"/>
                            </w:rPr>
                            <w:t xml:space="preserve"> +32 2 </w:t>
                          </w:r>
                          <w:r w:rsidR="00442DAE">
                            <w:rPr>
                              <w:sz w:val="20"/>
                              <w:lang w:val="fr-BE"/>
                            </w:rPr>
                            <w:t>329</w:t>
                          </w:r>
                          <w:r w:rsidR="004B7AE4" w:rsidRPr="00D51D35">
                            <w:rPr>
                              <w:sz w:val="20"/>
                              <w:lang w:val="fr-BE"/>
                            </w:rPr>
                            <w:t xml:space="preserve"> </w:t>
                          </w:r>
                          <w:r w:rsidR="00442DAE">
                            <w:rPr>
                              <w:sz w:val="20"/>
                              <w:lang w:val="fr-BE"/>
                            </w:rPr>
                            <w:t>00 59</w:t>
                          </w:r>
                          <w:r w:rsidR="004B7AE4" w:rsidRPr="00D51D35">
                            <w:rPr>
                              <w:sz w:val="20"/>
                              <w:lang w:val="fr-BE"/>
                            </w:rPr>
                            <w:tab/>
                          </w:r>
                        </w:p>
                        <w:p w14:paraId="4ED5219C" w14:textId="0BC068F5" w:rsidR="004B7AE4" w:rsidRPr="00631A1D" w:rsidRDefault="004B7AE4" w:rsidP="004B7AE4">
                          <w:pPr>
                            <w:pStyle w:val="Footer"/>
                            <w:tabs>
                              <w:tab w:val="left" w:pos="1701"/>
                              <w:tab w:val="left" w:pos="4395"/>
                              <w:tab w:val="center" w:pos="5310"/>
                              <w:tab w:val="left" w:pos="6930"/>
                              <w:tab w:val="left" w:pos="7650"/>
                              <w:tab w:val="right" w:pos="7740"/>
                            </w:tabs>
                            <w:rPr>
                              <w:b/>
                              <w:color w:val="FF0000"/>
                              <w:sz w:val="20"/>
                              <w:lang w:val="de-DE"/>
                            </w:rPr>
                          </w:pPr>
                          <w:r w:rsidRPr="00D51D35">
                            <w:rPr>
                              <w:sz w:val="20"/>
                              <w:lang w:val="fr-BE"/>
                            </w:rPr>
                            <w:tab/>
                          </w:r>
                          <w:r w:rsidRPr="00631A1D">
                            <w:rPr>
                              <w:sz w:val="20"/>
                              <w:lang w:val="de-DE"/>
                            </w:rPr>
                            <w:t xml:space="preserve">B-1210 Brussels, Belgium </w:t>
                          </w:r>
                          <w:r w:rsidRPr="00631A1D">
                            <w:rPr>
                              <w:sz w:val="20"/>
                              <w:lang w:val="de-DE"/>
                            </w:rPr>
                            <w:tab/>
                          </w:r>
                          <w:hyperlink r:id="rId2" w:history="1">
                            <w:r w:rsidR="00442DAE" w:rsidRPr="00631A1D">
                              <w:rPr>
                                <w:rStyle w:val="Hyperlink"/>
                                <w:color w:val="auto"/>
                                <w:sz w:val="20"/>
                                <w:lang w:val="de-DE"/>
                              </w:rPr>
                              <w:t>www.edf-feph.org</w:t>
                            </w:r>
                          </w:hyperlink>
                          <w:r w:rsidRPr="00631A1D">
                            <w:rPr>
                              <w:sz w:val="20"/>
                              <w:lang w:val="de-DE"/>
                            </w:rPr>
                            <w:tab/>
                          </w:r>
                        </w:p>
                        <w:p w14:paraId="16A00F04" w14:textId="0E4FFE1F" w:rsidR="00130555" w:rsidRPr="00631A1D"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16113" id="_x0000_t202" coordsize="21600,21600" o:spt="202" path="m,l,21600r21600,l21600,xe">
              <v:stroke joinstyle="miter"/>
              <v:path gradientshapeok="t" o:connecttype="rect"/>
            </v:shapetype>
            <v:shape id="Text Box 4" o:spid="_x0000_s1026" type="#_x0000_t202" style="position:absolute;left:0;text-align:left;margin-left:-24.45pt;margin-top:2.85pt;width:540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gtA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" filled="f" stroked="f">
              <v:textbox>
                <w:txbxContent>
                  <w:p w14:paraId="2DD49140" w14:textId="49B1172E" w:rsidR="004B7AE4" w:rsidRPr="00D51D35"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sz w:val="20"/>
                        <w:lang w:val="fr-BE"/>
                      </w:rPr>
                    </w:pPr>
                    <w:r w:rsidRPr="007A60C9">
                      <w:rPr>
                        <w:sz w:val="20"/>
                      </w:rPr>
                      <w:tab/>
                    </w:r>
                    <w:r w:rsidR="004B7AE4" w:rsidRPr="009317CE">
                      <w:rPr>
                        <w:sz w:val="20"/>
                        <w:lang w:val="fr-BE"/>
                      </w:rPr>
                      <w:t>Avenue des Arts 7– 8</w:t>
                    </w:r>
                    <w:r w:rsidR="004B7AE4" w:rsidRPr="009317CE">
                      <w:rPr>
                        <w:sz w:val="20"/>
                        <w:lang w:val="fr-BE"/>
                      </w:rPr>
                      <w:tab/>
                    </w:r>
                    <w:hyperlink r:id="rId3" w:history="1">
                      <w:r w:rsidR="000E4C8E" w:rsidRPr="000E4C8E">
                        <w:rPr>
                          <w:rStyle w:val="Hyperlink"/>
                          <w:color w:val="000000" w:themeColor="text1"/>
                          <w:sz w:val="20"/>
                          <w:lang w:val="fr-BE"/>
                        </w:rPr>
                        <w:t>info@edf-feph.org</w:t>
                      </w:r>
                    </w:hyperlink>
                    <w:r w:rsidR="000E4C8E" w:rsidRPr="000E4C8E">
                      <w:rPr>
                        <w:color w:val="000000" w:themeColor="text1"/>
                        <w:sz w:val="20"/>
                        <w:lang w:val="fr-BE"/>
                      </w:rPr>
                      <w:t xml:space="preserve"> </w:t>
                    </w:r>
                    <w:r w:rsidR="00442DAE" w:rsidRPr="00442DAE">
                      <w:rPr>
                        <w:rStyle w:val="Hyperlink"/>
                        <w:color w:val="auto"/>
                        <w:sz w:val="20"/>
                        <w:u w:val="none"/>
                        <w:lang w:val="fr-BE"/>
                      </w:rPr>
                      <w:tab/>
                    </w:r>
                    <w:r w:rsidR="004B7AE4" w:rsidRPr="00D51D35">
                      <w:rPr>
                        <w:b/>
                        <w:color w:val="007AB7"/>
                        <w:sz w:val="20"/>
                        <w:lang w:val="fr-BE"/>
                      </w:rPr>
                      <w:t>tel</w:t>
                    </w:r>
                    <w:r w:rsidR="004B7AE4" w:rsidRPr="00D51D35">
                      <w:rPr>
                        <w:sz w:val="20"/>
                        <w:lang w:val="fr-BE"/>
                      </w:rPr>
                      <w:t xml:space="preserve"> +32 2 </w:t>
                    </w:r>
                    <w:r w:rsidR="00442DAE">
                      <w:rPr>
                        <w:sz w:val="20"/>
                        <w:lang w:val="fr-BE"/>
                      </w:rPr>
                      <w:t>329</w:t>
                    </w:r>
                    <w:r w:rsidR="004B7AE4" w:rsidRPr="00D51D35">
                      <w:rPr>
                        <w:sz w:val="20"/>
                        <w:lang w:val="fr-BE"/>
                      </w:rPr>
                      <w:t xml:space="preserve"> </w:t>
                    </w:r>
                    <w:r w:rsidR="00442DAE">
                      <w:rPr>
                        <w:sz w:val="20"/>
                        <w:lang w:val="fr-BE"/>
                      </w:rPr>
                      <w:t>00 59</w:t>
                    </w:r>
                    <w:r w:rsidR="004B7AE4" w:rsidRPr="00D51D35">
                      <w:rPr>
                        <w:sz w:val="20"/>
                        <w:lang w:val="fr-BE"/>
                      </w:rPr>
                      <w:tab/>
                    </w:r>
                  </w:p>
                  <w:p w14:paraId="4ED5219C" w14:textId="0BC068F5" w:rsidR="004B7AE4" w:rsidRPr="00631A1D" w:rsidRDefault="004B7AE4" w:rsidP="004B7AE4">
                    <w:pPr>
                      <w:pStyle w:val="Footer"/>
                      <w:tabs>
                        <w:tab w:val="left" w:pos="1701"/>
                        <w:tab w:val="left" w:pos="4395"/>
                        <w:tab w:val="center" w:pos="5310"/>
                        <w:tab w:val="left" w:pos="6930"/>
                        <w:tab w:val="left" w:pos="7650"/>
                        <w:tab w:val="right" w:pos="7740"/>
                      </w:tabs>
                      <w:rPr>
                        <w:b/>
                        <w:color w:val="FF0000"/>
                        <w:sz w:val="20"/>
                        <w:lang w:val="de-DE"/>
                      </w:rPr>
                    </w:pPr>
                    <w:r w:rsidRPr="00D51D35">
                      <w:rPr>
                        <w:sz w:val="20"/>
                        <w:lang w:val="fr-BE"/>
                      </w:rPr>
                      <w:tab/>
                    </w:r>
                    <w:r w:rsidRPr="00631A1D">
                      <w:rPr>
                        <w:sz w:val="20"/>
                        <w:lang w:val="de-DE"/>
                      </w:rPr>
                      <w:t xml:space="preserve">B-1210 Brussels, Belgium </w:t>
                    </w:r>
                    <w:r w:rsidRPr="00631A1D">
                      <w:rPr>
                        <w:sz w:val="20"/>
                        <w:lang w:val="de-DE"/>
                      </w:rPr>
                      <w:tab/>
                    </w:r>
                    <w:hyperlink r:id="rId4" w:history="1">
                      <w:r w:rsidR="00442DAE" w:rsidRPr="00631A1D">
                        <w:rPr>
                          <w:rStyle w:val="Hyperlink"/>
                          <w:color w:val="auto"/>
                          <w:sz w:val="20"/>
                          <w:lang w:val="de-DE"/>
                        </w:rPr>
                        <w:t>www.edf-feph.org</w:t>
                      </w:r>
                    </w:hyperlink>
                    <w:r w:rsidRPr="00631A1D">
                      <w:rPr>
                        <w:sz w:val="20"/>
                        <w:lang w:val="de-DE"/>
                      </w:rPr>
                      <w:tab/>
                    </w:r>
                  </w:p>
                  <w:p w14:paraId="16A00F04" w14:textId="0E4FFE1F" w:rsidR="00130555" w:rsidRPr="00631A1D" w:rsidRDefault="00130555" w:rsidP="004B7AE4">
                    <w:pPr>
                      <w:pStyle w:val="Footer"/>
                      <w:pBdr>
                        <w:left w:val="single" w:sz="2" w:space="31" w:color="000000"/>
                      </w:pBdr>
                      <w:tabs>
                        <w:tab w:val="left" w:pos="1701"/>
                        <w:tab w:val="left" w:pos="4395"/>
                        <w:tab w:val="center" w:pos="5310"/>
                        <w:tab w:val="left" w:pos="6930"/>
                        <w:tab w:val="left" w:pos="7650"/>
                        <w:tab w:val="right" w:pos="7740"/>
                      </w:tabs>
                      <w:ind w:left="-787"/>
                      <w:rPr>
                        <w:lang w:val="de-DE"/>
                      </w:rPr>
                    </w:pPr>
                  </w:p>
                </w:txbxContent>
              </v:textbox>
            </v:shape>
          </w:pict>
        </mc:Fallback>
      </mc:AlternateContent>
    </w:r>
  </w:p>
  <w:p w14:paraId="69E6BBFC" w14:textId="77777777" w:rsidR="00130555" w:rsidRDefault="00130555">
    <w:pPr>
      <w:pStyle w:val="Footer"/>
      <w:jc w:val="center"/>
    </w:pPr>
  </w:p>
  <w:p w14:paraId="53C6A15D" w14:textId="77777777" w:rsidR="00130555" w:rsidRDefault="00130555">
    <w:pPr>
      <w:pStyle w:val="Footer"/>
      <w:jc w:val="center"/>
    </w:pPr>
  </w:p>
  <w:p w14:paraId="06295F6E" w14:textId="0FE60111" w:rsidR="00130555" w:rsidRDefault="00130555">
    <w:pPr>
      <w:pStyle w:val="Footer"/>
      <w:jc w:val="center"/>
    </w:pPr>
    <w:r>
      <w:fldChar w:fldCharType="begin"/>
    </w:r>
    <w:r>
      <w:instrText xml:space="preserve"> PAGE   \* MERGEFORMAT </w:instrText>
    </w:r>
    <w:r>
      <w:fldChar w:fldCharType="separate"/>
    </w:r>
    <w:r w:rsidR="00990C7E">
      <w:rPr>
        <w:noProof/>
      </w:rPr>
      <w:t>2</w:t>
    </w:r>
    <w:r>
      <w:rPr>
        <w:noProof/>
      </w:rPr>
      <w:fldChar w:fldCharType="end"/>
    </w:r>
  </w:p>
  <w:p w14:paraId="7C3EAEFD" w14:textId="77777777" w:rsidR="00130555" w:rsidRDefault="00130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880AF" w14:textId="77777777" w:rsidR="00506806" w:rsidRDefault="00506806" w:rsidP="00713123">
      <w:r>
        <w:separator/>
      </w:r>
    </w:p>
  </w:footnote>
  <w:footnote w:type="continuationSeparator" w:id="0">
    <w:p w14:paraId="60A110AA" w14:textId="77777777" w:rsidR="00506806" w:rsidRDefault="00506806" w:rsidP="00713123">
      <w:r>
        <w:continuationSeparator/>
      </w:r>
    </w:p>
  </w:footnote>
  <w:footnote w:id="1">
    <w:p w14:paraId="226B9AA3" w14:textId="155146BE" w:rsidR="00683E48" w:rsidRPr="0082433F" w:rsidRDefault="00683E48" w:rsidP="00683E48">
      <w:pPr>
        <w:pStyle w:val="FootnoteText"/>
      </w:pPr>
      <w:r>
        <w:rPr>
          <w:rStyle w:val="FootnoteReference"/>
          <w:rFonts w:eastAsiaTheme="majorEastAsia"/>
        </w:rPr>
        <w:footnoteRef/>
      </w:r>
      <w:r>
        <w:t xml:space="preserve"> See EDF report “</w:t>
      </w:r>
      <w:r w:rsidRPr="00683E48">
        <w:t xml:space="preserve">Plug and Pray? A disability perspective on artificial intelligence, automated decision-making and emerging technologies </w:t>
      </w:r>
      <w:r>
        <w:t>–</w:t>
      </w:r>
      <w:r w:rsidRPr="00683E48">
        <w:t xml:space="preserve"> 2018</w:t>
      </w:r>
      <w:r>
        <w:t>”</w:t>
      </w:r>
      <w:r w:rsidRPr="00683E48">
        <w:t xml:space="preserve"> </w:t>
      </w:r>
      <w:hyperlink r:id="rId1" w:history="1">
        <w:r w:rsidRPr="00683E48">
          <w:rPr>
            <w:rStyle w:val="Hyperlink"/>
          </w:rPr>
          <w:t>http://www.edf-feph.org/sites/default/files/edf-emerging-tech-report-accessible.pdf</w:t>
        </w:r>
      </w:hyperlink>
    </w:p>
  </w:footnote>
  <w:footnote w:id="2">
    <w:p w14:paraId="6C85B014" w14:textId="3EA1633E" w:rsidR="00CC19EA" w:rsidRDefault="00CC19EA" w:rsidP="00CC19EA">
      <w:pPr>
        <w:pStyle w:val="FootnoteText"/>
      </w:pPr>
      <w:r>
        <w:rPr>
          <w:rStyle w:val="FootnoteReference"/>
        </w:rPr>
        <w:footnoteRef/>
      </w:r>
      <w:r>
        <w:t xml:space="preserve"> See paper from </w:t>
      </w:r>
      <w:r w:rsidR="00A257A9" w:rsidRPr="00F06212">
        <w:rPr>
          <w:rFonts w:eastAsiaTheme="majorEastAsia"/>
        </w:rPr>
        <w:t xml:space="preserve">Sandra </w:t>
      </w:r>
      <w:r>
        <w:t xml:space="preserve">Wachter “Why fairness cannot be automated: bridging the gap between EU non-discrimination law </w:t>
      </w:r>
      <w:r w:rsidRPr="00CC19EA">
        <w:t xml:space="preserve">and AI” </w:t>
      </w:r>
      <w:hyperlink r:id="rId2" w:history="1">
        <w:r w:rsidRPr="00CC19EA">
          <w:rPr>
            <w:rStyle w:val="Hyperlink"/>
          </w:rPr>
          <w:t>https://papers.ssrn.com/sol3/papers.cfm?abstract_id=3547922</w:t>
        </w:r>
      </w:hyperlink>
    </w:p>
  </w:footnote>
  <w:footnote w:id="3">
    <w:p w14:paraId="7D95307B" w14:textId="4C299C10" w:rsidR="00A96013" w:rsidRPr="00A96013" w:rsidRDefault="00A96013">
      <w:pPr>
        <w:pStyle w:val="FootnoteText"/>
      </w:pPr>
      <w:r>
        <w:rPr>
          <w:rStyle w:val="FootnoteReference"/>
        </w:rPr>
        <w:footnoteRef/>
      </w:r>
      <w:r>
        <w:t xml:space="preserve"> The EU still lacks a horizontal antidiscrimination legislation, as the proposed Equal Treatment Directive is blocked in the Council for over a decade now.</w:t>
      </w:r>
      <w:r w:rsidR="00F66F36">
        <w:t xml:space="preserve"> </w:t>
      </w:r>
    </w:p>
  </w:footnote>
  <w:footnote w:id="4">
    <w:p w14:paraId="59343733" w14:textId="0A0000EF" w:rsidR="00CC19EA" w:rsidRDefault="00CC19EA" w:rsidP="00CC19EA">
      <w:pPr>
        <w:pStyle w:val="FootnoteText"/>
      </w:pPr>
      <w:r>
        <w:rPr>
          <w:rStyle w:val="FootnoteReference"/>
        </w:rPr>
        <w:footnoteRef/>
      </w:r>
      <w:r>
        <w:t xml:space="preserve"> Some of those risks where highlights in our ‘</w:t>
      </w:r>
      <w:hyperlink r:id="rId3" w:history="1">
        <w:r w:rsidRPr="00CC19EA">
          <w:rPr>
            <w:rStyle w:val="Hyperlink"/>
          </w:rPr>
          <w:t>Plug and Pray’</w:t>
        </w:r>
      </w:hyperlink>
      <w:r>
        <w:t xml:space="preserve"> report. </w:t>
      </w:r>
    </w:p>
  </w:footnote>
  <w:footnote w:id="5">
    <w:p w14:paraId="09FB77BC" w14:textId="77777777" w:rsidR="00CC19EA" w:rsidRDefault="00CC19EA" w:rsidP="00CC19EA">
      <w:pPr>
        <w:pStyle w:val="FootnoteText"/>
      </w:pPr>
      <w:r>
        <w:rPr>
          <w:rStyle w:val="FootnoteReference"/>
        </w:rPr>
        <w:footnoteRef/>
      </w:r>
      <w:r>
        <w:t xml:space="preserve"> </w:t>
      </w:r>
      <w:r w:rsidRPr="004907E2">
        <w:t>https://www.vox.com/recode/2019/12/12/20993665/artificial-intelligence-ai-job-screen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DDFDA" w14:textId="77777777" w:rsidR="00130555" w:rsidRDefault="00130555">
    <w:pPr>
      <w:pStyle w:val="Header"/>
    </w:pPr>
    <w:r>
      <w:rPr>
        <w:noProof/>
        <w:lang w:val="fr-BE" w:eastAsia="fr-BE"/>
      </w:rPr>
      <w:drawing>
        <wp:anchor distT="0" distB="0" distL="114300" distR="114300" simplePos="0" relativeHeight="251658240" behindDoc="0" locked="0" layoutInCell="1" allowOverlap="1" wp14:anchorId="7967CE75" wp14:editId="1E68592A">
          <wp:simplePos x="0" y="0"/>
          <wp:positionH relativeFrom="column">
            <wp:posOffset>-716280</wp:posOffset>
          </wp:positionH>
          <wp:positionV relativeFrom="paragraph">
            <wp:posOffset>-114935</wp:posOffset>
          </wp:positionV>
          <wp:extent cx="7658100" cy="1081405"/>
          <wp:effectExtent l="0" t="0" r="0" b="4445"/>
          <wp:wrapNone/>
          <wp:docPr id="11"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1E5A" w14:textId="77777777" w:rsidR="00990C7E" w:rsidRPr="002D3093" w:rsidRDefault="00990C7E" w:rsidP="00990C7E">
    <w:pPr>
      <w:spacing w:after="240"/>
      <w:rPr>
        <w:rFonts w:cs="Arial"/>
      </w:rPr>
    </w:pPr>
    <w:r>
      <w:rPr>
        <w:noProof/>
        <w:lang w:val="fr-BE" w:eastAsia="fr-BE"/>
      </w:rPr>
      <w:drawing>
        <wp:anchor distT="0" distB="0" distL="114300" distR="114300" simplePos="0" relativeHeight="251661312" behindDoc="0" locked="0" layoutInCell="1" allowOverlap="1" wp14:anchorId="3E513AD0" wp14:editId="4D4A086A">
          <wp:simplePos x="0" y="0"/>
          <wp:positionH relativeFrom="margin">
            <wp:align>left</wp:align>
          </wp:positionH>
          <wp:positionV relativeFrom="paragraph">
            <wp:posOffset>0</wp:posOffset>
          </wp:positionV>
          <wp:extent cx="973455" cy="547370"/>
          <wp:effectExtent l="0" t="0" r="0" b="508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3455" cy="547370"/>
                  </a:xfrm>
                  <a:prstGeom prst="rect">
                    <a:avLst/>
                  </a:prstGeom>
                  <a:noFill/>
                  <a:ln>
                    <a:noFill/>
                  </a:ln>
                </pic:spPr>
              </pic:pic>
            </a:graphicData>
          </a:graphic>
        </wp:anchor>
      </w:drawing>
    </w:r>
    <w:r w:rsidRPr="002D3093">
      <w:rPr>
        <w:rFonts w:cs="Arial"/>
        <w:color w:val="000000"/>
        <w:kern w:val="2"/>
        <w:sz w:val="22"/>
        <w:lang w:eastAsia="zh-CN" w:bidi="hi-IN"/>
      </w:rPr>
      <w:t>This publication has received financial support from the European Union. The information contained in this publication does not necessarily reflect the official position of the European Commission.</w:t>
    </w:r>
  </w:p>
  <w:p w14:paraId="287732FE" w14:textId="77777777" w:rsidR="00990C7E" w:rsidRDefault="00990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16D"/>
    <w:multiLevelType w:val="hybridMultilevel"/>
    <w:tmpl w:val="E5FC8F1A"/>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 w15:restartNumberingAfterBreak="0">
    <w:nsid w:val="0BC25636"/>
    <w:multiLevelType w:val="hybridMultilevel"/>
    <w:tmpl w:val="4AFAC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F081C"/>
    <w:multiLevelType w:val="hybridMultilevel"/>
    <w:tmpl w:val="A71E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8545B"/>
    <w:multiLevelType w:val="hybridMultilevel"/>
    <w:tmpl w:val="FEA494A4"/>
    <w:lvl w:ilvl="0" w:tplc="ADD67FE6">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B06E81"/>
    <w:multiLevelType w:val="hybridMultilevel"/>
    <w:tmpl w:val="C076F4CC"/>
    <w:lvl w:ilvl="0" w:tplc="0F441B8A">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5010647"/>
    <w:multiLevelType w:val="hybridMultilevel"/>
    <w:tmpl w:val="253000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9020B08"/>
    <w:multiLevelType w:val="hybridMultilevel"/>
    <w:tmpl w:val="EAF41610"/>
    <w:lvl w:ilvl="0" w:tplc="C9C8A5C0">
      <w:start w:val="1"/>
      <w:numFmt w:val="bullet"/>
      <w:lvlText w:val="-"/>
      <w:lvlJc w:val="left"/>
      <w:pPr>
        <w:tabs>
          <w:tab w:val="num" w:pos="720"/>
        </w:tabs>
        <w:ind w:left="720" w:hanging="360"/>
      </w:pPr>
      <w:rPr>
        <w:rFonts w:ascii="Times New Roman" w:hAnsi="Times New Roman" w:hint="default"/>
      </w:rPr>
    </w:lvl>
    <w:lvl w:ilvl="1" w:tplc="2FFE915C" w:tentative="1">
      <w:start w:val="1"/>
      <w:numFmt w:val="bullet"/>
      <w:lvlText w:val="-"/>
      <w:lvlJc w:val="left"/>
      <w:pPr>
        <w:tabs>
          <w:tab w:val="num" w:pos="1440"/>
        </w:tabs>
        <w:ind w:left="1440" w:hanging="360"/>
      </w:pPr>
      <w:rPr>
        <w:rFonts w:ascii="Times New Roman" w:hAnsi="Times New Roman" w:hint="default"/>
      </w:rPr>
    </w:lvl>
    <w:lvl w:ilvl="2" w:tplc="F18ABA54" w:tentative="1">
      <w:start w:val="1"/>
      <w:numFmt w:val="bullet"/>
      <w:lvlText w:val="-"/>
      <w:lvlJc w:val="left"/>
      <w:pPr>
        <w:tabs>
          <w:tab w:val="num" w:pos="2160"/>
        </w:tabs>
        <w:ind w:left="2160" w:hanging="360"/>
      </w:pPr>
      <w:rPr>
        <w:rFonts w:ascii="Times New Roman" w:hAnsi="Times New Roman" w:hint="default"/>
      </w:rPr>
    </w:lvl>
    <w:lvl w:ilvl="3" w:tplc="AD508386" w:tentative="1">
      <w:start w:val="1"/>
      <w:numFmt w:val="bullet"/>
      <w:lvlText w:val="-"/>
      <w:lvlJc w:val="left"/>
      <w:pPr>
        <w:tabs>
          <w:tab w:val="num" w:pos="2880"/>
        </w:tabs>
        <w:ind w:left="2880" w:hanging="360"/>
      </w:pPr>
      <w:rPr>
        <w:rFonts w:ascii="Times New Roman" w:hAnsi="Times New Roman" w:hint="default"/>
      </w:rPr>
    </w:lvl>
    <w:lvl w:ilvl="4" w:tplc="2CBA4EB2" w:tentative="1">
      <w:start w:val="1"/>
      <w:numFmt w:val="bullet"/>
      <w:lvlText w:val="-"/>
      <w:lvlJc w:val="left"/>
      <w:pPr>
        <w:tabs>
          <w:tab w:val="num" w:pos="3600"/>
        </w:tabs>
        <w:ind w:left="3600" w:hanging="360"/>
      </w:pPr>
      <w:rPr>
        <w:rFonts w:ascii="Times New Roman" w:hAnsi="Times New Roman" w:hint="default"/>
      </w:rPr>
    </w:lvl>
    <w:lvl w:ilvl="5" w:tplc="606CAC9C" w:tentative="1">
      <w:start w:val="1"/>
      <w:numFmt w:val="bullet"/>
      <w:lvlText w:val="-"/>
      <w:lvlJc w:val="left"/>
      <w:pPr>
        <w:tabs>
          <w:tab w:val="num" w:pos="4320"/>
        </w:tabs>
        <w:ind w:left="4320" w:hanging="360"/>
      </w:pPr>
      <w:rPr>
        <w:rFonts w:ascii="Times New Roman" w:hAnsi="Times New Roman" w:hint="default"/>
      </w:rPr>
    </w:lvl>
    <w:lvl w:ilvl="6" w:tplc="906280E4" w:tentative="1">
      <w:start w:val="1"/>
      <w:numFmt w:val="bullet"/>
      <w:lvlText w:val="-"/>
      <w:lvlJc w:val="left"/>
      <w:pPr>
        <w:tabs>
          <w:tab w:val="num" w:pos="5040"/>
        </w:tabs>
        <w:ind w:left="5040" w:hanging="360"/>
      </w:pPr>
      <w:rPr>
        <w:rFonts w:ascii="Times New Roman" w:hAnsi="Times New Roman" w:hint="default"/>
      </w:rPr>
    </w:lvl>
    <w:lvl w:ilvl="7" w:tplc="106670FE" w:tentative="1">
      <w:start w:val="1"/>
      <w:numFmt w:val="bullet"/>
      <w:lvlText w:val="-"/>
      <w:lvlJc w:val="left"/>
      <w:pPr>
        <w:tabs>
          <w:tab w:val="num" w:pos="5760"/>
        </w:tabs>
        <w:ind w:left="5760" w:hanging="360"/>
      </w:pPr>
      <w:rPr>
        <w:rFonts w:ascii="Times New Roman" w:hAnsi="Times New Roman" w:hint="default"/>
      </w:rPr>
    </w:lvl>
    <w:lvl w:ilvl="8" w:tplc="2C6466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733967"/>
    <w:multiLevelType w:val="hybridMultilevel"/>
    <w:tmpl w:val="129090F8"/>
    <w:lvl w:ilvl="0" w:tplc="3E12C95A">
      <w:start w:val="4"/>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F750E3A"/>
    <w:multiLevelType w:val="hybridMultilevel"/>
    <w:tmpl w:val="EB9C6A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172546E"/>
    <w:multiLevelType w:val="hybridMultilevel"/>
    <w:tmpl w:val="AD16B1DE"/>
    <w:lvl w:ilvl="0" w:tplc="BF5E2E6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7DA0475"/>
    <w:multiLevelType w:val="hybridMultilevel"/>
    <w:tmpl w:val="482C1140"/>
    <w:lvl w:ilvl="0" w:tplc="17CC2FD8">
      <w:start w:val="1"/>
      <w:numFmt w:val="bullet"/>
      <w:lvlText w:val="-"/>
      <w:lvlJc w:val="left"/>
      <w:pPr>
        <w:tabs>
          <w:tab w:val="num" w:pos="720"/>
        </w:tabs>
        <w:ind w:left="720" w:hanging="360"/>
      </w:pPr>
      <w:rPr>
        <w:rFonts w:ascii="Times New Roman" w:hAnsi="Times New Roman" w:hint="default"/>
      </w:rPr>
    </w:lvl>
    <w:lvl w:ilvl="1" w:tplc="01E2B5FE">
      <w:start w:val="1"/>
      <w:numFmt w:val="bullet"/>
      <w:lvlText w:val="-"/>
      <w:lvlJc w:val="left"/>
      <w:pPr>
        <w:tabs>
          <w:tab w:val="num" w:pos="1440"/>
        </w:tabs>
        <w:ind w:left="1440" w:hanging="360"/>
      </w:pPr>
      <w:rPr>
        <w:rFonts w:ascii="Times New Roman" w:hAnsi="Times New Roman" w:hint="default"/>
      </w:rPr>
    </w:lvl>
    <w:lvl w:ilvl="2" w:tplc="756C1FC2" w:tentative="1">
      <w:start w:val="1"/>
      <w:numFmt w:val="bullet"/>
      <w:lvlText w:val="-"/>
      <w:lvlJc w:val="left"/>
      <w:pPr>
        <w:tabs>
          <w:tab w:val="num" w:pos="2160"/>
        </w:tabs>
        <w:ind w:left="2160" w:hanging="360"/>
      </w:pPr>
      <w:rPr>
        <w:rFonts w:ascii="Times New Roman" w:hAnsi="Times New Roman" w:hint="default"/>
      </w:rPr>
    </w:lvl>
    <w:lvl w:ilvl="3" w:tplc="BB344472" w:tentative="1">
      <w:start w:val="1"/>
      <w:numFmt w:val="bullet"/>
      <w:lvlText w:val="-"/>
      <w:lvlJc w:val="left"/>
      <w:pPr>
        <w:tabs>
          <w:tab w:val="num" w:pos="2880"/>
        </w:tabs>
        <w:ind w:left="2880" w:hanging="360"/>
      </w:pPr>
      <w:rPr>
        <w:rFonts w:ascii="Times New Roman" w:hAnsi="Times New Roman" w:hint="default"/>
      </w:rPr>
    </w:lvl>
    <w:lvl w:ilvl="4" w:tplc="3C8C2B6A" w:tentative="1">
      <w:start w:val="1"/>
      <w:numFmt w:val="bullet"/>
      <w:lvlText w:val="-"/>
      <w:lvlJc w:val="left"/>
      <w:pPr>
        <w:tabs>
          <w:tab w:val="num" w:pos="3600"/>
        </w:tabs>
        <w:ind w:left="3600" w:hanging="360"/>
      </w:pPr>
      <w:rPr>
        <w:rFonts w:ascii="Times New Roman" w:hAnsi="Times New Roman" w:hint="default"/>
      </w:rPr>
    </w:lvl>
    <w:lvl w:ilvl="5" w:tplc="E50EC8DC" w:tentative="1">
      <w:start w:val="1"/>
      <w:numFmt w:val="bullet"/>
      <w:lvlText w:val="-"/>
      <w:lvlJc w:val="left"/>
      <w:pPr>
        <w:tabs>
          <w:tab w:val="num" w:pos="4320"/>
        </w:tabs>
        <w:ind w:left="4320" w:hanging="360"/>
      </w:pPr>
      <w:rPr>
        <w:rFonts w:ascii="Times New Roman" w:hAnsi="Times New Roman" w:hint="default"/>
      </w:rPr>
    </w:lvl>
    <w:lvl w:ilvl="6" w:tplc="2B6E6C88" w:tentative="1">
      <w:start w:val="1"/>
      <w:numFmt w:val="bullet"/>
      <w:lvlText w:val="-"/>
      <w:lvlJc w:val="left"/>
      <w:pPr>
        <w:tabs>
          <w:tab w:val="num" w:pos="5040"/>
        </w:tabs>
        <w:ind w:left="5040" w:hanging="360"/>
      </w:pPr>
      <w:rPr>
        <w:rFonts w:ascii="Times New Roman" w:hAnsi="Times New Roman" w:hint="default"/>
      </w:rPr>
    </w:lvl>
    <w:lvl w:ilvl="7" w:tplc="3FFC388E" w:tentative="1">
      <w:start w:val="1"/>
      <w:numFmt w:val="bullet"/>
      <w:lvlText w:val="-"/>
      <w:lvlJc w:val="left"/>
      <w:pPr>
        <w:tabs>
          <w:tab w:val="num" w:pos="5760"/>
        </w:tabs>
        <w:ind w:left="5760" w:hanging="360"/>
      </w:pPr>
      <w:rPr>
        <w:rFonts w:ascii="Times New Roman" w:hAnsi="Times New Roman" w:hint="default"/>
      </w:rPr>
    </w:lvl>
    <w:lvl w:ilvl="8" w:tplc="16ECD7C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310B09"/>
    <w:multiLevelType w:val="hybridMultilevel"/>
    <w:tmpl w:val="012A2896"/>
    <w:lvl w:ilvl="0" w:tplc="63DC482A">
      <w:start w:val="1"/>
      <w:numFmt w:val="bullet"/>
      <w:lvlText w:val="•"/>
      <w:lvlJc w:val="left"/>
      <w:pPr>
        <w:tabs>
          <w:tab w:val="num" w:pos="1068"/>
        </w:tabs>
        <w:ind w:left="1068" w:hanging="360"/>
      </w:pPr>
      <w:rPr>
        <w:rFonts w:ascii="Arial" w:hAnsi="Arial" w:hint="default"/>
      </w:rPr>
    </w:lvl>
    <w:lvl w:ilvl="1" w:tplc="CA5CA706" w:tentative="1">
      <w:start w:val="1"/>
      <w:numFmt w:val="bullet"/>
      <w:lvlText w:val="•"/>
      <w:lvlJc w:val="left"/>
      <w:pPr>
        <w:tabs>
          <w:tab w:val="num" w:pos="1788"/>
        </w:tabs>
        <w:ind w:left="1788" w:hanging="360"/>
      </w:pPr>
      <w:rPr>
        <w:rFonts w:ascii="Arial" w:hAnsi="Arial" w:hint="default"/>
      </w:rPr>
    </w:lvl>
    <w:lvl w:ilvl="2" w:tplc="315AACAC" w:tentative="1">
      <w:start w:val="1"/>
      <w:numFmt w:val="bullet"/>
      <w:lvlText w:val="•"/>
      <w:lvlJc w:val="left"/>
      <w:pPr>
        <w:tabs>
          <w:tab w:val="num" w:pos="2508"/>
        </w:tabs>
        <w:ind w:left="2508" w:hanging="360"/>
      </w:pPr>
      <w:rPr>
        <w:rFonts w:ascii="Arial" w:hAnsi="Arial" w:hint="default"/>
      </w:rPr>
    </w:lvl>
    <w:lvl w:ilvl="3" w:tplc="E33405B6" w:tentative="1">
      <w:start w:val="1"/>
      <w:numFmt w:val="bullet"/>
      <w:lvlText w:val="•"/>
      <w:lvlJc w:val="left"/>
      <w:pPr>
        <w:tabs>
          <w:tab w:val="num" w:pos="3228"/>
        </w:tabs>
        <w:ind w:left="3228" w:hanging="360"/>
      </w:pPr>
      <w:rPr>
        <w:rFonts w:ascii="Arial" w:hAnsi="Arial" w:hint="default"/>
      </w:rPr>
    </w:lvl>
    <w:lvl w:ilvl="4" w:tplc="5816DEDC" w:tentative="1">
      <w:start w:val="1"/>
      <w:numFmt w:val="bullet"/>
      <w:lvlText w:val="•"/>
      <w:lvlJc w:val="left"/>
      <w:pPr>
        <w:tabs>
          <w:tab w:val="num" w:pos="3948"/>
        </w:tabs>
        <w:ind w:left="3948" w:hanging="360"/>
      </w:pPr>
      <w:rPr>
        <w:rFonts w:ascii="Arial" w:hAnsi="Arial" w:hint="default"/>
      </w:rPr>
    </w:lvl>
    <w:lvl w:ilvl="5" w:tplc="46104D04" w:tentative="1">
      <w:start w:val="1"/>
      <w:numFmt w:val="bullet"/>
      <w:lvlText w:val="•"/>
      <w:lvlJc w:val="left"/>
      <w:pPr>
        <w:tabs>
          <w:tab w:val="num" w:pos="4668"/>
        </w:tabs>
        <w:ind w:left="4668" w:hanging="360"/>
      </w:pPr>
      <w:rPr>
        <w:rFonts w:ascii="Arial" w:hAnsi="Arial" w:hint="default"/>
      </w:rPr>
    </w:lvl>
    <w:lvl w:ilvl="6" w:tplc="1ED65BBA" w:tentative="1">
      <w:start w:val="1"/>
      <w:numFmt w:val="bullet"/>
      <w:lvlText w:val="•"/>
      <w:lvlJc w:val="left"/>
      <w:pPr>
        <w:tabs>
          <w:tab w:val="num" w:pos="5388"/>
        </w:tabs>
        <w:ind w:left="5388" w:hanging="360"/>
      </w:pPr>
      <w:rPr>
        <w:rFonts w:ascii="Arial" w:hAnsi="Arial" w:hint="default"/>
      </w:rPr>
    </w:lvl>
    <w:lvl w:ilvl="7" w:tplc="63121478" w:tentative="1">
      <w:start w:val="1"/>
      <w:numFmt w:val="bullet"/>
      <w:lvlText w:val="•"/>
      <w:lvlJc w:val="left"/>
      <w:pPr>
        <w:tabs>
          <w:tab w:val="num" w:pos="6108"/>
        </w:tabs>
        <w:ind w:left="6108" w:hanging="360"/>
      </w:pPr>
      <w:rPr>
        <w:rFonts w:ascii="Arial" w:hAnsi="Arial" w:hint="default"/>
      </w:rPr>
    </w:lvl>
    <w:lvl w:ilvl="8" w:tplc="B122EF7C" w:tentative="1">
      <w:start w:val="1"/>
      <w:numFmt w:val="bullet"/>
      <w:lvlText w:val="•"/>
      <w:lvlJc w:val="left"/>
      <w:pPr>
        <w:tabs>
          <w:tab w:val="num" w:pos="6828"/>
        </w:tabs>
        <w:ind w:left="6828" w:hanging="360"/>
      </w:pPr>
      <w:rPr>
        <w:rFonts w:ascii="Arial" w:hAnsi="Arial" w:hint="default"/>
      </w:rPr>
    </w:lvl>
  </w:abstractNum>
  <w:abstractNum w:abstractNumId="12" w15:restartNumberingAfterBreak="0">
    <w:nsid w:val="29B12AE8"/>
    <w:multiLevelType w:val="hybridMultilevel"/>
    <w:tmpl w:val="68CCF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9C6592D"/>
    <w:multiLevelType w:val="hybridMultilevel"/>
    <w:tmpl w:val="95EA9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A3613A5"/>
    <w:multiLevelType w:val="hybridMultilevel"/>
    <w:tmpl w:val="B5C0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060DA"/>
    <w:multiLevelType w:val="hybridMultilevel"/>
    <w:tmpl w:val="C31EF3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EC45504"/>
    <w:multiLevelType w:val="hybridMultilevel"/>
    <w:tmpl w:val="D458B72A"/>
    <w:lvl w:ilvl="0" w:tplc="5A6AFA9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46131AE"/>
    <w:multiLevelType w:val="hybridMultilevel"/>
    <w:tmpl w:val="9FF29A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67D2580"/>
    <w:multiLevelType w:val="hybridMultilevel"/>
    <w:tmpl w:val="BBC8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31CA3"/>
    <w:multiLevelType w:val="hybridMultilevel"/>
    <w:tmpl w:val="860C1678"/>
    <w:lvl w:ilvl="0" w:tplc="56A6A43E">
      <w:start w:val="1"/>
      <w:numFmt w:val="bullet"/>
      <w:lvlText w:val="-"/>
      <w:lvlJc w:val="left"/>
      <w:pPr>
        <w:tabs>
          <w:tab w:val="num" w:pos="720"/>
        </w:tabs>
        <w:ind w:left="720" w:hanging="360"/>
      </w:pPr>
      <w:rPr>
        <w:rFonts w:ascii="Times New Roman" w:hAnsi="Times New Roman" w:hint="default"/>
      </w:rPr>
    </w:lvl>
    <w:lvl w:ilvl="1" w:tplc="4E7C59EC" w:tentative="1">
      <w:start w:val="1"/>
      <w:numFmt w:val="bullet"/>
      <w:lvlText w:val="-"/>
      <w:lvlJc w:val="left"/>
      <w:pPr>
        <w:tabs>
          <w:tab w:val="num" w:pos="1440"/>
        </w:tabs>
        <w:ind w:left="1440" w:hanging="360"/>
      </w:pPr>
      <w:rPr>
        <w:rFonts w:ascii="Times New Roman" w:hAnsi="Times New Roman" w:hint="default"/>
      </w:rPr>
    </w:lvl>
    <w:lvl w:ilvl="2" w:tplc="3E525320" w:tentative="1">
      <w:start w:val="1"/>
      <w:numFmt w:val="bullet"/>
      <w:lvlText w:val="-"/>
      <w:lvlJc w:val="left"/>
      <w:pPr>
        <w:tabs>
          <w:tab w:val="num" w:pos="2160"/>
        </w:tabs>
        <w:ind w:left="2160" w:hanging="360"/>
      </w:pPr>
      <w:rPr>
        <w:rFonts w:ascii="Times New Roman" w:hAnsi="Times New Roman" w:hint="default"/>
      </w:rPr>
    </w:lvl>
    <w:lvl w:ilvl="3" w:tplc="8B46857A" w:tentative="1">
      <w:start w:val="1"/>
      <w:numFmt w:val="bullet"/>
      <w:lvlText w:val="-"/>
      <w:lvlJc w:val="left"/>
      <w:pPr>
        <w:tabs>
          <w:tab w:val="num" w:pos="2880"/>
        </w:tabs>
        <w:ind w:left="2880" w:hanging="360"/>
      </w:pPr>
      <w:rPr>
        <w:rFonts w:ascii="Times New Roman" w:hAnsi="Times New Roman" w:hint="default"/>
      </w:rPr>
    </w:lvl>
    <w:lvl w:ilvl="4" w:tplc="1F5C6C82" w:tentative="1">
      <w:start w:val="1"/>
      <w:numFmt w:val="bullet"/>
      <w:lvlText w:val="-"/>
      <w:lvlJc w:val="left"/>
      <w:pPr>
        <w:tabs>
          <w:tab w:val="num" w:pos="3600"/>
        </w:tabs>
        <w:ind w:left="3600" w:hanging="360"/>
      </w:pPr>
      <w:rPr>
        <w:rFonts w:ascii="Times New Roman" w:hAnsi="Times New Roman" w:hint="default"/>
      </w:rPr>
    </w:lvl>
    <w:lvl w:ilvl="5" w:tplc="3CACFE98" w:tentative="1">
      <w:start w:val="1"/>
      <w:numFmt w:val="bullet"/>
      <w:lvlText w:val="-"/>
      <w:lvlJc w:val="left"/>
      <w:pPr>
        <w:tabs>
          <w:tab w:val="num" w:pos="4320"/>
        </w:tabs>
        <w:ind w:left="4320" w:hanging="360"/>
      </w:pPr>
      <w:rPr>
        <w:rFonts w:ascii="Times New Roman" w:hAnsi="Times New Roman" w:hint="default"/>
      </w:rPr>
    </w:lvl>
    <w:lvl w:ilvl="6" w:tplc="C4EC15D6" w:tentative="1">
      <w:start w:val="1"/>
      <w:numFmt w:val="bullet"/>
      <w:lvlText w:val="-"/>
      <w:lvlJc w:val="left"/>
      <w:pPr>
        <w:tabs>
          <w:tab w:val="num" w:pos="5040"/>
        </w:tabs>
        <w:ind w:left="5040" w:hanging="360"/>
      </w:pPr>
      <w:rPr>
        <w:rFonts w:ascii="Times New Roman" w:hAnsi="Times New Roman" w:hint="default"/>
      </w:rPr>
    </w:lvl>
    <w:lvl w:ilvl="7" w:tplc="14BCF60A" w:tentative="1">
      <w:start w:val="1"/>
      <w:numFmt w:val="bullet"/>
      <w:lvlText w:val="-"/>
      <w:lvlJc w:val="left"/>
      <w:pPr>
        <w:tabs>
          <w:tab w:val="num" w:pos="5760"/>
        </w:tabs>
        <w:ind w:left="5760" w:hanging="360"/>
      </w:pPr>
      <w:rPr>
        <w:rFonts w:ascii="Times New Roman" w:hAnsi="Times New Roman" w:hint="default"/>
      </w:rPr>
    </w:lvl>
    <w:lvl w:ilvl="8" w:tplc="8AFE98F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8426F28"/>
    <w:multiLevelType w:val="hybridMultilevel"/>
    <w:tmpl w:val="5F5E120E"/>
    <w:lvl w:ilvl="0" w:tplc="F312A622">
      <w:start w:val="1"/>
      <w:numFmt w:val="bullet"/>
      <w:lvlText w:val="-"/>
      <w:lvlJc w:val="left"/>
      <w:pPr>
        <w:tabs>
          <w:tab w:val="num" w:pos="720"/>
        </w:tabs>
        <w:ind w:left="720" w:hanging="360"/>
      </w:pPr>
      <w:rPr>
        <w:rFonts w:ascii="Times New Roman" w:hAnsi="Times New Roman" w:hint="default"/>
      </w:rPr>
    </w:lvl>
    <w:lvl w:ilvl="1" w:tplc="DDA470B6" w:tentative="1">
      <w:start w:val="1"/>
      <w:numFmt w:val="bullet"/>
      <w:lvlText w:val="-"/>
      <w:lvlJc w:val="left"/>
      <w:pPr>
        <w:tabs>
          <w:tab w:val="num" w:pos="1440"/>
        </w:tabs>
        <w:ind w:left="1440" w:hanging="360"/>
      </w:pPr>
      <w:rPr>
        <w:rFonts w:ascii="Times New Roman" w:hAnsi="Times New Roman" w:hint="default"/>
      </w:rPr>
    </w:lvl>
    <w:lvl w:ilvl="2" w:tplc="55D8C01E" w:tentative="1">
      <w:start w:val="1"/>
      <w:numFmt w:val="bullet"/>
      <w:lvlText w:val="-"/>
      <w:lvlJc w:val="left"/>
      <w:pPr>
        <w:tabs>
          <w:tab w:val="num" w:pos="2160"/>
        </w:tabs>
        <w:ind w:left="2160" w:hanging="360"/>
      </w:pPr>
      <w:rPr>
        <w:rFonts w:ascii="Times New Roman" w:hAnsi="Times New Roman" w:hint="default"/>
      </w:rPr>
    </w:lvl>
    <w:lvl w:ilvl="3" w:tplc="DB3E5B9C" w:tentative="1">
      <w:start w:val="1"/>
      <w:numFmt w:val="bullet"/>
      <w:lvlText w:val="-"/>
      <w:lvlJc w:val="left"/>
      <w:pPr>
        <w:tabs>
          <w:tab w:val="num" w:pos="2880"/>
        </w:tabs>
        <w:ind w:left="2880" w:hanging="360"/>
      </w:pPr>
      <w:rPr>
        <w:rFonts w:ascii="Times New Roman" w:hAnsi="Times New Roman" w:hint="default"/>
      </w:rPr>
    </w:lvl>
    <w:lvl w:ilvl="4" w:tplc="F688735E" w:tentative="1">
      <w:start w:val="1"/>
      <w:numFmt w:val="bullet"/>
      <w:lvlText w:val="-"/>
      <w:lvlJc w:val="left"/>
      <w:pPr>
        <w:tabs>
          <w:tab w:val="num" w:pos="3600"/>
        </w:tabs>
        <w:ind w:left="3600" w:hanging="360"/>
      </w:pPr>
      <w:rPr>
        <w:rFonts w:ascii="Times New Roman" w:hAnsi="Times New Roman" w:hint="default"/>
      </w:rPr>
    </w:lvl>
    <w:lvl w:ilvl="5" w:tplc="6CDA3EEA" w:tentative="1">
      <w:start w:val="1"/>
      <w:numFmt w:val="bullet"/>
      <w:lvlText w:val="-"/>
      <w:lvlJc w:val="left"/>
      <w:pPr>
        <w:tabs>
          <w:tab w:val="num" w:pos="4320"/>
        </w:tabs>
        <w:ind w:left="4320" w:hanging="360"/>
      </w:pPr>
      <w:rPr>
        <w:rFonts w:ascii="Times New Roman" w:hAnsi="Times New Roman" w:hint="default"/>
      </w:rPr>
    </w:lvl>
    <w:lvl w:ilvl="6" w:tplc="1368C21E" w:tentative="1">
      <w:start w:val="1"/>
      <w:numFmt w:val="bullet"/>
      <w:lvlText w:val="-"/>
      <w:lvlJc w:val="left"/>
      <w:pPr>
        <w:tabs>
          <w:tab w:val="num" w:pos="5040"/>
        </w:tabs>
        <w:ind w:left="5040" w:hanging="360"/>
      </w:pPr>
      <w:rPr>
        <w:rFonts w:ascii="Times New Roman" w:hAnsi="Times New Roman" w:hint="default"/>
      </w:rPr>
    </w:lvl>
    <w:lvl w:ilvl="7" w:tplc="7CCE713C" w:tentative="1">
      <w:start w:val="1"/>
      <w:numFmt w:val="bullet"/>
      <w:lvlText w:val="-"/>
      <w:lvlJc w:val="left"/>
      <w:pPr>
        <w:tabs>
          <w:tab w:val="num" w:pos="5760"/>
        </w:tabs>
        <w:ind w:left="5760" w:hanging="360"/>
      </w:pPr>
      <w:rPr>
        <w:rFonts w:ascii="Times New Roman" w:hAnsi="Times New Roman" w:hint="default"/>
      </w:rPr>
    </w:lvl>
    <w:lvl w:ilvl="8" w:tplc="70644D0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607CEF"/>
    <w:multiLevelType w:val="hybridMultilevel"/>
    <w:tmpl w:val="7292B1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88F7C28"/>
    <w:multiLevelType w:val="hybridMultilevel"/>
    <w:tmpl w:val="9D3CAC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C3929EB"/>
    <w:multiLevelType w:val="hybridMultilevel"/>
    <w:tmpl w:val="A582E554"/>
    <w:lvl w:ilvl="0" w:tplc="17CC2FD8">
      <w:start w:val="1"/>
      <w:numFmt w:val="bullet"/>
      <w:lvlText w:val="-"/>
      <w:lvlJc w:val="left"/>
      <w:pPr>
        <w:tabs>
          <w:tab w:val="num" w:pos="720"/>
        </w:tabs>
        <w:ind w:left="720" w:hanging="360"/>
      </w:pPr>
      <w:rPr>
        <w:rFonts w:ascii="Times New Roman" w:hAnsi="Times New Roman" w:hint="default"/>
      </w:rPr>
    </w:lvl>
    <w:lvl w:ilvl="1" w:tplc="0809000B">
      <w:start w:val="1"/>
      <w:numFmt w:val="bullet"/>
      <w:lvlText w:val=""/>
      <w:lvlJc w:val="left"/>
      <w:pPr>
        <w:tabs>
          <w:tab w:val="num" w:pos="1440"/>
        </w:tabs>
        <w:ind w:left="1440" w:hanging="360"/>
      </w:pPr>
      <w:rPr>
        <w:rFonts w:ascii="Wingdings" w:hAnsi="Wingdings" w:hint="default"/>
      </w:rPr>
    </w:lvl>
    <w:lvl w:ilvl="2" w:tplc="756C1FC2" w:tentative="1">
      <w:start w:val="1"/>
      <w:numFmt w:val="bullet"/>
      <w:lvlText w:val="-"/>
      <w:lvlJc w:val="left"/>
      <w:pPr>
        <w:tabs>
          <w:tab w:val="num" w:pos="2160"/>
        </w:tabs>
        <w:ind w:left="2160" w:hanging="360"/>
      </w:pPr>
      <w:rPr>
        <w:rFonts w:ascii="Times New Roman" w:hAnsi="Times New Roman" w:hint="default"/>
      </w:rPr>
    </w:lvl>
    <w:lvl w:ilvl="3" w:tplc="BB344472" w:tentative="1">
      <w:start w:val="1"/>
      <w:numFmt w:val="bullet"/>
      <w:lvlText w:val="-"/>
      <w:lvlJc w:val="left"/>
      <w:pPr>
        <w:tabs>
          <w:tab w:val="num" w:pos="2880"/>
        </w:tabs>
        <w:ind w:left="2880" w:hanging="360"/>
      </w:pPr>
      <w:rPr>
        <w:rFonts w:ascii="Times New Roman" w:hAnsi="Times New Roman" w:hint="default"/>
      </w:rPr>
    </w:lvl>
    <w:lvl w:ilvl="4" w:tplc="3C8C2B6A" w:tentative="1">
      <w:start w:val="1"/>
      <w:numFmt w:val="bullet"/>
      <w:lvlText w:val="-"/>
      <w:lvlJc w:val="left"/>
      <w:pPr>
        <w:tabs>
          <w:tab w:val="num" w:pos="3600"/>
        </w:tabs>
        <w:ind w:left="3600" w:hanging="360"/>
      </w:pPr>
      <w:rPr>
        <w:rFonts w:ascii="Times New Roman" w:hAnsi="Times New Roman" w:hint="default"/>
      </w:rPr>
    </w:lvl>
    <w:lvl w:ilvl="5" w:tplc="E50EC8DC" w:tentative="1">
      <w:start w:val="1"/>
      <w:numFmt w:val="bullet"/>
      <w:lvlText w:val="-"/>
      <w:lvlJc w:val="left"/>
      <w:pPr>
        <w:tabs>
          <w:tab w:val="num" w:pos="4320"/>
        </w:tabs>
        <w:ind w:left="4320" w:hanging="360"/>
      </w:pPr>
      <w:rPr>
        <w:rFonts w:ascii="Times New Roman" w:hAnsi="Times New Roman" w:hint="default"/>
      </w:rPr>
    </w:lvl>
    <w:lvl w:ilvl="6" w:tplc="2B6E6C88" w:tentative="1">
      <w:start w:val="1"/>
      <w:numFmt w:val="bullet"/>
      <w:lvlText w:val="-"/>
      <w:lvlJc w:val="left"/>
      <w:pPr>
        <w:tabs>
          <w:tab w:val="num" w:pos="5040"/>
        </w:tabs>
        <w:ind w:left="5040" w:hanging="360"/>
      </w:pPr>
      <w:rPr>
        <w:rFonts w:ascii="Times New Roman" w:hAnsi="Times New Roman" w:hint="default"/>
      </w:rPr>
    </w:lvl>
    <w:lvl w:ilvl="7" w:tplc="3FFC388E" w:tentative="1">
      <w:start w:val="1"/>
      <w:numFmt w:val="bullet"/>
      <w:lvlText w:val="-"/>
      <w:lvlJc w:val="left"/>
      <w:pPr>
        <w:tabs>
          <w:tab w:val="num" w:pos="5760"/>
        </w:tabs>
        <w:ind w:left="5760" w:hanging="360"/>
      </w:pPr>
      <w:rPr>
        <w:rFonts w:ascii="Times New Roman" w:hAnsi="Times New Roman" w:hint="default"/>
      </w:rPr>
    </w:lvl>
    <w:lvl w:ilvl="8" w:tplc="16ECD7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EAB6564"/>
    <w:multiLevelType w:val="hybridMultilevel"/>
    <w:tmpl w:val="E3420A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15636BC"/>
    <w:multiLevelType w:val="hybridMultilevel"/>
    <w:tmpl w:val="3646A36A"/>
    <w:lvl w:ilvl="0" w:tplc="A9CA56C4">
      <w:numFmt w:val="bullet"/>
      <w:lvlText w:val="•"/>
      <w:lvlJc w:val="left"/>
      <w:pPr>
        <w:ind w:left="1065" w:hanging="705"/>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1C553A1"/>
    <w:multiLevelType w:val="hybridMultilevel"/>
    <w:tmpl w:val="943ADB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66F4F3D"/>
    <w:multiLevelType w:val="hybridMultilevel"/>
    <w:tmpl w:val="279011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73D3252"/>
    <w:multiLevelType w:val="multilevel"/>
    <w:tmpl w:val="666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0F499B"/>
    <w:multiLevelType w:val="hybridMultilevel"/>
    <w:tmpl w:val="23249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C023EDF"/>
    <w:multiLevelType w:val="hybridMultilevel"/>
    <w:tmpl w:val="F780B2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0371947"/>
    <w:multiLevelType w:val="hybridMultilevel"/>
    <w:tmpl w:val="BA66918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2E155ED"/>
    <w:multiLevelType w:val="hybridMultilevel"/>
    <w:tmpl w:val="4BAA3496"/>
    <w:lvl w:ilvl="0" w:tplc="08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C0E9E"/>
    <w:multiLevelType w:val="hybridMultilevel"/>
    <w:tmpl w:val="DEF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E3112"/>
    <w:multiLevelType w:val="hybridMultilevel"/>
    <w:tmpl w:val="8BF25C7A"/>
    <w:lvl w:ilvl="0" w:tplc="21C4C00E">
      <w:start w:val="1"/>
      <w:numFmt w:val="bullet"/>
      <w:lvlText w:val="-"/>
      <w:lvlJc w:val="left"/>
      <w:pPr>
        <w:tabs>
          <w:tab w:val="num" w:pos="720"/>
        </w:tabs>
        <w:ind w:left="720" w:hanging="360"/>
      </w:pPr>
      <w:rPr>
        <w:rFonts w:ascii="Times New Roman" w:hAnsi="Times New Roman" w:hint="default"/>
      </w:rPr>
    </w:lvl>
    <w:lvl w:ilvl="1" w:tplc="8C727394" w:tentative="1">
      <w:start w:val="1"/>
      <w:numFmt w:val="bullet"/>
      <w:lvlText w:val="-"/>
      <w:lvlJc w:val="left"/>
      <w:pPr>
        <w:tabs>
          <w:tab w:val="num" w:pos="1440"/>
        </w:tabs>
        <w:ind w:left="1440" w:hanging="360"/>
      </w:pPr>
      <w:rPr>
        <w:rFonts w:ascii="Times New Roman" w:hAnsi="Times New Roman" w:hint="default"/>
      </w:rPr>
    </w:lvl>
    <w:lvl w:ilvl="2" w:tplc="65D8AEB8" w:tentative="1">
      <w:start w:val="1"/>
      <w:numFmt w:val="bullet"/>
      <w:lvlText w:val="-"/>
      <w:lvlJc w:val="left"/>
      <w:pPr>
        <w:tabs>
          <w:tab w:val="num" w:pos="2160"/>
        </w:tabs>
        <w:ind w:left="2160" w:hanging="360"/>
      </w:pPr>
      <w:rPr>
        <w:rFonts w:ascii="Times New Roman" w:hAnsi="Times New Roman" w:hint="default"/>
      </w:rPr>
    </w:lvl>
    <w:lvl w:ilvl="3" w:tplc="5BAE7D30" w:tentative="1">
      <w:start w:val="1"/>
      <w:numFmt w:val="bullet"/>
      <w:lvlText w:val="-"/>
      <w:lvlJc w:val="left"/>
      <w:pPr>
        <w:tabs>
          <w:tab w:val="num" w:pos="2880"/>
        </w:tabs>
        <w:ind w:left="2880" w:hanging="360"/>
      </w:pPr>
      <w:rPr>
        <w:rFonts w:ascii="Times New Roman" w:hAnsi="Times New Roman" w:hint="default"/>
      </w:rPr>
    </w:lvl>
    <w:lvl w:ilvl="4" w:tplc="413A97BA" w:tentative="1">
      <w:start w:val="1"/>
      <w:numFmt w:val="bullet"/>
      <w:lvlText w:val="-"/>
      <w:lvlJc w:val="left"/>
      <w:pPr>
        <w:tabs>
          <w:tab w:val="num" w:pos="3600"/>
        </w:tabs>
        <w:ind w:left="3600" w:hanging="360"/>
      </w:pPr>
      <w:rPr>
        <w:rFonts w:ascii="Times New Roman" w:hAnsi="Times New Roman" w:hint="default"/>
      </w:rPr>
    </w:lvl>
    <w:lvl w:ilvl="5" w:tplc="5D561274" w:tentative="1">
      <w:start w:val="1"/>
      <w:numFmt w:val="bullet"/>
      <w:lvlText w:val="-"/>
      <w:lvlJc w:val="left"/>
      <w:pPr>
        <w:tabs>
          <w:tab w:val="num" w:pos="4320"/>
        </w:tabs>
        <w:ind w:left="4320" w:hanging="360"/>
      </w:pPr>
      <w:rPr>
        <w:rFonts w:ascii="Times New Roman" w:hAnsi="Times New Roman" w:hint="default"/>
      </w:rPr>
    </w:lvl>
    <w:lvl w:ilvl="6" w:tplc="41D4C600" w:tentative="1">
      <w:start w:val="1"/>
      <w:numFmt w:val="bullet"/>
      <w:lvlText w:val="-"/>
      <w:lvlJc w:val="left"/>
      <w:pPr>
        <w:tabs>
          <w:tab w:val="num" w:pos="5040"/>
        </w:tabs>
        <w:ind w:left="5040" w:hanging="360"/>
      </w:pPr>
      <w:rPr>
        <w:rFonts w:ascii="Times New Roman" w:hAnsi="Times New Roman" w:hint="default"/>
      </w:rPr>
    </w:lvl>
    <w:lvl w:ilvl="7" w:tplc="67BCEF9A" w:tentative="1">
      <w:start w:val="1"/>
      <w:numFmt w:val="bullet"/>
      <w:lvlText w:val="-"/>
      <w:lvlJc w:val="left"/>
      <w:pPr>
        <w:tabs>
          <w:tab w:val="num" w:pos="5760"/>
        </w:tabs>
        <w:ind w:left="5760" w:hanging="360"/>
      </w:pPr>
      <w:rPr>
        <w:rFonts w:ascii="Times New Roman" w:hAnsi="Times New Roman" w:hint="default"/>
      </w:rPr>
    </w:lvl>
    <w:lvl w:ilvl="8" w:tplc="756AED6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4150CE"/>
    <w:multiLevelType w:val="hybridMultilevel"/>
    <w:tmpl w:val="2DDA929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11A5CB1"/>
    <w:multiLevelType w:val="hybridMultilevel"/>
    <w:tmpl w:val="681C8C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20235A6"/>
    <w:multiLevelType w:val="multilevel"/>
    <w:tmpl w:val="03A0736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A12501"/>
    <w:multiLevelType w:val="hybridMultilevel"/>
    <w:tmpl w:val="FA48364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CB41672"/>
    <w:multiLevelType w:val="hybridMultilevel"/>
    <w:tmpl w:val="A46C41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D9C55E5"/>
    <w:multiLevelType w:val="hybridMultilevel"/>
    <w:tmpl w:val="13D4F578"/>
    <w:lvl w:ilvl="0" w:tplc="80CEF03E">
      <w:start w:val="1"/>
      <w:numFmt w:val="bullet"/>
      <w:lvlText w:val="-"/>
      <w:lvlJc w:val="left"/>
      <w:pPr>
        <w:tabs>
          <w:tab w:val="num" w:pos="720"/>
        </w:tabs>
        <w:ind w:left="720" w:hanging="360"/>
      </w:pPr>
      <w:rPr>
        <w:rFonts w:ascii="Times New Roman" w:hAnsi="Times New Roman" w:hint="default"/>
      </w:rPr>
    </w:lvl>
    <w:lvl w:ilvl="1" w:tplc="3B523E54" w:tentative="1">
      <w:start w:val="1"/>
      <w:numFmt w:val="bullet"/>
      <w:lvlText w:val="-"/>
      <w:lvlJc w:val="left"/>
      <w:pPr>
        <w:tabs>
          <w:tab w:val="num" w:pos="1440"/>
        </w:tabs>
        <w:ind w:left="1440" w:hanging="360"/>
      </w:pPr>
      <w:rPr>
        <w:rFonts w:ascii="Times New Roman" w:hAnsi="Times New Roman" w:hint="default"/>
      </w:rPr>
    </w:lvl>
    <w:lvl w:ilvl="2" w:tplc="A776CC18" w:tentative="1">
      <w:start w:val="1"/>
      <w:numFmt w:val="bullet"/>
      <w:lvlText w:val="-"/>
      <w:lvlJc w:val="left"/>
      <w:pPr>
        <w:tabs>
          <w:tab w:val="num" w:pos="2160"/>
        </w:tabs>
        <w:ind w:left="2160" w:hanging="360"/>
      </w:pPr>
      <w:rPr>
        <w:rFonts w:ascii="Times New Roman" w:hAnsi="Times New Roman" w:hint="default"/>
      </w:rPr>
    </w:lvl>
    <w:lvl w:ilvl="3" w:tplc="63BA76C4" w:tentative="1">
      <w:start w:val="1"/>
      <w:numFmt w:val="bullet"/>
      <w:lvlText w:val="-"/>
      <w:lvlJc w:val="left"/>
      <w:pPr>
        <w:tabs>
          <w:tab w:val="num" w:pos="2880"/>
        </w:tabs>
        <w:ind w:left="2880" w:hanging="360"/>
      </w:pPr>
      <w:rPr>
        <w:rFonts w:ascii="Times New Roman" w:hAnsi="Times New Roman" w:hint="default"/>
      </w:rPr>
    </w:lvl>
    <w:lvl w:ilvl="4" w:tplc="C782588E" w:tentative="1">
      <w:start w:val="1"/>
      <w:numFmt w:val="bullet"/>
      <w:lvlText w:val="-"/>
      <w:lvlJc w:val="left"/>
      <w:pPr>
        <w:tabs>
          <w:tab w:val="num" w:pos="3600"/>
        </w:tabs>
        <w:ind w:left="3600" w:hanging="360"/>
      </w:pPr>
      <w:rPr>
        <w:rFonts w:ascii="Times New Roman" w:hAnsi="Times New Roman" w:hint="default"/>
      </w:rPr>
    </w:lvl>
    <w:lvl w:ilvl="5" w:tplc="B9A0AEDA" w:tentative="1">
      <w:start w:val="1"/>
      <w:numFmt w:val="bullet"/>
      <w:lvlText w:val="-"/>
      <w:lvlJc w:val="left"/>
      <w:pPr>
        <w:tabs>
          <w:tab w:val="num" w:pos="4320"/>
        </w:tabs>
        <w:ind w:left="4320" w:hanging="360"/>
      </w:pPr>
      <w:rPr>
        <w:rFonts w:ascii="Times New Roman" w:hAnsi="Times New Roman" w:hint="default"/>
      </w:rPr>
    </w:lvl>
    <w:lvl w:ilvl="6" w:tplc="90383FD0" w:tentative="1">
      <w:start w:val="1"/>
      <w:numFmt w:val="bullet"/>
      <w:lvlText w:val="-"/>
      <w:lvlJc w:val="left"/>
      <w:pPr>
        <w:tabs>
          <w:tab w:val="num" w:pos="5040"/>
        </w:tabs>
        <w:ind w:left="5040" w:hanging="360"/>
      </w:pPr>
      <w:rPr>
        <w:rFonts w:ascii="Times New Roman" w:hAnsi="Times New Roman" w:hint="default"/>
      </w:rPr>
    </w:lvl>
    <w:lvl w:ilvl="7" w:tplc="606ECE76" w:tentative="1">
      <w:start w:val="1"/>
      <w:numFmt w:val="bullet"/>
      <w:lvlText w:val="-"/>
      <w:lvlJc w:val="left"/>
      <w:pPr>
        <w:tabs>
          <w:tab w:val="num" w:pos="5760"/>
        </w:tabs>
        <w:ind w:left="5760" w:hanging="360"/>
      </w:pPr>
      <w:rPr>
        <w:rFonts w:ascii="Times New Roman" w:hAnsi="Times New Roman" w:hint="default"/>
      </w:rPr>
    </w:lvl>
    <w:lvl w:ilvl="8" w:tplc="2992456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E712B72"/>
    <w:multiLevelType w:val="hybridMultilevel"/>
    <w:tmpl w:val="FBE63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6E005F"/>
    <w:multiLevelType w:val="hybridMultilevel"/>
    <w:tmpl w:val="606446CC"/>
    <w:lvl w:ilvl="0" w:tplc="BF5E2E6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8"/>
  </w:num>
  <w:num w:numId="2">
    <w:abstractNumId w:val="17"/>
  </w:num>
  <w:num w:numId="3">
    <w:abstractNumId w:val="12"/>
  </w:num>
  <w:num w:numId="4">
    <w:abstractNumId w:val="33"/>
  </w:num>
  <w:num w:numId="5">
    <w:abstractNumId w:val="0"/>
  </w:num>
  <w:num w:numId="6">
    <w:abstractNumId w:val="35"/>
  </w:num>
  <w:num w:numId="7">
    <w:abstractNumId w:val="29"/>
  </w:num>
  <w:num w:numId="8">
    <w:abstractNumId w:val="5"/>
  </w:num>
  <w:num w:numId="9">
    <w:abstractNumId w:val="7"/>
  </w:num>
  <w:num w:numId="10">
    <w:abstractNumId w:val="3"/>
  </w:num>
  <w:num w:numId="11">
    <w:abstractNumId w:val="37"/>
  </w:num>
  <w:num w:numId="12">
    <w:abstractNumId w:val="28"/>
  </w:num>
  <w:num w:numId="13">
    <w:abstractNumId w:val="16"/>
  </w:num>
  <w:num w:numId="14">
    <w:abstractNumId w:val="27"/>
  </w:num>
  <w:num w:numId="15">
    <w:abstractNumId w:val="19"/>
  </w:num>
  <w:num w:numId="16">
    <w:abstractNumId w:val="11"/>
  </w:num>
  <w:num w:numId="17">
    <w:abstractNumId w:val="14"/>
  </w:num>
  <w:num w:numId="18">
    <w:abstractNumId w:val="40"/>
  </w:num>
  <w:num w:numId="19">
    <w:abstractNumId w:val="2"/>
  </w:num>
  <w:num w:numId="20">
    <w:abstractNumId w:val="20"/>
  </w:num>
  <w:num w:numId="21">
    <w:abstractNumId w:val="10"/>
  </w:num>
  <w:num w:numId="22">
    <w:abstractNumId w:val="23"/>
  </w:num>
  <w:num w:numId="23">
    <w:abstractNumId w:val="39"/>
  </w:num>
  <w:num w:numId="24">
    <w:abstractNumId w:val="34"/>
  </w:num>
  <w:num w:numId="25">
    <w:abstractNumId w:val="25"/>
  </w:num>
  <w:num w:numId="26">
    <w:abstractNumId w:val="6"/>
  </w:num>
  <w:num w:numId="27">
    <w:abstractNumId w:val="24"/>
  </w:num>
  <w:num w:numId="28">
    <w:abstractNumId w:val="22"/>
  </w:num>
  <w:num w:numId="29">
    <w:abstractNumId w:val="13"/>
  </w:num>
  <w:num w:numId="30">
    <w:abstractNumId w:val="41"/>
  </w:num>
  <w:num w:numId="31">
    <w:abstractNumId w:val="18"/>
  </w:num>
  <w:num w:numId="32">
    <w:abstractNumId w:val="1"/>
  </w:num>
  <w:num w:numId="33">
    <w:abstractNumId w:val="32"/>
  </w:num>
  <w:num w:numId="34">
    <w:abstractNumId w:val="30"/>
  </w:num>
  <w:num w:numId="35">
    <w:abstractNumId w:val="42"/>
  </w:num>
  <w:num w:numId="36">
    <w:abstractNumId w:val="9"/>
  </w:num>
  <w:num w:numId="37">
    <w:abstractNumId w:val="36"/>
  </w:num>
  <w:num w:numId="38">
    <w:abstractNumId w:val="4"/>
  </w:num>
  <w:num w:numId="39">
    <w:abstractNumId w:val="15"/>
  </w:num>
  <w:num w:numId="40">
    <w:abstractNumId w:val="26"/>
  </w:num>
  <w:num w:numId="41">
    <w:abstractNumId w:val="8"/>
  </w:num>
  <w:num w:numId="42">
    <w:abstractNumId w:val="2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87"/>
    <w:rsid w:val="0000376A"/>
    <w:rsid w:val="00015AE5"/>
    <w:rsid w:val="00024E66"/>
    <w:rsid w:val="000449D9"/>
    <w:rsid w:val="00046EF6"/>
    <w:rsid w:val="000518F6"/>
    <w:rsid w:val="00056074"/>
    <w:rsid w:val="0006111C"/>
    <w:rsid w:val="00064F7F"/>
    <w:rsid w:val="00067956"/>
    <w:rsid w:val="000703C2"/>
    <w:rsid w:val="00071B60"/>
    <w:rsid w:val="00074005"/>
    <w:rsid w:val="0007598F"/>
    <w:rsid w:val="00075B88"/>
    <w:rsid w:val="000763B1"/>
    <w:rsid w:val="00077F61"/>
    <w:rsid w:val="000904BC"/>
    <w:rsid w:val="00093E78"/>
    <w:rsid w:val="0009611F"/>
    <w:rsid w:val="00097462"/>
    <w:rsid w:val="00097A99"/>
    <w:rsid w:val="00097DF0"/>
    <w:rsid w:val="000A15A4"/>
    <w:rsid w:val="000A2373"/>
    <w:rsid w:val="000A2A45"/>
    <w:rsid w:val="000A43CD"/>
    <w:rsid w:val="000B7079"/>
    <w:rsid w:val="000C45E7"/>
    <w:rsid w:val="000C6002"/>
    <w:rsid w:val="000D0625"/>
    <w:rsid w:val="000E320C"/>
    <w:rsid w:val="000E4C8E"/>
    <w:rsid w:val="000F1B97"/>
    <w:rsid w:val="000F4AB9"/>
    <w:rsid w:val="00102689"/>
    <w:rsid w:val="00102E33"/>
    <w:rsid w:val="00103CD4"/>
    <w:rsid w:val="00114151"/>
    <w:rsid w:val="0012516D"/>
    <w:rsid w:val="001279C5"/>
    <w:rsid w:val="00130555"/>
    <w:rsid w:val="001336BF"/>
    <w:rsid w:val="00137C8E"/>
    <w:rsid w:val="00140A1F"/>
    <w:rsid w:val="00146741"/>
    <w:rsid w:val="001508EA"/>
    <w:rsid w:val="001527F3"/>
    <w:rsid w:val="001528F0"/>
    <w:rsid w:val="00162B87"/>
    <w:rsid w:val="001847D8"/>
    <w:rsid w:val="00191413"/>
    <w:rsid w:val="001A661F"/>
    <w:rsid w:val="001B0F69"/>
    <w:rsid w:val="001B504B"/>
    <w:rsid w:val="001B63A2"/>
    <w:rsid w:val="001C2229"/>
    <w:rsid w:val="001C369B"/>
    <w:rsid w:val="001C405E"/>
    <w:rsid w:val="001C43AD"/>
    <w:rsid w:val="001C4EB1"/>
    <w:rsid w:val="001C4FA3"/>
    <w:rsid w:val="001C73FC"/>
    <w:rsid w:val="001D3CC5"/>
    <w:rsid w:val="001D3EA2"/>
    <w:rsid w:val="001E02FA"/>
    <w:rsid w:val="001E4079"/>
    <w:rsid w:val="001F04C8"/>
    <w:rsid w:val="001F21B2"/>
    <w:rsid w:val="001F241A"/>
    <w:rsid w:val="00204084"/>
    <w:rsid w:val="0022169C"/>
    <w:rsid w:val="00221B1E"/>
    <w:rsid w:val="00222B10"/>
    <w:rsid w:val="00230ED1"/>
    <w:rsid w:val="002451C7"/>
    <w:rsid w:val="002469BE"/>
    <w:rsid w:val="00250B46"/>
    <w:rsid w:val="00250E9A"/>
    <w:rsid w:val="00252E81"/>
    <w:rsid w:val="00261013"/>
    <w:rsid w:val="002632EC"/>
    <w:rsid w:val="0027600D"/>
    <w:rsid w:val="002871F5"/>
    <w:rsid w:val="002872CA"/>
    <w:rsid w:val="00291F95"/>
    <w:rsid w:val="002930FC"/>
    <w:rsid w:val="002A170C"/>
    <w:rsid w:val="002A6F34"/>
    <w:rsid w:val="002A7856"/>
    <w:rsid w:val="002C0635"/>
    <w:rsid w:val="002C0788"/>
    <w:rsid w:val="002C1562"/>
    <w:rsid w:val="002C4387"/>
    <w:rsid w:val="002D3093"/>
    <w:rsid w:val="002E2B82"/>
    <w:rsid w:val="003015B5"/>
    <w:rsid w:val="00306B7A"/>
    <w:rsid w:val="00313D8F"/>
    <w:rsid w:val="00314D36"/>
    <w:rsid w:val="003154D7"/>
    <w:rsid w:val="00320ACB"/>
    <w:rsid w:val="003267E9"/>
    <w:rsid w:val="00327CAB"/>
    <w:rsid w:val="003652B0"/>
    <w:rsid w:val="00370533"/>
    <w:rsid w:val="00372578"/>
    <w:rsid w:val="00374E44"/>
    <w:rsid w:val="00375A00"/>
    <w:rsid w:val="003823FE"/>
    <w:rsid w:val="0038443A"/>
    <w:rsid w:val="00384659"/>
    <w:rsid w:val="00384E8F"/>
    <w:rsid w:val="003939AE"/>
    <w:rsid w:val="003A527F"/>
    <w:rsid w:val="003B2253"/>
    <w:rsid w:val="003B3593"/>
    <w:rsid w:val="003B56F3"/>
    <w:rsid w:val="003B7D45"/>
    <w:rsid w:val="003C04D4"/>
    <w:rsid w:val="003C0AC9"/>
    <w:rsid w:val="003C658C"/>
    <w:rsid w:val="003D10B4"/>
    <w:rsid w:val="003D2264"/>
    <w:rsid w:val="003F4FBC"/>
    <w:rsid w:val="003F7D44"/>
    <w:rsid w:val="00400EB6"/>
    <w:rsid w:val="00405F3D"/>
    <w:rsid w:val="004060ED"/>
    <w:rsid w:val="004150C9"/>
    <w:rsid w:val="00417C41"/>
    <w:rsid w:val="00425BAD"/>
    <w:rsid w:val="00436C3A"/>
    <w:rsid w:val="00442DAE"/>
    <w:rsid w:val="004439D1"/>
    <w:rsid w:val="00453587"/>
    <w:rsid w:val="00462109"/>
    <w:rsid w:val="004643FF"/>
    <w:rsid w:val="00470DBA"/>
    <w:rsid w:val="0048107F"/>
    <w:rsid w:val="004903A8"/>
    <w:rsid w:val="004A2200"/>
    <w:rsid w:val="004B7AE4"/>
    <w:rsid w:val="004C0606"/>
    <w:rsid w:val="004D507D"/>
    <w:rsid w:val="004D571B"/>
    <w:rsid w:val="004E3379"/>
    <w:rsid w:val="004E43A6"/>
    <w:rsid w:val="004E545A"/>
    <w:rsid w:val="005003FD"/>
    <w:rsid w:val="0050069C"/>
    <w:rsid w:val="005059B3"/>
    <w:rsid w:val="00505DA1"/>
    <w:rsid w:val="00506093"/>
    <w:rsid w:val="00506806"/>
    <w:rsid w:val="00511167"/>
    <w:rsid w:val="0051317E"/>
    <w:rsid w:val="00517718"/>
    <w:rsid w:val="00525103"/>
    <w:rsid w:val="005251C9"/>
    <w:rsid w:val="00533003"/>
    <w:rsid w:val="005448E1"/>
    <w:rsid w:val="00546C7B"/>
    <w:rsid w:val="005528D9"/>
    <w:rsid w:val="005529B1"/>
    <w:rsid w:val="00553774"/>
    <w:rsid w:val="0055765D"/>
    <w:rsid w:val="00561480"/>
    <w:rsid w:val="00561B12"/>
    <w:rsid w:val="005727E5"/>
    <w:rsid w:val="00580A57"/>
    <w:rsid w:val="005830EA"/>
    <w:rsid w:val="00583286"/>
    <w:rsid w:val="0058449C"/>
    <w:rsid w:val="00593E79"/>
    <w:rsid w:val="00597AD6"/>
    <w:rsid w:val="005A56A6"/>
    <w:rsid w:val="005A69EF"/>
    <w:rsid w:val="005B2D7D"/>
    <w:rsid w:val="005B466D"/>
    <w:rsid w:val="005B61FB"/>
    <w:rsid w:val="005B7C7B"/>
    <w:rsid w:val="005B7CBF"/>
    <w:rsid w:val="005C5AAF"/>
    <w:rsid w:val="005D2E73"/>
    <w:rsid w:val="005D6A2B"/>
    <w:rsid w:val="005E1D4B"/>
    <w:rsid w:val="005E325E"/>
    <w:rsid w:val="005E36A8"/>
    <w:rsid w:val="005F3CE1"/>
    <w:rsid w:val="00600261"/>
    <w:rsid w:val="0060081A"/>
    <w:rsid w:val="00603F95"/>
    <w:rsid w:val="006055B8"/>
    <w:rsid w:val="00614254"/>
    <w:rsid w:val="006155C4"/>
    <w:rsid w:val="00621305"/>
    <w:rsid w:val="006224C2"/>
    <w:rsid w:val="00631A1D"/>
    <w:rsid w:val="006352E9"/>
    <w:rsid w:val="00655AE0"/>
    <w:rsid w:val="0065702A"/>
    <w:rsid w:val="006634E5"/>
    <w:rsid w:val="006657DD"/>
    <w:rsid w:val="00673C82"/>
    <w:rsid w:val="00674366"/>
    <w:rsid w:val="00675326"/>
    <w:rsid w:val="0067572F"/>
    <w:rsid w:val="00683E48"/>
    <w:rsid w:val="0068542D"/>
    <w:rsid w:val="0068783D"/>
    <w:rsid w:val="006878F1"/>
    <w:rsid w:val="006A5D49"/>
    <w:rsid w:val="006C527A"/>
    <w:rsid w:val="006C7FF9"/>
    <w:rsid w:val="006D5FCA"/>
    <w:rsid w:val="006E5153"/>
    <w:rsid w:val="006F0CF6"/>
    <w:rsid w:val="006F7334"/>
    <w:rsid w:val="00700268"/>
    <w:rsid w:val="00705FBE"/>
    <w:rsid w:val="0071112B"/>
    <w:rsid w:val="00711954"/>
    <w:rsid w:val="00711F74"/>
    <w:rsid w:val="00713123"/>
    <w:rsid w:val="007131A2"/>
    <w:rsid w:val="0071386A"/>
    <w:rsid w:val="007165D1"/>
    <w:rsid w:val="00722E65"/>
    <w:rsid w:val="007303F9"/>
    <w:rsid w:val="00734108"/>
    <w:rsid w:val="00735038"/>
    <w:rsid w:val="00735459"/>
    <w:rsid w:val="00737DDB"/>
    <w:rsid w:val="00737EC8"/>
    <w:rsid w:val="0074034C"/>
    <w:rsid w:val="00743D6F"/>
    <w:rsid w:val="00744C46"/>
    <w:rsid w:val="00750D12"/>
    <w:rsid w:val="007529BE"/>
    <w:rsid w:val="007552F7"/>
    <w:rsid w:val="0077714D"/>
    <w:rsid w:val="00784E79"/>
    <w:rsid w:val="00790382"/>
    <w:rsid w:val="0079041F"/>
    <w:rsid w:val="00796F56"/>
    <w:rsid w:val="007A3CD4"/>
    <w:rsid w:val="007B01A9"/>
    <w:rsid w:val="007B552C"/>
    <w:rsid w:val="007C4F06"/>
    <w:rsid w:val="007D0223"/>
    <w:rsid w:val="007D0A98"/>
    <w:rsid w:val="007D4C09"/>
    <w:rsid w:val="007E0E57"/>
    <w:rsid w:val="007E2DD5"/>
    <w:rsid w:val="007E3BB5"/>
    <w:rsid w:val="007E642A"/>
    <w:rsid w:val="00801753"/>
    <w:rsid w:val="00806F10"/>
    <w:rsid w:val="0081556D"/>
    <w:rsid w:val="00821833"/>
    <w:rsid w:val="00825C06"/>
    <w:rsid w:val="008367C0"/>
    <w:rsid w:val="008374A6"/>
    <w:rsid w:val="008412A0"/>
    <w:rsid w:val="00846389"/>
    <w:rsid w:val="00847FD3"/>
    <w:rsid w:val="0085561F"/>
    <w:rsid w:val="008563B2"/>
    <w:rsid w:val="00856AFA"/>
    <w:rsid w:val="0086065A"/>
    <w:rsid w:val="00864D05"/>
    <w:rsid w:val="00872C49"/>
    <w:rsid w:val="00876869"/>
    <w:rsid w:val="00881B09"/>
    <w:rsid w:val="008830AB"/>
    <w:rsid w:val="00883D21"/>
    <w:rsid w:val="0088561E"/>
    <w:rsid w:val="00887636"/>
    <w:rsid w:val="008A3B9E"/>
    <w:rsid w:val="008B0044"/>
    <w:rsid w:val="008B7893"/>
    <w:rsid w:val="008E1F16"/>
    <w:rsid w:val="008E40D6"/>
    <w:rsid w:val="008F1822"/>
    <w:rsid w:val="008F6AD3"/>
    <w:rsid w:val="008F7F6D"/>
    <w:rsid w:val="00902CBF"/>
    <w:rsid w:val="00910BF8"/>
    <w:rsid w:val="00926031"/>
    <w:rsid w:val="00933747"/>
    <w:rsid w:val="0093622D"/>
    <w:rsid w:val="0094184F"/>
    <w:rsid w:val="00947AB1"/>
    <w:rsid w:val="009558EA"/>
    <w:rsid w:val="00955FD2"/>
    <w:rsid w:val="009624E4"/>
    <w:rsid w:val="00976C3F"/>
    <w:rsid w:val="009833A2"/>
    <w:rsid w:val="009841A6"/>
    <w:rsid w:val="00984347"/>
    <w:rsid w:val="00986151"/>
    <w:rsid w:val="00990C7E"/>
    <w:rsid w:val="00997287"/>
    <w:rsid w:val="009A0CEE"/>
    <w:rsid w:val="009A1B94"/>
    <w:rsid w:val="009A4F6E"/>
    <w:rsid w:val="009B151F"/>
    <w:rsid w:val="009B5EAC"/>
    <w:rsid w:val="009B7351"/>
    <w:rsid w:val="009C1779"/>
    <w:rsid w:val="009D4D2F"/>
    <w:rsid w:val="009D4E33"/>
    <w:rsid w:val="009D7499"/>
    <w:rsid w:val="009E27D3"/>
    <w:rsid w:val="009F1153"/>
    <w:rsid w:val="009F1536"/>
    <w:rsid w:val="009F7FFB"/>
    <w:rsid w:val="00A109C9"/>
    <w:rsid w:val="00A1130A"/>
    <w:rsid w:val="00A14897"/>
    <w:rsid w:val="00A229F2"/>
    <w:rsid w:val="00A257A9"/>
    <w:rsid w:val="00A34E52"/>
    <w:rsid w:val="00A34FEA"/>
    <w:rsid w:val="00A35347"/>
    <w:rsid w:val="00A47686"/>
    <w:rsid w:val="00A55A79"/>
    <w:rsid w:val="00A64E83"/>
    <w:rsid w:val="00A74905"/>
    <w:rsid w:val="00A76C5A"/>
    <w:rsid w:val="00A8378B"/>
    <w:rsid w:val="00A90AAD"/>
    <w:rsid w:val="00A90ECA"/>
    <w:rsid w:val="00A925B9"/>
    <w:rsid w:val="00A92BCC"/>
    <w:rsid w:val="00A9452E"/>
    <w:rsid w:val="00A96013"/>
    <w:rsid w:val="00AA1269"/>
    <w:rsid w:val="00AA5410"/>
    <w:rsid w:val="00AA5E60"/>
    <w:rsid w:val="00AB32C0"/>
    <w:rsid w:val="00AB33EF"/>
    <w:rsid w:val="00AB745F"/>
    <w:rsid w:val="00AC4E57"/>
    <w:rsid w:val="00AD01FE"/>
    <w:rsid w:val="00AD0811"/>
    <w:rsid w:val="00AD1A0C"/>
    <w:rsid w:val="00AF1A25"/>
    <w:rsid w:val="00AF23D7"/>
    <w:rsid w:val="00AF38EC"/>
    <w:rsid w:val="00AF664F"/>
    <w:rsid w:val="00B0175E"/>
    <w:rsid w:val="00B0224D"/>
    <w:rsid w:val="00B0497F"/>
    <w:rsid w:val="00B13032"/>
    <w:rsid w:val="00B2221B"/>
    <w:rsid w:val="00B267B1"/>
    <w:rsid w:val="00B3448E"/>
    <w:rsid w:val="00B3621A"/>
    <w:rsid w:val="00B36428"/>
    <w:rsid w:val="00B43C75"/>
    <w:rsid w:val="00B43E35"/>
    <w:rsid w:val="00B45F6E"/>
    <w:rsid w:val="00B56637"/>
    <w:rsid w:val="00B566B1"/>
    <w:rsid w:val="00B64F6E"/>
    <w:rsid w:val="00B73C44"/>
    <w:rsid w:val="00B76D13"/>
    <w:rsid w:val="00B77A39"/>
    <w:rsid w:val="00B82795"/>
    <w:rsid w:val="00B833BD"/>
    <w:rsid w:val="00B83DC8"/>
    <w:rsid w:val="00B85EE9"/>
    <w:rsid w:val="00B9040E"/>
    <w:rsid w:val="00B909D6"/>
    <w:rsid w:val="00B936EA"/>
    <w:rsid w:val="00B96672"/>
    <w:rsid w:val="00B96DC6"/>
    <w:rsid w:val="00BB04EE"/>
    <w:rsid w:val="00BB1543"/>
    <w:rsid w:val="00BB341C"/>
    <w:rsid w:val="00BB4AD5"/>
    <w:rsid w:val="00BB5070"/>
    <w:rsid w:val="00BC1654"/>
    <w:rsid w:val="00BC566D"/>
    <w:rsid w:val="00BD2BA2"/>
    <w:rsid w:val="00BE0055"/>
    <w:rsid w:val="00BE6F92"/>
    <w:rsid w:val="00BE72C7"/>
    <w:rsid w:val="00BF144E"/>
    <w:rsid w:val="00BF3B3E"/>
    <w:rsid w:val="00C03206"/>
    <w:rsid w:val="00C0787B"/>
    <w:rsid w:val="00C07B10"/>
    <w:rsid w:val="00C135CE"/>
    <w:rsid w:val="00C22A66"/>
    <w:rsid w:val="00C33C81"/>
    <w:rsid w:val="00C34207"/>
    <w:rsid w:val="00C46874"/>
    <w:rsid w:val="00C505C1"/>
    <w:rsid w:val="00C5225C"/>
    <w:rsid w:val="00C56219"/>
    <w:rsid w:val="00C64EF3"/>
    <w:rsid w:val="00C6543A"/>
    <w:rsid w:val="00C66002"/>
    <w:rsid w:val="00C8005C"/>
    <w:rsid w:val="00C80B52"/>
    <w:rsid w:val="00C917B9"/>
    <w:rsid w:val="00CA24FC"/>
    <w:rsid w:val="00CA4DC8"/>
    <w:rsid w:val="00CC19EA"/>
    <w:rsid w:val="00CC5C05"/>
    <w:rsid w:val="00CC7085"/>
    <w:rsid w:val="00CC7C8B"/>
    <w:rsid w:val="00CD3B73"/>
    <w:rsid w:val="00CD4A24"/>
    <w:rsid w:val="00CD4B33"/>
    <w:rsid w:val="00CD7A9F"/>
    <w:rsid w:val="00CE0C42"/>
    <w:rsid w:val="00CF079C"/>
    <w:rsid w:val="00CF3059"/>
    <w:rsid w:val="00D0085A"/>
    <w:rsid w:val="00D00BB4"/>
    <w:rsid w:val="00D04884"/>
    <w:rsid w:val="00D0490B"/>
    <w:rsid w:val="00D06CF7"/>
    <w:rsid w:val="00D120F2"/>
    <w:rsid w:val="00D122C9"/>
    <w:rsid w:val="00D22BB1"/>
    <w:rsid w:val="00D26339"/>
    <w:rsid w:val="00D26A01"/>
    <w:rsid w:val="00D306B2"/>
    <w:rsid w:val="00D324B8"/>
    <w:rsid w:val="00D32BFF"/>
    <w:rsid w:val="00D36E11"/>
    <w:rsid w:val="00D37B70"/>
    <w:rsid w:val="00D429B0"/>
    <w:rsid w:val="00D449BD"/>
    <w:rsid w:val="00D468C1"/>
    <w:rsid w:val="00D62630"/>
    <w:rsid w:val="00D634C2"/>
    <w:rsid w:val="00D71308"/>
    <w:rsid w:val="00D7260B"/>
    <w:rsid w:val="00D82807"/>
    <w:rsid w:val="00D93090"/>
    <w:rsid w:val="00D96A2C"/>
    <w:rsid w:val="00DA1B69"/>
    <w:rsid w:val="00DA75F3"/>
    <w:rsid w:val="00DB125A"/>
    <w:rsid w:val="00DB6F08"/>
    <w:rsid w:val="00DC03F1"/>
    <w:rsid w:val="00DD167A"/>
    <w:rsid w:val="00DD69C7"/>
    <w:rsid w:val="00DD7B00"/>
    <w:rsid w:val="00DE0FDB"/>
    <w:rsid w:val="00DE4025"/>
    <w:rsid w:val="00DE60C9"/>
    <w:rsid w:val="00DE72C0"/>
    <w:rsid w:val="00DF6183"/>
    <w:rsid w:val="00DF78E4"/>
    <w:rsid w:val="00E019C4"/>
    <w:rsid w:val="00E0328F"/>
    <w:rsid w:val="00E04CFE"/>
    <w:rsid w:val="00E06E64"/>
    <w:rsid w:val="00E16F85"/>
    <w:rsid w:val="00E17397"/>
    <w:rsid w:val="00E22099"/>
    <w:rsid w:val="00E24DEC"/>
    <w:rsid w:val="00E27256"/>
    <w:rsid w:val="00E3534B"/>
    <w:rsid w:val="00E35B67"/>
    <w:rsid w:val="00E428AD"/>
    <w:rsid w:val="00E43A53"/>
    <w:rsid w:val="00E555E1"/>
    <w:rsid w:val="00E55861"/>
    <w:rsid w:val="00E651C2"/>
    <w:rsid w:val="00E671CB"/>
    <w:rsid w:val="00E70467"/>
    <w:rsid w:val="00E761E5"/>
    <w:rsid w:val="00E80CB1"/>
    <w:rsid w:val="00E81AA8"/>
    <w:rsid w:val="00E85380"/>
    <w:rsid w:val="00E86480"/>
    <w:rsid w:val="00E95765"/>
    <w:rsid w:val="00E9763D"/>
    <w:rsid w:val="00EA001D"/>
    <w:rsid w:val="00EA2B70"/>
    <w:rsid w:val="00EA42D6"/>
    <w:rsid w:val="00EB4C57"/>
    <w:rsid w:val="00EB7CA8"/>
    <w:rsid w:val="00ED1A6B"/>
    <w:rsid w:val="00EF2242"/>
    <w:rsid w:val="00F06212"/>
    <w:rsid w:val="00F06F4F"/>
    <w:rsid w:val="00F2383A"/>
    <w:rsid w:val="00F30204"/>
    <w:rsid w:val="00F33CC0"/>
    <w:rsid w:val="00F57824"/>
    <w:rsid w:val="00F60C88"/>
    <w:rsid w:val="00F66F36"/>
    <w:rsid w:val="00F86A65"/>
    <w:rsid w:val="00F90594"/>
    <w:rsid w:val="00F91CBC"/>
    <w:rsid w:val="00F9637D"/>
    <w:rsid w:val="00FA18A2"/>
    <w:rsid w:val="00FA190D"/>
    <w:rsid w:val="00FA384F"/>
    <w:rsid w:val="00FA4C1B"/>
    <w:rsid w:val="00FA608E"/>
    <w:rsid w:val="00FB1575"/>
    <w:rsid w:val="00FB16B2"/>
    <w:rsid w:val="00FB26AA"/>
    <w:rsid w:val="00FB4D86"/>
    <w:rsid w:val="00FD136C"/>
    <w:rsid w:val="00FF03BC"/>
    <w:rsid w:val="00FF4D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DEC8469"/>
  <w15:docId w15:val="{BE38106A-9B2D-4EF5-B9FE-DF2C4BFC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0C7E"/>
    <w:rPr>
      <w:rFonts w:ascii="Arial" w:hAnsi="Arial"/>
      <w:sz w:val="28"/>
      <w:szCs w:val="24"/>
      <w:lang w:val="en-GB"/>
    </w:rPr>
  </w:style>
  <w:style w:type="paragraph" w:styleId="Heading1">
    <w:name w:val="heading 1"/>
    <w:basedOn w:val="Normal"/>
    <w:next w:val="Normal"/>
    <w:link w:val="Heading1Char"/>
    <w:autoRedefine/>
    <w:uiPriority w:val="9"/>
    <w:qFormat/>
    <w:rsid w:val="00683E48"/>
    <w:pPr>
      <w:keepNext/>
      <w:keepLines/>
      <w:spacing w:after="240" w:line="276" w:lineRule="auto"/>
      <w:outlineLvl w:val="0"/>
    </w:pPr>
    <w:rPr>
      <w:rFonts w:eastAsiaTheme="majorEastAsia" w:cstheme="majorBidi"/>
      <w:b/>
      <w:bCs/>
      <w:color w:val="007AB7"/>
      <w:szCs w:val="28"/>
    </w:rPr>
  </w:style>
  <w:style w:type="paragraph" w:styleId="Heading2">
    <w:name w:val="heading 2"/>
    <w:basedOn w:val="Normal"/>
    <w:next w:val="Normal"/>
    <w:link w:val="Heading2Char"/>
    <w:uiPriority w:val="9"/>
    <w:semiHidden/>
    <w:unhideWhenUsed/>
    <w:qFormat/>
    <w:rsid w:val="008768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83E4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qFormat/>
    <w:rsid w:val="004643FF"/>
    <w:pPr>
      <w:keepNext/>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uiPriority w:val="22"/>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nhideWhenUsed/>
    <w:rsid w:val="00713123"/>
    <w:pPr>
      <w:tabs>
        <w:tab w:val="center" w:pos="4536"/>
        <w:tab w:val="right" w:pos="9072"/>
      </w:tabs>
    </w:pPr>
  </w:style>
  <w:style w:type="character" w:customStyle="1" w:styleId="FooterChar">
    <w:name w:val="Footer Char"/>
    <w:link w:val="Footer"/>
    <w:rsid w:val="00713123"/>
    <w:rPr>
      <w:sz w:val="24"/>
      <w:szCs w:val="24"/>
      <w:lang w:val="en-US" w:eastAsia="en-US"/>
    </w:rPr>
  </w:style>
  <w:style w:type="paragraph" w:styleId="NoSpacing">
    <w:name w:val="No Spacing"/>
    <w:aliases w:val="Sub-heading"/>
    <w:autoRedefine/>
    <w:uiPriority w:val="1"/>
    <w:qFormat/>
    <w:rsid w:val="00600261"/>
    <w:pPr>
      <w:spacing w:after="240"/>
    </w:pPr>
    <w:rPr>
      <w:rFonts w:ascii="Arial" w:eastAsiaTheme="majorEastAsia" w:hAnsi="Arial" w:cs="Arial"/>
      <w:b/>
      <w:color w:val="0070C0"/>
      <w:sz w:val="24"/>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unhideWhenUsed/>
    <w:rsid w:val="003267E9"/>
    <w:rPr>
      <w:sz w:val="20"/>
      <w:szCs w:val="20"/>
    </w:rPr>
  </w:style>
  <w:style w:type="character" w:customStyle="1" w:styleId="CommentTextChar">
    <w:name w:val="Comment Text Char"/>
    <w:basedOn w:val="DefaultParagraphFont"/>
    <w:link w:val="CommentText"/>
    <w:uiPriority w:val="99"/>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683E48"/>
    <w:rPr>
      <w:rFonts w:ascii="Arial" w:eastAsiaTheme="majorEastAsia" w:hAnsi="Arial" w:cstheme="majorBidi"/>
      <w:b/>
      <w:bCs/>
      <w:color w:val="007AB7"/>
      <w:sz w:val="28"/>
      <w:szCs w:val="28"/>
      <w:lang w:val="en-GB"/>
    </w:rPr>
  </w:style>
  <w:style w:type="paragraph" w:styleId="ListParagraph">
    <w:name w:val="List Paragraph"/>
    <w:basedOn w:val="Normal"/>
    <w:uiPriority w:val="34"/>
    <w:qFormat/>
    <w:rsid w:val="001C4FA3"/>
    <w:pPr>
      <w:ind w:left="720"/>
      <w:contextualSpacing/>
    </w:pPr>
  </w:style>
  <w:style w:type="character" w:customStyle="1" w:styleId="Mention1">
    <w:name w:val="Mention1"/>
    <w:basedOn w:val="DefaultParagraphFont"/>
    <w:uiPriority w:val="99"/>
    <w:semiHidden/>
    <w:unhideWhenUsed/>
    <w:rsid w:val="00976C3F"/>
    <w:rPr>
      <w:color w:val="2B579A"/>
      <w:shd w:val="clear" w:color="auto" w:fill="E6E6E6"/>
    </w:rPr>
  </w:style>
  <w:style w:type="character" w:customStyle="1" w:styleId="Heading2Char">
    <w:name w:val="Heading 2 Char"/>
    <w:basedOn w:val="DefaultParagraphFont"/>
    <w:link w:val="Heading2"/>
    <w:uiPriority w:val="9"/>
    <w:semiHidden/>
    <w:rsid w:val="00876869"/>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C64EF3"/>
    <w:pPr>
      <w:autoSpaceDE w:val="0"/>
      <w:autoSpaceDN w:val="0"/>
      <w:adjustRightInd w:val="0"/>
    </w:pPr>
    <w:rPr>
      <w:color w:val="000000"/>
      <w:sz w:val="24"/>
      <w:szCs w:val="24"/>
      <w:lang w:val="en-GB"/>
    </w:rPr>
  </w:style>
  <w:style w:type="paragraph" w:styleId="FootnoteText">
    <w:name w:val="footnote text"/>
    <w:basedOn w:val="Normal"/>
    <w:link w:val="FootnoteTextChar"/>
    <w:uiPriority w:val="99"/>
    <w:semiHidden/>
    <w:unhideWhenUsed/>
    <w:rsid w:val="00997287"/>
    <w:rPr>
      <w:sz w:val="20"/>
      <w:szCs w:val="20"/>
    </w:rPr>
  </w:style>
  <w:style w:type="character" w:customStyle="1" w:styleId="FootnoteTextChar">
    <w:name w:val="Footnote Text Char"/>
    <w:basedOn w:val="DefaultParagraphFont"/>
    <w:link w:val="FootnoteText"/>
    <w:uiPriority w:val="99"/>
    <w:semiHidden/>
    <w:rsid w:val="00997287"/>
    <w:rPr>
      <w:rFonts w:ascii="Arial" w:hAnsi="Arial"/>
      <w:lang w:val="en-GB"/>
    </w:rPr>
  </w:style>
  <w:style w:type="character" w:styleId="FootnoteReference">
    <w:name w:val="footnote reference"/>
    <w:uiPriority w:val="99"/>
    <w:semiHidden/>
    <w:unhideWhenUsed/>
    <w:rsid w:val="00997287"/>
    <w:rPr>
      <w:vertAlign w:val="superscript"/>
    </w:rPr>
  </w:style>
  <w:style w:type="character" w:customStyle="1" w:styleId="UnresolvedMention1">
    <w:name w:val="Unresolved Mention1"/>
    <w:basedOn w:val="DefaultParagraphFont"/>
    <w:uiPriority w:val="99"/>
    <w:semiHidden/>
    <w:unhideWhenUsed/>
    <w:rsid w:val="00553774"/>
    <w:rPr>
      <w:color w:val="605E5C"/>
      <w:shd w:val="clear" w:color="auto" w:fill="E1DFDD"/>
    </w:rPr>
  </w:style>
  <w:style w:type="character" w:customStyle="1" w:styleId="UnresolvedMention2">
    <w:name w:val="Unresolved Mention2"/>
    <w:basedOn w:val="DefaultParagraphFont"/>
    <w:uiPriority w:val="99"/>
    <w:semiHidden/>
    <w:unhideWhenUsed/>
    <w:rsid w:val="001C405E"/>
    <w:rPr>
      <w:color w:val="605E5C"/>
      <w:shd w:val="clear" w:color="auto" w:fill="E1DFDD"/>
    </w:rPr>
  </w:style>
  <w:style w:type="paragraph" w:customStyle="1" w:styleId="Normal1">
    <w:name w:val="Normal1"/>
    <w:basedOn w:val="Normal"/>
    <w:rsid w:val="007552F7"/>
    <w:pPr>
      <w:spacing w:before="100" w:beforeAutospacing="1" w:after="100" w:afterAutospacing="1"/>
    </w:pPr>
    <w:rPr>
      <w:rFonts w:ascii="Times New Roman" w:hAnsi="Times New Roman"/>
      <w:lang w:eastAsia="en-GB"/>
    </w:rPr>
  </w:style>
  <w:style w:type="paragraph" w:customStyle="1" w:styleId="CM1">
    <w:name w:val="CM1"/>
    <w:basedOn w:val="Default"/>
    <w:next w:val="Default"/>
    <w:uiPriority w:val="99"/>
    <w:rsid w:val="003B7D45"/>
    <w:rPr>
      <w:rFonts w:ascii="EUAlbertina" w:hAnsi="EUAlbertina"/>
      <w:color w:val="auto"/>
    </w:rPr>
  </w:style>
  <w:style w:type="paragraph" w:customStyle="1" w:styleId="CM3">
    <w:name w:val="CM3"/>
    <w:basedOn w:val="Default"/>
    <w:next w:val="Default"/>
    <w:uiPriority w:val="99"/>
    <w:rsid w:val="003B7D45"/>
    <w:rPr>
      <w:rFonts w:ascii="EUAlbertina" w:hAnsi="EUAlbertina"/>
      <w:color w:val="auto"/>
    </w:rPr>
  </w:style>
  <w:style w:type="character" w:customStyle="1" w:styleId="Heading3Char">
    <w:name w:val="Heading 3 Char"/>
    <w:basedOn w:val="DefaultParagraphFont"/>
    <w:link w:val="Heading3"/>
    <w:uiPriority w:val="9"/>
    <w:semiHidden/>
    <w:rsid w:val="00683E48"/>
    <w:rPr>
      <w:rFonts w:asciiTheme="majorHAnsi" w:eastAsiaTheme="majorEastAsia" w:hAnsiTheme="majorHAnsi" w:cstheme="majorBidi"/>
      <w:color w:val="243F60" w:themeColor="accent1" w:themeShade="7F"/>
      <w:sz w:val="24"/>
      <w:szCs w:val="24"/>
      <w:lang w:val="en-GB"/>
    </w:rPr>
  </w:style>
  <w:style w:type="paragraph" w:styleId="BodyText">
    <w:name w:val="Body Text"/>
    <w:basedOn w:val="Normal"/>
    <w:link w:val="BodyTextChar"/>
    <w:uiPriority w:val="99"/>
    <w:semiHidden/>
    <w:unhideWhenUsed/>
    <w:rsid w:val="00711954"/>
    <w:pPr>
      <w:spacing w:after="120" w:line="259" w:lineRule="auto"/>
    </w:pPr>
    <w:rPr>
      <w:rFonts w:asciiTheme="minorHAnsi" w:eastAsiaTheme="minorHAnsi" w:hAnsiTheme="minorHAnsi" w:cstheme="minorBidi"/>
      <w:sz w:val="22"/>
      <w:szCs w:val="22"/>
      <w:lang w:val="fr-BE"/>
    </w:rPr>
  </w:style>
  <w:style w:type="character" w:customStyle="1" w:styleId="BodyTextChar">
    <w:name w:val="Body Text Char"/>
    <w:basedOn w:val="DefaultParagraphFont"/>
    <w:link w:val="BodyText"/>
    <w:uiPriority w:val="99"/>
    <w:semiHidden/>
    <w:rsid w:val="00711954"/>
    <w:rPr>
      <w:rFonts w:asciiTheme="minorHAnsi" w:eastAsiaTheme="minorHAnsi" w:hAnsiTheme="minorHAnsi" w:cstheme="minorBidi"/>
      <w:sz w:val="22"/>
      <w:szCs w:val="22"/>
      <w:lang w:val="fr-BE"/>
    </w:rPr>
  </w:style>
  <w:style w:type="character" w:styleId="Mention">
    <w:name w:val="Mention"/>
    <w:basedOn w:val="DefaultParagraphFont"/>
    <w:uiPriority w:val="99"/>
    <w:semiHidden/>
    <w:unhideWhenUsed/>
    <w:rsid w:val="000A23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29">
      <w:bodyDiv w:val="1"/>
      <w:marLeft w:val="0"/>
      <w:marRight w:val="0"/>
      <w:marTop w:val="0"/>
      <w:marBottom w:val="0"/>
      <w:divBdr>
        <w:top w:val="none" w:sz="0" w:space="0" w:color="auto"/>
        <w:left w:val="none" w:sz="0" w:space="0" w:color="auto"/>
        <w:bottom w:val="none" w:sz="0" w:space="0" w:color="auto"/>
        <w:right w:val="none" w:sz="0" w:space="0" w:color="auto"/>
      </w:divBdr>
    </w:div>
    <w:div w:id="128978066">
      <w:bodyDiv w:val="1"/>
      <w:marLeft w:val="0"/>
      <w:marRight w:val="0"/>
      <w:marTop w:val="0"/>
      <w:marBottom w:val="0"/>
      <w:divBdr>
        <w:top w:val="none" w:sz="0" w:space="0" w:color="auto"/>
        <w:left w:val="none" w:sz="0" w:space="0" w:color="auto"/>
        <w:bottom w:val="none" w:sz="0" w:space="0" w:color="auto"/>
        <w:right w:val="none" w:sz="0" w:space="0" w:color="auto"/>
      </w:divBdr>
    </w:div>
    <w:div w:id="143160801">
      <w:bodyDiv w:val="1"/>
      <w:marLeft w:val="0"/>
      <w:marRight w:val="0"/>
      <w:marTop w:val="0"/>
      <w:marBottom w:val="0"/>
      <w:divBdr>
        <w:top w:val="none" w:sz="0" w:space="0" w:color="auto"/>
        <w:left w:val="none" w:sz="0" w:space="0" w:color="auto"/>
        <w:bottom w:val="none" w:sz="0" w:space="0" w:color="auto"/>
        <w:right w:val="none" w:sz="0" w:space="0" w:color="auto"/>
      </w:divBdr>
    </w:div>
    <w:div w:id="382949674">
      <w:bodyDiv w:val="1"/>
      <w:marLeft w:val="0"/>
      <w:marRight w:val="0"/>
      <w:marTop w:val="0"/>
      <w:marBottom w:val="0"/>
      <w:divBdr>
        <w:top w:val="none" w:sz="0" w:space="0" w:color="auto"/>
        <w:left w:val="none" w:sz="0" w:space="0" w:color="auto"/>
        <w:bottom w:val="none" w:sz="0" w:space="0" w:color="auto"/>
        <w:right w:val="none" w:sz="0" w:space="0" w:color="auto"/>
      </w:divBdr>
      <w:divsChild>
        <w:div w:id="961572981">
          <w:marLeft w:val="562"/>
          <w:marRight w:val="0"/>
          <w:marTop w:val="0"/>
          <w:marBottom w:val="0"/>
          <w:divBdr>
            <w:top w:val="none" w:sz="0" w:space="0" w:color="auto"/>
            <w:left w:val="none" w:sz="0" w:space="0" w:color="auto"/>
            <w:bottom w:val="none" w:sz="0" w:space="0" w:color="auto"/>
            <w:right w:val="none" w:sz="0" w:space="0" w:color="auto"/>
          </w:divBdr>
        </w:div>
        <w:div w:id="2041859025">
          <w:marLeft w:val="562"/>
          <w:marRight w:val="0"/>
          <w:marTop w:val="0"/>
          <w:marBottom w:val="0"/>
          <w:divBdr>
            <w:top w:val="none" w:sz="0" w:space="0" w:color="auto"/>
            <w:left w:val="none" w:sz="0" w:space="0" w:color="auto"/>
            <w:bottom w:val="none" w:sz="0" w:space="0" w:color="auto"/>
            <w:right w:val="none" w:sz="0" w:space="0" w:color="auto"/>
          </w:divBdr>
        </w:div>
        <w:div w:id="1170489815">
          <w:marLeft w:val="562"/>
          <w:marRight w:val="0"/>
          <w:marTop w:val="0"/>
          <w:marBottom w:val="0"/>
          <w:divBdr>
            <w:top w:val="none" w:sz="0" w:space="0" w:color="auto"/>
            <w:left w:val="none" w:sz="0" w:space="0" w:color="auto"/>
            <w:bottom w:val="none" w:sz="0" w:space="0" w:color="auto"/>
            <w:right w:val="none" w:sz="0" w:space="0" w:color="auto"/>
          </w:divBdr>
        </w:div>
        <w:div w:id="1831360011">
          <w:marLeft w:val="562"/>
          <w:marRight w:val="0"/>
          <w:marTop w:val="0"/>
          <w:marBottom w:val="0"/>
          <w:divBdr>
            <w:top w:val="none" w:sz="0" w:space="0" w:color="auto"/>
            <w:left w:val="none" w:sz="0" w:space="0" w:color="auto"/>
            <w:bottom w:val="none" w:sz="0" w:space="0" w:color="auto"/>
            <w:right w:val="none" w:sz="0" w:space="0" w:color="auto"/>
          </w:divBdr>
        </w:div>
        <w:div w:id="506334798">
          <w:marLeft w:val="562"/>
          <w:marRight w:val="0"/>
          <w:marTop w:val="0"/>
          <w:marBottom w:val="0"/>
          <w:divBdr>
            <w:top w:val="none" w:sz="0" w:space="0" w:color="auto"/>
            <w:left w:val="none" w:sz="0" w:space="0" w:color="auto"/>
            <w:bottom w:val="none" w:sz="0" w:space="0" w:color="auto"/>
            <w:right w:val="none" w:sz="0" w:space="0" w:color="auto"/>
          </w:divBdr>
        </w:div>
        <w:div w:id="853416888">
          <w:marLeft w:val="562"/>
          <w:marRight w:val="0"/>
          <w:marTop w:val="0"/>
          <w:marBottom w:val="0"/>
          <w:divBdr>
            <w:top w:val="none" w:sz="0" w:space="0" w:color="auto"/>
            <w:left w:val="none" w:sz="0" w:space="0" w:color="auto"/>
            <w:bottom w:val="none" w:sz="0" w:space="0" w:color="auto"/>
            <w:right w:val="none" w:sz="0" w:space="0" w:color="auto"/>
          </w:divBdr>
        </w:div>
        <w:div w:id="105857539">
          <w:marLeft w:val="562"/>
          <w:marRight w:val="0"/>
          <w:marTop w:val="0"/>
          <w:marBottom w:val="0"/>
          <w:divBdr>
            <w:top w:val="none" w:sz="0" w:space="0" w:color="auto"/>
            <w:left w:val="none" w:sz="0" w:space="0" w:color="auto"/>
            <w:bottom w:val="none" w:sz="0" w:space="0" w:color="auto"/>
            <w:right w:val="none" w:sz="0" w:space="0" w:color="auto"/>
          </w:divBdr>
        </w:div>
      </w:divsChild>
    </w:div>
    <w:div w:id="403140159">
      <w:bodyDiv w:val="1"/>
      <w:marLeft w:val="0"/>
      <w:marRight w:val="0"/>
      <w:marTop w:val="0"/>
      <w:marBottom w:val="0"/>
      <w:divBdr>
        <w:top w:val="none" w:sz="0" w:space="0" w:color="auto"/>
        <w:left w:val="none" w:sz="0" w:space="0" w:color="auto"/>
        <w:bottom w:val="none" w:sz="0" w:space="0" w:color="auto"/>
        <w:right w:val="none" w:sz="0" w:space="0" w:color="auto"/>
      </w:divBdr>
    </w:div>
    <w:div w:id="478227063">
      <w:bodyDiv w:val="1"/>
      <w:marLeft w:val="0"/>
      <w:marRight w:val="0"/>
      <w:marTop w:val="0"/>
      <w:marBottom w:val="0"/>
      <w:divBdr>
        <w:top w:val="none" w:sz="0" w:space="0" w:color="auto"/>
        <w:left w:val="none" w:sz="0" w:space="0" w:color="auto"/>
        <w:bottom w:val="none" w:sz="0" w:space="0" w:color="auto"/>
        <w:right w:val="none" w:sz="0" w:space="0" w:color="auto"/>
      </w:divBdr>
      <w:divsChild>
        <w:div w:id="346910301">
          <w:marLeft w:val="562"/>
          <w:marRight w:val="0"/>
          <w:marTop w:val="0"/>
          <w:marBottom w:val="0"/>
          <w:divBdr>
            <w:top w:val="none" w:sz="0" w:space="0" w:color="auto"/>
            <w:left w:val="none" w:sz="0" w:space="0" w:color="auto"/>
            <w:bottom w:val="none" w:sz="0" w:space="0" w:color="auto"/>
            <w:right w:val="none" w:sz="0" w:space="0" w:color="auto"/>
          </w:divBdr>
        </w:div>
        <w:div w:id="1103107709">
          <w:marLeft w:val="562"/>
          <w:marRight w:val="0"/>
          <w:marTop w:val="0"/>
          <w:marBottom w:val="0"/>
          <w:divBdr>
            <w:top w:val="none" w:sz="0" w:space="0" w:color="auto"/>
            <w:left w:val="none" w:sz="0" w:space="0" w:color="auto"/>
            <w:bottom w:val="none" w:sz="0" w:space="0" w:color="auto"/>
            <w:right w:val="none" w:sz="0" w:space="0" w:color="auto"/>
          </w:divBdr>
        </w:div>
        <w:div w:id="1838809305">
          <w:marLeft w:val="562"/>
          <w:marRight w:val="0"/>
          <w:marTop w:val="0"/>
          <w:marBottom w:val="0"/>
          <w:divBdr>
            <w:top w:val="none" w:sz="0" w:space="0" w:color="auto"/>
            <w:left w:val="none" w:sz="0" w:space="0" w:color="auto"/>
            <w:bottom w:val="none" w:sz="0" w:space="0" w:color="auto"/>
            <w:right w:val="none" w:sz="0" w:space="0" w:color="auto"/>
          </w:divBdr>
        </w:div>
      </w:divsChild>
    </w:div>
    <w:div w:id="678391224">
      <w:bodyDiv w:val="1"/>
      <w:marLeft w:val="0"/>
      <w:marRight w:val="0"/>
      <w:marTop w:val="0"/>
      <w:marBottom w:val="0"/>
      <w:divBdr>
        <w:top w:val="none" w:sz="0" w:space="0" w:color="auto"/>
        <w:left w:val="none" w:sz="0" w:space="0" w:color="auto"/>
        <w:bottom w:val="none" w:sz="0" w:space="0" w:color="auto"/>
        <w:right w:val="none" w:sz="0" w:space="0" w:color="auto"/>
      </w:divBdr>
    </w:div>
    <w:div w:id="704136252">
      <w:bodyDiv w:val="1"/>
      <w:marLeft w:val="0"/>
      <w:marRight w:val="0"/>
      <w:marTop w:val="0"/>
      <w:marBottom w:val="0"/>
      <w:divBdr>
        <w:top w:val="none" w:sz="0" w:space="0" w:color="auto"/>
        <w:left w:val="none" w:sz="0" w:space="0" w:color="auto"/>
        <w:bottom w:val="none" w:sz="0" w:space="0" w:color="auto"/>
        <w:right w:val="none" w:sz="0" w:space="0" w:color="auto"/>
      </w:divBdr>
    </w:div>
    <w:div w:id="751509251">
      <w:bodyDiv w:val="1"/>
      <w:marLeft w:val="0"/>
      <w:marRight w:val="0"/>
      <w:marTop w:val="0"/>
      <w:marBottom w:val="0"/>
      <w:divBdr>
        <w:top w:val="none" w:sz="0" w:space="0" w:color="auto"/>
        <w:left w:val="none" w:sz="0" w:space="0" w:color="auto"/>
        <w:bottom w:val="none" w:sz="0" w:space="0" w:color="auto"/>
        <w:right w:val="none" w:sz="0" w:space="0" w:color="auto"/>
      </w:divBdr>
    </w:div>
    <w:div w:id="757866396">
      <w:bodyDiv w:val="1"/>
      <w:marLeft w:val="0"/>
      <w:marRight w:val="0"/>
      <w:marTop w:val="0"/>
      <w:marBottom w:val="0"/>
      <w:divBdr>
        <w:top w:val="none" w:sz="0" w:space="0" w:color="auto"/>
        <w:left w:val="none" w:sz="0" w:space="0" w:color="auto"/>
        <w:bottom w:val="none" w:sz="0" w:space="0" w:color="auto"/>
        <w:right w:val="none" w:sz="0" w:space="0" w:color="auto"/>
      </w:divBdr>
    </w:div>
    <w:div w:id="761489995">
      <w:bodyDiv w:val="1"/>
      <w:marLeft w:val="0"/>
      <w:marRight w:val="0"/>
      <w:marTop w:val="0"/>
      <w:marBottom w:val="0"/>
      <w:divBdr>
        <w:top w:val="none" w:sz="0" w:space="0" w:color="auto"/>
        <w:left w:val="none" w:sz="0" w:space="0" w:color="auto"/>
        <w:bottom w:val="none" w:sz="0" w:space="0" w:color="auto"/>
        <w:right w:val="none" w:sz="0" w:space="0" w:color="auto"/>
      </w:divBdr>
    </w:div>
    <w:div w:id="767307722">
      <w:bodyDiv w:val="1"/>
      <w:marLeft w:val="0"/>
      <w:marRight w:val="0"/>
      <w:marTop w:val="0"/>
      <w:marBottom w:val="0"/>
      <w:divBdr>
        <w:top w:val="none" w:sz="0" w:space="0" w:color="auto"/>
        <w:left w:val="none" w:sz="0" w:space="0" w:color="auto"/>
        <w:bottom w:val="none" w:sz="0" w:space="0" w:color="auto"/>
        <w:right w:val="none" w:sz="0" w:space="0" w:color="auto"/>
      </w:divBdr>
      <w:divsChild>
        <w:div w:id="392778800">
          <w:marLeft w:val="562"/>
          <w:marRight w:val="0"/>
          <w:marTop w:val="0"/>
          <w:marBottom w:val="0"/>
          <w:divBdr>
            <w:top w:val="none" w:sz="0" w:space="0" w:color="auto"/>
            <w:left w:val="none" w:sz="0" w:space="0" w:color="auto"/>
            <w:bottom w:val="none" w:sz="0" w:space="0" w:color="auto"/>
            <w:right w:val="none" w:sz="0" w:space="0" w:color="auto"/>
          </w:divBdr>
        </w:div>
        <w:div w:id="832837836">
          <w:marLeft w:val="562"/>
          <w:marRight w:val="0"/>
          <w:marTop w:val="0"/>
          <w:marBottom w:val="0"/>
          <w:divBdr>
            <w:top w:val="none" w:sz="0" w:space="0" w:color="auto"/>
            <w:left w:val="none" w:sz="0" w:space="0" w:color="auto"/>
            <w:bottom w:val="none" w:sz="0" w:space="0" w:color="auto"/>
            <w:right w:val="none" w:sz="0" w:space="0" w:color="auto"/>
          </w:divBdr>
        </w:div>
        <w:div w:id="492109845">
          <w:marLeft w:val="562"/>
          <w:marRight w:val="0"/>
          <w:marTop w:val="0"/>
          <w:marBottom w:val="0"/>
          <w:divBdr>
            <w:top w:val="none" w:sz="0" w:space="0" w:color="auto"/>
            <w:left w:val="none" w:sz="0" w:space="0" w:color="auto"/>
            <w:bottom w:val="none" w:sz="0" w:space="0" w:color="auto"/>
            <w:right w:val="none" w:sz="0" w:space="0" w:color="auto"/>
          </w:divBdr>
        </w:div>
      </w:divsChild>
    </w:div>
    <w:div w:id="809128661">
      <w:bodyDiv w:val="1"/>
      <w:marLeft w:val="0"/>
      <w:marRight w:val="0"/>
      <w:marTop w:val="0"/>
      <w:marBottom w:val="0"/>
      <w:divBdr>
        <w:top w:val="none" w:sz="0" w:space="0" w:color="auto"/>
        <w:left w:val="none" w:sz="0" w:space="0" w:color="auto"/>
        <w:bottom w:val="none" w:sz="0" w:space="0" w:color="auto"/>
        <w:right w:val="none" w:sz="0" w:space="0" w:color="auto"/>
      </w:divBdr>
    </w:div>
    <w:div w:id="858010268">
      <w:bodyDiv w:val="1"/>
      <w:marLeft w:val="0"/>
      <w:marRight w:val="0"/>
      <w:marTop w:val="0"/>
      <w:marBottom w:val="0"/>
      <w:divBdr>
        <w:top w:val="none" w:sz="0" w:space="0" w:color="auto"/>
        <w:left w:val="none" w:sz="0" w:space="0" w:color="auto"/>
        <w:bottom w:val="none" w:sz="0" w:space="0" w:color="auto"/>
        <w:right w:val="none" w:sz="0" w:space="0" w:color="auto"/>
      </w:divBdr>
      <w:divsChild>
        <w:div w:id="1330250879">
          <w:marLeft w:val="562"/>
          <w:marRight w:val="0"/>
          <w:marTop w:val="0"/>
          <w:marBottom w:val="0"/>
          <w:divBdr>
            <w:top w:val="none" w:sz="0" w:space="0" w:color="auto"/>
            <w:left w:val="none" w:sz="0" w:space="0" w:color="auto"/>
            <w:bottom w:val="none" w:sz="0" w:space="0" w:color="auto"/>
            <w:right w:val="none" w:sz="0" w:space="0" w:color="auto"/>
          </w:divBdr>
        </w:div>
        <w:div w:id="243955808">
          <w:marLeft w:val="562"/>
          <w:marRight w:val="0"/>
          <w:marTop w:val="0"/>
          <w:marBottom w:val="0"/>
          <w:divBdr>
            <w:top w:val="none" w:sz="0" w:space="0" w:color="auto"/>
            <w:left w:val="none" w:sz="0" w:space="0" w:color="auto"/>
            <w:bottom w:val="none" w:sz="0" w:space="0" w:color="auto"/>
            <w:right w:val="none" w:sz="0" w:space="0" w:color="auto"/>
          </w:divBdr>
        </w:div>
        <w:div w:id="2112237120">
          <w:marLeft w:val="562"/>
          <w:marRight w:val="0"/>
          <w:marTop w:val="0"/>
          <w:marBottom w:val="0"/>
          <w:divBdr>
            <w:top w:val="none" w:sz="0" w:space="0" w:color="auto"/>
            <w:left w:val="none" w:sz="0" w:space="0" w:color="auto"/>
            <w:bottom w:val="none" w:sz="0" w:space="0" w:color="auto"/>
            <w:right w:val="none" w:sz="0" w:space="0" w:color="auto"/>
          </w:divBdr>
        </w:div>
        <w:div w:id="374086684">
          <w:marLeft w:val="562"/>
          <w:marRight w:val="0"/>
          <w:marTop w:val="0"/>
          <w:marBottom w:val="0"/>
          <w:divBdr>
            <w:top w:val="none" w:sz="0" w:space="0" w:color="auto"/>
            <w:left w:val="none" w:sz="0" w:space="0" w:color="auto"/>
            <w:bottom w:val="none" w:sz="0" w:space="0" w:color="auto"/>
            <w:right w:val="none" w:sz="0" w:space="0" w:color="auto"/>
          </w:divBdr>
        </w:div>
        <w:div w:id="1364750218">
          <w:marLeft w:val="562"/>
          <w:marRight w:val="0"/>
          <w:marTop w:val="0"/>
          <w:marBottom w:val="0"/>
          <w:divBdr>
            <w:top w:val="none" w:sz="0" w:space="0" w:color="auto"/>
            <w:left w:val="none" w:sz="0" w:space="0" w:color="auto"/>
            <w:bottom w:val="none" w:sz="0" w:space="0" w:color="auto"/>
            <w:right w:val="none" w:sz="0" w:space="0" w:color="auto"/>
          </w:divBdr>
        </w:div>
      </w:divsChild>
    </w:div>
    <w:div w:id="873153903">
      <w:bodyDiv w:val="1"/>
      <w:marLeft w:val="0"/>
      <w:marRight w:val="0"/>
      <w:marTop w:val="0"/>
      <w:marBottom w:val="0"/>
      <w:divBdr>
        <w:top w:val="none" w:sz="0" w:space="0" w:color="auto"/>
        <w:left w:val="none" w:sz="0" w:space="0" w:color="auto"/>
        <w:bottom w:val="none" w:sz="0" w:space="0" w:color="auto"/>
        <w:right w:val="none" w:sz="0" w:space="0" w:color="auto"/>
      </w:divBdr>
    </w:div>
    <w:div w:id="901864829">
      <w:bodyDiv w:val="1"/>
      <w:marLeft w:val="0"/>
      <w:marRight w:val="0"/>
      <w:marTop w:val="0"/>
      <w:marBottom w:val="0"/>
      <w:divBdr>
        <w:top w:val="none" w:sz="0" w:space="0" w:color="auto"/>
        <w:left w:val="none" w:sz="0" w:space="0" w:color="auto"/>
        <w:bottom w:val="none" w:sz="0" w:space="0" w:color="auto"/>
        <w:right w:val="none" w:sz="0" w:space="0" w:color="auto"/>
      </w:divBdr>
    </w:div>
    <w:div w:id="909536668">
      <w:bodyDiv w:val="1"/>
      <w:marLeft w:val="0"/>
      <w:marRight w:val="0"/>
      <w:marTop w:val="0"/>
      <w:marBottom w:val="0"/>
      <w:divBdr>
        <w:top w:val="none" w:sz="0" w:space="0" w:color="auto"/>
        <w:left w:val="none" w:sz="0" w:space="0" w:color="auto"/>
        <w:bottom w:val="none" w:sz="0" w:space="0" w:color="auto"/>
        <w:right w:val="none" w:sz="0" w:space="0" w:color="auto"/>
      </w:divBdr>
    </w:div>
    <w:div w:id="917858681">
      <w:bodyDiv w:val="1"/>
      <w:marLeft w:val="0"/>
      <w:marRight w:val="0"/>
      <w:marTop w:val="0"/>
      <w:marBottom w:val="0"/>
      <w:divBdr>
        <w:top w:val="none" w:sz="0" w:space="0" w:color="auto"/>
        <w:left w:val="none" w:sz="0" w:space="0" w:color="auto"/>
        <w:bottom w:val="none" w:sz="0" w:space="0" w:color="auto"/>
        <w:right w:val="none" w:sz="0" w:space="0" w:color="auto"/>
      </w:divBdr>
    </w:div>
    <w:div w:id="923220183">
      <w:bodyDiv w:val="1"/>
      <w:marLeft w:val="0"/>
      <w:marRight w:val="0"/>
      <w:marTop w:val="0"/>
      <w:marBottom w:val="0"/>
      <w:divBdr>
        <w:top w:val="none" w:sz="0" w:space="0" w:color="auto"/>
        <w:left w:val="none" w:sz="0" w:space="0" w:color="auto"/>
        <w:bottom w:val="none" w:sz="0" w:space="0" w:color="auto"/>
        <w:right w:val="none" w:sz="0" w:space="0" w:color="auto"/>
      </w:divBdr>
    </w:div>
    <w:div w:id="1054817532">
      <w:bodyDiv w:val="1"/>
      <w:marLeft w:val="0"/>
      <w:marRight w:val="0"/>
      <w:marTop w:val="0"/>
      <w:marBottom w:val="0"/>
      <w:divBdr>
        <w:top w:val="none" w:sz="0" w:space="0" w:color="auto"/>
        <w:left w:val="none" w:sz="0" w:space="0" w:color="auto"/>
        <w:bottom w:val="none" w:sz="0" w:space="0" w:color="auto"/>
        <w:right w:val="none" w:sz="0" w:space="0" w:color="auto"/>
      </w:divBdr>
    </w:div>
    <w:div w:id="1217618212">
      <w:bodyDiv w:val="1"/>
      <w:marLeft w:val="0"/>
      <w:marRight w:val="0"/>
      <w:marTop w:val="0"/>
      <w:marBottom w:val="0"/>
      <w:divBdr>
        <w:top w:val="none" w:sz="0" w:space="0" w:color="auto"/>
        <w:left w:val="none" w:sz="0" w:space="0" w:color="auto"/>
        <w:bottom w:val="none" w:sz="0" w:space="0" w:color="auto"/>
        <w:right w:val="none" w:sz="0" w:space="0" w:color="auto"/>
      </w:divBdr>
      <w:divsChild>
        <w:div w:id="805855980">
          <w:marLeft w:val="288"/>
          <w:marRight w:val="0"/>
          <w:marTop w:val="0"/>
          <w:marBottom w:val="0"/>
          <w:divBdr>
            <w:top w:val="none" w:sz="0" w:space="0" w:color="auto"/>
            <w:left w:val="none" w:sz="0" w:space="0" w:color="auto"/>
            <w:bottom w:val="none" w:sz="0" w:space="0" w:color="auto"/>
            <w:right w:val="none" w:sz="0" w:space="0" w:color="auto"/>
          </w:divBdr>
        </w:div>
        <w:div w:id="181632183">
          <w:marLeft w:val="288"/>
          <w:marRight w:val="0"/>
          <w:marTop w:val="0"/>
          <w:marBottom w:val="0"/>
          <w:divBdr>
            <w:top w:val="none" w:sz="0" w:space="0" w:color="auto"/>
            <w:left w:val="none" w:sz="0" w:space="0" w:color="auto"/>
            <w:bottom w:val="none" w:sz="0" w:space="0" w:color="auto"/>
            <w:right w:val="none" w:sz="0" w:space="0" w:color="auto"/>
          </w:divBdr>
        </w:div>
        <w:div w:id="301084800">
          <w:marLeft w:val="1267"/>
          <w:marRight w:val="0"/>
          <w:marTop w:val="0"/>
          <w:marBottom w:val="0"/>
          <w:divBdr>
            <w:top w:val="none" w:sz="0" w:space="0" w:color="auto"/>
            <w:left w:val="none" w:sz="0" w:space="0" w:color="auto"/>
            <w:bottom w:val="none" w:sz="0" w:space="0" w:color="auto"/>
            <w:right w:val="none" w:sz="0" w:space="0" w:color="auto"/>
          </w:divBdr>
        </w:div>
        <w:div w:id="1912037884">
          <w:marLeft w:val="1267"/>
          <w:marRight w:val="0"/>
          <w:marTop w:val="0"/>
          <w:marBottom w:val="0"/>
          <w:divBdr>
            <w:top w:val="none" w:sz="0" w:space="0" w:color="auto"/>
            <w:left w:val="none" w:sz="0" w:space="0" w:color="auto"/>
            <w:bottom w:val="none" w:sz="0" w:space="0" w:color="auto"/>
            <w:right w:val="none" w:sz="0" w:space="0" w:color="auto"/>
          </w:divBdr>
        </w:div>
        <w:div w:id="1464424922">
          <w:marLeft w:val="1267"/>
          <w:marRight w:val="0"/>
          <w:marTop w:val="0"/>
          <w:marBottom w:val="0"/>
          <w:divBdr>
            <w:top w:val="none" w:sz="0" w:space="0" w:color="auto"/>
            <w:left w:val="none" w:sz="0" w:space="0" w:color="auto"/>
            <w:bottom w:val="none" w:sz="0" w:space="0" w:color="auto"/>
            <w:right w:val="none" w:sz="0" w:space="0" w:color="auto"/>
          </w:divBdr>
        </w:div>
        <w:div w:id="1066074481">
          <w:marLeft w:val="1267"/>
          <w:marRight w:val="0"/>
          <w:marTop w:val="0"/>
          <w:marBottom w:val="0"/>
          <w:divBdr>
            <w:top w:val="none" w:sz="0" w:space="0" w:color="auto"/>
            <w:left w:val="none" w:sz="0" w:space="0" w:color="auto"/>
            <w:bottom w:val="none" w:sz="0" w:space="0" w:color="auto"/>
            <w:right w:val="none" w:sz="0" w:space="0" w:color="auto"/>
          </w:divBdr>
        </w:div>
        <w:div w:id="1894925255">
          <w:marLeft w:val="1267"/>
          <w:marRight w:val="0"/>
          <w:marTop w:val="0"/>
          <w:marBottom w:val="0"/>
          <w:divBdr>
            <w:top w:val="none" w:sz="0" w:space="0" w:color="auto"/>
            <w:left w:val="none" w:sz="0" w:space="0" w:color="auto"/>
            <w:bottom w:val="none" w:sz="0" w:space="0" w:color="auto"/>
            <w:right w:val="none" w:sz="0" w:space="0" w:color="auto"/>
          </w:divBdr>
        </w:div>
      </w:divsChild>
    </w:div>
    <w:div w:id="1245720295">
      <w:bodyDiv w:val="1"/>
      <w:marLeft w:val="0"/>
      <w:marRight w:val="0"/>
      <w:marTop w:val="0"/>
      <w:marBottom w:val="0"/>
      <w:divBdr>
        <w:top w:val="none" w:sz="0" w:space="0" w:color="auto"/>
        <w:left w:val="none" w:sz="0" w:space="0" w:color="auto"/>
        <w:bottom w:val="none" w:sz="0" w:space="0" w:color="auto"/>
        <w:right w:val="none" w:sz="0" w:space="0" w:color="auto"/>
      </w:divBdr>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 w:id="1486698226">
      <w:bodyDiv w:val="1"/>
      <w:marLeft w:val="0"/>
      <w:marRight w:val="0"/>
      <w:marTop w:val="0"/>
      <w:marBottom w:val="0"/>
      <w:divBdr>
        <w:top w:val="none" w:sz="0" w:space="0" w:color="auto"/>
        <w:left w:val="none" w:sz="0" w:space="0" w:color="auto"/>
        <w:bottom w:val="none" w:sz="0" w:space="0" w:color="auto"/>
        <w:right w:val="none" w:sz="0" w:space="0" w:color="auto"/>
      </w:divBdr>
    </w:div>
    <w:div w:id="1513177245">
      <w:bodyDiv w:val="1"/>
      <w:marLeft w:val="0"/>
      <w:marRight w:val="0"/>
      <w:marTop w:val="0"/>
      <w:marBottom w:val="0"/>
      <w:divBdr>
        <w:top w:val="none" w:sz="0" w:space="0" w:color="auto"/>
        <w:left w:val="none" w:sz="0" w:space="0" w:color="auto"/>
        <w:bottom w:val="none" w:sz="0" w:space="0" w:color="auto"/>
        <w:right w:val="none" w:sz="0" w:space="0" w:color="auto"/>
      </w:divBdr>
    </w:div>
    <w:div w:id="1605184870">
      <w:bodyDiv w:val="1"/>
      <w:marLeft w:val="0"/>
      <w:marRight w:val="0"/>
      <w:marTop w:val="0"/>
      <w:marBottom w:val="0"/>
      <w:divBdr>
        <w:top w:val="none" w:sz="0" w:space="0" w:color="auto"/>
        <w:left w:val="none" w:sz="0" w:space="0" w:color="auto"/>
        <w:bottom w:val="none" w:sz="0" w:space="0" w:color="auto"/>
        <w:right w:val="none" w:sz="0" w:space="0" w:color="auto"/>
      </w:divBdr>
    </w:div>
    <w:div w:id="1631088269">
      <w:bodyDiv w:val="1"/>
      <w:marLeft w:val="0"/>
      <w:marRight w:val="0"/>
      <w:marTop w:val="0"/>
      <w:marBottom w:val="0"/>
      <w:divBdr>
        <w:top w:val="none" w:sz="0" w:space="0" w:color="auto"/>
        <w:left w:val="none" w:sz="0" w:space="0" w:color="auto"/>
        <w:bottom w:val="none" w:sz="0" w:space="0" w:color="auto"/>
        <w:right w:val="none" w:sz="0" w:space="0" w:color="auto"/>
      </w:divBdr>
    </w:div>
    <w:div w:id="1756315171">
      <w:bodyDiv w:val="1"/>
      <w:marLeft w:val="0"/>
      <w:marRight w:val="0"/>
      <w:marTop w:val="0"/>
      <w:marBottom w:val="0"/>
      <w:divBdr>
        <w:top w:val="none" w:sz="0" w:space="0" w:color="auto"/>
        <w:left w:val="none" w:sz="0" w:space="0" w:color="auto"/>
        <w:bottom w:val="none" w:sz="0" w:space="0" w:color="auto"/>
        <w:right w:val="none" w:sz="0" w:space="0" w:color="auto"/>
      </w:divBdr>
    </w:div>
    <w:div w:id="1785733885">
      <w:bodyDiv w:val="1"/>
      <w:marLeft w:val="0"/>
      <w:marRight w:val="0"/>
      <w:marTop w:val="0"/>
      <w:marBottom w:val="0"/>
      <w:divBdr>
        <w:top w:val="none" w:sz="0" w:space="0" w:color="auto"/>
        <w:left w:val="none" w:sz="0" w:space="0" w:color="auto"/>
        <w:bottom w:val="none" w:sz="0" w:space="0" w:color="auto"/>
        <w:right w:val="none" w:sz="0" w:space="0" w:color="auto"/>
      </w:divBdr>
    </w:div>
    <w:div w:id="1899970689">
      <w:bodyDiv w:val="1"/>
      <w:marLeft w:val="0"/>
      <w:marRight w:val="0"/>
      <w:marTop w:val="0"/>
      <w:marBottom w:val="0"/>
      <w:divBdr>
        <w:top w:val="none" w:sz="0" w:space="0" w:color="auto"/>
        <w:left w:val="none" w:sz="0" w:space="0" w:color="auto"/>
        <w:bottom w:val="none" w:sz="0" w:space="0" w:color="auto"/>
        <w:right w:val="none" w:sz="0" w:space="0" w:color="auto"/>
      </w:divBdr>
    </w:div>
    <w:div w:id="1965116466">
      <w:bodyDiv w:val="1"/>
      <w:marLeft w:val="0"/>
      <w:marRight w:val="0"/>
      <w:marTop w:val="0"/>
      <w:marBottom w:val="0"/>
      <w:divBdr>
        <w:top w:val="none" w:sz="0" w:space="0" w:color="auto"/>
        <w:left w:val="none" w:sz="0" w:space="0" w:color="auto"/>
        <w:bottom w:val="none" w:sz="0" w:space="0" w:color="auto"/>
        <w:right w:val="none" w:sz="0" w:space="0" w:color="auto"/>
      </w:divBdr>
    </w:div>
    <w:div w:id="1972051557">
      <w:bodyDiv w:val="1"/>
      <w:marLeft w:val="0"/>
      <w:marRight w:val="0"/>
      <w:marTop w:val="0"/>
      <w:marBottom w:val="0"/>
      <w:divBdr>
        <w:top w:val="none" w:sz="0" w:space="0" w:color="auto"/>
        <w:left w:val="none" w:sz="0" w:space="0" w:color="auto"/>
        <w:bottom w:val="none" w:sz="0" w:space="0" w:color="auto"/>
        <w:right w:val="none" w:sz="0" w:space="0" w:color="auto"/>
      </w:divBdr>
      <w:divsChild>
        <w:div w:id="37512861">
          <w:marLeft w:val="562"/>
          <w:marRight w:val="0"/>
          <w:marTop w:val="0"/>
          <w:marBottom w:val="0"/>
          <w:divBdr>
            <w:top w:val="none" w:sz="0" w:space="0" w:color="auto"/>
            <w:left w:val="none" w:sz="0" w:space="0" w:color="auto"/>
            <w:bottom w:val="none" w:sz="0" w:space="0" w:color="auto"/>
            <w:right w:val="none" w:sz="0" w:space="0" w:color="auto"/>
          </w:divBdr>
        </w:div>
        <w:div w:id="333269339">
          <w:marLeft w:val="562"/>
          <w:marRight w:val="0"/>
          <w:marTop w:val="0"/>
          <w:marBottom w:val="0"/>
          <w:divBdr>
            <w:top w:val="none" w:sz="0" w:space="0" w:color="auto"/>
            <w:left w:val="none" w:sz="0" w:space="0" w:color="auto"/>
            <w:bottom w:val="none" w:sz="0" w:space="0" w:color="auto"/>
            <w:right w:val="none" w:sz="0" w:space="0" w:color="auto"/>
          </w:divBdr>
        </w:div>
        <w:div w:id="1567035932">
          <w:marLeft w:val="562"/>
          <w:marRight w:val="0"/>
          <w:marTop w:val="0"/>
          <w:marBottom w:val="0"/>
          <w:divBdr>
            <w:top w:val="none" w:sz="0" w:space="0" w:color="auto"/>
            <w:left w:val="none" w:sz="0" w:space="0" w:color="auto"/>
            <w:bottom w:val="none" w:sz="0" w:space="0" w:color="auto"/>
            <w:right w:val="none" w:sz="0" w:space="0" w:color="auto"/>
          </w:divBdr>
        </w:div>
        <w:div w:id="1303851524">
          <w:marLeft w:val="562"/>
          <w:marRight w:val="0"/>
          <w:marTop w:val="0"/>
          <w:marBottom w:val="0"/>
          <w:divBdr>
            <w:top w:val="none" w:sz="0" w:space="0" w:color="auto"/>
            <w:left w:val="none" w:sz="0" w:space="0" w:color="auto"/>
            <w:bottom w:val="none" w:sz="0" w:space="0" w:color="auto"/>
            <w:right w:val="none" w:sz="0" w:space="0" w:color="auto"/>
          </w:divBdr>
        </w:div>
        <w:div w:id="750152337">
          <w:marLeft w:val="562"/>
          <w:marRight w:val="0"/>
          <w:marTop w:val="0"/>
          <w:marBottom w:val="0"/>
          <w:divBdr>
            <w:top w:val="none" w:sz="0" w:space="0" w:color="auto"/>
            <w:left w:val="none" w:sz="0" w:space="0" w:color="auto"/>
            <w:bottom w:val="none" w:sz="0" w:space="0" w:color="auto"/>
            <w:right w:val="none" w:sz="0" w:space="0" w:color="auto"/>
          </w:divBdr>
        </w:div>
        <w:div w:id="68426426">
          <w:marLeft w:val="562"/>
          <w:marRight w:val="0"/>
          <w:marTop w:val="0"/>
          <w:marBottom w:val="0"/>
          <w:divBdr>
            <w:top w:val="none" w:sz="0" w:space="0" w:color="auto"/>
            <w:left w:val="none" w:sz="0" w:space="0" w:color="auto"/>
            <w:bottom w:val="none" w:sz="0" w:space="0" w:color="auto"/>
            <w:right w:val="none" w:sz="0" w:space="0" w:color="auto"/>
          </w:divBdr>
        </w:div>
        <w:div w:id="110364198">
          <w:marLeft w:val="562"/>
          <w:marRight w:val="0"/>
          <w:marTop w:val="0"/>
          <w:marBottom w:val="0"/>
          <w:divBdr>
            <w:top w:val="none" w:sz="0" w:space="0" w:color="auto"/>
            <w:left w:val="none" w:sz="0" w:space="0" w:color="auto"/>
            <w:bottom w:val="none" w:sz="0" w:space="0" w:color="auto"/>
            <w:right w:val="none" w:sz="0" w:space="0" w:color="auto"/>
          </w:divBdr>
        </w:div>
      </w:divsChild>
    </w:div>
    <w:div w:id="19917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andards.cen.eu/dyn/www/f?p=204:110:0::::FSP_PROJECT,FSP_ORG_ID:62323,2301962&amp;cs=1D28CFDC66E7CEF3CE441294CAA9FEABE" TargetMode="External"/><Relationship Id="rId18" Type="http://schemas.openxmlformats.org/officeDocument/2006/relationships/hyperlink" Target="https://standards.cen.eu/dyn/www/f?p=204:110:0::::FSP_PROJECT,FSP_ORG_ID:62323,2301962&amp;cs=1D28CFDC66E7CEF3CE441294CAA9FEA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her.hakobyan@edf-feph.org" TargetMode="External"/><Relationship Id="rId7" Type="http://schemas.openxmlformats.org/officeDocument/2006/relationships/endnotes" Target="endnotes.xml"/><Relationship Id="rId12" Type="http://schemas.openxmlformats.org/officeDocument/2006/relationships/hyperlink" Target="https://www.etsi.org/deliver/etsi_en/301500_301599/301549/03.01.01_60/en_301549v030101p.pdf" TargetMode="External"/><Relationship Id="rId17" Type="http://schemas.openxmlformats.org/officeDocument/2006/relationships/hyperlink" Target="https://www.etsi.org/deliver/etsi_en/301500_301599/301549/03.01.01_60/en_301549v030101p.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df-feph.org/sites/default/files/edf_feedback_on_hlg_ai_ethics_guidelines.pdf" TargetMode="External"/><Relationship Id="rId20" Type="http://schemas.openxmlformats.org/officeDocument/2006/relationships/hyperlink" Target="https://papers.ssrn.com/sol3/papers.cfm?abstract_id=35479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law/better-regulation/have-your-say/initiatives/12270-White-Paper-on-Artificial-Intelligence-a-European-Approach/public-consulta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f-feph.org/sites/default/files/edf_feedback_on_hlg_ai_ethics_guidelines.docx" TargetMode="External"/><Relationship Id="rId23" Type="http://schemas.openxmlformats.org/officeDocument/2006/relationships/header" Target="header1.xml"/><Relationship Id="rId10" Type="http://schemas.openxmlformats.org/officeDocument/2006/relationships/hyperlink" Target="https://ec.europa.eu/info/publications/white-paper-artificial-intelligence-european-approach-excellence-and-trust_en" TargetMode="External"/><Relationship Id="rId19" Type="http://schemas.openxmlformats.org/officeDocument/2006/relationships/hyperlink" Target="https://edri.org/wp-content/uploads/2020/06/AI_EDRiRecommendation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df-feph.org/newsroom/news/edf-launches-report-plug-and-pray" TargetMode="External"/><Relationship Id="rId22" Type="http://schemas.openxmlformats.org/officeDocument/2006/relationships/hyperlink" Target="mailto:alejandro.moledo@edf-feph.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edf-feph.org" TargetMode="External"/><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 Id="rId4" Type="http://schemas.openxmlformats.org/officeDocument/2006/relationships/hyperlink" Target="http://www.edf-feph.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df-feph.org/sites/default/files/edf-emerging-tech-report-accessible.pdf" TargetMode="External"/><Relationship Id="rId2" Type="http://schemas.openxmlformats.org/officeDocument/2006/relationships/hyperlink" Target="https://papers.ssrn.com/sol3/papers.cfm?abstract_id=3547922" TargetMode="External"/><Relationship Id="rId1" Type="http://schemas.openxmlformats.org/officeDocument/2006/relationships/hyperlink" Target="http://www.edf-feph.org/sites/default/files/edf-emerging-tech-report-accessib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C04D3-8AFE-4FD9-B779-464A57D9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2983</Words>
  <Characters>18841</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Briefing for Gunta Anca, DI event on Rail Passengers Rights, 28/02/2018</vt:lpstr>
    </vt:vector>
  </TitlesOfParts>
  <Company>HP</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Gunta Anca, DI event on Rail Passengers Rights, 28/02/2018</dc:title>
  <dc:creator>Marie Denninghaus</dc:creator>
  <cp:lastModifiedBy>Andre Felix</cp:lastModifiedBy>
  <cp:revision>15</cp:revision>
  <cp:lastPrinted>2020-06-09T18:59:00Z</cp:lastPrinted>
  <dcterms:created xsi:type="dcterms:W3CDTF">2020-06-04T09:00:00Z</dcterms:created>
  <dcterms:modified xsi:type="dcterms:W3CDTF">2020-06-10T08:08:00Z</dcterms:modified>
</cp:coreProperties>
</file>