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F089A" w14:textId="7CDC92FF" w:rsidR="006E7860" w:rsidRDefault="00326937" w:rsidP="006E7860">
      <w:pPr>
        <w:ind w:left="-284"/>
      </w:pPr>
      <w:r>
        <w:rPr>
          <w:noProof/>
          <w:lang w:val="fr-BE" w:eastAsia="fr-BE"/>
        </w:rPr>
        <w:drawing>
          <wp:anchor distT="0" distB="0" distL="114300" distR="114300" simplePos="0" relativeHeight="251658240" behindDoc="1" locked="0" layoutInCell="1" allowOverlap="1" wp14:anchorId="057C48F1" wp14:editId="0C06FC1A">
            <wp:simplePos x="0" y="0"/>
            <wp:positionH relativeFrom="column">
              <wp:posOffset>-1099631</wp:posOffset>
            </wp:positionH>
            <wp:positionV relativeFrom="paragraph">
              <wp:posOffset>-1063297</wp:posOffset>
            </wp:positionV>
            <wp:extent cx="7938930" cy="9592117"/>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tion paper cover.png"/>
                    <pic:cNvPicPr/>
                  </pic:nvPicPr>
                  <pic:blipFill rotWithShape="1">
                    <a:blip r:embed="rId8" cstate="print">
                      <a:extLst>
                        <a:ext uri="{28A0092B-C50C-407E-A947-70E740481C1C}">
                          <a14:useLocalDpi xmlns:a14="http://schemas.microsoft.com/office/drawing/2010/main" val="0"/>
                        </a:ext>
                      </a:extLst>
                    </a:blip>
                    <a:srcRect b="2397"/>
                    <a:stretch/>
                  </pic:blipFill>
                  <pic:spPr bwMode="auto">
                    <a:xfrm>
                      <a:off x="0" y="0"/>
                      <a:ext cx="7938770" cy="95919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C6268">
        <w:t>º</w:t>
      </w:r>
      <w:r w:rsidR="006E7860">
        <w:rPr>
          <w:noProof/>
          <w:lang w:val="fr-BE" w:eastAsia="fr-BE"/>
        </w:rPr>
        <w:drawing>
          <wp:inline distT="0" distB="0" distL="0" distR="0" wp14:anchorId="03022DEB" wp14:editId="05A833E4">
            <wp:extent cx="1333796" cy="1659242"/>
            <wp:effectExtent l="0" t="0" r="0" b="0"/>
            <wp:docPr id="5" name="Picture 5" descr="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_LOGO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692" cy="1657869"/>
                    </a:xfrm>
                    <a:prstGeom prst="rect">
                      <a:avLst/>
                    </a:prstGeom>
                  </pic:spPr>
                </pic:pic>
              </a:graphicData>
            </a:graphic>
          </wp:inline>
        </w:drawing>
      </w:r>
    </w:p>
    <w:p w14:paraId="0439FA21" w14:textId="77777777" w:rsidR="00E30A05" w:rsidRDefault="00E30A05">
      <w:pPr>
        <w:ind w:left="-284"/>
      </w:pPr>
    </w:p>
    <w:p w14:paraId="3F3D72F8" w14:textId="77777777" w:rsidR="00E30A05" w:rsidRDefault="00E30A05">
      <w:pPr>
        <w:spacing w:after="200" w:line="276" w:lineRule="auto"/>
      </w:pPr>
      <w:r>
        <w:rPr>
          <w:noProof/>
          <w:lang w:val="fr-BE" w:eastAsia="fr-BE"/>
        </w:rPr>
        <mc:AlternateContent>
          <mc:Choice Requires="wps">
            <w:drawing>
              <wp:anchor distT="0" distB="0" distL="114300" distR="114300" simplePos="0" relativeHeight="251659264" behindDoc="0" locked="0" layoutInCell="1" allowOverlap="1" wp14:anchorId="20DB690E" wp14:editId="1C5A038A">
                <wp:simplePos x="0" y="0"/>
                <wp:positionH relativeFrom="column">
                  <wp:posOffset>-402931</wp:posOffset>
                </wp:positionH>
                <wp:positionV relativeFrom="paragraph">
                  <wp:posOffset>2241550</wp:posOffset>
                </wp:positionV>
                <wp:extent cx="6478905" cy="3457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478905" cy="3457575"/>
                        </a:xfrm>
                        <a:prstGeom prst="rect">
                          <a:avLst/>
                        </a:prstGeom>
                        <a:solidFill>
                          <a:srgbClr val="0A77B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B8858" w14:textId="30073F1B" w:rsidR="00517097" w:rsidRDefault="00B71E4D" w:rsidP="00923A8A">
                            <w:pPr>
                              <w:jc w:val="center"/>
                              <w:rPr>
                                <w:b/>
                                <w:color w:val="FFFFFF" w:themeColor="background1"/>
                                <w:sz w:val="100"/>
                                <w:szCs w:val="100"/>
                              </w:rPr>
                            </w:pPr>
                            <w:r>
                              <w:rPr>
                                <w:b/>
                                <w:color w:val="FFFFFF" w:themeColor="background1"/>
                                <w:sz w:val="56"/>
                                <w:szCs w:val="48"/>
                              </w:rPr>
                              <w:t>S</w:t>
                            </w:r>
                            <w:r w:rsidRPr="00B71E4D">
                              <w:rPr>
                                <w:b/>
                                <w:color w:val="FFFFFF" w:themeColor="background1"/>
                                <w:sz w:val="56"/>
                                <w:szCs w:val="48"/>
                              </w:rPr>
                              <w:t>exual and reproductive health and rights of women and girls with disabilities</w:t>
                            </w:r>
                          </w:p>
                          <w:p w14:paraId="3E3F59AD" w14:textId="77777777" w:rsidR="00517097" w:rsidRDefault="00517097">
                            <w:pPr>
                              <w:rPr>
                                <w:b/>
                                <w:color w:val="FFFFFF" w:themeColor="background1"/>
                                <w:sz w:val="100"/>
                                <w:szCs w:val="100"/>
                              </w:rPr>
                            </w:pPr>
                          </w:p>
                          <w:p w14:paraId="007A6347" w14:textId="5324C145" w:rsidR="00517097" w:rsidRPr="00044A1B" w:rsidRDefault="00B71E4D" w:rsidP="00923A8A">
                            <w:pPr>
                              <w:jc w:val="center"/>
                              <w:rPr>
                                <w:b/>
                                <w:color w:val="FFFFFF" w:themeColor="background1"/>
                                <w:sz w:val="40"/>
                                <w:szCs w:val="40"/>
                              </w:rPr>
                            </w:pPr>
                            <w:r>
                              <w:rPr>
                                <w:b/>
                                <w:color w:val="FFFFFF" w:themeColor="background1"/>
                                <w:sz w:val="40"/>
                                <w:szCs w:val="40"/>
                              </w:rPr>
                              <w:t>March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B690E" id="_x0000_t202" coordsize="21600,21600" o:spt="202" path="m,l,21600r21600,l21600,xe">
                <v:stroke joinstyle="miter"/>
                <v:path gradientshapeok="t" o:connecttype="rect"/>
              </v:shapetype>
              <v:shape id="Text Box 6" o:spid="_x0000_s1026" type="#_x0000_t202" style="position:absolute;margin-left:-31.75pt;margin-top:176.5pt;width:510.15pt;height:27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" fillcolor="#0a77b3" stroked="f" strokeweight=".5pt">
                <v:textbox>
                  <w:txbxContent>
                    <w:p w14:paraId="270B8858" w14:textId="30073F1B" w:rsidR="00517097" w:rsidRDefault="00B71E4D" w:rsidP="00923A8A">
                      <w:pPr>
                        <w:jc w:val="center"/>
                        <w:rPr>
                          <w:b/>
                          <w:color w:val="FFFFFF" w:themeColor="background1"/>
                          <w:sz w:val="100"/>
                          <w:szCs w:val="100"/>
                        </w:rPr>
                      </w:pPr>
                      <w:r>
                        <w:rPr>
                          <w:b/>
                          <w:color w:val="FFFFFF" w:themeColor="background1"/>
                          <w:sz w:val="56"/>
                          <w:szCs w:val="48"/>
                        </w:rPr>
                        <w:t>S</w:t>
                      </w:r>
                      <w:r w:rsidRPr="00B71E4D">
                        <w:rPr>
                          <w:b/>
                          <w:color w:val="FFFFFF" w:themeColor="background1"/>
                          <w:sz w:val="56"/>
                          <w:szCs w:val="48"/>
                        </w:rPr>
                        <w:t>exual and reproductive health and rights of women and girls with disabilities</w:t>
                      </w:r>
                    </w:p>
                    <w:p w14:paraId="3E3F59AD" w14:textId="77777777" w:rsidR="00517097" w:rsidRDefault="00517097">
                      <w:pPr>
                        <w:rPr>
                          <w:b/>
                          <w:color w:val="FFFFFF" w:themeColor="background1"/>
                          <w:sz w:val="100"/>
                          <w:szCs w:val="100"/>
                        </w:rPr>
                      </w:pPr>
                    </w:p>
                    <w:p w14:paraId="007A6347" w14:textId="5324C145" w:rsidR="00517097" w:rsidRPr="00044A1B" w:rsidRDefault="00B71E4D" w:rsidP="00923A8A">
                      <w:pPr>
                        <w:jc w:val="center"/>
                        <w:rPr>
                          <w:b/>
                          <w:color w:val="FFFFFF" w:themeColor="background1"/>
                          <w:sz w:val="40"/>
                          <w:szCs w:val="40"/>
                        </w:rPr>
                      </w:pPr>
                      <w:r>
                        <w:rPr>
                          <w:b/>
                          <w:color w:val="FFFFFF" w:themeColor="background1"/>
                          <w:sz w:val="40"/>
                          <w:szCs w:val="40"/>
                        </w:rPr>
                        <w:t>March 2019</w:t>
                      </w:r>
                    </w:p>
                  </w:txbxContent>
                </v:textbox>
              </v:shape>
            </w:pict>
          </mc:Fallback>
        </mc:AlternateContent>
      </w:r>
      <w:r>
        <w:br w:type="page"/>
      </w:r>
    </w:p>
    <w:sdt>
      <w:sdtPr>
        <w:rPr>
          <w:rFonts w:eastAsiaTheme="minorHAnsi" w:cstheme="minorBidi"/>
          <w:b w:val="0"/>
          <w:bCs w:val="0"/>
          <w:color w:val="auto"/>
          <w:sz w:val="24"/>
          <w:szCs w:val="22"/>
          <w:lang w:val="en-GB" w:eastAsia="en-US"/>
        </w:rPr>
        <w:id w:val="-1438908557"/>
        <w:docPartObj>
          <w:docPartGallery w:val="Table of Contents"/>
          <w:docPartUnique/>
        </w:docPartObj>
      </w:sdtPr>
      <w:sdtEndPr>
        <w:rPr>
          <w:noProof/>
        </w:rPr>
      </w:sdtEndPr>
      <w:sdtContent>
        <w:p w14:paraId="7A9262DD" w14:textId="1F475189" w:rsidR="00694672" w:rsidRPr="00694672" w:rsidRDefault="00694672" w:rsidP="009F132B">
          <w:pPr>
            <w:pStyle w:val="TOCHeading"/>
          </w:pPr>
          <w:r>
            <w:t xml:space="preserve">Table of </w:t>
          </w:r>
          <w:r w:rsidRPr="00694672">
            <w:t>contents</w:t>
          </w:r>
        </w:p>
        <w:p w14:paraId="71AF13B7" w14:textId="7CF36091" w:rsidR="00F94D3D" w:rsidRDefault="00694672">
          <w:pPr>
            <w:pStyle w:val="TOC1"/>
            <w:tabs>
              <w:tab w:val="right" w:leader="dot" w:pos="9062"/>
            </w:tabs>
            <w:rPr>
              <w:rFonts w:asciiTheme="minorHAnsi" w:eastAsiaTheme="minorEastAsia" w:hAnsiTheme="minorHAnsi"/>
              <w:noProof/>
              <w:sz w:val="22"/>
              <w:lang w:val="fr-BE" w:eastAsia="fr-BE"/>
            </w:rPr>
          </w:pPr>
          <w:r w:rsidRPr="00694672">
            <w:rPr>
              <w:rFonts w:cs="Arial"/>
            </w:rPr>
            <w:fldChar w:fldCharType="begin"/>
          </w:r>
          <w:r w:rsidRPr="00694672">
            <w:rPr>
              <w:rFonts w:cs="Arial"/>
            </w:rPr>
            <w:instrText xml:space="preserve"> TOC \o "1-3" \h \z \u </w:instrText>
          </w:r>
          <w:r w:rsidRPr="00694672">
            <w:rPr>
              <w:rFonts w:cs="Arial"/>
            </w:rPr>
            <w:fldChar w:fldCharType="separate"/>
          </w:r>
          <w:hyperlink w:anchor="_Toc2852497" w:history="1">
            <w:r w:rsidR="00F94D3D" w:rsidRPr="008D7B10">
              <w:rPr>
                <w:rStyle w:val="Hyperlink"/>
                <w:noProof/>
              </w:rPr>
              <w:t>Sexual and reproductive health and rights of women and girls with disabilities</w:t>
            </w:r>
            <w:r w:rsidR="00F94D3D">
              <w:rPr>
                <w:noProof/>
                <w:webHidden/>
              </w:rPr>
              <w:tab/>
            </w:r>
            <w:r w:rsidR="00F94D3D">
              <w:rPr>
                <w:noProof/>
                <w:webHidden/>
              </w:rPr>
              <w:fldChar w:fldCharType="begin"/>
            </w:r>
            <w:r w:rsidR="00F94D3D">
              <w:rPr>
                <w:noProof/>
                <w:webHidden/>
              </w:rPr>
              <w:instrText xml:space="preserve"> PAGEREF _Toc2852497 \h </w:instrText>
            </w:r>
            <w:r w:rsidR="00F94D3D">
              <w:rPr>
                <w:noProof/>
                <w:webHidden/>
              </w:rPr>
            </w:r>
            <w:r w:rsidR="00F94D3D">
              <w:rPr>
                <w:noProof/>
                <w:webHidden/>
              </w:rPr>
              <w:fldChar w:fldCharType="separate"/>
            </w:r>
            <w:r w:rsidR="00F94D3D">
              <w:rPr>
                <w:noProof/>
                <w:webHidden/>
              </w:rPr>
              <w:t>3</w:t>
            </w:r>
            <w:r w:rsidR="00F94D3D">
              <w:rPr>
                <w:noProof/>
                <w:webHidden/>
              </w:rPr>
              <w:fldChar w:fldCharType="end"/>
            </w:r>
          </w:hyperlink>
        </w:p>
        <w:p w14:paraId="649442F9" w14:textId="626E19B5" w:rsidR="00F94D3D" w:rsidRDefault="00126C83">
          <w:pPr>
            <w:pStyle w:val="TOC2"/>
            <w:tabs>
              <w:tab w:val="right" w:leader="dot" w:pos="9062"/>
            </w:tabs>
            <w:rPr>
              <w:rFonts w:asciiTheme="minorHAnsi" w:eastAsiaTheme="minorEastAsia" w:hAnsiTheme="minorHAnsi"/>
              <w:noProof/>
              <w:sz w:val="22"/>
              <w:lang w:val="fr-BE" w:eastAsia="fr-BE"/>
            </w:rPr>
          </w:pPr>
          <w:hyperlink w:anchor="_Toc2852498" w:history="1">
            <w:r w:rsidR="00F94D3D" w:rsidRPr="008D7B10">
              <w:rPr>
                <w:rStyle w:val="Hyperlink"/>
                <w:noProof/>
              </w:rPr>
              <w:t>Introduction</w:t>
            </w:r>
            <w:r w:rsidR="00F94D3D">
              <w:rPr>
                <w:noProof/>
                <w:webHidden/>
              </w:rPr>
              <w:tab/>
            </w:r>
            <w:r w:rsidR="00F94D3D">
              <w:rPr>
                <w:noProof/>
                <w:webHidden/>
              </w:rPr>
              <w:fldChar w:fldCharType="begin"/>
            </w:r>
            <w:r w:rsidR="00F94D3D">
              <w:rPr>
                <w:noProof/>
                <w:webHidden/>
              </w:rPr>
              <w:instrText xml:space="preserve"> PAGEREF _Toc2852498 \h </w:instrText>
            </w:r>
            <w:r w:rsidR="00F94D3D">
              <w:rPr>
                <w:noProof/>
                <w:webHidden/>
              </w:rPr>
            </w:r>
            <w:r w:rsidR="00F94D3D">
              <w:rPr>
                <w:noProof/>
                <w:webHidden/>
              </w:rPr>
              <w:fldChar w:fldCharType="separate"/>
            </w:r>
            <w:r w:rsidR="00F94D3D">
              <w:rPr>
                <w:noProof/>
                <w:webHidden/>
              </w:rPr>
              <w:t>3</w:t>
            </w:r>
            <w:r w:rsidR="00F94D3D">
              <w:rPr>
                <w:noProof/>
                <w:webHidden/>
              </w:rPr>
              <w:fldChar w:fldCharType="end"/>
            </w:r>
          </w:hyperlink>
        </w:p>
        <w:p w14:paraId="26DA2F16" w14:textId="47A704CC" w:rsidR="00F94D3D" w:rsidRDefault="00126C83">
          <w:pPr>
            <w:pStyle w:val="TOC2"/>
            <w:tabs>
              <w:tab w:val="right" w:leader="dot" w:pos="9062"/>
            </w:tabs>
            <w:rPr>
              <w:rFonts w:asciiTheme="minorHAnsi" w:eastAsiaTheme="minorEastAsia" w:hAnsiTheme="minorHAnsi"/>
              <w:noProof/>
              <w:sz w:val="22"/>
              <w:lang w:val="fr-BE" w:eastAsia="fr-BE"/>
            </w:rPr>
          </w:pPr>
          <w:hyperlink w:anchor="_Toc2852499" w:history="1">
            <w:r w:rsidR="00F94D3D" w:rsidRPr="008D7B10">
              <w:rPr>
                <w:rStyle w:val="Hyperlink"/>
                <w:noProof/>
                <w:lang w:val="en-US"/>
              </w:rPr>
              <w:t>Background information</w:t>
            </w:r>
            <w:r w:rsidR="00F94D3D">
              <w:rPr>
                <w:noProof/>
                <w:webHidden/>
              </w:rPr>
              <w:tab/>
            </w:r>
            <w:r w:rsidR="00F94D3D">
              <w:rPr>
                <w:noProof/>
                <w:webHidden/>
              </w:rPr>
              <w:fldChar w:fldCharType="begin"/>
            </w:r>
            <w:r w:rsidR="00F94D3D">
              <w:rPr>
                <w:noProof/>
                <w:webHidden/>
              </w:rPr>
              <w:instrText xml:space="preserve"> PAGEREF _Toc2852499 \h </w:instrText>
            </w:r>
            <w:r w:rsidR="00F94D3D">
              <w:rPr>
                <w:noProof/>
                <w:webHidden/>
              </w:rPr>
            </w:r>
            <w:r w:rsidR="00F94D3D">
              <w:rPr>
                <w:noProof/>
                <w:webHidden/>
              </w:rPr>
              <w:fldChar w:fldCharType="separate"/>
            </w:r>
            <w:r w:rsidR="00F94D3D">
              <w:rPr>
                <w:noProof/>
                <w:webHidden/>
              </w:rPr>
              <w:t>3</w:t>
            </w:r>
            <w:r w:rsidR="00F94D3D">
              <w:rPr>
                <w:noProof/>
                <w:webHidden/>
              </w:rPr>
              <w:fldChar w:fldCharType="end"/>
            </w:r>
          </w:hyperlink>
        </w:p>
        <w:p w14:paraId="1B4D36A9" w14:textId="20B81D64" w:rsidR="00F94D3D" w:rsidRDefault="00126C83">
          <w:pPr>
            <w:pStyle w:val="TOC2"/>
            <w:tabs>
              <w:tab w:val="right" w:leader="dot" w:pos="9062"/>
            </w:tabs>
            <w:rPr>
              <w:rFonts w:asciiTheme="minorHAnsi" w:eastAsiaTheme="minorEastAsia" w:hAnsiTheme="minorHAnsi"/>
              <w:noProof/>
              <w:sz w:val="22"/>
              <w:lang w:val="fr-BE" w:eastAsia="fr-BE"/>
            </w:rPr>
          </w:pPr>
          <w:hyperlink w:anchor="_Toc2852500" w:history="1">
            <w:r w:rsidR="00F94D3D" w:rsidRPr="008D7B10">
              <w:rPr>
                <w:rStyle w:val="Hyperlink"/>
                <w:noProof/>
                <w:lang w:val="en-US"/>
              </w:rPr>
              <w:t>Legal framework</w:t>
            </w:r>
            <w:r w:rsidR="00F94D3D">
              <w:rPr>
                <w:noProof/>
                <w:webHidden/>
              </w:rPr>
              <w:tab/>
            </w:r>
            <w:r w:rsidR="00F94D3D">
              <w:rPr>
                <w:noProof/>
                <w:webHidden/>
              </w:rPr>
              <w:fldChar w:fldCharType="begin"/>
            </w:r>
            <w:r w:rsidR="00F94D3D">
              <w:rPr>
                <w:noProof/>
                <w:webHidden/>
              </w:rPr>
              <w:instrText xml:space="preserve"> PAGEREF _Toc2852500 \h </w:instrText>
            </w:r>
            <w:r w:rsidR="00F94D3D">
              <w:rPr>
                <w:noProof/>
                <w:webHidden/>
              </w:rPr>
            </w:r>
            <w:r w:rsidR="00F94D3D">
              <w:rPr>
                <w:noProof/>
                <w:webHidden/>
              </w:rPr>
              <w:fldChar w:fldCharType="separate"/>
            </w:r>
            <w:r w:rsidR="00F94D3D">
              <w:rPr>
                <w:noProof/>
                <w:webHidden/>
              </w:rPr>
              <w:t>4</w:t>
            </w:r>
            <w:r w:rsidR="00F94D3D">
              <w:rPr>
                <w:noProof/>
                <w:webHidden/>
              </w:rPr>
              <w:fldChar w:fldCharType="end"/>
            </w:r>
          </w:hyperlink>
        </w:p>
        <w:p w14:paraId="7C36B8CC" w14:textId="461D79EE" w:rsidR="00F94D3D" w:rsidRDefault="00126C83">
          <w:pPr>
            <w:pStyle w:val="TOC2"/>
            <w:tabs>
              <w:tab w:val="right" w:leader="dot" w:pos="9062"/>
            </w:tabs>
            <w:rPr>
              <w:rFonts w:asciiTheme="minorHAnsi" w:eastAsiaTheme="minorEastAsia" w:hAnsiTheme="minorHAnsi"/>
              <w:noProof/>
              <w:sz w:val="22"/>
              <w:lang w:val="fr-BE" w:eastAsia="fr-BE"/>
            </w:rPr>
          </w:pPr>
          <w:hyperlink w:anchor="_Toc2852501" w:history="1">
            <w:r w:rsidR="00F94D3D" w:rsidRPr="008D7B10">
              <w:rPr>
                <w:rStyle w:val="Hyperlink"/>
                <w:noProof/>
              </w:rPr>
              <w:t>Women’s autonomy on their own bodies</w:t>
            </w:r>
            <w:r w:rsidR="00F94D3D">
              <w:rPr>
                <w:noProof/>
                <w:webHidden/>
              </w:rPr>
              <w:tab/>
            </w:r>
            <w:r w:rsidR="00F94D3D">
              <w:rPr>
                <w:noProof/>
                <w:webHidden/>
              </w:rPr>
              <w:fldChar w:fldCharType="begin"/>
            </w:r>
            <w:r w:rsidR="00F94D3D">
              <w:rPr>
                <w:noProof/>
                <w:webHidden/>
              </w:rPr>
              <w:instrText xml:space="preserve"> PAGEREF _Toc2852501 \h </w:instrText>
            </w:r>
            <w:r w:rsidR="00F94D3D">
              <w:rPr>
                <w:noProof/>
                <w:webHidden/>
              </w:rPr>
            </w:r>
            <w:r w:rsidR="00F94D3D">
              <w:rPr>
                <w:noProof/>
                <w:webHidden/>
              </w:rPr>
              <w:fldChar w:fldCharType="separate"/>
            </w:r>
            <w:r w:rsidR="00F94D3D">
              <w:rPr>
                <w:noProof/>
                <w:webHidden/>
              </w:rPr>
              <w:t>5</w:t>
            </w:r>
            <w:r w:rsidR="00F94D3D">
              <w:rPr>
                <w:noProof/>
                <w:webHidden/>
              </w:rPr>
              <w:fldChar w:fldCharType="end"/>
            </w:r>
          </w:hyperlink>
        </w:p>
        <w:p w14:paraId="5A5C6E48" w14:textId="3AEF2127" w:rsidR="00F94D3D" w:rsidRDefault="00126C83">
          <w:pPr>
            <w:pStyle w:val="TOC2"/>
            <w:tabs>
              <w:tab w:val="right" w:leader="dot" w:pos="9062"/>
            </w:tabs>
            <w:rPr>
              <w:rFonts w:asciiTheme="minorHAnsi" w:eastAsiaTheme="minorEastAsia" w:hAnsiTheme="minorHAnsi"/>
              <w:noProof/>
              <w:sz w:val="22"/>
              <w:lang w:val="fr-BE" w:eastAsia="fr-BE"/>
            </w:rPr>
          </w:pPr>
          <w:hyperlink w:anchor="_Toc2852502" w:history="1">
            <w:r w:rsidR="00F94D3D" w:rsidRPr="008D7B10">
              <w:rPr>
                <w:rStyle w:val="Hyperlink"/>
                <w:noProof/>
              </w:rPr>
              <w:t>Ending abuses and harmful practices</w:t>
            </w:r>
            <w:r w:rsidR="00F94D3D">
              <w:rPr>
                <w:noProof/>
                <w:webHidden/>
              </w:rPr>
              <w:tab/>
            </w:r>
            <w:r w:rsidR="00F94D3D">
              <w:rPr>
                <w:noProof/>
                <w:webHidden/>
              </w:rPr>
              <w:fldChar w:fldCharType="begin"/>
            </w:r>
            <w:r w:rsidR="00F94D3D">
              <w:rPr>
                <w:noProof/>
                <w:webHidden/>
              </w:rPr>
              <w:instrText xml:space="preserve"> PAGEREF _Toc2852502 \h </w:instrText>
            </w:r>
            <w:r w:rsidR="00F94D3D">
              <w:rPr>
                <w:noProof/>
                <w:webHidden/>
              </w:rPr>
            </w:r>
            <w:r w:rsidR="00F94D3D">
              <w:rPr>
                <w:noProof/>
                <w:webHidden/>
              </w:rPr>
              <w:fldChar w:fldCharType="separate"/>
            </w:r>
            <w:r w:rsidR="00F94D3D">
              <w:rPr>
                <w:noProof/>
                <w:webHidden/>
              </w:rPr>
              <w:t>5</w:t>
            </w:r>
            <w:r w:rsidR="00F94D3D">
              <w:rPr>
                <w:noProof/>
                <w:webHidden/>
              </w:rPr>
              <w:fldChar w:fldCharType="end"/>
            </w:r>
          </w:hyperlink>
        </w:p>
        <w:p w14:paraId="26FFA9E2" w14:textId="43C59648" w:rsidR="00F94D3D" w:rsidRDefault="00126C83">
          <w:pPr>
            <w:pStyle w:val="TOC2"/>
            <w:tabs>
              <w:tab w:val="right" w:leader="dot" w:pos="9062"/>
            </w:tabs>
            <w:rPr>
              <w:rFonts w:asciiTheme="minorHAnsi" w:eastAsiaTheme="minorEastAsia" w:hAnsiTheme="minorHAnsi"/>
              <w:noProof/>
              <w:sz w:val="22"/>
              <w:lang w:val="fr-BE" w:eastAsia="fr-BE"/>
            </w:rPr>
          </w:pPr>
          <w:hyperlink w:anchor="_Toc2852503" w:history="1">
            <w:r w:rsidR="00F94D3D" w:rsidRPr="008D7B10">
              <w:rPr>
                <w:rStyle w:val="Hyperlink"/>
                <w:noProof/>
              </w:rPr>
              <w:t>Effective access to justice</w:t>
            </w:r>
            <w:r w:rsidR="00F94D3D">
              <w:rPr>
                <w:noProof/>
                <w:webHidden/>
              </w:rPr>
              <w:tab/>
            </w:r>
            <w:r w:rsidR="00F94D3D">
              <w:rPr>
                <w:noProof/>
                <w:webHidden/>
              </w:rPr>
              <w:fldChar w:fldCharType="begin"/>
            </w:r>
            <w:r w:rsidR="00F94D3D">
              <w:rPr>
                <w:noProof/>
                <w:webHidden/>
              </w:rPr>
              <w:instrText xml:space="preserve"> PAGEREF _Toc2852503 \h </w:instrText>
            </w:r>
            <w:r w:rsidR="00F94D3D">
              <w:rPr>
                <w:noProof/>
                <w:webHidden/>
              </w:rPr>
            </w:r>
            <w:r w:rsidR="00F94D3D">
              <w:rPr>
                <w:noProof/>
                <w:webHidden/>
              </w:rPr>
              <w:fldChar w:fldCharType="separate"/>
            </w:r>
            <w:r w:rsidR="00F94D3D">
              <w:rPr>
                <w:noProof/>
                <w:webHidden/>
              </w:rPr>
              <w:t>6</w:t>
            </w:r>
            <w:r w:rsidR="00F94D3D">
              <w:rPr>
                <w:noProof/>
                <w:webHidden/>
              </w:rPr>
              <w:fldChar w:fldCharType="end"/>
            </w:r>
          </w:hyperlink>
        </w:p>
        <w:p w14:paraId="392501E4" w14:textId="2294F5AA" w:rsidR="00F94D3D" w:rsidRDefault="00126C83">
          <w:pPr>
            <w:pStyle w:val="TOC2"/>
            <w:tabs>
              <w:tab w:val="right" w:leader="dot" w:pos="9062"/>
            </w:tabs>
            <w:rPr>
              <w:rFonts w:asciiTheme="minorHAnsi" w:eastAsiaTheme="minorEastAsia" w:hAnsiTheme="minorHAnsi"/>
              <w:noProof/>
              <w:sz w:val="22"/>
              <w:lang w:val="fr-BE" w:eastAsia="fr-BE"/>
            </w:rPr>
          </w:pPr>
          <w:hyperlink w:anchor="_Toc2852504" w:history="1">
            <w:r w:rsidR="00F94D3D" w:rsidRPr="008D7B10">
              <w:rPr>
                <w:rStyle w:val="Hyperlink"/>
                <w:rFonts w:cs="Arial"/>
                <w:noProof/>
              </w:rPr>
              <w:t>Fully ensuring sexual and reproductive health and rights</w:t>
            </w:r>
            <w:r w:rsidR="00F94D3D">
              <w:rPr>
                <w:noProof/>
                <w:webHidden/>
              </w:rPr>
              <w:tab/>
            </w:r>
            <w:r w:rsidR="00F94D3D">
              <w:rPr>
                <w:noProof/>
                <w:webHidden/>
              </w:rPr>
              <w:fldChar w:fldCharType="begin"/>
            </w:r>
            <w:r w:rsidR="00F94D3D">
              <w:rPr>
                <w:noProof/>
                <w:webHidden/>
              </w:rPr>
              <w:instrText xml:space="preserve"> PAGEREF _Toc2852504 \h </w:instrText>
            </w:r>
            <w:r w:rsidR="00F94D3D">
              <w:rPr>
                <w:noProof/>
                <w:webHidden/>
              </w:rPr>
            </w:r>
            <w:r w:rsidR="00F94D3D">
              <w:rPr>
                <w:noProof/>
                <w:webHidden/>
              </w:rPr>
              <w:fldChar w:fldCharType="separate"/>
            </w:r>
            <w:r w:rsidR="00F94D3D">
              <w:rPr>
                <w:noProof/>
                <w:webHidden/>
              </w:rPr>
              <w:t>7</w:t>
            </w:r>
            <w:r w:rsidR="00F94D3D">
              <w:rPr>
                <w:noProof/>
                <w:webHidden/>
              </w:rPr>
              <w:fldChar w:fldCharType="end"/>
            </w:r>
          </w:hyperlink>
        </w:p>
        <w:p w14:paraId="5BC669E8" w14:textId="6914465E" w:rsidR="00F94D3D" w:rsidRDefault="00126C83">
          <w:pPr>
            <w:pStyle w:val="TOC2"/>
            <w:tabs>
              <w:tab w:val="right" w:leader="dot" w:pos="9062"/>
            </w:tabs>
            <w:rPr>
              <w:rFonts w:asciiTheme="minorHAnsi" w:eastAsiaTheme="minorEastAsia" w:hAnsiTheme="minorHAnsi"/>
              <w:noProof/>
              <w:sz w:val="22"/>
              <w:lang w:val="fr-BE" w:eastAsia="fr-BE"/>
            </w:rPr>
          </w:pPr>
          <w:hyperlink w:anchor="_Toc2852505" w:history="1">
            <w:r w:rsidR="00F94D3D" w:rsidRPr="008D7B10">
              <w:rPr>
                <w:rStyle w:val="Hyperlink"/>
                <w:noProof/>
              </w:rPr>
              <w:t>Resources</w:t>
            </w:r>
            <w:r w:rsidR="00F94D3D">
              <w:rPr>
                <w:noProof/>
                <w:webHidden/>
              </w:rPr>
              <w:tab/>
            </w:r>
            <w:r w:rsidR="00F94D3D">
              <w:rPr>
                <w:noProof/>
                <w:webHidden/>
              </w:rPr>
              <w:fldChar w:fldCharType="begin"/>
            </w:r>
            <w:r w:rsidR="00F94D3D">
              <w:rPr>
                <w:noProof/>
                <w:webHidden/>
              </w:rPr>
              <w:instrText xml:space="preserve"> PAGEREF _Toc2852505 \h </w:instrText>
            </w:r>
            <w:r w:rsidR="00F94D3D">
              <w:rPr>
                <w:noProof/>
                <w:webHidden/>
              </w:rPr>
            </w:r>
            <w:r w:rsidR="00F94D3D">
              <w:rPr>
                <w:noProof/>
                <w:webHidden/>
              </w:rPr>
              <w:fldChar w:fldCharType="separate"/>
            </w:r>
            <w:r w:rsidR="00F94D3D">
              <w:rPr>
                <w:noProof/>
                <w:webHidden/>
              </w:rPr>
              <w:t>8</w:t>
            </w:r>
            <w:r w:rsidR="00F94D3D">
              <w:rPr>
                <w:noProof/>
                <w:webHidden/>
              </w:rPr>
              <w:fldChar w:fldCharType="end"/>
            </w:r>
          </w:hyperlink>
        </w:p>
        <w:p w14:paraId="65D9E091" w14:textId="0B8E9CAA" w:rsidR="00F94D3D" w:rsidRDefault="00126C83">
          <w:pPr>
            <w:pStyle w:val="TOC2"/>
            <w:tabs>
              <w:tab w:val="right" w:leader="dot" w:pos="9062"/>
            </w:tabs>
            <w:rPr>
              <w:rFonts w:asciiTheme="minorHAnsi" w:eastAsiaTheme="minorEastAsia" w:hAnsiTheme="minorHAnsi"/>
              <w:noProof/>
              <w:sz w:val="22"/>
              <w:lang w:val="fr-BE" w:eastAsia="fr-BE"/>
            </w:rPr>
          </w:pPr>
          <w:hyperlink w:anchor="_Toc2852506" w:history="1">
            <w:r w:rsidR="00F94D3D" w:rsidRPr="008D7B10">
              <w:rPr>
                <w:rStyle w:val="Hyperlink"/>
                <w:noProof/>
              </w:rPr>
              <w:t>Contact</w:t>
            </w:r>
            <w:r w:rsidR="00F94D3D">
              <w:rPr>
                <w:noProof/>
                <w:webHidden/>
              </w:rPr>
              <w:tab/>
            </w:r>
            <w:r w:rsidR="00F94D3D">
              <w:rPr>
                <w:noProof/>
                <w:webHidden/>
              </w:rPr>
              <w:fldChar w:fldCharType="begin"/>
            </w:r>
            <w:r w:rsidR="00F94D3D">
              <w:rPr>
                <w:noProof/>
                <w:webHidden/>
              </w:rPr>
              <w:instrText xml:space="preserve"> PAGEREF _Toc2852506 \h </w:instrText>
            </w:r>
            <w:r w:rsidR="00F94D3D">
              <w:rPr>
                <w:noProof/>
                <w:webHidden/>
              </w:rPr>
            </w:r>
            <w:r w:rsidR="00F94D3D">
              <w:rPr>
                <w:noProof/>
                <w:webHidden/>
              </w:rPr>
              <w:fldChar w:fldCharType="separate"/>
            </w:r>
            <w:r w:rsidR="00F94D3D">
              <w:rPr>
                <w:noProof/>
                <w:webHidden/>
              </w:rPr>
              <w:t>9</w:t>
            </w:r>
            <w:r w:rsidR="00F94D3D">
              <w:rPr>
                <w:noProof/>
                <w:webHidden/>
              </w:rPr>
              <w:fldChar w:fldCharType="end"/>
            </w:r>
          </w:hyperlink>
        </w:p>
        <w:p w14:paraId="05436BCB" w14:textId="1E4C56EA" w:rsidR="00694672" w:rsidRDefault="00694672" w:rsidP="00694672">
          <w:r w:rsidRPr="00694672">
            <w:rPr>
              <w:rFonts w:cs="Arial"/>
              <w:b/>
              <w:bCs/>
              <w:noProof/>
            </w:rPr>
            <w:fldChar w:fldCharType="end"/>
          </w:r>
        </w:p>
      </w:sdtContent>
    </w:sdt>
    <w:p w14:paraId="068B0E7C" w14:textId="77777777" w:rsidR="00E70FE8" w:rsidRDefault="00E70FE8" w:rsidP="00E70FE8">
      <w:pPr>
        <w:pStyle w:val="Heading3"/>
        <w:spacing w:before="0" w:after="0"/>
      </w:pPr>
    </w:p>
    <w:p w14:paraId="1FB76651" w14:textId="77777777" w:rsidR="00E70FE8" w:rsidRPr="00DB3EAD" w:rsidRDefault="00E70FE8" w:rsidP="00E705C1">
      <w:pPr>
        <w:jc w:val="both"/>
        <w:rPr>
          <w:b/>
        </w:rPr>
      </w:pPr>
      <w:r w:rsidRPr="00DB3EAD">
        <w:rPr>
          <w:b/>
        </w:rPr>
        <w:t>About EDF</w:t>
      </w:r>
    </w:p>
    <w:p w14:paraId="59DCFEE6" w14:textId="1B076FB3" w:rsidR="00E70FE8" w:rsidRDefault="00E70FE8" w:rsidP="00E705C1">
      <w:pPr>
        <w:spacing w:before="0" w:after="200" w:line="276" w:lineRule="auto"/>
        <w:jc w:val="both"/>
        <w:rPr>
          <w:szCs w:val="24"/>
        </w:rPr>
      </w:pPr>
      <w:r>
        <w:rPr>
          <w:szCs w:val="24"/>
        </w:rPr>
        <w:t>The European Disability Forum</w:t>
      </w:r>
      <w:r w:rsidR="00015F1A">
        <w:rPr>
          <w:szCs w:val="24"/>
        </w:rPr>
        <w:t xml:space="preserve"> (EDF)</w:t>
      </w:r>
      <w:r>
        <w:rPr>
          <w:szCs w:val="24"/>
        </w:rPr>
        <w:t xml:space="preserve"> is an independent </w:t>
      </w:r>
      <w:r w:rsidR="00CA6C27">
        <w:rPr>
          <w:szCs w:val="24"/>
        </w:rPr>
        <w:t xml:space="preserve">organisation of persons with disabilities </w:t>
      </w:r>
      <w:r>
        <w:rPr>
          <w:szCs w:val="24"/>
        </w:rPr>
        <w:t xml:space="preserve">that </w:t>
      </w:r>
      <w:r w:rsidR="004D6A91">
        <w:rPr>
          <w:szCs w:val="24"/>
        </w:rPr>
        <w:t xml:space="preserve">defends </w:t>
      </w:r>
      <w:r>
        <w:rPr>
          <w:szCs w:val="24"/>
        </w:rPr>
        <w:t xml:space="preserve">the interests of </w:t>
      </w:r>
      <w:r w:rsidR="00BA70A1">
        <w:rPr>
          <w:szCs w:val="24"/>
        </w:rPr>
        <w:t xml:space="preserve">more than </w:t>
      </w:r>
      <w:r>
        <w:rPr>
          <w:szCs w:val="24"/>
        </w:rPr>
        <w:t>80 million Europeans with disabilities. EDF is a unique platform which brings together representative organisation</w:t>
      </w:r>
      <w:r w:rsidR="00BA70A1">
        <w:rPr>
          <w:szCs w:val="24"/>
        </w:rPr>
        <w:t>s</w:t>
      </w:r>
      <w:r>
        <w:rPr>
          <w:szCs w:val="24"/>
        </w:rPr>
        <w:t xml:space="preserve"> of persons with disabilities from across Europe. EDF is run by persons with disabilities and their families. We are a strong, united voice of persons with disabilities in Europe.</w:t>
      </w:r>
    </w:p>
    <w:p w14:paraId="0E2BB6B8" w14:textId="77777777" w:rsidR="00DB3EAD" w:rsidRDefault="00DB3EAD" w:rsidP="00E705C1">
      <w:pPr>
        <w:spacing w:before="0" w:after="200" w:line="276" w:lineRule="auto"/>
        <w:jc w:val="both"/>
        <w:rPr>
          <w:szCs w:val="24"/>
        </w:rPr>
      </w:pPr>
    </w:p>
    <w:p w14:paraId="3E0D594E" w14:textId="26909D32" w:rsidR="00E70FE8" w:rsidRPr="00DB3EAD" w:rsidRDefault="00E70FE8" w:rsidP="00E705C1">
      <w:pPr>
        <w:spacing w:before="0" w:after="200" w:line="276" w:lineRule="auto"/>
        <w:jc w:val="both"/>
        <w:rPr>
          <w:b/>
          <w:szCs w:val="24"/>
        </w:rPr>
      </w:pPr>
      <w:r w:rsidRPr="00DB3EAD">
        <w:rPr>
          <w:b/>
          <w:szCs w:val="24"/>
        </w:rPr>
        <w:t>Acknowledgement</w:t>
      </w:r>
      <w:r w:rsidR="00D32394">
        <w:rPr>
          <w:b/>
          <w:szCs w:val="24"/>
        </w:rPr>
        <w:t>s</w:t>
      </w:r>
    </w:p>
    <w:p w14:paraId="0A3091C2" w14:textId="5F3FA37B" w:rsidR="00FF5F17" w:rsidRDefault="00DD64C7" w:rsidP="00E705C1">
      <w:pPr>
        <w:spacing w:before="0" w:after="200" w:line="276" w:lineRule="auto"/>
        <w:jc w:val="both"/>
        <w:rPr>
          <w:szCs w:val="24"/>
        </w:rPr>
      </w:pPr>
      <w:r>
        <w:rPr>
          <w:szCs w:val="24"/>
        </w:rPr>
        <w:t>T</w:t>
      </w:r>
      <w:r w:rsidR="00400416">
        <w:rPr>
          <w:szCs w:val="24"/>
        </w:rPr>
        <w:t>his position paper</w:t>
      </w:r>
      <w:r>
        <w:rPr>
          <w:szCs w:val="24"/>
        </w:rPr>
        <w:t xml:space="preserve"> was initiated by</w:t>
      </w:r>
      <w:r w:rsidR="00D321DF">
        <w:rPr>
          <w:szCs w:val="24"/>
        </w:rPr>
        <w:t>,</w:t>
      </w:r>
      <w:r>
        <w:rPr>
          <w:szCs w:val="24"/>
        </w:rPr>
        <w:t xml:space="preserve"> and prepared with</w:t>
      </w:r>
      <w:r w:rsidR="00D321DF">
        <w:rPr>
          <w:szCs w:val="24"/>
        </w:rPr>
        <w:t>,</w:t>
      </w:r>
      <w:r w:rsidR="00327603">
        <w:rPr>
          <w:szCs w:val="24"/>
        </w:rPr>
        <w:t xml:space="preserve"> </w:t>
      </w:r>
      <w:hyperlink r:id="rId10" w:history="1">
        <w:r w:rsidR="00E76AF1" w:rsidRPr="00D7169A">
          <w:rPr>
            <w:rStyle w:val="Hyperlink"/>
            <w:szCs w:val="24"/>
          </w:rPr>
          <w:t>EDF Women</w:t>
        </w:r>
        <w:r w:rsidR="00327603">
          <w:rPr>
            <w:rStyle w:val="Hyperlink"/>
            <w:szCs w:val="24"/>
          </w:rPr>
          <w:t>’s</w:t>
        </w:r>
        <w:r w:rsidR="00E76AF1" w:rsidRPr="00D7169A">
          <w:rPr>
            <w:rStyle w:val="Hyperlink"/>
            <w:szCs w:val="24"/>
          </w:rPr>
          <w:t xml:space="preserve"> Committee</w:t>
        </w:r>
      </w:hyperlink>
      <w:r>
        <w:rPr>
          <w:szCs w:val="24"/>
        </w:rPr>
        <w:t xml:space="preserve">. </w:t>
      </w:r>
      <w:r w:rsidR="00400416">
        <w:rPr>
          <w:szCs w:val="24"/>
        </w:rPr>
        <w:t>T</w:t>
      </w:r>
      <w:r>
        <w:rPr>
          <w:szCs w:val="24"/>
        </w:rPr>
        <w:t xml:space="preserve">he </w:t>
      </w:r>
      <w:hyperlink r:id="rId11" w:history="1">
        <w:r w:rsidR="00E76AF1" w:rsidRPr="000D7C71">
          <w:rPr>
            <w:rStyle w:val="Hyperlink"/>
            <w:szCs w:val="24"/>
          </w:rPr>
          <w:t>European Women</w:t>
        </w:r>
        <w:r w:rsidR="00327603">
          <w:rPr>
            <w:rStyle w:val="Hyperlink"/>
            <w:szCs w:val="24"/>
          </w:rPr>
          <w:t>’s</w:t>
        </w:r>
        <w:r w:rsidR="00E76AF1" w:rsidRPr="000D7C71">
          <w:rPr>
            <w:rStyle w:val="Hyperlink"/>
            <w:szCs w:val="24"/>
          </w:rPr>
          <w:t xml:space="preserve"> Lobby</w:t>
        </w:r>
      </w:hyperlink>
      <w:r w:rsidR="00400416">
        <w:rPr>
          <w:szCs w:val="24"/>
        </w:rPr>
        <w:t xml:space="preserve"> was consulted in the process</w:t>
      </w:r>
      <w:r w:rsidR="00FF5F17">
        <w:rPr>
          <w:szCs w:val="24"/>
        </w:rPr>
        <w:t xml:space="preserve"> and provided </w:t>
      </w:r>
      <w:r w:rsidR="00937B90">
        <w:rPr>
          <w:szCs w:val="24"/>
        </w:rPr>
        <w:t>input</w:t>
      </w:r>
      <w:r w:rsidR="00FF5F17">
        <w:rPr>
          <w:szCs w:val="24"/>
        </w:rPr>
        <w:t xml:space="preserve">. </w:t>
      </w:r>
    </w:p>
    <w:p w14:paraId="40A5BA49" w14:textId="77777777" w:rsidR="00A51B0A" w:rsidRDefault="00FF5F17" w:rsidP="00E705C1">
      <w:pPr>
        <w:spacing w:before="0" w:after="200" w:line="276" w:lineRule="auto"/>
        <w:jc w:val="both"/>
        <w:rPr>
          <w:szCs w:val="24"/>
        </w:rPr>
      </w:pPr>
      <w:r>
        <w:rPr>
          <w:szCs w:val="24"/>
        </w:rPr>
        <w:t xml:space="preserve">We </w:t>
      </w:r>
      <w:r w:rsidR="001047FF">
        <w:rPr>
          <w:szCs w:val="24"/>
        </w:rPr>
        <w:t>thank</w:t>
      </w:r>
      <w:r w:rsidR="00402781">
        <w:rPr>
          <w:szCs w:val="24"/>
        </w:rPr>
        <w:t xml:space="preserve"> all members of</w:t>
      </w:r>
      <w:r>
        <w:rPr>
          <w:szCs w:val="24"/>
        </w:rPr>
        <w:t xml:space="preserve"> </w:t>
      </w:r>
      <w:r w:rsidR="00327603">
        <w:rPr>
          <w:szCs w:val="24"/>
        </w:rPr>
        <w:t xml:space="preserve">the </w:t>
      </w:r>
      <w:r>
        <w:rPr>
          <w:szCs w:val="24"/>
        </w:rPr>
        <w:t>EDF Women</w:t>
      </w:r>
      <w:r w:rsidR="00327603">
        <w:rPr>
          <w:szCs w:val="24"/>
        </w:rPr>
        <w:t>’s</w:t>
      </w:r>
      <w:r>
        <w:rPr>
          <w:szCs w:val="24"/>
        </w:rPr>
        <w:t xml:space="preserve"> Committee, </w:t>
      </w:r>
      <w:r w:rsidR="00327603">
        <w:rPr>
          <w:szCs w:val="24"/>
        </w:rPr>
        <w:t xml:space="preserve">the </w:t>
      </w:r>
      <w:r w:rsidR="00937B90">
        <w:rPr>
          <w:szCs w:val="24"/>
        </w:rPr>
        <w:t xml:space="preserve">EDF Executive </w:t>
      </w:r>
      <w:r w:rsidR="00327603">
        <w:rPr>
          <w:szCs w:val="24"/>
        </w:rPr>
        <w:t>C</w:t>
      </w:r>
      <w:r w:rsidR="00937B90">
        <w:rPr>
          <w:szCs w:val="24"/>
        </w:rPr>
        <w:t>ommittee</w:t>
      </w:r>
      <w:r w:rsidR="00402781">
        <w:rPr>
          <w:szCs w:val="24"/>
        </w:rPr>
        <w:t xml:space="preserve"> </w:t>
      </w:r>
      <w:r>
        <w:rPr>
          <w:szCs w:val="24"/>
        </w:rPr>
        <w:t>and the European Women</w:t>
      </w:r>
      <w:r w:rsidR="00327603">
        <w:rPr>
          <w:szCs w:val="24"/>
        </w:rPr>
        <w:t>’s</w:t>
      </w:r>
      <w:r>
        <w:rPr>
          <w:szCs w:val="24"/>
        </w:rPr>
        <w:t xml:space="preserve"> Lobby for their views and comments.  </w:t>
      </w:r>
    </w:p>
    <w:p w14:paraId="5E70D87A" w14:textId="207B69C3" w:rsidR="00A51B0A" w:rsidRDefault="00A51B0A" w:rsidP="00E705C1">
      <w:pPr>
        <w:spacing w:before="0" w:after="200" w:line="276" w:lineRule="auto"/>
        <w:jc w:val="both"/>
        <w:rPr>
          <w:szCs w:val="24"/>
        </w:rPr>
      </w:pPr>
    </w:p>
    <w:p w14:paraId="39951690" w14:textId="278F590C" w:rsidR="00A51B0A" w:rsidRDefault="00A51B0A" w:rsidP="00E705C1">
      <w:pPr>
        <w:spacing w:before="0" w:after="200" w:line="276" w:lineRule="auto"/>
        <w:jc w:val="both"/>
        <w:rPr>
          <w:szCs w:val="24"/>
        </w:rPr>
      </w:pPr>
    </w:p>
    <w:p w14:paraId="4157E6D1" w14:textId="77777777" w:rsidR="00A51B0A" w:rsidRDefault="00A51B0A" w:rsidP="00E705C1">
      <w:pPr>
        <w:spacing w:before="0" w:after="200" w:line="276" w:lineRule="auto"/>
        <w:jc w:val="both"/>
        <w:rPr>
          <w:szCs w:val="24"/>
        </w:rPr>
      </w:pPr>
      <w:bookmarkStart w:id="0" w:name="_GoBack"/>
      <w:bookmarkEnd w:id="0"/>
    </w:p>
    <w:p w14:paraId="2A2DBAC1" w14:textId="1B795325" w:rsidR="00A51B0A" w:rsidRDefault="00A51B0A" w:rsidP="00A51B0A"/>
    <w:p w14:paraId="3762504F" w14:textId="1877840B" w:rsidR="00A51B0A" w:rsidRDefault="00A51B0A" w:rsidP="00A51B0A">
      <w:r>
        <w:rPr>
          <w:noProof/>
          <w:lang w:eastAsia="fr-BE"/>
        </w:rPr>
        <w:drawing>
          <wp:anchor distT="0" distB="0" distL="114300" distR="114300" simplePos="0" relativeHeight="251661312" behindDoc="0" locked="0" layoutInCell="1" allowOverlap="1" wp14:anchorId="51AFCA81" wp14:editId="39B0860D">
            <wp:simplePos x="0" y="0"/>
            <wp:positionH relativeFrom="column">
              <wp:posOffset>-35560</wp:posOffset>
            </wp:positionH>
            <wp:positionV relativeFrom="paragraph">
              <wp:posOffset>-1270</wp:posOffset>
            </wp:positionV>
            <wp:extent cx="973455" cy="547370"/>
            <wp:effectExtent l="0" t="0" r="0" b="508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3455" cy="547370"/>
                    </a:xfrm>
                    <a:prstGeom prst="rect">
                      <a:avLst/>
                    </a:prstGeom>
                    <a:noFill/>
                    <a:ln>
                      <a:noFill/>
                    </a:ln>
                  </pic:spPr>
                </pic:pic>
              </a:graphicData>
            </a:graphic>
          </wp:anchor>
        </w:drawing>
      </w:r>
      <w:r w:rsidRPr="00FC2C11">
        <w:rPr>
          <w:rFonts w:ascii="Lucida Sans" w:eastAsia="Times New Roman" w:hAnsi="Lucida Sans" w:cs="Arial"/>
          <w:color w:val="000000"/>
          <w:kern w:val="2"/>
          <w:sz w:val="22"/>
          <w:lang w:eastAsia="zh-CN" w:bidi="hi-IN"/>
        </w:rPr>
        <w:t xml:space="preserve">This publication has received financial support from the European Union. The </w:t>
      </w:r>
      <w:r>
        <w:rPr>
          <w:rFonts w:ascii="Lucida Sans" w:eastAsia="Times New Roman" w:hAnsi="Lucida Sans" w:cs="Arial"/>
          <w:color w:val="000000"/>
          <w:kern w:val="2"/>
          <w:sz w:val="22"/>
          <w:lang w:eastAsia="zh-CN" w:bidi="hi-IN"/>
        </w:rPr>
        <w:t>i</w:t>
      </w:r>
      <w:r w:rsidRPr="00FC2C11">
        <w:rPr>
          <w:rFonts w:ascii="Lucida Sans" w:eastAsia="Times New Roman" w:hAnsi="Lucida Sans" w:cs="Arial"/>
          <w:color w:val="000000"/>
          <w:kern w:val="2"/>
          <w:sz w:val="22"/>
          <w:lang w:eastAsia="zh-CN" w:bidi="hi-IN"/>
        </w:rPr>
        <w:t>nformation contained in this publication does not necessarily reflect the official position of the European Commission.</w:t>
      </w:r>
      <w:r>
        <w:rPr>
          <w:rFonts w:ascii="Lucida Sans" w:eastAsia="Times New Roman" w:hAnsi="Lucida Sans" w:cs="Arial"/>
          <w:color w:val="000000"/>
          <w:kern w:val="2"/>
          <w:sz w:val="22"/>
          <w:lang w:eastAsia="zh-CN" w:bidi="hi-IN"/>
        </w:rPr>
        <w:t xml:space="preserve"> </w:t>
      </w:r>
    </w:p>
    <w:p w14:paraId="2127E279" w14:textId="5D16513C" w:rsidR="00694672" w:rsidRPr="00DD64C7" w:rsidRDefault="00694672" w:rsidP="00E705C1">
      <w:pPr>
        <w:spacing w:before="0" w:after="200" w:line="276" w:lineRule="auto"/>
        <w:jc w:val="both"/>
        <w:rPr>
          <w:szCs w:val="24"/>
        </w:rPr>
      </w:pPr>
      <w:r>
        <w:br w:type="page"/>
      </w:r>
    </w:p>
    <w:p w14:paraId="2A4FF7AC" w14:textId="247101E6" w:rsidR="006E282F" w:rsidRDefault="00501787" w:rsidP="00FB5B29">
      <w:pPr>
        <w:pStyle w:val="Heading1"/>
      </w:pPr>
      <w:bookmarkStart w:id="1" w:name="_Toc2852497"/>
      <w:r>
        <w:lastRenderedPageBreak/>
        <w:t>S</w:t>
      </w:r>
      <w:r w:rsidRPr="00501787">
        <w:t>exual and reproductive health and rights of women and girls with disabilities</w:t>
      </w:r>
      <w:bookmarkEnd w:id="1"/>
      <w:r w:rsidRPr="00501787">
        <w:t xml:space="preserve"> </w:t>
      </w:r>
    </w:p>
    <w:p w14:paraId="25943366" w14:textId="75AE9EE5" w:rsidR="00E30A05" w:rsidRDefault="00F50955" w:rsidP="00FB5B29">
      <w:pPr>
        <w:pStyle w:val="Heading2"/>
        <w:jc w:val="both"/>
      </w:pPr>
      <w:bookmarkStart w:id="2" w:name="_Toc2852498"/>
      <w:r>
        <w:t>Introduction</w:t>
      </w:r>
      <w:bookmarkEnd w:id="2"/>
    </w:p>
    <w:p w14:paraId="4712C0E9" w14:textId="199942A6" w:rsidR="00501787" w:rsidRDefault="00501787" w:rsidP="00FB5B29">
      <w:pPr>
        <w:jc w:val="both"/>
      </w:pPr>
      <w:r w:rsidRPr="00501787">
        <w:t xml:space="preserve">Women and girls with disabilities </w:t>
      </w:r>
      <w:r w:rsidR="009465EF">
        <w:t>are</w:t>
      </w:r>
      <w:r w:rsidR="00157D74">
        <w:t xml:space="preserve"> still</w:t>
      </w:r>
      <w:r w:rsidR="009465EF">
        <w:t xml:space="preserve"> confronted </w:t>
      </w:r>
      <w:r w:rsidR="008F503C">
        <w:t>with</w:t>
      </w:r>
      <w:r w:rsidRPr="00501787">
        <w:t xml:space="preserve"> many forms of discrimination in all areas of life. Because of myths, stereotypes and </w:t>
      </w:r>
      <w:r w:rsidR="003472F7">
        <w:t>lack of knowledge</w:t>
      </w:r>
      <w:r w:rsidR="003472F7" w:rsidRPr="00501787">
        <w:t xml:space="preserve"> </w:t>
      </w:r>
      <w:r w:rsidRPr="00501787">
        <w:t xml:space="preserve">of disability, they face </w:t>
      </w:r>
      <w:r w:rsidR="003B1D92">
        <w:t>discriminatory</w:t>
      </w:r>
      <w:r w:rsidR="003B1D92" w:rsidRPr="00501787">
        <w:t xml:space="preserve"> </w:t>
      </w:r>
      <w:r w:rsidRPr="00501787">
        <w:t xml:space="preserve">treatment and abuses that </w:t>
      </w:r>
      <w:r w:rsidR="00157D74">
        <w:t xml:space="preserve">particularly </w:t>
      </w:r>
      <w:r w:rsidRPr="00501787">
        <w:t>affect their sexual and</w:t>
      </w:r>
      <w:r w:rsidR="00157D74">
        <w:t xml:space="preserve"> reproductive health and rights,</w:t>
      </w:r>
      <w:r w:rsidRPr="00501787">
        <w:t xml:space="preserve"> with important and sometimes </w:t>
      </w:r>
      <w:r w:rsidR="003B1D92">
        <w:t>irreparable</w:t>
      </w:r>
      <w:r w:rsidR="003B1D92" w:rsidRPr="00501787">
        <w:t xml:space="preserve"> </w:t>
      </w:r>
      <w:r w:rsidRPr="00501787">
        <w:t>consequences on their lives.</w:t>
      </w:r>
    </w:p>
    <w:p w14:paraId="76D92939" w14:textId="042EE194" w:rsidR="00C0716E" w:rsidRDefault="00015F1A" w:rsidP="00FB5B29">
      <w:pPr>
        <w:jc w:val="both"/>
      </w:pPr>
      <w:r>
        <w:t>This position paper was prepared by</w:t>
      </w:r>
      <w:r w:rsidR="00327603">
        <w:t xml:space="preserve"> </w:t>
      </w:r>
      <w:hyperlink r:id="rId13" w:history="1">
        <w:r w:rsidR="00157D74" w:rsidRPr="00157D74">
          <w:rPr>
            <w:rStyle w:val="Hyperlink"/>
          </w:rPr>
          <w:t>EDF Women</w:t>
        </w:r>
        <w:r w:rsidR="00327603">
          <w:rPr>
            <w:rStyle w:val="Hyperlink"/>
          </w:rPr>
          <w:t>’s</w:t>
        </w:r>
        <w:r w:rsidR="00157D74" w:rsidRPr="00157D74">
          <w:rPr>
            <w:rStyle w:val="Hyperlink"/>
          </w:rPr>
          <w:t xml:space="preserve"> Committee</w:t>
        </w:r>
      </w:hyperlink>
      <w:r w:rsidR="00157D74">
        <w:t xml:space="preserve"> </w:t>
      </w:r>
      <w:r>
        <w:t xml:space="preserve">to raise awareness about the rights of all women and girls with disabilities to sexual and reproductive health and rights. It explains EDF’s position in relation to these internationally recognised rights and provides recommendations on how to fully ensure them at </w:t>
      </w:r>
      <w:r w:rsidR="00CA6C27">
        <w:t>S</w:t>
      </w:r>
      <w:r>
        <w:t xml:space="preserve">tate level. </w:t>
      </w:r>
    </w:p>
    <w:p w14:paraId="701B2925" w14:textId="61C83C2E" w:rsidR="00C6009A" w:rsidRDefault="00471546" w:rsidP="00FB5B29">
      <w:pPr>
        <w:jc w:val="both"/>
      </w:pPr>
      <w:r>
        <w:t>This position paper builds on significant steps EDF has taken previously to secure gender equality and guarantee the rights of women and girls with disabilities following the entry into force of the UN Convention on the Rights of Persons with Disabilities.</w:t>
      </w:r>
      <w:r w:rsidR="004D6A91">
        <w:rPr>
          <w:rStyle w:val="FootnoteReference"/>
        </w:rPr>
        <w:footnoteReference w:id="1"/>
      </w:r>
      <w:r>
        <w:t xml:space="preserve"> </w:t>
      </w:r>
    </w:p>
    <w:p w14:paraId="471295D0" w14:textId="2FBFA429" w:rsidR="00501787" w:rsidRDefault="00501787" w:rsidP="00FB5B29">
      <w:pPr>
        <w:pStyle w:val="Heading2"/>
        <w:jc w:val="both"/>
        <w:rPr>
          <w:lang w:val="en-US"/>
        </w:rPr>
      </w:pPr>
      <w:bookmarkStart w:id="3" w:name="_Toc2852499"/>
      <w:r>
        <w:rPr>
          <w:lang w:val="en-US"/>
        </w:rPr>
        <w:t>Background information</w:t>
      </w:r>
      <w:bookmarkEnd w:id="3"/>
      <w:r>
        <w:rPr>
          <w:lang w:val="en-US"/>
        </w:rPr>
        <w:t xml:space="preserve"> </w:t>
      </w:r>
    </w:p>
    <w:p w14:paraId="2F8802C6" w14:textId="420186FC" w:rsidR="00501787" w:rsidRPr="00501787" w:rsidRDefault="00501787" w:rsidP="00FB5B29">
      <w:pPr>
        <w:jc w:val="both"/>
      </w:pPr>
      <w:r w:rsidRPr="00501787">
        <w:t>Women</w:t>
      </w:r>
      <w:r w:rsidR="00D32394">
        <w:t xml:space="preserve"> and girls</w:t>
      </w:r>
      <w:r w:rsidRPr="00501787">
        <w:t xml:space="preserve"> with disabilities have been considered by society to be either asexual or hypersexual, and unfit to live with a partner and be</w:t>
      </w:r>
      <w:r w:rsidR="00327603">
        <w:t xml:space="preserve"> a</w:t>
      </w:r>
      <w:r w:rsidRPr="00501787">
        <w:t xml:space="preserve"> mother. This has led to strict and repressive control of their sexual and reproductive rights. </w:t>
      </w:r>
      <w:proofErr w:type="gramStart"/>
      <w:r w:rsidR="00D32394">
        <w:t>Menstrual management,</w:t>
      </w:r>
      <w:proofErr w:type="gramEnd"/>
      <w:r w:rsidR="00D32394">
        <w:t xml:space="preserve"> f</w:t>
      </w:r>
      <w:r w:rsidRPr="00501787">
        <w:t>orced sterili</w:t>
      </w:r>
      <w:r w:rsidR="003B1D92">
        <w:t>s</w:t>
      </w:r>
      <w:r w:rsidRPr="00501787">
        <w:t>ation and contraception, female genital mutilation and coerced abortion are just some examples of denial of rights that many women and adolescents with disabilities suffer, without giving their consent or fully understanding the intentions. Women and girls with high support needs</w:t>
      </w:r>
      <w:r w:rsidR="00495CCB">
        <w:t>,</w:t>
      </w:r>
      <w:r w:rsidR="0037260A">
        <w:t xml:space="preserve"> </w:t>
      </w:r>
      <w:r w:rsidRPr="00501787">
        <w:t>intellectual or psychosocial disabilities</w:t>
      </w:r>
      <w:r w:rsidR="00D32394">
        <w:t xml:space="preserve">, women who are deafblind and </w:t>
      </w:r>
      <w:r w:rsidR="0037260A">
        <w:t>those</w:t>
      </w:r>
      <w:r w:rsidR="00D32394">
        <w:t xml:space="preserve"> with multi</w:t>
      </w:r>
      <w:r w:rsidR="0037260A">
        <w:t>ple disabilities,</w:t>
      </w:r>
      <w:r w:rsidR="00C044BF">
        <w:t xml:space="preserve"> </w:t>
      </w:r>
      <w:r w:rsidR="00327603">
        <w:t xml:space="preserve">and </w:t>
      </w:r>
      <w:proofErr w:type="gramStart"/>
      <w:r w:rsidRPr="00501787">
        <w:t>in particular those</w:t>
      </w:r>
      <w:proofErr w:type="gramEnd"/>
      <w:r w:rsidRPr="00501787">
        <w:t xml:space="preserve"> living in institutional settings</w:t>
      </w:r>
      <w:r w:rsidR="0037260A">
        <w:t xml:space="preserve"> -</w:t>
      </w:r>
      <w:r w:rsidRPr="00501787">
        <w:t xml:space="preserve"> are particularly </w:t>
      </w:r>
      <w:r w:rsidR="00327603">
        <w:t>vulnerable to</w:t>
      </w:r>
      <w:r w:rsidRPr="00501787">
        <w:t xml:space="preserve"> such abuses. Women with disabilities are rarely supported through</w:t>
      </w:r>
      <w:r w:rsidR="003B1D92">
        <w:t>out</w:t>
      </w:r>
      <w:r w:rsidRPr="00501787">
        <w:t xml:space="preserve"> motherhood and </w:t>
      </w:r>
      <w:r w:rsidR="00672F54">
        <w:t>face multiple barriers</w:t>
      </w:r>
      <w:r w:rsidRPr="00501787">
        <w:t xml:space="preserve"> to reproductive and adoption services.</w:t>
      </w:r>
    </w:p>
    <w:p w14:paraId="66099594" w14:textId="34915697" w:rsidR="00501787" w:rsidRPr="00501787" w:rsidRDefault="007878F9" w:rsidP="00FB5B29">
      <w:pPr>
        <w:jc w:val="both"/>
      </w:pPr>
      <w:r>
        <w:t>T</w:t>
      </w:r>
      <w:r w:rsidR="00501787" w:rsidRPr="00501787">
        <w:t>he</w:t>
      </w:r>
      <w:r>
        <w:t>re is a</w:t>
      </w:r>
      <w:r w:rsidR="00501787" w:rsidRPr="00501787">
        <w:t xml:space="preserve"> general</w:t>
      </w:r>
      <w:r>
        <w:t>ised</w:t>
      </w:r>
      <w:r w:rsidR="00501787" w:rsidRPr="00501787">
        <w:t xml:space="preserve"> lack of awareness, information, education and training</w:t>
      </w:r>
      <w:r w:rsidR="004D6B2E">
        <w:t>,</w:t>
      </w:r>
      <w:r w:rsidR="00501787" w:rsidRPr="00501787">
        <w:t xml:space="preserve"> aimed at women and girls with disabilities, their families and professionals in the health</w:t>
      </w:r>
      <w:r w:rsidR="003B1D92">
        <w:t>care</w:t>
      </w:r>
      <w:r w:rsidR="00672F54">
        <w:t>, education</w:t>
      </w:r>
      <w:r w:rsidR="003B1D92">
        <w:t>al</w:t>
      </w:r>
      <w:r w:rsidR="00501787" w:rsidRPr="00501787">
        <w:t xml:space="preserve"> and legal sectors</w:t>
      </w:r>
      <w:r>
        <w:t>.</w:t>
      </w:r>
      <w:r w:rsidR="00501787" w:rsidRPr="00501787">
        <w:t xml:space="preserve"> </w:t>
      </w:r>
      <w:r>
        <w:t>S</w:t>
      </w:r>
      <w:r w:rsidR="00501787" w:rsidRPr="00501787">
        <w:t>exual and reproductive health services, including gynaecolog</w:t>
      </w:r>
      <w:r w:rsidR="00327603">
        <w:t>y</w:t>
      </w:r>
      <w:r w:rsidR="00501787" w:rsidRPr="00501787">
        <w:t xml:space="preserve"> and obstetric</w:t>
      </w:r>
      <w:r w:rsidR="00327603">
        <w:t>s</w:t>
      </w:r>
      <w:r w:rsidR="00501787" w:rsidRPr="00501787">
        <w:t xml:space="preserve"> services</w:t>
      </w:r>
      <w:r>
        <w:t xml:space="preserve"> are often not accessible</w:t>
      </w:r>
      <w:r w:rsidR="00B56014">
        <w:t>,</w:t>
      </w:r>
      <w:r w:rsidR="008A56C1">
        <w:t xml:space="preserve"> and</w:t>
      </w:r>
      <w:r w:rsidR="00B518D7">
        <w:t xml:space="preserve"> no or very little technical support devices and personal assistance </w:t>
      </w:r>
      <w:r w:rsidR="008A56C1">
        <w:t xml:space="preserve">are </w:t>
      </w:r>
      <w:r w:rsidR="00B518D7">
        <w:t>provide</w:t>
      </w:r>
      <w:r w:rsidR="00B56014">
        <w:t>d</w:t>
      </w:r>
      <w:r w:rsidR="008A56C1">
        <w:t xml:space="preserve"> to ensure the respect of sexual and reproductive health and rights</w:t>
      </w:r>
      <w:r>
        <w:t>.</w:t>
      </w:r>
      <w:r w:rsidR="00501787" w:rsidRPr="00501787">
        <w:t xml:space="preserve"> </w:t>
      </w:r>
      <w:r>
        <w:t xml:space="preserve">As a consequence, </w:t>
      </w:r>
      <w:r w:rsidR="00501787" w:rsidRPr="00501787">
        <w:t xml:space="preserve">women and girls with </w:t>
      </w:r>
      <w:r w:rsidR="00501787" w:rsidRPr="00501787">
        <w:lastRenderedPageBreak/>
        <w:t>disabilities</w:t>
      </w:r>
      <w:r>
        <w:t xml:space="preserve"> are</w:t>
      </w:r>
      <w:r w:rsidR="00501787" w:rsidRPr="00501787">
        <w:t xml:space="preserve"> more vulnerable to sexual exploitation, violence, unwanted pregnancies and </w:t>
      </w:r>
      <w:proofErr w:type="gramStart"/>
      <w:r w:rsidR="00501787" w:rsidRPr="00501787">
        <w:t>sexually-transmitted</w:t>
      </w:r>
      <w:proofErr w:type="gramEnd"/>
      <w:r w:rsidR="00501787" w:rsidRPr="00501787">
        <w:t xml:space="preserve"> diseases</w:t>
      </w:r>
      <w:r w:rsidR="003C7E68">
        <w:t xml:space="preserve"> from childhood on and often even at the hands of those closest to them</w:t>
      </w:r>
      <w:r w:rsidR="006C4566">
        <w:t>, unknown and unreported.</w:t>
      </w:r>
    </w:p>
    <w:p w14:paraId="2B4F4AD7" w14:textId="2C1EED2F" w:rsidR="00F50955" w:rsidRDefault="00501787" w:rsidP="00FB5B29">
      <w:pPr>
        <w:pStyle w:val="Heading2"/>
        <w:jc w:val="both"/>
        <w:rPr>
          <w:lang w:val="en-US"/>
        </w:rPr>
      </w:pPr>
      <w:bookmarkStart w:id="4" w:name="_Toc2852500"/>
      <w:r>
        <w:rPr>
          <w:lang w:val="en-US"/>
        </w:rPr>
        <w:t>Legal framework</w:t>
      </w:r>
      <w:bookmarkEnd w:id="4"/>
    </w:p>
    <w:p w14:paraId="3581A6AF" w14:textId="761229BB" w:rsidR="00501787" w:rsidRPr="00501787" w:rsidRDefault="00501787" w:rsidP="00FB5B29">
      <w:pPr>
        <w:jc w:val="both"/>
      </w:pPr>
      <w:r w:rsidRPr="00501787">
        <w:t>The right</w:t>
      </w:r>
      <w:r w:rsidR="006C4566">
        <w:t>s</w:t>
      </w:r>
      <w:r w:rsidRPr="00501787">
        <w:t xml:space="preserve"> </w:t>
      </w:r>
      <w:r w:rsidR="003C7E68">
        <w:t>to</w:t>
      </w:r>
      <w:r w:rsidRPr="00501787">
        <w:t xml:space="preserve"> equality and non-discrimination,</w:t>
      </w:r>
      <w:r w:rsidR="00F15FA1">
        <w:t xml:space="preserve"> </w:t>
      </w:r>
      <w:r w:rsidR="000F3CB3">
        <w:t xml:space="preserve">to </w:t>
      </w:r>
      <w:r w:rsidR="00F15FA1">
        <w:t>personal integrity,</w:t>
      </w:r>
      <w:r w:rsidRPr="00501787">
        <w:t xml:space="preserve"> to marry and </w:t>
      </w:r>
      <w:r w:rsidR="0040470D" w:rsidRPr="0040470D">
        <w:t>decide on the number and spacing of children</w:t>
      </w:r>
      <w:r w:rsidRPr="00501787">
        <w:t>,</w:t>
      </w:r>
      <w:r w:rsidR="004D499F">
        <w:t xml:space="preserve"> </w:t>
      </w:r>
      <w:r w:rsidR="006C4566">
        <w:t xml:space="preserve">as well as </w:t>
      </w:r>
      <w:r w:rsidRPr="00501787">
        <w:t>the right to sexual and reproductive health,</w:t>
      </w:r>
      <w:r w:rsidR="006C4566">
        <w:t xml:space="preserve"> </w:t>
      </w:r>
      <w:r w:rsidR="006C4566" w:rsidRPr="006C4566">
        <w:t>on the basis of free and informed consent</w:t>
      </w:r>
      <w:r w:rsidR="006C4566">
        <w:t>,</w:t>
      </w:r>
      <w:r w:rsidRPr="00501787">
        <w:t xml:space="preserve"> are specified in the UN Convention on the Rights of Persons with Disabilities (articles 5, 6,</w:t>
      </w:r>
      <w:r w:rsidR="00F15FA1">
        <w:t xml:space="preserve"> 17,</w:t>
      </w:r>
      <w:r w:rsidRPr="00501787">
        <w:t xml:space="preserve"> 23 and 25)</w:t>
      </w:r>
      <w:r w:rsidRPr="00501787">
        <w:rPr>
          <w:vertAlign w:val="superscript"/>
        </w:rPr>
        <w:footnoteReference w:id="2"/>
      </w:r>
      <w:r w:rsidRPr="00501787">
        <w:t xml:space="preserve"> and the UN Convention on the Elimination of All Forms of Discrimination Against Women (articles 1,</w:t>
      </w:r>
      <w:r w:rsidR="00A11CBC">
        <w:t xml:space="preserve"> 5</w:t>
      </w:r>
      <w:r w:rsidRPr="00501787">
        <w:t xml:space="preserve"> 12 and 16).</w:t>
      </w:r>
      <w:r w:rsidRPr="00501787">
        <w:rPr>
          <w:vertAlign w:val="superscript"/>
        </w:rPr>
        <w:footnoteReference w:id="3"/>
      </w:r>
      <w:r w:rsidRPr="00501787">
        <w:t xml:space="preserve"> Both conventions have been widely ratified in Europe</w:t>
      </w:r>
      <w:r w:rsidR="000F3CB3">
        <w:t>.</w:t>
      </w:r>
      <w:r w:rsidRPr="00501787">
        <w:t xml:space="preserve"> </w:t>
      </w:r>
      <w:r w:rsidR="000F3CB3">
        <w:t>I</w:t>
      </w:r>
      <w:r w:rsidRPr="00501787">
        <w:t xml:space="preserve">t is crucial that </w:t>
      </w:r>
      <w:r w:rsidR="007812A2">
        <w:t>s</w:t>
      </w:r>
      <w:r w:rsidRPr="00501787">
        <w:t>tates comply with their obligations and ensure and protect the rights of all women and girls, including women and girls with disabilities.</w:t>
      </w:r>
      <w:r w:rsidR="004D499F">
        <w:t xml:space="preserve"> </w:t>
      </w:r>
    </w:p>
    <w:p w14:paraId="57562115" w14:textId="72627188" w:rsidR="00F50955" w:rsidRDefault="00501787" w:rsidP="00FB5B29">
      <w:pPr>
        <w:jc w:val="both"/>
      </w:pPr>
      <w:r w:rsidRPr="00501787">
        <w:t>Sexual and reproductive health and rights of women and girls with disabilities have also been addressed by numerous experts of the United Nations</w:t>
      </w:r>
      <w:r w:rsidRPr="00501787">
        <w:rPr>
          <w:vertAlign w:val="superscript"/>
        </w:rPr>
        <w:footnoteReference w:id="4"/>
      </w:r>
      <w:r w:rsidRPr="00501787">
        <w:t xml:space="preserve"> and enshrined in commitments taken by countries at the international level.</w:t>
      </w:r>
      <w:r w:rsidRPr="00501787">
        <w:rPr>
          <w:vertAlign w:val="superscript"/>
        </w:rPr>
        <w:footnoteReference w:id="5"/>
      </w:r>
      <w:r w:rsidRPr="00501787">
        <w:t xml:space="preserve"> The report of the UN Special Rapporteur on the Rights of Persons with Disabilities on sexual and reproductive health and rights of girls and young women with disabilities is of particular importance. It should guide countries and other stakeholders on the implementation of sexual and reproductive health and rights of women, adolescents and girls with disabilities.</w:t>
      </w:r>
    </w:p>
    <w:p w14:paraId="1F5CBE07" w14:textId="58D768FE" w:rsidR="00C02B7A" w:rsidRDefault="00520D90" w:rsidP="00FB5B29">
      <w:pPr>
        <w:jc w:val="both"/>
      </w:pPr>
      <w:r>
        <w:t xml:space="preserve">At the European </w:t>
      </w:r>
      <w:r w:rsidR="009A5857">
        <w:t>level</w:t>
      </w:r>
      <w:r>
        <w:t xml:space="preserve">, </w:t>
      </w:r>
      <w:r w:rsidR="009A5857">
        <w:t xml:space="preserve">the 2011 </w:t>
      </w:r>
      <w:r w:rsidR="009A5857" w:rsidRPr="004D499F">
        <w:t>Council of Europe Convention on preventing and combating violence against women and domestic violence (Istanbul Convention)</w:t>
      </w:r>
      <w:r w:rsidR="009A5857">
        <w:rPr>
          <w:rStyle w:val="FootnoteReference"/>
        </w:rPr>
        <w:footnoteReference w:id="6"/>
      </w:r>
      <w:r w:rsidR="009A5857">
        <w:t xml:space="preserve"> is an important instrument on combatting all forms of violence against women, including women with disabilities. It requires </w:t>
      </w:r>
      <w:r w:rsidR="007812A2">
        <w:t>s</w:t>
      </w:r>
      <w:r w:rsidR="009A5857">
        <w:t>tates to take measures against abuses</w:t>
      </w:r>
      <w:r w:rsidR="000A67FE">
        <w:t>,</w:t>
      </w:r>
      <w:r w:rsidR="009A5857">
        <w:t xml:space="preserve"> such as </w:t>
      </w:r>
      <w:r w:rsidR="009A5857">
        <w:lastRenderedPageBreak/>
        <w:t>sexual violence, including rapes, forced marriage, female genital mutilation, forced abortion and forced sterilisation and sexual harassment (articles 33 to 40).</w:t>
      </w:r>
      <w:r w:rsidR="00405DD2">
        <w:rPr>
          <w:rStyle w:val="FootnoteReference"/>
        </w:rPr>
        <w:footnoteReference w:id="7"/>
      </w:r>
      <w:r w:rsidR="009A5857">
        <w:t xml:space="preserve"> </w:t>
      </w:r>
    </w:p>
    <w:p w14:paraId="45AA5475" w14:textId="74B996BE" w:rsidR="00520D90" w:rsidRPr="00D743F9" w:rsidRDefault="003C01AC" w:rsidP="00FB5B29">
      <w:pPr>
        <w:jc w:val="both"/>
      </w:pPr>
      <w:r>
        <w:t xml:space="preserve">Sexual and reproductive health and rights </w:t>
      </w:r>
      <w:r w:rsidR="00C02B7A">
        <w:t>are also</w:t>
      </w:r>
      <w:r>
        <w:t xml:space="preserve"> addressed by EU bodies, for instance in the 2018 opinion adopted by</w:t>
      </w:r>
      <w:r w:rsidR="005627A9">
        <w:t xml:space="preserve"> </w:t>
      </w:r>
      <w:r w:rsidR="00520D90" w:rsidRPr="00520D90">
        <w:t>the European Economic and Social Committee</w:t>
      </w:r>
      <w:r w:rsidR="00520D90">
        <w:t xml:space="preserve"> on the situation of women with disabilities</w:t>
      </w:r>
      <w:r w:rsidR="000A67FE">
        <w:rPr>
          <w:rStyle w:val="FootnoteReference"/>
        </w:rPr>
        <w:footnoteReference w:id="8"/>
      </w:r>
      <w:r w:rsidR="000A67FE">
        <w:t xml:space="preserve"> and the </w:t>
      </w:r>
      <w:r w:rsidR="000A67FE" w:rsidRPr="000A67FE">
        <w:t>European Parliament resolution of 29 November 2018 on the situation of women with disabilities</w:t>
      </w:r>
      <w:r w:rsidR="000061D5">
        <w:t>.</w:t>
      </w:r>
      <w:r w:rsidR="000A67FE">
        <w:rPr>
          <w:rStyle w:val="FootnoteReference"/>
        </w:rPr>
        <w:footnoteReference w:id="9"/>
      </w:r>
      <w:r w:rsidR="000061D5">
        <w:t xml:space="preserve"> B</w:t>
      </w:r>
      <w:r w:rsidR="000A67FE">
        <w:t>oth</w:t>
      </w:r>
      <w:r w:rsidR="000061D5">
        <w:t xml:space="preserve"> documents</w:t>
      </w:r>
      <w:r w:rsidR="000A67FE">
        <w:t xml:space="preserve"> address </w:t>
      </w:r>
      <w:r>
        <w:t>sexual and reproductive rights</w:t>
      </w:r>
      <w:r w:rsidR="000A67FE">
        <w:t xml:space="preserve"> of women with disabilities</w:t>
      </w:r>
      <w:r w:rsidR="00520D90">
        <w:t>.</w:t>
      </w:r>
    </w:p>
    <w:p w14:paraId="160C95E3" w14:textId="77777777" w:rsidR="00501787" w:rsidRDefault="00501787" w:rsidP="00FB5B29">
      <w:pPr>
        <w:pStyle w:val="Heading2"/>
        <w:jc w:val="both"/>
      </w:pPr>
      <w:bookmarkStart w:id="6" w:name="_Toc2852501"/>
      <w:r w:rsidRPr="00501787">
        <w:t>Women’s autonomy on their own bodies</w:t>
      </w:r>
      <w:bookmarkEnd w:id="6"/>
    </w:p>
    <w:p w14:paraId="1C865231" w14:textId="37CD473B" w:rsidR="00501787" w:rsidRPr="00501787" w:rsidRDefault="00501787" w:rsidP="00FB5B29">
      <w:pPr>
        <w:jc w:val="both"/>
      </w:pPr>
      <w:r w:rsidRPr="00501787">
        <w:t xml:space="preserve">EDF fully aligns with the views of the UN Committee on the Rights of Persons with Disabilities and the </w:t>
      </w:r>
      <w:r w:rsidR="00073965" w:rsidRPr="00073965">
        <w:t>Committee on the Elimination of Discrimination against Women</w:t>
      </w:r>
      <w:r w:rsidRPr="00501787">
        <w:t xml:space="preserve"> that women’s decisions on their own bodies are personal and private. States should ensure non-interference, including by non-</w:t>
      </w:r>
      <w:r w:rsidR="00073965">
        <w:t>s</w:t>
      </w:r>
      <w:r w:rsidRPr="00501787">
        <w:t>tate actors, with the respect for autonomous</w:t>
      </w:r>
      <w:r w:rsidR="009F74EF">
        <w:t xml:space="preserve"> and supported</w:t>
      </w:r>
      <w:r w:rsidRPr="00501787">
        <w:t xml:space="preserve"> decision-making by women and girls with disabilities. This include</w:t>
      </w:r>
      <w:r w:rsidR="00073965">
        <w:t>s</w:t>
      </w:r>
      <w:r w:rsidRPr="00501787">
        <w:t xml:space="preserve"> the choice to undergo or not undergo abortion. States should decriminalise abortion in all circumstances and legalise it in a manner that fully respects the autonomy of women with disabilities.</w:t>
      </w:r>
      <w:r w:rsidRPr="00501787">
        <w:rPr>
          <w:vertAlign w:val="superscript"/>
        </w:rPr>
        <w:footnoteReference w:id="10"/>
      </w:r>
    </w:p>
    <w:p w14:paraId="0DB7BC50" w14:textId="185290B1" w:rsidR="001376A5" w:rsidRDefault="00501787" w:rsidP="00FB5B29">
      <w:pPr>
        <w:jc w:val="both"/>
      </w:pPr>
      <w:r w:rsidRPr="00501787">
        <w:t>States must ensure that any decision about the sexual and reproductive health and rights of women and girls with disabilities is not performed without their prior free and informed consent. Substituted decision-making never amount</w:t>
      </w:r>
      <w:r w:rsidR="00073965">
        <w:t>s</w:t>
      </w:r>
      <w:r w:rsidRPr="00501787">
        <w:t xml:space="preserve"> to consent. To fully ensure the principle of autonomy, </w:t>
      </w:r>
      <w:r w:rsidR="001A736F">
        <w:t>s</w:t>
      </w:r>
      <w:r w:rsidRPr="00501787">
        <w:t>tates must repeal all forms of removal or restriction of legal capacity and replace them with supported decision-making mechanisms.</w:t>
      </w:r>
      <w:r w:rsidR="00055D9D">
        <w:t xml:space="preserve"> States should ensure that women and girls with disabilities are well informed of their rights through accessible and age appropriate information. Peer support should be recognised as an important tool. </w:t>
      </w:r>
    </w:p>
    <w:p w14:paraId="64C21F57" w14:textId="1687E3B1" w:rsidR="00F50955" w:rsidRDefault="00501787" w:rsidP="00FB5B29">
      <w:pPr>
        <w:pStyle w:val="Heading2"/>
        <w:jc w:val="both"/>
      </w:pPr>
      <w:bookmarkStart w:id="7" w:name="_Toc2852502"/>
      <w:r>
        <w:t>Ending abuses and harmful practices</w:t>
      </w:r>
      <w:bookmarkEnd w:id="7"/>
    </w:p>
    <w:p w14:paraId="27D120BC" w14:textId="5E228E6E" w:rsidR="004C465D" w:rsidRDefault="00501787" w:rsidP="00FB5B29">
      <w:pPr>
        <w:jc w:val="both"/>
      </w:pPr>
      <w:r w:rsidRPr="00501787">
        <w:t xml:space="preserve">States must take immediate measures to end all forms of abuse and harmful practices that hinder sexual and reproductive health and rights of women with disabilities. </w:t>
      </w:r>
      <w:r w:rsidR="00833DFE" w:rsidRPr="00833DFE">
        <w:t>Menstrual management</w:t>
      </w:r>
      <w:r w:rsidR="00833DFE">
        <w:t>, f</w:t>
      </w:r>
      <w:r w:rsidRPr="00501787">
        <w:t>orced sterilisation, abortion and contraception, as well as other forms of harmful practices such as female genital mutilation</w:t>
      </w:r>
      <w:r w:rsidR="00833DFE">
        <w:t xml:space="preserve"> and incest</w:t>
      </w:r>
      <w:r w:rsidRPr="00501787">
        <w:t>, should be prohibited, prevented, investigated and prosecuted. This also include</w:t>
      </w:r>
      <w:r w:rsidR="00833DFE">
        <w:t>s</w:t>
      </w:r>
      <w:r w:rsidRPr="00501787">
        <w:t xml:space="preserve"> sexual and other forms of violence</w:t>
      </w:r>
      <w:r w:rsidR="00833DFE">
        <w:rPr>
          <w:rStyle w:val="FootnoteReference"/>
        </w:rPr>
        <w:footnoteReference w:id="11"/>
      </w:r>
      <w:r w:rsidRPr="00501787">
        <w:t>.</w:t>
      </w:r>
      <w:r w:rsidR="001A736F">
        <w:t xml:space="preserve"> </w:t>
      </w:r>
      <w:r w:rsidRPr="00501787">
        <w:t xml:space="preserve">States must ensure effective access to justice and </w:t>
      </w:r>
      <w:r w:rsidRPr="00501787">
        <w:lastRenderedPageBreak/>
        <w:t>appropriate remedies to women and girls with disabilities who experience such abuses and violence.</w:t>
      </w:r>
    </w:p>
    <w:p w14:paraId="27E99E49" w14:textId="77777777" w:rsidR="00255B7E" w:rsidRDefault="004C465D" w:rsidP="00255B7E">
      <w:pPr>
        <w:pStyle w:val="Heading2"/>
      </w:pPr>
      <w:bookmarkStart w:id="8" w:name="_Toc2852503"/>
      <w:r w:rsidRPr="00246D85">
        <w:t>Effective access to justice</w:t>
      </w:r>
      <w:bookmarkEnd w:id="8"/>
      <w:r w:rsidR="007B3698">
        <w:t xml:space="preserve"> </w:t>
      </w:r>
    </w:p>
    <w:p w14:paraId="19538290" w14:textId="631140A3" w:rsidR="00FD5324" w:rsidRPr="00246D85" w:rsidRDefault="00501CB6" w:rsidP="00FD5324">
      <w:pPr>
        <w:jc w:val="both"/>
        <w:rPr>
          <w:szCs w:val="24"/>
        </w:rPr>
      </w:pPr>
      <w:r w:rsidRPr="00246D85">
        <w:rPr>
          <w:szCs w:val="24"/>
        </w:rPr>
        <w:t xml:space="preserve">Thousands of women and girls with disabilities are denied access to justice because they face </w:t>
      </w:r>
      <w:r>
        <w:rPr>
          <w:szCs w:val="24"/>
        </w:rPr>
        <w:t xml:space="preserve">multiple </w:t>
      </w:r>
      <w:r w:rsidRPr="00246D85">
        <w:rPr>
          <w:szCs w:val="24"/>
        </w:rPr>
        <w:t>barriers wh</w:t>
      </w:r>
      <w:r w:rsidRPr="00501CB6">
        <w:rPr>
          <w:szCs w:val="24"/>
        </w:rPr>
        <w:t xml:space="preserve">en </w:t>
      </w:r>
      <w:r w:rsidRPr="00246D85">
        <w:rPr>
          <w:szCs w:val="24"/>
        </w:rPr>
        <w:t>they a</w:t>
      </w:r>
      <w:r>
        <w:rPr>
          <w:szCs w:val="24"/>
        </w:rPr>
        <w:t>ttempt to assert their rights in courts of law.</w:t>
      </w:r>
      <w:r w:rsidR="00377B2E">
        <w:rPr>
          <w:rStyle w:val="FootnoteReference"/>
          <w:szCs w:val="24"/>
          <w:lang w:val="es-ES"/>
        </w:rPr>
        <w:footnoteReference w:id="12"/>
      </w:r>
    </w:p>
    <w:p w14:paraId="5860DCAC" w14:textId="2D6A0FBA" w:rsidR="00FD5324" w:rsidRDefault="00501CB6" w:rsidP="00FD5324">
      <w:pPr>
        <w:jc w:val="both"/>
        <w:rPr>
          <w:szCs w:val="24"/>
        </w:rPr>
      </w:pPr>
      <w:r w:rsidRPr="00246D85">
        <w:rPr>
          <w:szCs w:val="24"/>
        </w:rPr>
        <w:t>Article 15 of the Convention on the Elimination of All Forms of Discrimination against Women s</w:t>
      </w:r>
      <w:r>
        <w:rPr>
          <w:szCs w:val="24"/>
        </w:rPr>
        <w:t>tates</w:t>
      </w:r>
      <w:r w:rsidRPr="00246D85">
        <w:rPr>
          <w:szCs w:val="24"/>
        </w:rPr>
        <w:t xml:space="preserve"> that men and women are equal before the law and in terms of the protection afforded to them by the law, and </w:t>
      </w:r>
      <w:r>
        <w:rPr>
          <w:szCs w:val="24"/>
        </w:rPr>
        <w:t>the Convention obliges States Parties to adopt all appropriate measures to ensure substantive equality between men and women in all areas of life.</w:t>
      </w:r>
    </w:p>
    <w:p w14:paraId="30896389" w14:textId="0FF86C57" w:rsidR="00FD5324" w:rsidRDefault="00501CB6" w:rsidP="00FD5324">
      <w:pPr>
        <w:jc w:val="both"/>
        <w:rPr>
          <w:szCs w:val="24"/>
        </w:rPr>
      </w:pPr>
      <w:r>
        <w:rPr>
          <w:szCs w:val="24"/>
        </w:rPr>
        <w:t xml:space="preserve">Furthermore, article 13 of the </w:t>
      </w:r>
      <w:r w:rsidR="00A876C4" w:rsidRPr="00A876C4">
        <w:rPr>
          <w:szCs w:val="24"/>
        </w:rPr>
        <w:t>Convention on the Rights of Persons with Disabilities</w:t>
      </w:r>
      <w:r w:rsidR="00A876C4">
        <w:rPr>
          <w:szCs w:val="24"/>
        </w:rPr>
        <w:t xml:space="preserve"> places an obligation on States Parties to ensure that persons with disabilities enjoy access to justice on an equal footing with others.</w:t>
      </w:r>
    </w:p>
    <w:p w14:paraId="48610D03" w14:textId="4AA12AD5" w:rsidR="00A876C4" w:rsidRPr="00246D85" w:rsidRDefault="00A876C4" w:rsidP="00FD5324">
      <w:pPr>
        <w:jc w:val="both"/>
        <w:rPr>
          <w:szCs w:val="24"/>
        </w:rPr>
      </w:pPr>
      <w:r w:rsidRPr="00A876C4">
        <w:rPr>
          <w:szCs w:val="24"/>
        </w:rPr>
        <w:t>However, there are s</w:t>
      </w:r>
      <w:r w:rsidRPr="00246D85">
        <w:rPr>
          <w:szCs w:val="24"/>
        </w:rPr>
        <w:t>till ma</w:t>
      </w:r>
      <w:r>
        <w:rPr>
          <w:szCs w:val="24"/>
        </w:rPr>
        <w:t xml:space="preserve">ny obstacles which prevent women and girls with disabilities from exercising their rights, </w:t>
      </w:r>
      <w:proofErr w:type="gramStart"/>
      <w:r>
        <w:rPr>
          <w:szCs w:val="24"/>
        </w:rPr>
        <w:t>and in particular</w:t>
      </w:r>
      <w:r w:rsidR="007B3698">
        <w:rPr>
          <w:szCs w:val="24"/>
        </w:rPr>
        <w:t xml:space="preserve">, </w:t>
      </w:r>
      <w:r>
        <w:rPr>
          <w:szCs w:val="24"/>
        </w:rPr>
        <w:t>their</w:t>
      </w:r>
      <w:proofErr w:type="gramEnd"/>
      <w:r>
        <w:rPr>
          <w:szCs w:val="24"/>
        </w:rPr>
        <w:t xml:space="preserve"> sexual and reproductive rights. These barriers, which range from symbolic ones which permeate the work of all actors (law enforcement agencies, lawyers, prosecutors, the judiciary, etc.) to obvious material obstacles related to the physical environment and communication, are impediments which systematically prevent women and girls with disabilities from exercising a fundamental right. </w:t>
      </w:r>
    </w:p>
    <w:p w14:paraId="3A44B096" w14:textId="2B5A073E" w:rsidR="00FD5324" w:rsidRPr="00246D85" w:rsidRDefault="00A876C4" w:rsidP="00FD5324">
      <w:pPr>
        <w:jc w:val="both"/>
        <w:rPr>
          <w:szCs w:val="24"/>
        </w:rPr>
      </w:pPr>
      <w:r w:rsidRPr="00246D85">
        <w:rPr>
          <w:szCs w:val="24"/>
        </w:rPr>
        <w:t>For a woman or girl with disabilities who falls victim to violence to take the case to court can be considered an accomplishment</w:t>
      </w:r>
      <w:r w:rsidR="001C3C18">
        <w:rPr>
          <w:szCs w:val="24"/>
        </w:rPr>
        <w:t>,</w:t>
      </w:r>
      <w:r w:rsidRPr="00246D85">
        <w:rPr>
          <w:szCs w:val="24"/>
        </w:rPr>
        <w:t xml:space="preserve"> if we realise that in general the system does </w:t>
      </w:r>
      <w:r w:rsidR="004D50F1" w:rsidRPr="00246D85">
        <w:rPr>
          <w:szCs w:val="24"/>
        </w:rPr>
        <w:t>not place trust in their statements (and this is especially the case if it is a woman with an intellectual disability or a psychosocial disability, or a woman who is deafblind).</w:t>
      </w:r>
      <w:r w:rsidR="004D50F1">
        <w:rPr>
          <w:szCs w:val="24"/>
        </w:rPr>
        <w:t xml:space="preserve"> </w:t>
      </w:r>
      <w:r w:rsidR="004D50F1" w:rsidRPr="004D50F1">
        <w:rPr>
          <w:szCs w:val="24"/>
        </w:rPr>
        <w:t>Fu</w:t>
      </w:r>
      <w:r w:rsidR="004D50F1" w:rsidRPr="00246D85">
        <w:rPr>
          <w:szCs w:val="24"/>
        </w:rPr>
        <w:t xml:space="preserve">rthermore, we must also take into account the universal lack of accessibility faced by a woman or girl with disabilities who decides to report the case, the lack of training among professionals working in the field and, most seriously, the </w:t>
      </w:r>
      <w:r w:rsidR="004D50F1">
        <w:rPr>
          <w:szCs w:val="24"/>
        </w:rPr>
        <w:t xml:space="preserve">current </w:t>
      </w:r>
      <w:r w:rsidR="004D50F1" w:rsidRPr="00246D85">
        <w:rPr>
          <w:szCs w:val="24"/>
        </w:rPr>
        <w:t xml:space="preserve">lack of awareness among </w:t>
      </w:r>
      <w:r w:rsidR="004D50F1">
        <w:rPr>
          <w:szCs w:val="24"/>
        </w:rPr>
        <w:t xml:space="preserve">many </w:t>
      </w:r>
      <w:r w:rsidR="004D50F1" w:rsidRPr="00246D85">
        <w:rPr>
          <w:szCs w:val="24"/>
        </w:rPr>
        <w:t>women an</w:t>
      </w:r>
      <w:r w:rsidR="004D50F1">
        <w:rPr>
          <w:szCs w:val="24"/>
        </w:rPr>
        <w:t>d girls with disabilities</w:t>
      </w:r>
      <w:r w:rsidR="004D50F1" w:rsidRPr="00246D85">
        <w:rPr>
          <w:szCs w:val="24"/>
        </w:rPr>
        <w:t xml:space="preserve"> concerning </w:t>
      </w:r>
      <w:r w:rsidR="004D50F1">
        <w:rPr>
          <w:szCs w:val="24"/>
        </w:rPr>
        <w:t>their own status as rights-holders.</w:t>
      </w:r>
    </w:p>
    <w:p w14:paraId="79653825" w14:textId="133F4234" w:rsidR="00FD5324" w:rsidRPr="00246D85" w:rsidRDefault="004D50F1" w:rsidP="00FD5324">
      <w:pPr>
        <w:jc w:val="both"/>
        <w:rPr>
          <w:szCs w:val="24"/>
        </w:rPr>
      </w:pPr>
      <w:r w:rsidRPr="00246D85">
        <w:rPr>
          <w:szCs w:val="24"/>
        </w:rPr>
        <w:t>Moreover, we must also consider the thousands of women and girls with disabilities who are currently legally incapacitated and who, as a result, cannot access justice themselves when their rights are infringed, unless it is through an intermediary (a guardian or custodian).</w:t>
      </w:r>
      <w:r>
        <w:rPr>
          <w:szCs w:val="24"/>
        </w:rPr>
        <w:t xml:space="preserve"> </w:t>
      </w:r>
      <w:r w:rsidRPr="004D50F1">
        <w:rPr>
          <w:szCs w:val="24"/>
        </w:rPr>
        <w:t>Th</w:t>
      </w:r>
      <w:r w:rsidRPr="00246D85">
        <w:rPr>
          <w:szCs w:val="24"/>
        </w:rPr>
        <w:t>is places them in a particularly vulnerable situation.</w:t>
      </w:r>
    </w:p>
    <w:p w14:paraId="4B31F652" w14:textId="3D849362" w:rsidR="00FD5324" w:rsidRDefault="004D50F1" w:rsidP="00FD5324">
      <w:pPr>
        <w:jc w:val="both"/>
        <w:rPr>
          <w:szCs w:val="24"/>
        </w:rPr>
      </w:pPr>
      <w:r w:rsidRPr="00246D85">
        <w:rPr>
          <w:szCs w:val="24"/>
        </w:rPr>
        <w:t>Due to all of the abo</w:t>
      </w:r>
      <w:r w:rsidRPr="004D50F1">
        <w:rPr>
          <w:szCs w:val="24"/>
        </w:rPr>
        <w:t xml:space="preserve">ve, </w:t>
      </w:r>
      <w:r w:rsidR="001A736F">
        <w:rPr>
          <w:szCs w:val="24"/>
        </w:rPr>
        <w:t>s</w:t>
      </w:r>
      <w:r w:rsidRPr="00246D85">
        <w:rPr>
          <w:szCs w:val="24"/>
        </w:rPr>
        <w:t>tates must put an</w:t>
      </w:r>
      <w:r>
        <w:rPr>
          <w:szCs w:val="24"/>
        </w:rPr>
        <w:t xml:space="preserve"> end to the lack of progress in court proceedings, which is based on stereotypes and myths surrounding gender and disability</w:t>
      </w:r>
      <w:r w:rsidR="000569DE">
        <w:rPr>
          <w:szCs w:val="24"/>
        </w:rPr>
        <w:t xml:space="preserve">, by promoting training and awareness-raising programmes for key actors on the reality faced by women and girls with disabilities. </w:t>
      </w:r>
      <w:r w:rsidR="000569DE" w:rsidRPr="000569DE">
        <w:rPr>
          <w:szCs w:val="24"/>
        </w:rPr>
        <w:t>States must also ens</w:t>
      </w:r>
      <w:r w:rsidR="000569DE" w:rsidRPr="00246D85">
        <w:rPr>
          <w:szCs w:val="24"/>
        </w:rPr>
        <w:t xml:space="preserve">ure full </w:t>
      </w:r>
      <w:r w:rsidR="000569DE" w:rsidRPr="00246D85">
        <w:rPr>
          <w:szCs w:val="24"/>
        </w:rPr>
        <w:lastRenderedPageBreak/>
        <w:t>accessibility within the just</w:t>
      </w:r>
      <w:r w:rsidR="000569DE">
        <w:rPr>
          <w:szCs w:val="24"/>
        </w:rPr>
        <w:t xml:space="preserve">ice system and training for practitioners as a priority to achieve </w:t>
      </w:r>
      <w:r w:rsidR="000569DE" w:rsidRPr="000569DE">
        <w:rPr>
          <w:szCs w:val="24"/>
        </w:rPr>
        <w:t>genuine democratisation</w:t>
      </w:r>
      <w:r w:rsidR="000569DE">
        <w:rPr>
          <w:szCs w:val="24"/>
        </w:rPr>
        <w:t>.</w:t>
      </w:r>
    </w:p>
    <w:p w14:paraId="3300E393" w14:textId="7DCC26BD" w:rsidR="000569DE" w:rsidRPr="00246D85" w:rsidRDefault="000569DE" w:rsidP="00FD5324">
      <w:pPr>
        <w:jc w:val="both"/>
        <w:rPr>
          <w:szCs w:val="24"/>
        </w:rPr>
      </w:pPr>
      <w:r>
        <w:rPr>
          <w:szCs w:val="24"/>
        </w:rPr>
        <w:t xml:space="preserve">These efforts on the part of </w:t>
      </w:r>
      <w:r w:rsidR="001A736F">
        <w:rPr>
          <w:szCs w:val="24"/>
        </w:rPr>
        <w:t>s</w:t>
      </w:r>
      <w:r>
        <w:rPr>
          <w:szCs w:val="24"/>
        </w:rPr>
        <w:t xml:space="preserve">tates must be extended to cover all authorities and actors involved in the journey women and girls with disabilities must take to demand and assert their rights (reporting processes in police stations, treatment in centres for victims, dealings with the legal profession, courts, etc.). </w:t>
      </w:r>
    </w:p>
    <w:p w14:paraId="74F5D09B" w14:textId="31E7A0AA" w:rsidR="00F50955" w:rsidRDefault="00501787" w:rsidP="00FB5B29">
      <w:pPr>
        <w:pStyle w:val="Heading2"/>
        <w:jc w:val="both"/>
        <w:rPr>
          <w:rFonts w:cs="Arial"/>
        </w:rPr>
      </w:pPr>
      <w:bookmarkStart w:id="11" w:name="_Toc2852504"/>
      <w:r>
        <w:rPr>
          <w:rFonts w:cs="Arial"/>
        </w:rPr>
        <w:t xml:space="preserve">Fully ensuring </w:t>
      </w:r>
      <w:r w:rsidRPr="002C568E">
        <w:rPr>
          <w:rFonts w:cs="Arial"/>
        </w:rPr>
        <w:t>sexual and reproductive</w:t>
      </w:r>
      <w:r>
        <w:rPr>
          <w:rFonts w:cs="Arial"/>
        </w:rPr>
        <w:t xml:space="preserve"> health and</w:t>
      </w:r>
      <w:r w:rsidRPr="002C568E">
        <w:rPr>
          <w:rFonts w:cs="Arial"/>
        </w:rPr>
        <w:t xml:space="preserve"> rights</w:t>
      </w:r>
      <w:bookmarkEnd w:id="11"/>
    </w:p>
    <w:p w14:paraId="7C5FAF73" w14:textId="09E663BC" w:rsidR="00501787" w:rsidRDefault="00D862F7" w:rsidP="00FB5B29">
      <w:pPr>
        <w:spacing w:after="240"/>
        <w:jc w:val="both"/>
        <w:rPr>
          <w:rFonts w:cs="Arial"/>
        </w:rPr>
      </w:pPr>
      <w:r>
        <w:rPr>
          <w:rFonts w:cs="Arial"/>
        </w:rPr>
        <w:t>T</w:t>
      </w:r>
      <w:r w:rsidR="00501787">
        <w:rPr>
          <w:rFonts w:cs="Arial"/>
        </w:rPr>
        <w:t xml:space="preserve">o fully ensure sexual and reproductive health and rights of women and girls with disabilities, the autonomy of their decisions and eliminate prejudice, </w:t>
      </w:r>
      <w:r w:rsidR="001A736F">
        <w:rPr>
          <w:rFonts w:cs="Arial"/>
        </w:rPr>
        <w:t>s</w:t>
      </w:r>
      <w:r w:rsidR="00501787">
        <w:rPr>
          <w:rFonts w:cs="Arial"/>
        </w:rPr>
        <w:t>tates must take measures to raise awareness of the rights</w:t>
      </w:r>
      <w:r w:rsidR="003B1D92">
        <w:rPr>
          <w:rFonts w:cs="Arial"/>
        </w:rPr>
        <w:t xml:space="preserve"> of women and girls with disabilities</w:t>
      </w:r>
      <w:r w:rsidR="00501787">
        <w:rPr>
          <w:rFonts w:cs="Arial"/>
        </w:rPr>
        <w:t xml:space="preserve"> among their families, medical and legal professionals, as well as</w:t>
      </w:r>
      <w:r w:rsidR="003B1D92">
        <w:rPr>
          <w:rFonts w:cs="Arial"/>
        </w:rPr>
        <w:t xml:space="preserve"> of the</w:t>
      </w:r>
      <w:r w:rsidR="00501787">
        <w:rPr>
          <w:rFonts w:cs="Arial"/>
        </w:rPr>
        <w:t xml:space="preserve"> persons working in the education system. All women and girls with disabilities, including those living in institutional settings, should be informed of their rights and provided with adequate sexual education and information in an accessible and age-appropriate manner. All sexual and reproductive health services, including gynaecological, obstetric</w:t>
      </w:r>
      <w:r w:rsidR="001F7814">
        <w:rPr>
          <w:rFonts w:cs="Arial"/>
        </w:rPr>
        <w:t>s</w:t>
      </w:r>
      <w:r w:rsidR="00501787">
        <w:rPr>
          <w:rFonts w:cs="Arial"/>
        </w:rPr>
        <w:t xml:space="preserve"> and breast cancer screening services, as well as family planning and abortion services, must be ensured and accessible to women and girls with disabilities. This includes accessibility of information (including sign-language, easy-to-read and </w:t>
      </w:r>
      <w:r w:rsidR="007812A2">
        <w:rPr>
          <w:rFonts w:cs="Arial"/>
        </w:rPr>
        <w:t>b</w:t>
      </w:r>
      <w:r w:rsidR="00501787">
        <w:rPr>
          <w:rFonts w:cs="Arial"/>
        </w:rPr>
        <w:t>rail</w:t>
      </w:r>
      <w:r w:rsidR="00FB784B">
        <w:rPr>
          <w:rFonts w:cs="Arial"/>
        </w:rPr>
        <w:t>le</w:t>
      </w:r>
      <w:r w:rsidR="00501787">
        <w:rPr>
          <w:rFonts w:cs="Arial"/>
        </w:rPr>
        <w:t xml:space="preserve"> formats) and o</w:t>
      </w:r>
      <w:r w:rsidR="003B1D92">
        <w:rPr>
          <w:rFonts w:cs="Arial"/>
        </w:rPr>
        <w:t>f</w:t>
      </w:r>
      <w:r w:rsidR="00501787">
        <w:rPr>
          <w:rFonts w:cs="Arial"/>
        </w:rPr>
        <w:t xml:space="preserve"> the built environment, as well as appropriate forms of support and accommodation</w:t>
      </w:r>
      <w:r w:rsidR="001536CA">
        <w:rPr>
          <w:rFonts w:cs="Arial"/>
        </w:rPr>
        <w:t xml:space="preserve">, including through </w:t>
      </w:r>
      <w:r w:rsidR="001536CA" w:rsidRPr="001536CA">
        <w:rPr>
          <w:rFonts w:cs="Arial"/>
        </w:rPr>
        <w:t>technical support devices and personal assistance</w:t>
      </w:r>
      <w:r w:rsidR="00501787">
        <w:rPr>
          <w:rFonts w:cs="Arial"/>
        </w:rPr>
        <w:t xml:space="preserve">. </w:t>
      </w:r>
    </w:p>
    <w:p w14:paraId="7DDACD7A" w14:textId="5E367537" w:rsidR="00501787" w:rsidRDefault="00501787" w:rsidP="00FB5B29">
      <w:pPr>
        <w:spacing w:after="240"/>
        <w:jc w:val="both"/>
        <w:rPr>
          <w:rFonts w:cs="Arial"/>
        </w:rPr>
      </w:pPr>
      <w:r>
        <w:rPr>
          <w:rFonts w:cs="Arial"/>
        </w:rPr>
        <w:t xml:space="preserve">In developing measures to ensure sexual and reproductive health and rights, </w:t>
      </w:r>
      <w:r w:rsidR="007812A2">
        <w:rPr>
          <w:rFonts w:cs="Arial"/>
        </w:rPr>
        <w:t>s</w:t>
      </w:r>
      <w:r>
        <w:rPr>
          <w:rFonts w:cs="Arial"/>
        </w:rPr>
        <w:t>tates must address the situation of all women and girls with disabilities, including</w:t>
      </w:r>
      <w:r w:rsidR="00826DA0">
        <w:rPr>
          <w:rFonts w:cs="Arial"/>
        </w:rPr>
        <w:t xml:space="preserve"> those who are </w:t>
      </w:r>
      <w:r>
        <w:rPr>
          <w:rFonts w:cs="Arial"/>
        </w:rPr>
        <w:t xml:space="preserve">indigenous, Roma, migrants, refugees and asylum seekers, </w:t>
      </w:r>
      <w:r w:rsidR="00826DA0">
        <w:rPr>
          <w:rFonts w:cs="Arial"/>
        </w:rPr>
        <w:t xml:space="preserve">from </w:t>
      </w:r>
      <w:r>
        <w:rPr>
          <w:rFonts w:cs="Arial"/>
        </w:rPr>
        <w:t xml:space="preserve">ethnic minorities, </w:t>
      </w:r>
      <w:r w:rsidR="00826DA0">
        <w:rPr>
          <w:rFonts w:cs="Arial"/>
        </w:rPr>
        <w:t>those</w:t>
      </w:r>
      <w:r>
        <w:rPr>
          <w:rFonts w:cs="Arial"/>
        </w:rPr>
        <w:t xml:space="preserve"> living in rural and remote areas, </w:t>
      </w:r>
      <w:r w:rsidR="00826DA0">
        <w:rPr>
          <w:rFonts w:cs="Arial"/>
        </w:rPr>
        <w:t>those</w:t>
      </w:r>
      <w:r>
        <w:rPr>
          <w:rFonts w:cs="Arial"/>
        </w:rPr>
        <w:t xml:space="preserve"> living in conflict areas</w:t>
      </w:r>
      <w:r w:rsidR="00826DA0">
        <w:rPr>
          <w:rFonts w:cs="Arial"/>
        </w:rPr>
        <w:t xml:space="preserve"> and those residing in institutions, </w:t>
      </w:r>
      <w:r>
        <w:rPr>
          <w:rFonts w:cs="Arial"/>
        </w:rPr>
        <w:t>without any form of discrimination based on age, race,</w:t>
      </w:r>
      <w:r w:rsidR="003B1D92">
        <w:rPr>
          <w:rFonts w:cs="Arial"/>
        </w:rPr>
        <w:t xml:space="preserve"> ethnic origin,</w:t>
      </w:r>
      <w:r>
        <w:rPr>
          <w:rFonts w:cs="Arial"/>
        </w:rPr>
        <w:t xml:space="preserve"> gender identity and sexual orientation. States should collect appropriate information, including statistics and disaggregated data,</w:t>
      </w:r>
      <w:r w:rsidR="00826DA0">
        <w:rPr>
          <w:rFonts w:cs="Arial"/>
        </w:rPr>
        <w:t xml:space="preserve"> and conduct studies and research</w:t>
      </w:r>
      <w:r>
        <w:rPr>
          <w:rFonts w:cs="Arial"/>
        </w:rPr>
        <w:t xml:space="preserve"> to adequately design, implement and monitor disability-inclusive sexual and reproductive health and rights</w:t>
      </w:r>
      <w:r w:rsidR="003B1D92">
        <w:rPr>
          <w:rFonts w:cs="Arial"/>
        </w:rPr>
        <w:t>-related</w:t>
      </w:r>
      <w:r>
        <w:rPr>
          <w:rFonts w:cs="Arial"/>
        </w:rPr>
        <w:t xml:space="preserve"> policies and programmes. Any information or data collected should respect the right </w:t>
      </w:r>
      <w:r w:rsidR="001F7814">
        <w:rPr>
          <w:rFonts w:cs="Arial"/>
        </w:rPr>
        <w:t>to</w:t>
      </w:r>
      <w:r>
        <w:rPr>
          <w:rFonts w:cs="Arial"/>
        </w:rPr>
        <w:t xml:space="preserve"> privacy of women and girls with disabilities.   </w:t>
      </w:r>
    </w:p>
    <w:p w14:paraId="13787389" w14:textId="7C031667" w:rsidR="00672F54" w:rsidRDefault="00501787" w:rsidP="00FB5B29">
      <w:pPr>
        <w:jc w:val="both"/>
        <w:rPr>
          <w:rFonts w:cs="Arial"/>
        </w:rPr>
      </w:pPr>
      <w:r>
        <w:rPr>
          <w:rFonts w:cs="Arial"/>
        </w:rPr>
        <w:t xml:space="preserve">All laws, policies and programmes on, or impacting, </w:t>
      </w:r>
      <w:r w:rsidRPr="00791FA0">
        <w:rPr>
          <w:rFonts w:cs="Arial"/>
        </w:rPr>
        <w:t>sexual and reproductive health and rights</w:t>
      </w:r>
      <w:r>
        <w:rPr>
          <w:rFonts w:cs="Arial"/>
        </w:rPr>
        <w:t xml:space="preserve"> must be developed with the active participation and close consultation of women and girls with disabilities, and their representative organisations, as they are the experts on their own lives.</w:t>
      </w:r>
      <w:r w:rsidR="00C0716E">
        <w:rPr>
          <w:rFonts w:cs="Arial"/>
        </w:rPr>
        <w:t xml:space="preserve"> More generally, women and girls with disabilities should participate and be included in all policy making on women’s rights.</w:t>
      </w:r>
      <w:r>
        <w:rPr>
          <w:rFonts w:cs="Arial"/>
        </w:rPr>
        <w:t xml:space="preserve"> It is also important to consult and engage directly with girls and adolescents with disabilities as their views and preferences </w:t>
      </w:r>
      <w:r w:rsidR="001F7814">
        <w:rPr>
          <w:rFonts w:cs="Arial"/>
        </w:rPr>
        <w:t>may differ from</w:t>
      </w:r>
      <w:r>
        <w:rPr>
          <w:rFonts w:cs="Arial"/>
        </w:rPr>
        <w:t xml:space="preserve"> those of their families, caregivers and mainstream organisations of persons with disabilities.</w:t>
      </w:r>
      <w:r>
        <w:rPr>
          <w:rStyle w:val="FootnoteReference"/>
          <w:rFonts w:cs="Arial"/>
        </w:rPr>
        <w:footnoteReference w:id="13"/>
      </w:r>
    </w:p>
    <w:p w14:paraId="1D7F66A8" w14:textId="77777777" w:rsidR="0041504C" w:rsidRDefault="0041504C" w:rsidP="00FB5B29">
      <w:pPr>
        <w:jc w:val="both"/>
        <w:rPr>
          <w:rFonts w:cs="Arial"/>
        </w:rPr>
      </w:pPr>
    </w:p>
    <w:p w14:paraId="47D64300" w14:textId="7F9DA2B2" w:rsidR="00AF2F20" w:rsidRDefault="00672F54" w:rsidP="00AF2F20">
      <w:pPr>
        <w:pStyle w:val="Heading2"/>
      </w:pPr>
      <w:bookmarkStart w:id="12" w:name="_Toc2852505"/>
      <w:r>
        <w:lastRenderedPageBreak/>
        <w:t>Resources</w:t>
      </w:r>
      <w:bookmarkEnd w:id="12"/>
      <w:r w:rsidR="00C64CCA">
        <w:t xml:space="preserve"> </w:t>
      </w:r>
    </w:p>
    <w:p w14:paraId="5D778A63" w14:textId="64B68CD7" w:rsidR="00AF2F20" w:rsidRPr="002325E6" w:rsidRDefault="00AF2F20" w:rsidP="002325E6">
      <w:pPr>
        <w:spacing w:before="240" w:after="240" w:line="360" w:lineRule="auto"/>
        <w:rPr>
          <w:rFonts w:cs="Arial"/>
          <w:b/>
          <w:szCs w:val="24"/>
          <w:u w:val="single"/>
        </w:rPr>
      </w:pPr>
      <w:r w:rsidRPr="002325E6">
        <w:rPr>
          <w:rFonts w:cs="Arial"/>
          <w:b/>
          <w:szCs w:val="24"/>
          <w:u w:val="single"/>
        </w:rPr>
        <w:t xml:space="preserve">European Disability Forum </w:t>
      </w:r>
    </w:p>
    <w:p w14:paraId="2E5B6A37" w14:textId="55C1CC6B" w:rsidR="004E3E42" w:rsidRPr="002325E6" w:rsidRDefault="00126C83" w:rsidP="002325E6">
      <w:pPr>
        <w:pStyle w:val="ListParagraph"/>
        <w:numPr>
          <w:ilvl w:val="0"/>
          <w:numId w:val="10"/>
        </w:numPr>
        <w:spacing w:before="240" w:after="240" w:line="360" w:lineRule="auto"/>
        <w:jc w:val="both"/>
        <w:rPr>
          <w:rStyle w:val="Hyperlink"/>
          <w:rFonts w:ascii="Arial" w:hAnsi="Arial" w:cs="Arial"/>
          <w:sz w:val="24"/>
          <w:szCs w:val="24"/>
          <w:lang w:val="en-GB"/>
        </w:rPr>
      </w:pPr>
      <w:hyperlink r:id="rId14" w:history="1">
        <w:proofErr w:type="spellStart"/>
        <w:r w:rsidR="007A14DF" w:rsidRPr="00640CFA">
          <w:rPr>
            <w:rStyle w:val="Hyperlink"/>
            <w:rFonts w:ascii="Arial" w:hAnsi="Arial" w:cs="Arial"/>
            <w:sz w:val="24"/>
            <w:szCs w:val="24"/>
          </w:rPr>
          <w:t>Gender</w:t>
        </w:r>
        <w:proofErr w:type="spellEnd"/>
        <w:r w:rsidR="007A14DF" w:rsidRPr="00640CFA">
          <w:rPr>
            <w:rStyle w:val="Hyperlink"/>
            <w:rFonts w:ascii="Arial" w:hAnsi="Arial" w:cs="Arial"/>
            <w:sz w:val="24"/>
            <w:szCs w:val="24"/>
          </w:rPr>
          <w:t xml:space="preserve"> </w:t>
        </w:r>
        <w:proofErr w:type="spellStart"/>
        <w:r w:rsidR="007A14DF" w:rsidRPr="00640CFA">
          <w:rPr>
            <w:rStyle w:val="Hyperlink"/>
            <w:rFonts w:ascii="Arial" w:hAnsi="Arial" w:cs="Arial"/>
            <w:sz w:val="24"/>
            <w:szCs w:val="24"/>
          </w:rPr>
          <w:t>Equality</w:t>
        </w:r>
        <w:proofErr w:type="spellEnd"/>
        <w:r w:rsidR="00640CFA" w:rsidRPr="00640CFA">
          <w:rPr>
            <w:rStyle w:val="Hyperlink"/>
            <w:rFonts w:ascii="Arial" w:hAnsi="Arial" w:cs="Arial"/>
            <w:sz w:val="24"/>
            <w:szCs w:val="24"/>
          </w:rPr>
          <w:t xml:space="preserve"> Action</w:t>
        </w:r>
        <w:r w:rsidR="007A14DF" w:rsidRPr="00640CFA">
          <w:rPr>
            <w:rStyle w:val="Hyperlink"/>
            <w:rFonts w:ascii="Arial" w:hAnsi="Arial" w:cs="Arial"/>
            <w:sz w:val="24"/>
            <w:szCs w:val="24"/>
          </w:rPr>
          <w:t xml:space="preserve"> Plan 2014-2017</w:t>
        </w:r>
      </w:hyperlink>
    </w:p>
    <w:p w14:paraId="25C46B7F" w14:textId="24BDD8D8" w:rsidR="007A14DF" w:rsidRPr="002325E6" w:rsidRDefault="00126C83" w:rsidP="002325E6">
      <w:pPr>
        <w:pStyle w:val="ListParagraph"/>
        <w:numPr>
          <w:ilvl w:val="0"/>
          <w:numId w:val="10"/>
        </w:numPr>
        <w:spacing w:before="240" w:after="240" w:line="360" w:lineRule="auto"/>
        <w:jc w:val="both"/>
        <w:rPr>
          <w:rStyle w:val="Hyperlink"/>
          <w:rFonts w:ascii="Arial" w:hAnsi="Arial" w:cs="Arial"/>
          <w:sz w:val="24"/>
          <w:szCs w:val="24"/>
          <w:lang w:val="en-GB"/>
        </w:rPr>
      </w:pPr>
      <w:hyperlink r:id="rId15" w:history="1">
        <w:r w:rsidR="007A14DF" w:rsidRPr="00640CFA">
          <w:rPr>
            <w:rStyle w:val="Hyperlink"/>
            <w:rFonts w:ascii="Arial" w:hAnsi="Arial" w:cs="Arial"/>
            <w:sz w:val="24"/>
            <w:szCs w:val="24"/>
            <w:lang w:val="en-GB"/>
          </w:rPr>
          <w:t>2nd Manifesto on the Rights of Women and Girls with Disabilities in the EU: A toolkit for activists and policymakers</w:t>
        </w:r>
      </w:hyperlink>
      <w:r w:rsidR="009F20B9" w:rsidRPr="009F20B9">
        <w:rPr>
          <w:rStyle w:val="Hyperlink"/>
          <w:rFonts w:ascii="Arial" w:hAnsi="Arial" w:cs="Arial"/>
          <w:color w:val="auto"/>
          <w:sz w:val="24"/>
          <w:szCs w:val="24"/>
          <w:u w:val="none"/>
          <w:lang w:val="en-GB"/>
        </w:rPr>
        <w:t xml:space="preserve"> (2011)</w:t>
      </w:r>
    </w:p>
    <w:p w14:paraId="7B5CB2F6" w14:textId="25960577" w:rsidR="007A14DF" w:rsidRPr="002325E6" w:rsidRDefault="00126C83" w:rsidP="002325E6">
      <w:pPr>
        <w:pStyle w:val="ListParagraph"/>
        <w:numPr>
          <w:ilvl w:val="0"/>
          <w:numId w:val="10"/>
        </w:numPr>
        <w:spacing w:before="240" w:after="240" w:line="360" w:lineRule="auto"/>
        <w:jc w:val="both"/>
        <w:rPr>
          <w:rStyle w:val="Hyperlink"/>
          <w:rFonts w:ascii="Arial" w:hAnsi="Arial" w:cs="Arial"/>
          <w:sz w:val="24"/>
          <w:szCs w:val="24"/>
          <w:lang w:val="en-GB"/>
        </w:rPr>
      </w:pPr>
      <w:hyperlink r:id="rId16" w:history="1">
        <w:r w:rsidR="004E3E42" w:rsidRPr="002325E6">
          <w:rPr>
            <w:rStyle w:val="Hyperlink"/>
            <w:rFonts w:ascii="Arial" w:hAnsi="Arial" w:cs="Arial"/>
            <w:sz w:val="24"/>
            <w:szCs w:val="24"/>
            <w:lang w:val="en-GB"/>
          </w:rPr>
          <w:t>Report on Ending forced sterilisation of women and girls with disabilities</w:t>
        </w:r>
      </w:hyperlink>
      <w:r w:rsidR="009F20B9" w:rsidRPr="009F20B9">
        <w:rPr>
          <w:rStyle w:val="Hyperlink"/>
          <w:rFonts w:ascii="Arial" w:hAnsi="Arial" w:cs="Arial"/>
          <w:color w:val="auto"/>
          <w:sz w:val="24"/>
          <w:szCs w:val="24"/>
          <w:u w:val="none"/>
          <w:lang w:val="en-GB"/>
        </w:rPr>
        <w:t xml:space="preserve"> (2018)</w:t>
      </w:r>
    </w:p>
    <w:p w14:paraId="591A2AFA" w14:textId="0CAF26D8" w:rsidR="004E3E42" w:rsidRPr="000A67FE" w:rsidRDefault="004E3E42" w:rsidP="002325E6">
      <w:pPr>
        <w:spacing w:before="240" w:after="240" w:line="360" w:lineRule="auto"/>
        <w:jc w:val="both"/>
        <w:rPr>
          <w:rFonts w:cs="Arial"/>
          <w:b/>
          <w:bCs/>
          <w:color w:val="000000"/>
          <w:u w:val="single"/>
          <w:shd w:val="clear" w:color="auto" w:fill="FFFFFF"/>
        </w:rPr>
      </w:pPr>
      <w:r w:rsidRPr="000A67FE">
        <w:rPr>
          <w:rFonts w:cs="Arial"/>
          <w:b/>
          <w:bCs/>
          <w:color w:val="000000"/>
          <w:u w:val="single"/>
          <w:shd w:val="clear" w:color="auto" w:fill="FFFFFF"/>
        </w:rPr>
        <w:t xml:space="preserve">European </w:t>
      </w:r>
      <w:r w:rsidR="000A67FE" w:rsidRPr="000A67FE">
        <w:rPr>
          <w:rFonts w:cs="Arial"/>
          <w:b/>
          <w:bCs/>
          <w:color w:val="000000"/>
          <w:u w:val="single"/>
          <w:shd w:val="clear" w:color="auto" w:fill="FFFFFF"/>
        </w:rPr>
        <w:t>Union</w:t>
      </w:r>
      <w:r w:rsidRPr="000A67FE">
        <w:rPr>
          <w:rFonts w:cs="Arial"/>
          <w:b/>
          <w:bCs/>
          <w:color w:val="000000"/>
          <w:u w:val="single"/>
          <w:shd w:val="clear" w:color="auto" w:fill="FFFFFF"/>
        </w:rPr>
        <w:t xml:space="preserve"> </w:t>
      </w:r>
    </w:p>
    <w:p w14:paraId="1DDA7067" w14:textId="30589ECE" w:rsidR="004E3E42" w:rsidRPr="000A67FE" w:rsidRDefault="000A67FE" w:rsidP="002325E6">
      <w:pPr>
        <w:pStyle w:val="ListParagraph"/>
        <w:numPr>
          <w:ilvl w:val="0"/>
          <w:numId w:val="11"/>
        </w:numPr>
        <w:spacing w:before="240" w:after="240" w:line="360" w:lineRule="auto"/>
        <w:jc w:val="both"/>
        <w:rPr>
          <w:rFonts w:ascii="Arial" w:hAnsi="Arial" w:cs="Arial"/>
          <w:sz w:val="24"/>
          <w:u w:val="single"/>
          <w:lang w:val="en-GB"/>
        </w:rPr>
      </w:pPr>
      <w:r w:rsidRPr="0003582B">
        <w:rPr>
          <w:rFonts w:ascii="Arial" w:hAnsi="Arial" w:cs="Arial"/>
          <w:sz w:val="24"/>
          <w:lang w:val="en-GB"/>
        </w:rPr>
        <w:t xml:space="preserve">European Economic and Social Committee, </w:t>
      </w:r>
      <w:hyperlink r:id="rId17" w:history="1">
        <w:r w:rsidR="004E3E42" w:rsidRPr="0003582B">
          <w:rPr>
            <w:rStyle w:val="Hyperlink"/>
            <w:rFonts w:ascii="Arial" w:hAnsi="Arial" w:cs="Arial"/>
            <w:sz w:val="24"/>
            <w:shd w:val="clear" w:color="auto" w:fill="FFFFFF"/>
            <w:lang w:val="en-GB"/>
          </w:rPr>
          <w:t>Opinion on the situation of women with disabilities</w:t>
        </w:r>
      </w:hyperlink>
      <w:r w:rsidR="004E3E42" w:rsidRPr="000A67FE">
        <w:rPr>
          <w:rFonts w:ascii="Arial" w:hAnsi="Arial" w:cs="Arial"/>
          <w:bCs/>
          <w:color w:val="000000"/>
          <w:sz w:val="24"/>
          <w:shd w:val="clear" w:color="auto" w:fill="FFFFFF"/>
          <w:lang w:val="en-GB"/>
        </w:rPr>
        <w:t xml:space="preserve"> </w:t>
      </w:r>
      <w:r w:rsidR="00830B25" w:rsidRPr="000A67FE">
        <w:rPr>
          <w:rFonts w:ascii="Arial" w:hAnsi="Arial" w:cs="Arial"/>
          <w:bCs/>
          <w:color w:val="000000"/>
          <w:sz w:val="24"/>
          <w:shd w:val="clear" w:color="auto" w:fill="FFFFFF"/>
          <w:lang w:val="en-GB"/>
        </w:rPr>
        <w:t>(2018)</w:t>
      </w:r>
    </w:p>
    <w:p w14:paraId="2AFC306A" w14:textId="579740D1" w:rsidR="000A67FE" w:rsidRPr="0079202B" w:rsidRDefault="000A67FE" w:rsidP="000A67FE">
      <w:pPr>
        <w:pStyle w:val="ListParagraph"/>
        <w:numPr>
          <w:ilvl w:val="0"/>
          <w:numId w:val="11"/>
        </w:numPr>
        <w:spacing w:before="240" w:after="240" w:line="360" w:lineRule="auto"/>
        <w:jc w:val="both"/>
        <w:rPr>
          <w:rStyle w:val="Hyperlink"/>
          <w:rFonts w:ascii="Arial" w:hAnsi="Arial" w:cs="Arial"/>
          <w:color w:val="auto"/>
          <w:sz w:val="24"/>
          <w:lang w:val="en-GB"/>
        </w:rPr>
      </w:pPr>
      <w:r w:rsidRPr="0003582B">
        <w:rPr>
          <w:rStyle w:val="Hyperlink"/>
          <w:rFonts w:ascii="Arial" w:hAnsi="Arial" w:cs="Arial"/>
          <w:color w:val="auto"/>
          <w:sz w:val="24"/>
          <w:u w:val="none"/>
          <w:lang w:val="en-GB"/>
        </w:rPr>
        <w:t>European Parliament</w:t>
      </w:r>
      <w:r w:rsidR="009C27B3">
        <w:rPr>
          <w:rStyle w:val="Hyperlink"/>
          <w:rFonts w:ascii="Arial" w:hAnsi="Arial" w:cs="Arial"/>
          <w:color w:val="auto"/>
          <w:sz w:val="24"/>
          <w:u w:val="none"/>
          <w:lang w:val="en-GB"/>
        </w:rPr>
        <w:t>,</w:t>
      </w:r>
      <w:r w:rsidRPr="0003582B">
        <w:rPr>
          <w:rStyle w:val="Hyperlink"/>
          <w:rFonts w:ascii="Arial" w:hAnsi="Arial" w:cs="Arial"/>
          <w:color w:val="auto"/>
          <w:sz w:val="24"/>
          <w:u w:val="none"/>
          <w:lang w:val="en-GB"/>
        </w:rPr>
        <w:t xml:space="preserve"> </w:t>
      </w:r>
      <w:hyperlink r:id="rId18" w:history="1">
        <w:r w:rsidRPr="0003582B">
          <w:rPr>
            <w:rStyle w:val="Hyperlink"/>
            <w:rFonts w:ascii="Arial" w:hAnsi="Arial" w:cs="Arial"/>
            <w:sz w:val="24"/>
            <w:lang w:val="en-GB"/>
          </w:rPr>
          <w:t>resolution of 29 November 2018 on the situation of women with disabilities</w:t>
        </w:r>
      </w:hyperlink>
      <w:r w:rsidRPr="000A67FE">
        <w:rPr>
          <w:rStyle w:val="Hyperlink"/>
          <w:rFonts w:ascii="Arial" w:hAnsi="Arial" w:cs="Arial"/>
          <w:color w:val="auto"/>
          <w:sz w:val="24"/>
          <w:u w:val="none"/>
          <w:lang w:val="en-GB"/>
        </w:rPr>
        <w:t xml:space="preserve"> (2018)</w:t>
      </w:r>
    </w:p>
    <w:p w14:paraId="609E7F2B" w14:textId="4447AEE9" w:rsidR="0079202B" w:rsidRPr="0079202B" w:rsidRDefault="0079202B" w:rsidP="0079202B">
      <w:pPr>
        <w:spacing w:before="240" w:after="240" w:line="360" w:lineRule="auto"/>
        <w:jc w:val="both"/>
        <w:rPr>
          <w:rStyle w:val="Hyperlink"/>
          <w:rFonts w:cs="Arial"/>
          <w:b/>
          <w:color w:val="auto"/>
        </w:rPr>
      </w:pPr>
      <w:r>
        <w:rPr>
          <w:rStyle w:val="Hyperlink"/>
          <w:rFonts w:cs="Arial"/>
          <w:b/>
          <w:color w:val="auto"/>
        </w:rPr>
        <w:t>Council of Europe</w:t>
      </w:r>
    </w:p>
    <w:p w14:paraId="35677B4D" w14:textId="0E9AED87" w:rsidR="0079202B" w:rsidRPr="00EB6315" w:rsidRDefault="00126C83" w:rsidP="00EB6315">
      <w:pPr>
        <w:pStyle w:val="ListParagraph"/>
        <w:numPr>
          <w:ilvl w:val="0"/>
          <w:numId w:val="12"/>
        </w:numPr>
        <w:spacing w:before="240" w:after="240" w:line="360" w:lineRule="auto"/>
        <w:jc w:val="both"/>
        <w:rPr>
          <w:rStyle w:val="Hyperlink"/>
          <w:rFonts w:ascii="Arial" w:hAnsi="Arial" w:cs="Arial"/>
          <w:color w:val="auto"/>
          <w:sz w:val="28"/>
          <w:lang w:val="en-GB"/>
        </w:rPr>
      </w:pPr>
      <w:hyperlink r:id="rId19" w:history="1">
        <w:r w:rsidR="00EB6315" w:rsidRPr="002C4B66">
          <w:rPr>
            <w:rStyle w:val="Hyperlink"/>
            <w:rFonts w:ascii="Arial" w:hAnsi="Arial" w:cs="Arial"/>
            <w:sz w:val="24"/>
            <w:lang w:val="en-GB"/>
          </w:rPr>
          <w:t>Convention on preventing and combating violence against women and domestic violence (Istanbul Convention)</w:t>
        </w:r>
      </w:hyperlink>
      <w:r w:rsidR="002C4B66" w:rsidRPr="002C4B66">
        <w:rPr>
          <w:rFonts w:ascii="Arial" w:hAnsi="Arial" w:cs="Arial"/>
          <w:sz w:val="24"/>
          <w:lang w:val="en-GB"/>
        </w:rPr>
        <w:t xml:space="preserve"> (2011)</w:t>
      </w:r>
    </w:p>
    <w:p w14:paraId="7C31CCC7" w14:textId="62C5CB6E" w:rsidR="00AF2F20" w:rsidRPr="002325E6" w:rsidRDefault="00AF2F20" w:rsidP="002325E6">
      <w:pPr>
        <w:spacing w:before="240" w:after="240" w:line="360" w:lineRule="auto"/>
        <w:jc w:val="both"/>
        <w:rPr>
          <w:rStyle w:val="Hyperlink"/>
          <w:rFonts w:cs="Arial"/>
          <w:b/>
          <w:color w:val="auto"/>
          <w:szCs w:val="24"/>
        </w:rPr>
      </w:pPr>
      <w:r w:rsidRPr="002325E6">
        <w:rPr>
          <w:rStyle w:val="Hyperlink"/>
          <w:rFonts w:cs="Arial"/>
          <w:b/>
          <w:color w:val="auto"/>
          <w:szCs w:val="24"/>
        </w:rPr>
        <w:t>United Nations</w:t>
      </w:r>
    </w:p>
    <w:p w14:paraId="29760650" w14:textId="169E875B" w:rsidR="008F5977" w:rsidRPr="00164212" w:rsidRDefault="00126C83" w:rsidP="002325E6">
      <w:pPr>
        <w:pStyle w:val="ListParagraph"/>
        <w:numPr>
          <w:ilvl w:val="0"/>
          <w:numId w:val="11"/>
        </w:numPr>
        <w:spacing w:before="240" w:after="240" w:line="360" w:lineRule="auto"/>
        <w:jc w:val="both"/>
        <w:rPr>
          <w:rFonts w:ascii="Arial" w:hAnsi="Arial" w:cs="Arial"/>
          <w:sz w:val="24"/>
          <w:szCs w:val="24"/>
          <w:lang w:val="en-GB"/>
        </w:rPr>
      </w:pPr>
      <w:hyperlink r:id="rId20" w:history="1">
        <w:r w:rsidR="008F5977" w:rsidRPr="00164212">
          <w:rPr>
            <w:rStyle w:val="Hyperlink"/>
            <w:rFonts w:ascii="Arial" w:hAnsi="Arial" w:cs="Arial"/>
            <w:sz w:val="24"/>
            <w:szCs w:val="24"/>
            <w:lang w:val="en-GB"/>
          </w:rPr>
          <w:t>UN Convention on the Rights of Persons with Disabilities</w:t>
        </w:r>
      </w:hyperlink>
      <w:r w:rsidR="00AF2F20" w:rsidRPr="00164212">
        <w:rPr>
          <w:rFonts w:ascii="Arial" w:hAnsi="Arial" w:cs="Arial"/>
          <w:sz w:val="24"/>
          <w:szCs w:val="24"/>
          <w:lang w:val="en-GB"/>
        </w:rPr>
        <w:t xml:space="preserve"> (</w:t>
      </w:r>
      <w:r w:rsidR="008F5977" w:rsidRPr="00164212">
        <w:rPr>
          <w:rFonts w:ascii="Arial" w:hAnsi="Arial" w:cs="Arial"/>
          <w:sz w:val="24"/>
          <w:szCs w:val="24"/>
          <w:lang w:val="en-GB"/>
        </w:rPr>
        <w:t>2006</w:t>
      </w:r>
      <w:r w:rsidR="00AF2F20" w:rsidRPr="00164212">
        <w:rPr>
          <w:rFonts w:ascii="Arial" w:hAnsi="Arial" w:cs="Arial"/>
          <w:sz w:val="24"/>
          <w:szCs w:val="24"/>
          <w:lang w:val="en-GB"/>
        </w:rPr>
        <w:t>)</w:t>
      </w:r>
    </w:p>
    <w:p w14:paraId="2A5A623D" w14:textId="05D13C7D" w:rsidR="008F5977" w:rsidRPr="00C236C4" w:rsidRDefault="00126C83" w:rsidP="002325E6">
      <w:pPr>
        <w:pStyle w:val="ListParagraph"/>
        <w:numPr>
          <w:ilvl w:val="0"/>
          <w:numId w:val="11"/>
        </w:numPr>
        <w:spacing w:before="240" w:after="240" w:line="360" w:lineRule="auto"/>
        <w:jc w:val="both"/>
        <w:rPr>
          <w:rFonts w:ascii="Arial" w:hAnsi="Arial" w:cs="Arial"/>
          <w:sz w:val="24"/>
          <w:szCs w:val="24"/>
          <w:lang w:val="en-GB"/>
        </w:rPr>
      </w:pPr>
      <w:hyperlink r:id="rId21" w:history="1">
        <w:r w:rsidR="008F5977" w:rsidRPr="00C236C4">
          <w:rPr>
            <w:rStyle w:val="Hyperlink"/>
            <w:rFonts w:ascii="Arial" w:hAnsi="Arial" w:cs="Arial"/>
            <w:sz w:val="24"/>
            <w:szCs w:val="24"/>
            <w:lang w:val="en-GB"/>
          </w:rPr>
          <w:t>UN Convention on the Elimination of Discrimination Against Women</w:t>
        </w:r>
      </w:hyperlink>
      <w:r w:rsidR="00AF2F20" w:rsidRPr="00C236C4">
        <w:rPr>
          <w:rFonts w:ascii="Arial" w:hAnsi="Arial" w:cs="Arial"/>
          <w:sz w:val="24"/>
          <w:szCs w:val="24"/>
          <w:lang w:val="en-GB"/>
        </w:rPr>
        <w:t xml:space="preserve"> (1</w:t>
      </w:r>
      <w:r w:rsidR="007F415C" w:rsidRPr="00C236C4">
        <w:rPr>
          <w:rFonts w:ascii="Arial" w:hAnsi="Arial" w:cs="Arial"/>
          <w:sz w:val="24"/>
          <w:szCs w:val="24"/>
          <w:lang w:val="en-GB"/>
        </w:rPr>
        <w:t>979</w:t>
      </w:r>
      <w:r w:rsidR="00AF2F20" w:rsidRPr="00C236C4">
        <w:rPr>
          <w:rFonts w:ascii="Arial" w:hAnsi="Arial" w:cs="Arial"/>
          <w:sz w:val="24"/>
          <w:szCs w:val="24"/>
          <w:lang w:val="en-GB"/>
        </w:rPr>
        <w:t>)</w:t>
      </w:r>
    </w:p>
    <w:p w14:paraId="3286D944" w14:textId="12608288" w:rsidR="004E3E42" w:rsidRPr="00C236C4" w:rsidRDefault="004E3E42" w:rsidP="002325E6">
      <w:pPr>
        <w:pStyle w:val="ListParagraph"/>
        <w:numPr>
          <w:ilvl w:val="0"/>
          <w:numId w:val="11"/>
        </w:numPr>
        <w:spacing w:before="240" w:after="240" w:line="360" w:lineRule="auto"/>
        <w:jc w:val="both"/>
        <w:rPr>
          <w:rFonts w:ascii="Arial" w:hAnsi="Arial" w:cs="Arial"/>
          <w:sz w:val="24"/>
          <w:szCs w:val="24"/>
          <w:lang w:val="en-GB"/>
        </w:rPr>
      </w:pPr>
      <w:r w:rsidRPr="00C236C4">
        <w:rPr>
          <w:rFonts w:ascii="Arial" w:hAnsi="Arial" w:cs="Arial"/>
          <w:sz w:val="24"/>
          <w:szCs w:val="24"/>
          <w:lang w:val="en-GB"/>
        </w:rPr>
        <w:t xml:space="preserve">Joint statement by the Committee on the Rights of Persons with Disabilities and the Committee on the Elimination of All Forms of Discrimination against Women on </w:t>
      </w:r>
      <w:hyperlink r:id="rId22" w:history="1">
        <w:r w:rsidRPr="006A7B46">
          <w:rPr>
            <w:rStyle w:val="Hyperlink"/>
            <w:rFonts w:ascii="Arial" w:hAnsi="Arial" w:cs="Arial"/>
            <w:sz w:val="24"/>
            <w:szCs w:val="24"/>
            <w:lang w:val="en-GB"/>
          </w:rPr>
          <w:t>’Guaranteeing sexual and reproductive health and rights for all women, in particular women with disabilities’</w:t>
        </w:r>
      </w:hyperlink>
      <w:r w:rsidR="00AE388D" w:rsidRPr="00C236C4">
        <w:rPr>
          <w:rFonts w:ascii="Arial" w:hAnsi="Arial" w:cs="Arial"/>
          <w:sz w:val="24"/>
          <w:szCs w:val="24"/>
          <w:lang w:val="en-GB"/>
        </w:rPr>
        <w:t xml:space="preserve"> (2018)</w:t>
      </w:r>
    </w:p>
    <w:p w14:paraId="73D2631C" w14:textId="3157A46D" w:rsidR="002325E6" w:rsidRPr="00C236C4" w:rsidRDefault="002325E6" w:rsidP="002325E6">
      <w:pPr>
        <w:pStyle w:val="ListParagraph"/>
        <w:numPr>
          <w:ilvl w:val="0"/>
          <w:numId w:val="11"/>
        </w:numPr>
        <w:spacing w:before="240" w:after="240" w:line="360" w:lineRule="auto"/>
        <w:jc w:val="both"/>
        <w:rPr>
          <w:rFonts w:ascii="Arial" w:hAnsi="Arial" w:cs="Arial"/>
          <w:sz w:val="24"/>
          <w:szCs w:val="24"/>
          <w:lang w:val="en-GB"/>
        </w:rPr>
      </w:pPr>
      <w:r w:rsidRPr="00A64539">
        <w:rPr>
          <w:rFonts w:ascii="Arial" w:hAnsi="Arial" w:cs="Arial"/>
          <w:sz w:val="24"/>
          <w:szCs w:val="24"/>
          <w:lang w:val="en-GB"/>
        </w:rPr>
        <w:t>Committee on the Elimination of Discrimination against Women</w:t>
      </w:r>
      <w:r w:rsidR="00DA5783">
        <w:rPr>
          <w:rFonts w:ascii="Arial" w:hAnsi="Arial" w:cs="Arial"/>
          <w:sz w:val="24"/>
          <w:szCs w:val="24"/>
          <w:lang w:val="en-GB"/>
        </w:rPr>
        <w:t>,</w:t>
      </w:r>
      <w:r w:rsidRPr="00A64539">
        <w:rPr>
          <w:rFonts w:ascii="Arial" w:hAnsi="Arial" w:cs="Arial"/>
          <w:sz w:val="24"/>
          <w:szCs w:val="24"/>
          <w:lang w:val="en-GB"/>
        </w:rPr>
        <w:t xml:space="preserve"> </w:t>
      </w:r>
      <w:hyperlink r:id="rId23" w:history="1">
        <w:r w:rsidRPr="00DA5783">
          <w:rPr>
            <w:rStyle w:val="Hyperlink"/>
            <w:rFonts w:ascii="Arial" w:hAnsi="Arial" w:cs="Arial"/>
            <w:sz w:val="24"/>
            <w:szCs w:val="24"/>
            <w:lang w:val="en-GB"/>
          </w:rPr>
          <w:t>General recommendation No. 35 on gender-based violence against women, updating general recommendation No. 19</w:t>
        </w:r>
      </w:hyperlink>
      <w:r w:rsidRPr="00C236C4">
        <w:rPr>
          <w:rFonts w:ascii="Arial" w:hAnsi="Arial" w:cs="Arial"/>
          <w:sz w:val="24"/>
          <w:szCs w:val="24"/>
          <w:lang w:val="en-GB"/>
        </w:rPr>
        <w:t xml:space="preserve"> (2017)</w:t>
      </w:r>
    </w:p>
    <w:p w14:paraId="0B3F3D82" w14:textId="540FA10A" w:rsidR="002325E6" w:rsidRPr="00C236C4" w:rsidRDefault="002325E6" w:rsidP="002325E6">
      <w:pPr>
        <w:pStyle w:val="ListParagraph"/>
        <w:numPr>
          <w:ilvl w:val="0"/>
          <w:numId w:val="11"/>
        </w:numPr>
        <w:spacing w:before="240" w:after="240" w:line="360" w:lineRule="auto"/>
        <w:jc w:val="both"/>
        <w:rPr>
          <w:rFonts w:ascii="Arial" w:hAnsi="Arial" w:cs="Arial"/>
          <w:sz w:val="24"/>
          <w:szCs w:val="24"/>
          <w:lang w:val="en-GB"/>
        </w:rPr>
      </w:pPr>
      <w:r w:rsidRPr="00C236C4">
        <w:rPr>
          <w:rFonts w:ascii="Arial" w:hAnsi="Arial" w:cs="Arial"/>
          <w:sz w:val="24"/>
          <w:szCs w:val="24"/>
          <w:lang w:val="en-GB"/>
        </w:rPr>
        <w:t>Report of the Special Rapporteur on the rights of persons with disabilities on ’</w:t>
      </w:r>
      <w:hyperlink r:id="rId24" w:history="1">
        <w:r w:rsidRPr="00C236C4">
          <w:rPr>
            <w:rStyle w:val="Hyperlink"/>
            <w:rFonts w:ascii="Arial" w:hAnsi="Arial" w:cs="Arial"/>
            <w:sz w:val="24"/>
            <w:szCs w:val="24"/>
            <w:lang w:val="en-GB"/>
          </w:rPr>
          <w:t>Sexual and reproductive health and rights of girls and young women with disabilities</w:t>
        </w:r>
      </w:hyperlink>
      <w:r w:rsidRPr="00C236C4">
        <w:rPr>
          <w:rFonts w:ascii="Arial" w:hAnsi="Arial" w:cs="Arial"/>
          <w:sz w:val="24"/>
          <w:szCs w:val="24"/>
          <w:lang w:val="en-GB"/>
        </w:rPr>
        <w:t>’ (2017)</w:t>
      </w:r>
    </w:p>
    <w:p w14:paraId="76A1D246" w14:textId="7AF08389" w:rsidR="002325E6" w:rsidRPr="00C236C4" w:rsidRDefault="002325E6" w:rsidP="002325E6">
      <w:pPr>
        <w:pStyle w:val="ListParagraph"/>
        <w:numPr>
          <w:ilvl w:val="0"/>
          <w:numId w:val="11"/>
        </w:numPr>
        <w:spacing w:before="240" w:after="240" w:line="360" w:lineRule="auto"/>
        <w:jc w:val="both"/>
        <w:rPr>
          <w:rFonts w:ascii="Arial" w:hAnsi="Arial" w:cs="Arial"/>
          <w:sz w:val="24"/>
          <w:szCs w:val="24"/>
          <w:lang w:val="en-GB"/>
        </w:rPr>
      </w:pPr>
      <w:r w:rsidRPr="00C236C4">
        <w:rPr>
          <w:rFonts w:ascii="Arial" w:hAnsi="Arial" w:cs="Arial"/>
          <w:sz w:val="24"/>
          <w:szCs w:val="24"/>
          <w:lang w:val="en-GB"/>
        </w:rPr>
        <w:lastRenderedPageBreak/>
        <w:t xml:space="preserve">United Nations Resolution on </w:t>
      </w:r>
      <w:hyperlink r:id="rId25" w:history="1">
        <w:r w:rsidRPr="00C236C4">
          <w:rPr>
            <w:rStyle w:val="Hyperlink"/>
            <w:rFonts w:ascii="Arial" w:hAnsi="Arial" w:cs="Arial"/>
            <w:sz w:val="24"/>
            <w:szCs w:val="24"/>
            <w:lang w:val="en-GB"/>
          </w:rPr>
          <w:t>Implementation of the Convention on the Rights of Persons with Disabilities and the Optional Protocol thereto: situation of women and girls with disabilities</w:t>
        </w:r>
      </w:hyperlink>
      <w:r w:rsidRPr="00C236C4">
        <w:rPr>
          <w:rStyle w:val="Hyperlink"/>
          <w:rFonts w:ascii="Arial" w:hAnsi="Arial" w:cs="Arial"/>
          <w:color w:val="auto"/>
          <w:sz w:val="24"/>
          <w:szCs w:val="24"/>
          <w:u w:val="none"/>
          <w:lang w:val="en-GB"/>
        </w:rPr>
        <w:t xml:space="preserve"> (2017)</w:t>
      </w:r>
    </w:p>
    <w:p w14:paraId="25203885" w14:textId="29CB59C1" w:rsidR="00AF2F20" w:rsidRPr="00C236C4" w:rsidRDefault="00AF2F20" w:rsidP="002325E6">
      <w:pPr>
        <w:pStyle w:val="ListParagraph"/>
        <w:numPr>
          <w:ilvl w:val="0"/>
          <w:numId w:val="11"/>
        </w:numPr>
        <w:spacing w:before="240" w:after="240" w:line="360" w:lineRule="auto"/>
        <w:jc w:val="both"/>
        <w:rPr>
          <w:rFonts w:ascii="Arial" w:hAnsi="Arial" w:cs="Arial"/>
          <w:sz w:val="24"/>
          <w:szCs w:val="24"/>
          <w:u w:val="single"/>
          <w:lang w:val="en-GB"/>
        </w:rPr>
      </w:pPr>
      <w:r w:rsidRPr="006A093F">
        <w:rPr>
          <w:rFonts w:ascii="Arial" w:hAnsi="Arial" w:cs="Arial"/>
          <w:sz w:val="24"/>
          <w:szCs w:val="24"/>
          <w:lang w:val="en-GB"/>
        </w:rPr>
        <w:t>Committee on the Rights of Persons with Disabilities</w:t>
      </w:r>
      <w:r w:rsidR="00DA5783">
        <w:rPr>
          <w:rFonts w:ascii="Arial" w:hAnsi="Arial" w:cs="Arial"/>
          <w:sz w:val="24"/>
          <w:szCs w:val="24"/>
          <w:lang w:val="en-GB"/>
        </w:rPr>
        <w:t>,</w:t>
      </w:r>
      <w:r w:rsidRPr="006A093F">
        <w:rPr>
          <w:rFonts w:ascii="Arial" w:hAnsi="Arial" w:cs="Arial"/>
          <w:sz w:val="24"/>
          <w:szCs w:val="24"/>
          <w:lang w:val="en-GB"/>
        </w:rPr>
        <w:t xml:space="preserve"> </w:t>
      </w:r>
      <w:hyperlink r:id="rId26" w:history="1">
        <w:r w:rsidRPr="006A093F">
          <w:rPr>
            <w:rStyle w:val="Hyperlink"/>
            <w:rFonts w:ascii="Arial" w:hAnsi="Arial" w:cs="Arial"/>
            <w:sz w:val="24"/>
            <w:szCs w:val="24"/>
            <w:lang w:val="en-GB"/>
          </w:rPr>
          <w:t>General Comment No. 3 (2016) on women and girls with disabilities</w:t>
        </w:r>
      </w:hyperlink>
      <w:r w:rsidR="00EF398F" w:rsidRPr="00EF398F">
        <w:rPr>
          <w:rStyle w:val="Hyperlink"/>
          <w:rFonts w:ascii="Arial" w:hAnsi="Arial" w:cs="Arial"/>
          <w:sz w:val="24"/>
          <w:szCs w:val="24"/>
          <w:u w:val="none"/>
          <w:lang w:val="en-GB"/>
        </w:rPr>
        <w:t xml:space="preserve"> </w:t>
      </w:r>
      <w:r w:rsidR="00EF398F" w:rsidRPr="00EF398F">
        <w:rPr>
          <w:rStyle w:val="Hyperlink"/>
          <w:rFonts w:ascii="Arial" w:hAnsi="Arial" w:cs="Arial"/>
          <w:color w:val="auto"/>
          <w:sz w:val="24"/>
          <w:szCs w:val="24"/>
          <w:u w:val="none"/>
          <w:lang w:val="en-GB"/>
        </w:rPr>
        <w:t>(2016)</w:t>
      </w:r>
    </w:p>
    <w:p w14:paraId="0B78336A" w14:textId="1D3F12E7" w:rsidR="007A14DF" w:rsidRPr="00C236C4" w:rsidRDefault="007A14DF" w:rsidP="002325E6">
      <w:pPr>
        <w:pStyle w:val="ListParagraph"/>
        <w:numPr>
          <w:ilvl w:val="0"/>
          <w:numId w:val="11"/>
        </w:numPr>
        <w:spacing w:before="240" w:after="240" w:line="360" w:lineRule="auto"/>
        <w:jc w:val="both"/>
        <w:rPr>
          <w:rFonts w:ascii="Arial" w:hAnsi="Arial" w:cs="Arial"/>
          <w:sz w:val="24"/>
          <w:szCs w:val="24"/>
          <w:u w:val="single"/>
          <w:lang w:val="en-GB"/>
        </w:rPr>
      </w:pPr>
      <w:r w:rsidRPr="006A093F">
        <w:rPr>
          <w:rFonts w:ascii="Arial" w:hAnsi="Arial" w:cs="Arial"/>
          <w:sz w:val="24"/>
          <w:szCs w:val="24"/>
          <w:lang w:val="en-GB"/>
        </w:rPr>
        <w:t>Committee on Economic, Soci</w:t>
      </w:r>
      <w:r w:rsidR="006B2327" w:rsidRPr="006A093F">
        <w:rPr>
          <w:rFonts w:ascii="Arial" w:hAnsi="Arial" w:cs="Arial"/>
          <w:sz w:val="24"/>
          <w:szCs w:val="24"/>
          <w:lang w:val="en-GB"/>
        </w:rPr>
        <w:t>al and Cultural Rights</w:t>
      </w:r>
      <w:r w:rsidR="00DA5783">
        <w:rPr>
          <w:rFonts w:ascii="Arial" w:hAnsi="Arial" w:cs="Arial"/>
          <w:sz w:val="24"/>
          <w:szCs w:val="24"/>
          <w:lang w:val="en-GB"/>
        </w:rPr>
        <w:t>,</w:t>
      </w:r>
      <w:r w:rsidR="006B2327" w:rsidRPr="006A093F">
        <w:rPr>
          <w:rFonts w:ascii="Arial" w:hAnsi="Arial" w:cs="Arial"/>
          <w:sz w:val="24"/>
          <w:szCs w:val="24"/>
          <w:lang w:val="en-GB"/>
        </w:rPr>
        <w:t xml:space="preserve"> </w:t>
      </w:r>
      <w:hyperlink r:id="rId27" w:history="1">
        <w:r w:rsidR="006B2327" w:rsidRPr="006A093F">
          <w:rPr>
            <w:rStyle w:val="Hyperlink"/>
            <w:rFonts w:ascii="Arial" w:hAnsi="Arial" w:cs="Arial"/>
            <w:sz w:val="24"/>
            <w:szCs w:val="24"/>
            <w:lang w:val="en-GB"/>
          </w:rPr>
          <w:t>General C</w:t>
        </w:r>
        <w:r w:rsidRPr="006A093F">
          <w:rPr>
            <w:rStyle w:val="Hyperlink"/>
            <w:rFonts w:ascii="Arial" w:hAnsi="Arial" w:cs="Arial"/>
            <w:sz w:val="24"/>
            <w:szCs w:val="24"/>
            <w:lang w:val="en-GB"/>
          </w:rPr>
          <w:t>omment No. 22 (2016) on the right to sexual and reproductive health</w:t>
        </w:r>
      </w:hyperlink>
      <w:r w:rsidR="00EF398F" w:rsidRPr="00EF398F">
        <w:rPr>
          <w:rStyle w:val="Hyperlink"/>
          <w:rFonts w:ascii="Arial" w:hAnsi="Arial" w:cs="Arial"/>
          <w:sz w:val="24"/>
          <w:szCs w:val="24"/>
          <w:u w:val="none"/>
          <w:lang w:val="en-GB"/>
        </w:rPr>
        <w:t xml:space="preserve"> </w:t>
      </w:r>
      <w:r w:rsidR="00EF398F" w:rsidRPr="00EF398F">
        <w:rPr>
          <w:rStyle w:val="Hyperlink"/>
          <w:rFonts w:ascii="Arial" w:hAnsi="Arial" w:cs="Arial"/>
          <w:color w:val="auto"/>
          <w:sz w:val="24"/>
          <w:szCs w:val="24"/>
          <w:u w:val="none"/>
          <w:lang w:val="en-GB"/>
        </w:rPr>
        <w:t>(2016)</w:t>
      </w:r>
    </w:p>
    <w:p w14:paraId="603EDCEB" w14:textId="0C89A759" w:rsidR="002325E6" w:rsidRPr="00C236C4" w:rsidRDefault="002325E6" w:rsidP="002325E6">
      <w:pPr>
        <w:pStyle w:val="ListParagraph"/>
        <w:numPr>
          <w:ilvl w:val="0"/>
          <w:numId w:val="11"/>
        </w:numPr>
        <w:spacing w:before="240" w:after="240" w:line="360" w:lineRule="auto"/>
        <w:jc w:val="both"/>
        <w:rPr>
          <w:rFonts w:ascii="Arial" w:hAnsi="Arial" w:cs="Arial"/>
          <w:sz w:val="24"/>
          <w:szCs w:val="24"/>
          <w:lang w:val="en-GB"/>
        </w:rPr>
      </w:pPr>
      <w:r w:rsidRPr="006A093F">
        <w:rPr>
          <w:rFonts w:ascii="Arial" w:hAnsi="Arial" w:cs="Arial"/>
          <w:sz w:val="24"/>
          <w:szCs w:val="24"/>
          <w:lang w:val="en-GB"/>
        </w:rPr>
        <w:t>Committee on the Elimination of Discrimination against Women</w:t>
      </w:r>
      <w:r w:rsidR="00DA5783">
        <w:rPr>
          <w:rFonts w:ascii="Arial" w:hAnsi="Arial" w:cs="Arial"/>
          <w:sz w:val="24"/>
          <w:szCs w:val="24"/>
          <w:lang w:val="en-GB"/>
        </w:rPr>
        <w:t>,</w:t>
      </w:r>
      <w:r w:rsidRPr="006A093F">
        <w:rPr>
          <w:rFonts w:ascii="Arial" w:hAnsi="Arial" w:cs="Arial"/>
          <w:sz w:val="24"/>
          <w:szCs w:val="24"/>
          <w:lang w:val="en-GB"/>
        </w:rPr>
        <w:t xml:space="preserve"> </w:t>
      </w:r>
      <w:hyperlink r:id="rId28" w:history="1">
        <w:r w:rsidRPr="006A093F">
          <w:rPr>
            <w:rStyle w:val="Hyperlink"/>
            <w:rFonts w:ascii="Arial" w:hAnsi="Arial" w:cs="Arial"/>
            <w:sz w:val="24"/>
            <w:szCs w:val="24"/>
            <w:lang w:val="en-GB"/>
          </w:rPr>
          <w:t>General recommendation No. 33 on women’s access to justice</w:t>
        </w:r>
      </w:hyperlink>
      <w:r w:rsidRPr="00C236C4">
        <w:rPr>
          <w:rFonts w:ascii="Arial" w:hAnsi="Arial" w:cs="Arial"/>
          <w:sz w:val="24"/>
          <w:szCs w:val="24"/>
          <w:lang w:val="en-GB"/>
        </w:rPr>
        <w:t xml:space="preserve"> (2015)</w:t>
      </w:r>
    </w:p>
    <w:p w14:paraId="3B531C49" w14:textId="5AF0B134" w:rsidR="00AF1DF0" w:rsidRPr="00C236C4" w:rsidRDefault="00AF1DF0" w:rsidP="005D7E75">
      <w:pPr>
        <w:pStyle w:val="ListParagraph"/>
        <w:numPr>
          <w:ilvl w:val="0"/>
          <w:numId w:val="11"/>
        </w:numPr>
        <w:spacing w:before="240" w:after="240" w:line="360" w:lineRule="auto"/>
        <w:jc w:val="both"/>
        <w:rPr>
          <w:rFonts w:ascii="Arial" w:hAnsi="Arial" w:cs="Arial"/>
          <w:sz w:val="24"/>
          <w:szCs w:val="24"/>
          <w:lang w:val="en-GB"/>
        </w:rPr>
      </w:pPr>
      <w:r w:rsidRPr="006A093F">
        <w:rPr>
          <w:rFonts w:ascii="Arial" w:hAnsi="Arial" w:cs="Arial"/>
          <w:sz w:val="24"/>
          <w:szCs w:val="24"/>
          <w:lang w:val="en-GB"/>
        </w:rPr>
        <w:t xml:space="preserve">Joint general recommendation No. 31 of the Committee on the Elimination of Discrimination against Women/general comment No. 18 of the Committee on </w:t>
      </w:r>
      <w:r w:rsidR="005D7E75" w:rsidRPr="005D7E75">
        <w:rPr>
          <w:rFonts w:ascii="Arial" w:hAnsi="Arial" w:cs="Arial"/>
          <w:sz w:val="24"/>
          <w:szCs w:val="24"/>
          <w:lang w:val="en-GB"/>
        </w:rPr>
        <w:t>the Rights of the Child,</w:t>
      </w:r>
      <w:r w:rsidR="00B04FD4">
        <w:rPr>
          <w:rFonts w:ascii="Arial" w:hAnsi="Arial" w:cs="Arial"/>
          <w:sz w:val="24"/>
          <w:szCs w:val="24"/>
          <w:lang w:val="en-GB"/>
        </w:rPr>
        <w:t xml:space="preserve"> on</w:t>
      </w:r>
      <w:r w:rsidR="005D7E75" w:rsidRPr="005D7E75">
        <w:rPr>
          <w:rFonts w:ascii="Arial" w:hAnsi="Arial" w:cs="Arial"/>
          <w:sz w:val="24"/>
          <w:szCs w:val="24"/>
          <w:lang w:val="en-GB"/>
        </w:rPr>
        <w:t xml:space="preserve"> </w:t>
      </w:r>
      <w:hyperlink r:id="rId29" w:history="1">
        <w:r w:rsidR="00B04FD4">
          <w:rPr>
            <w:rStyle w:val="Hyperlink"/>
            <w:rFonts w:ascii="Arial" w:hAnsi="Arial" w:cs="Arial"/>
            <w:sz w:val="24"/>
            <w:szCs w:val="24"/>
            <w:lang w:val="en-GB"/>
          </w:rPr>
          <w:t>harmful practices</w:t>
        </w:r>
      </w:hyperlink>
      <w:r w:rsidR="002325E6" w:rsidRPr="00C236C4">
        <w:rPr>
          <w:rFonts w:ascii="Arial" w:hAnsi="Arial" w:cs="Arial"/>
          <w:sz w:val="24"/>
          <w:szCs w:val="24"/>
          <w:lang w:val="en-GB"/>
        </w:rPr>
        <w:t xml:space="preserve"> (2014)</w:t>
      </w:r>
    </w:p>
    <w:p w14:paraId="1EB3C4CA" w14:textId="30DD2822" w:rsidR="002325E6" w:rsidRPr="00C236C4" w:rsidRDefault="00366F5D" w:rsidP="002325E6">
      <w:pPr>
        <w:pStyle w:val="ListParagraph"/>
        <w:numPr>
          <w:ilvl w:val="0"/>
          <w:numId w:val="11"/>
        </w:numPr>
        <w:spacing w:before="240" w:after="240" w:line="360" w:lineRule="auto"/>
        <w:jc w:val="both"/>
        <w:rPr>
          <w:rFonts w:ascii="Arial" w:hAnsi="Arial" w:cs="Arial"/>
          <w:sz w:val="24"/>
          <w:szCs w:val="24"/>
          <w:lang w:val="en-GB"/>
        </w:rPr>
      </w:pPr>
      <w:r w:rsidRPr="00366F5D">
        <w:rPr>
          <w:rFonts w:ascii="Arial" w:hAnsi="Arial" w:cs="Arial"/>
          <w:sz w:val="24"/>
          <w:szCs w:val="24"/>
          <w:lang w:val="en-GB"/>
        </w:rPr>
        <w:t>Special Rapporteur on violence against women, its causes and consequences</w:t>
      </w:r>
      <w:r w:rsidR="002325E6" w:rsidRPr="006A093F">
        <w:rPr>
          <w:rFonts w:ascii="Arial" w:hAnsi="Arial" w:cs="Arial"/>
          <w:sz w:val="24"/>
          <w:szCs w:val="24"/>
          <w:lang w:val="en-GB"/>
        </w:rPr>
        <w:t xml:space="preserve">, </w:t>
      </w:r>
      <w:hyperlink r:id="rId30" w:history="1">
        <w:r w:rsidR="002325E6" w:rsidRPr="00C276C5">
          <w:rPr>
            <w:rStyle w:val="Hyperlink"/>
            <w:rFonts w:ascii="Arial" w:hAnsi="Arial" w:cs="Arial"/>
            <w:sz w:val="24"/>
            <w:szCs w:val="24"/>
            <w:lang w:val="en-GB"/>
          </w:rPr>
          <w:t>Thematic study on the issue of violence against women and girls and disability</w:t>
        </w:r>
      </w:hyperlink>
      <w:r w:rsidR="002325E6" w:rsidRPr="00C236C4">
        <w:rPr>
          <w:rFonts w:ascii="Arial" w:hAnsi="Arial" w:cs="Arial"/>
          <w:sz w:val="24"/>
          <w:szCs w:val="24"/>
          <w:lang w:val="en-GB"/>
        </w:rPr>
        <w:t xml:space="preserve"> (2012)</w:t>
      </w:r>
    </w:p>
    <w:p w14:paraId="3F7C7D42" w14:textId="243B1805" w:rsidR="002325E6" w:rsidRPr="00C236C4" w:rsidRDefault="002325E6" w:rsidP="002325E6">
      <w:pPr>
        <w:pStyle w:val="ListParagraph"/>
        <w:numPr>
          <w:ilvl w:val="0"/>
          <w:numId w:val="11"/>
        </w:numPr>
        <w:spacing w:before="240" w:after="240" w:line="360" w:lineRule="auto"/>
        <w:jc w:val="both"/>
        <w:rPr>
          <w:rFonts w:ascii="Arial" w:hAnsi="Arial" w:cs="Arial"/>
          <w:sz w:val="24"/>
          <w:szCs w:val="24"/>
          <w:lang w:val="en-GB"/>
        </w:rPr>
      </w:pPr>
      <w:r w:rsidRPr="006A093F">
        <w:rPr>
          <w:rFonts w:ascii="Arial" w:hAnsi="Arial" w:cs="Arial"/>
          <w:sz w:val="24"/>
          <w:szCs w:val="24"/>
          <w:lang w:val="en-GB"/>
        </w:rPr>
        <w:t>Committee on the Rights of the Child</w:t>
      </w:r>
      <w:r w:rsidR="00C276C5">
        <w:rPr>
          <w:rFonts w:ascii="Arial" w:hAnsi="Arial" w:cs="Arial"/>
          <w:sz w:val="24"/>
          <w:szCs w:val="24"/>
          <w:lang w:val="en-GB"/>
        </w:rPr>
        <w:t>,</w:t>
      </w:r>
      <w:r w:rsidRPr="006A093F">
        <w:rPr>
          <w:rFonts w:ascii="Arial" w:hAnsi="Arial" w:cs="Arial"/>
          <w:sz w:val="24"/>
          <w:szCs w:val="24"/>
          <w:lang w:val="en-GB"/>
        </w:rPr>
        <w:t xml:space="preserve"> </w:t>
      </w:r>
      <w:hyperlink r:id="rId31" w:history="1">
        <w:r w:rsidRPr="00C276C5">
          <w:rPr>
            <w:rStyle w:val="Hyperlink"/>
            <w:rFonts w:ascii="Arial" w:hAnsi="Arial" w:cs="Arial"/>
            <w:sz w:val="24"/>
            <w:szCs w:val="24"/>
            <w:lang w:val="en-GB"/>
          </w:rPr>
          <w:t>General Comment No. 13 (2011) on the right of the child to freedom from all forms of violence</w:t>
        </w:r>
      </w:hyperlink>
      <w:r w:rsidR="00EF398F" w:rsidRPr="00EF398F">
        <w:rPr>
          <w:rStyle w:val="Hyperlink"/>
          <w:rFonts w:ascii="Arial" w:hAnsi="Arial" w:cs="Arial"/>
          <w:sz w:val="24"/>
          <w:szCs w:val="24"/>
          <w:u w:val="none"/>
          <w:lang w:val="en-GB"/>
        </w:rPr>
        <w:t xml:space="preserve"> </w:t>
      </w:r>
      <w:r w:rsidR="00EF398F">
        <w:rPr>
          <w:rStyle w:val="Hyperlink"/>
          <w:rFonts w:ascii="Arial" w:hAnsi="Arial" w:cs="Arial"/>
          <w:color w:val="auto"/>
          <w:sz w:val="24"/>
          <w:szCs w:val="24"/>
          <w:u w:val="none"/>
          <w:lang w:val="en-GB"/>
        </w:rPr>
        <w:t>(2011)</w:t>
      </w:r>
    </w:p>
    <w:p w14:paraId="2D54E297" w14:textId="4B4186E2" w:rsidR="002325E6" w:rsidRPr="00C236C4" w:rsidRDefault="002325E6" w:rsidP="002325E6">
      <w:pPr>
        <w:pStyle w:val="ListParagraph"/>
        <w:numPr>
          <w:ilvl w:val="0"/>
          <w:numId w:val="11"/>
        </w:numPr>
        <w:spacing w:before="240" w:after="240" w:line="360" w:lineRule="auto"/>
        <w:jc w:val="both"/>
        <w:rPr>
          <w:rFonts w:ascii="Arial" w:hAnsi="Arial" w:cs="Arial"/>
          <w:sz w:val="24"/>
          <w:szCs w:val="24"/>
          <w:lang w:val="en-GB"/>
        </w:rPr>
      </w:pPr>
      <w:r w:rsidRPr="006A093F">
        <w:rPr>
          <w:rFonts w:ascii="Arial" w:hAnsi="Arial" w:cs="Arial"/>
          <w:sz w:val="24"/>
          <w:szCs w:val="24"/>
          <w:lang w:val="en-GB"/>
        </w:rPr>
        <w:t>Committee on the Rights of the Child General</w:t>
      </w:r>
      <w:r w:rsidR="00C276C5">
        <w:rPr>
          <w:rFonts w:ascii="Arial" w:hAnsi="Arial" w:cs="Arial"/>
          <w:sz w:val="24"/>
          <w:szCs w:val="24"/>
          <w:lang w:val="en-GB"/>
        </w:rPr>
        <w:t>,</w:t>
      </w:r>
      <w:r w:rsidRPr="006A093F">
        <w:rPr>
          <w:rFonts w:ascii="Arial" w:hAnsi="Arial" w:cs="Arial"/>
          <w:sz w:val="24"/>
          <w:szCs w:val="24"/>
          <w:lang w:val="en-GB"/>
        </w:rPr>
        <w:t xml:space="preserve"> </w:t>
      </w:r>
      <w:hyperlink r:id="rId32" w:history="1">
        <w:r w:rsidRPr="00C276C5">
          <w:rPr>
            <w:rStyle w:val="Hyperlink"/>
            <w:rFonts w:ascii="Arial" w:hAnsi="Arial" w:cs="Arial"/>
            <w:sz w:val="24"/>
            <w:szCs w:val="24"/>
            <w:lang w:val="en-GB"/>
          </w:rPr>
          <w:t>Comment No. 9 (2006) on the rights of children with disabilities</w:t>
        </w:r>
      </w:hyperlink>
      <w:r w:rsidR="00EF398F" w:rsidRPr="00EF398F">
        <w:rPr>
          <w:rStyle w:val="Hyperlink"/>
          <w:rFonts w:ascii="Arial" w:hAnsi="Arial" w:cs="Arial"/>
          <w:color w:val="auto"/>
          <w:sz w:val="24"/>
          <w:szCs w:val="24"/>
          <w:u w:val="none"/>
          <w:lang w:val="en-GB"/>
        </w:rPr>
        <w:t xml:space="preserve"> (2006)</w:t>
      </w:r>
    </w:p>
    <w:p w14:paraId="7CF01CD2" w14:textId="283D4256" w:rsidR="00AC66A1" w:rsidRPr="0041504C" w:rsidRDefault="00AF1DF0" w:rsidP="00D743F9">
      <w:pPr>
        <w:pStyle w:val="ListParagraph"/>
        <w:numPr>
          <w:ilvl w:val="0"/>
          <w:numId w:val="11"/>
        </w:numPr>
        <w:spacing w:before="240" w:after="240" w:line="360" w:lineRule="auto"/>
        <w:jc w:val="both"/>
        <w:rPr>
          <w:rFonts w:ascii="Arial" w:hAnsi="Arial" w:cs="Arial"/>
          <w:sz w:val="24"/>
          <w:szCs w:val="24"/>
          <w:lang w:val="en-GB"/>
        </w:rPr>
      </w:pPr>
      <w:r w:rsidRPr="006A093F">
        <w:rPr>
          <w:rFonts w:ascii="Arial" w:hAnsi="Arial" w:cs="Arial"/>
          <w:sz w:val="24"/>
          <w:szCs w:val="24"/>
          <w:lang w:val="en-GB"/>
        </w:rPr>
        <w:t>Committee on the Elimination of Discrimination against Women</w:t>
      </w:r>
      <w:r w:rsidR="00C276C5">
        <w:rPr>
          <w:rFonts w:ascii="Arial" w:hAnsi="Arial" w:cs="Arial"/>
          <w:sz w:val="24"/>
          <w:szCs w:val="24"/>
          <w:lang w:val="en-GB"/>
        </w:rPr>
        <w:t>,</w:t>
      </w:r>
      <w:r w:rsidRPr="006A093F">
        <w:rPr>
          <w:rFonts w:ascii="Arial" w:hAnsi="Arial" w:cs="Arial"/>
          <w:sz w:val="24"/>
          <w:szCs w:val="24"/>
          <w:lang w:val="en-GB"/>
        </w:rPr>
        <w:t xml:space="preserve"> </w:t>
      </w:r>
      <w:hyperlink r:id="rId33" w:history="1">
        <w:r w:rsidRPr="006A093F">
          <w:rPr>
            <w:rStyle w:val="Hyperlink"/>
            <w:rFonts w:ascii="Arial" w:hAnsi="Arial" w:cs="Arial"/>
            <w:sz w:val="24"/>
            <w:szCs w:val="24"/>
            <w:lang w:val="en-GB"/>
          </w:rPr>
          <w:t>General recommendation No. 24: Article 12 of the Convention (women and health)</w:t>
        </w:r>
      </w:hyperlink>
      <w:r w:rsidR="002325E6" w:rsidRPr="00D743F9">
        <w:rPr>
          <w:rFonts w:ascii="Arial" w:hAnsi="Arial" w:cs="Arial"/>
          <w:sz w:val="24"/>
          <w:szCs w:val="24"/>
          <w:lang w:val="en-GB"/>
        </w:rPr>
        <w:t xml:space="preserve"> (1999)</w:t>
      </w:r>
    </w:p>
    <w:p w14:paraId="0E38EA38" w14:textId="77777777" w:rsidR="00694672" w:rsidRDefault="00694672" w:rsidP="007F415C">
      <w:pPr>
        <w:pStyle w:val="Heading2"/>
        <w:jc w:val="both"/>
      </w:pPr>
      <w:bookmarkStart w:id="13" w:name="_Toc2852506"/>
      <w:r>
        <w:t>Contact</w:t>
      </w:r>
      <w:bookmarkEnd w:id="13"/>
    </w:p>
    <w:p w14:paraId="436EECA1" w14:textId="346C96B5" w:rsidR="009A5531" w:rsidRDefault="00501787" w:rsidP="007F415C">
      <w:pPr>
        <w:spacing w:before="0" w:after="0" w:line="276" w:lineRule="auto"/>
        <w:jc w:val="both"/>
      </w:pPr>
      <w:r>
        <w:t>Marine Uldry, Human Rights Officer</w:t>
      </w:r>
      <w:r w:rsidR="00E70FE8">
        <w:t xml:space="preserve">: </w:t>
      </w:r>
      <w:hyperlink r:id="rId34" w:history="1">
        <w:r w:rsidRPr="00BE7287">
          <w:rPr>
            <w:rStyle w:val="Hyperlink"/>
          </w:rPr>
          <w:t>marine.uldry@edf-feph.org</w:t>
        </w:r>
      </w:hyperlink>
      <w:r w:rsidR="00E70FE8">
        <w:t xml:space="preserve"> </w:t>
      </w:r>
    </w:p>
    <w:p w14:paraId="6A1A13F3" w14:textId="7D2AC40E" w:rsidR="00326937" w:rsidRDefault="00501787" w:rsidP="007F415C">
      <w:pPr>
        <w:spacing w:before="0" w:after="0" w:line="276" w:lineRule="auto"/>
        <w:jc w:val="both"/>
        <w:rPr>
          <w:rStyle w:val="Hyperlink"/>
        </w:rPr>
      </w:pPr>
      <w:proofErr w:type="gramStart"/>
      <w:r>
        <w:t>An</w:t>
      </w:r>
      <w:proofErr w:type="gramEnd"/>
      <w:r>
        <w:t xml:space="preserve"> Sofie Leenknecht</w:t>
      </w:r>
      <w:r w:rsidR="00E70FE8">
        <w:t xml:space="preserve">, </w:t>
      </w:r>
      <w:r>
        <w:t>Human Rights Coordinator</w:t>
      </w:r>
      <w:r w:rsidR="00373591">
        <w:t>:</w:t>
      </w:r>
      <w:r w:rsidR="00373591" w:rsidRPr="00373591">
        <w:t xml:space="preserve"> </w:t>
      </w:r>
      <w:hyperlink r:id="rId35" w:history="1">
        <w:r w:rsidR="00373591" w:rsidRPr="00BE7287">
          <w:rPr>
            <w:rStyle w:val="Hyperlink"/>
          </w:rPr>
          <w:t>ansofie.leenknecht@edf-feph.org</w:t>
        </w:r>
      </w:hyperlink>
    </w:p>
    <w:p w14:paraId="6CB0451E" w14:textId="5E31E5E1" w:rsidR="00500982" w:rsidRDefault="00500982" w:rsidP="007F415C">
      <w:pPr>
        <w:spacing w:before="0" w:after="0" w:line="276" w:lineRule="auto"/>
        <w:jc w:val="both"/>
        <w:rPr>
          <w:rStyle w:val="Hyperlink"/>
        </w:rPr>
      </w:pPr>
    </w:p>
    <w:p w14:paraId="20292F39" w14:textId="77777777" w:rsidR="00500982" w:rsidRDefault="00500982" w:rsidP="007F415C">
      <w:pPr>
        <w:spacing w:before="0" w:after="0" w:line="276" w:lineRule="auto"/>
        <w:jc w:val="both"/>
      </w:pPr>
      <w:r>
        <w:t xml:space="preserve">Should you have any problem in accessing the documentation, please contact the EDF Secretariat. (Tel: +32 (0) 2 282 46 00, Email: </w:t>
      </w:r>
      <w:hyperlink r:id="rId36" w:history="1">
        <w:r w:rsidRPr="00F250E3">
          <w:rPr>
            <w:rStyle w:val="Hyperlink"/>
          </w:rPr>
          <w:t>info@edf-feph.org</w:t>
        </w:r>
      </w:hyperlink>
      <w:r>
        <w:t xml:space="preserve">). </w:t>
      </w:r>
    </w:p>
    <w:p w14:paraId="240D5BC5" w14:textId="44598EFE" w:rsidR="003F2014" w:rsidRDefault="003F2014" w:rsidP="00FB5B29">
      <w:pPr>
        <w:spacing w:before="0" w:after="0" w:line="276" w:lineRule="auto"/>
        <w:jc w:val="both"/>
        <w:rPr>
          <w:rStyle w:val="Hyperlink"/>
        </w:rPr>
      </w:pPr>
    </w:p>
    <w:p w14:paraId="7002C42A" w14:textId="05380F6F" w:rsidR="00500982" w:rsidRPr="00326937" w:rsidRDefault="003F2014" w:rsidP="003F2014">
      <w:pPr>
        <w:spacing w:before="0" w:after="0" w:line="276" w:lineRule="auto"/>
        <w:jc w:val="center"/>
      </w:pPr>
      <w:r>
        <w:rPr>
          <w:noProof/>
          <w:lang w:val="fr-BE" w:eastAsia="fr-BE"/>
        </w:rPr>
        <w:drawing>
          <wp:inline distT="0" distB="0" distL="0" distR="0" wp14:anchorId="4710D9E7" wp14:editId="2BB0BB1D">
            <wp:extent cx="844402" cy="747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4402" cy="747041"/>
                    </a:xfrm>
                    <a:prstGeom prst="rect">
                      <a:avLst/>
                    </a:prstGeom>
                    <a:noFill/>
                  </pic:spPr>
                </pic:pic>
              </a:graphicData>
            </a:graphic>
          </wp:inline>
        </w:drawing>
      </w:r>
    </w:p>
    <w:sectPr w:rsidR="00500982" w:rsidRPr="00326937" w:rsidSect="00326937">
      <w:headerReference w:type="default" r:id="rId38"/>
      <w:footerReference w:type="default" r:id="rId39"/>
      <w:footerReference w:type="first" r:id="rId40"/>
      <w:pgSz w:w="11906" w:h="16838"/>
      <w:pgMar w:top="1417" w:right="1417" w:bottom="1417" w:left="1417"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1DAB4" w14:textId="77777777" w:rsidR="00126C83" w:rsidRDefault="00126C83" w:rsidP="006E7860">
      <w:pPr>
        <w:spacing w:before="0" w:after="0"/>
      </w:pPr>
      <w:r>
        <w:separator/>
      </w:r>
    </w:p>
  </w:endnote>
  <w:endnote w:type="continuationSeparator" w:id="0">
    <w:p w14:paraId="2B5D71D5" w14:textId="77777777" w:rsidR="00126C83" w:rsidRDefault="00126C83" w:rsidP="006E78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3352967"/>
      <w:docPartObj>
        <w:docPartGallery w:val="Page Numbers (Bottom of Page)"/>
        <w:docPartUnique/>
      </w:docPartObj>
    </w:sdtPr>
    <w:sdtEndPr>
      <w:rPr>
        <w:noProof/>
      </w:rPr>
    </w:sdtEndPr>
    <w:sdtContent>
      <w:p w14:paraId="66C52B8C" w14:textId="74DB36B5" w:rsidR="00517097" w:rsidRDefault="00517097">
        <w:pPr>
          <w:pStyle w:val="Footer"/>
          <w:jc w:val="center"/>
        </w:pPr>
        <w:r>
          <w:fldChar w:fldCharType="begin"/>
        </w:r>
        <w:r>
          <w:instrText xml:space="preserve"> PAGE   \* MERGEFORMAT </w:instrText>
        </w:r>
        <w:r>
          <w:fldChar w:fldCharType="separate"/>
        </w:r>
        <w:r w:rsidR="00F94D3D">
          <w:rPr>
            <w:noProof/>
          </w:rPr>
          <w:t>2</w:t>
        </w:r>
        <w:r>
          <w:rPr>
            <w:noProof/>
          </w:rPr>
          <w:fldChar w:fldCharType="end"/>
        </w:r>
      </w:p>
    </w:sdtContent>
  </w:sdt>
  <w:p w14:paraId="35247499" w14:textId="77777777" w:rsidR="00517097" w:rsidRDefault="00517097" w:rsidP="00044A1B">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8821A" w14:textId="77777777" w:rsidR="00517097" w:rsidRPr="00E30A05" w:rsidRDefault="00517097" w:rsidP="005F117A">
    <w:pPr>
      <w:pStyle w:val="Footer"/>
      <w:spacing w:line="276" w:lineRule="auto"/>
      <w:rPr>
        <w:rFonts w:cs="Arial"/>
        <w:szCs w:val="24"/>
      </w:rPr>
    </w:pPr>
    <w:r w:rsidRPr="00E30A05">
      <w:rPr>
        <w:rFonts w:cs="Arial"/>
        <w:szCs w:val="24"/>
      </w:rPr>
      <w:t xml:space="preserve">Square de </w:t>
    </w:r>
    <w:proofErr w:type="spellStart"/>
    <w:r w:rsidRPr="00E30A05">
      <w:rPr>
        <w:rFonts w:cs="Arial"/>
        <w:szCs w:val="24"/>
      </w:rPr>
      <w:t>Meeus</w:t>
    </w:r>
    <w:proofErr w:type="spellEnd"/>
    <w:r w:rsidRPr="00E30A05">
      <w:rPr>
        <w:rFonts w:cs="Arial"/>
        <w:szCs w:val="24"/>
      </w:rPr>
      <w:t xml:space="preserve"> </w:t>
    </w:r>
    <w:r w:rsidRPr="00E30A05">
      <w:rPr>
        <w:rFonts w:cs="Arial"/>
        <w:szCs w:val="24"/>
      </w:rPr>
      <w:ptab w:relativeTo="margin" w:alignment="center" w:leader="none"/>
    </w:r>
    <w:proofErr w:type="spellStart"/>
    <w:r w:rsidRPr="00E30A05">
      <w:rPr>
        <w:rFonts w:cs="Arial"/>
        <w:color w:val="0A77B3"/>
        <w:szCs w:val="24"/>
      </w:rPr>
      <w:t>tel</w:t>
    </w:r>
    <w:proofErr w:type="spellEnd"/>
    <w:r w:rsidRPr="00E30A05">
      <w:rPr>
        <w:rFonts w:cs="Arial"/>
        <w:color w:val="0A77B3"/>
        <w:szCs w:val="24"/>
      </w:rPr>
      <w:t xml:space="preserve"> </w:t>
    </w:r>
    <w:r w:rsidRPr="00E30A05">
      <w:rPr>
        <w:rFonts w:cs="Arial"/>
        <w:szCs w:val="24"/>
      </w:rPr>
      <w:t>+32 2 282 46 09</w:t>
    </w:r>
    <w:r w:rsidRPr="00E30A05">
      <w:rPr>
        <w:rFonts w:cs="Arial"/>
        <w:szCs w:val="24"/>
      </w:rPr>
      <w:ptab w:relativeTo="margin" w:alignment="right" w:leader="none"/>
    </w:r>
    <w:hyperlink r:id="rId1" w:history="1">
      <w:r w:rsidRPr="00E30A05">
        <w:rPr>
          <w:rStyle w:val="Hyperlink"/>
          <w:rFonts w:cs="Arial"/>
          <w:color w:val="auto"/>
          <w:szCs w:val="24"/>
        </w:rPr>
        <w:t>info@edf-feph.org</w:t>
      </w:r>
    </w:hyperlink>
    <w:r w:rsidRPr="00E30A05">
      <w:rPr>
        <w:rFonts w:cs="Arial"/>
        <w:szCs w:val="24"/>
      </w:rPr>
      <w:t xml:space="preserve"> </w:t>
    </w:r>
  </w:p>
  <w:p w14:paraId="42641888" w14:textId="77777777" w:rsidR="00517097" w:rsidRPr="00E30A05" w:rsidRDefault="00517097" w:rsidP="005F117A">
    <w:pPr>
      <w:pStyle w:val="Footer"/>
      <w:spacing w:line="276" w:lineRule="auto"/>
      <w:rPr>
        <w:rFonts w:cs="Arial"/>
        <w:szCs w:val="24"/>
      </w:rPr>
    </w:pPr>
    <w:r w:rsidRPr="00E30A05">
      <w:rPr>
        <w:rFonts w:cs="Arial"/>
        <w:szCs w:val="24"/>
      </w:rPr>
      <w:t>1000 Brussels Belgium</w:t>
    </w:r>
    <w:r w:rsidRPr="00E30A05">
      <w:rPr>
        <w:rFonts w:cs="Arial"/>
        <w:szCs w:val="24"/>
      </w:rPr>
      <w:tab/>
    </w:r>
    <w:r w:rsidRPr="00E30A05">
      <w:rPr>
        <w:rFonts w:cs="Arial"/>
        <w:color w:val="007AB7"/>
        <w:szCs w:val="24"/>
      </w:rPr>
      <w:t>fax</w:t>
    </w:r>
    <w:r w:rsidRPr="00E30A05">
      <w:rPr>
        <w:rFonts w:cs="Arial"/>
        <w:szCs w:val="24"/>
      </w:rPr>
      <w:t xml:space="preserve"> +32 2 282 46 09</w:t>
    </w:r>
    <w:r w:rsidRPr="00E30A05">
      <w:rPr>
        <w:rFonts w:cs="Arial"/>
        <w:szCs w:val="24"/>
      </w:rPr>
      <w:tab/>
    </w:r>
    <w:hyperlink r:id="rId2" w:history="1">
      <w:r w:rsidRPr="00E30A05">
        <w:rPr>
          <w:rStyle w:val="Hyperlink"/>
          <w:rFonts w:cs="Arial"/>
          <w:b/>
          <w:color w:val="auto"/>
          <w:szCs w:val="24"/>
        </w:rPr>
        <w:t>www.edf-feph.org</w:t>
      </w:r>
    </w:hyperlink>
    <w:r w:rsidRPr="00E30A05">
      <w:rPr>
        <w:rFonts w:cs="Arial"/>
        <w:b/>
        <w:szCs w:val="24"/>
      </w:rPr>
      <w:t xml:space="preserve"> </w:t>
    </w:r>
  </w:p>
  <w:p w14:paraId="150DE144" w14:textId="77777777" w:rsidR="00517097" w:rsidRPr="00E30A05" w:rsidRDefault="00517097">
    <w:pPr>
      <w:pStyle w:val="Footer"/>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53A2D" w14:textId="77777777" w:rsidR="00126C83" w:rsidRDefault="00126C83" w:rsidP="006E7860">
      <w:pPr>
        <w:spacing w:before="0" w:after="0"/>
      </w:pPr>
      <w:r>
        <w:separator/>
      </w:r>
    </w:p>
  </w:footnote>
  <w:footnote w:type="continuationSeparator" w:id="0">
    <w:p w14:paraId="093B3D5A" w14:textId="77777777" w:rsidR="00126C83" w:rsidRDefault="00126C83" w:rsidP="006E7860">
      <w:pPr>
        <w:spacing w:before="0" w:after="0"/>
      </w:pPr>
      <w:r>
        <w:continuationSeparator/>
      </w:r>
    </w:p>
  </w:footnote>
  <w:footnote w:id="1">
    <w:p w14:paraId="6137911F" w14:textId="150AE0E0" w:rsidR="004D6A91" w:rsidRPr="004D6A91" w:rsidRDefault="004D6A91" w:rsidP="00D743F9">
      <w:pPr>
        <w:pStyle w:val="FootnoteText"/>
        <w:jc w:val="both"/>
      </w:pPr>
      <w:r>
        <w:rPr>
          <w:rStyle w:val="FootnoteReference"/>
        </w:rPr>
        <w:footnoteRef/>
      </w:r>
      <w:r>
        <w:t xml:space="preserve"> These steps include the adoption of the </w:t>
      </w:r>
      <w:r w:rsidRPr="00246D85">
        <w:rPr>
          <w:i/>
        </w:rPr>
        <w:t xml:space="preserve">EDF Gender Equality </w:t>
      </w:r>
      <w:r>
        <w:rPr>
          <w:i/>
        </w:rPr>
        <w:t>Plan</w:t>
      </w:r>
      <w:r>
        <w:t xml:space="preserve"> for the period 2014-2017, the adoption and publication of the </w:t>
      </w:r>
      <w:r w:rsidRPr="00246D85">
        <w:rPr>
          <w:i/>
        </w:rPr>
        <w:t>2nd Manifesto on the Rights of Women and Girls with Disabilities in the EU: A toolkit for activists and policymakers</w:t>
      </w:r>
      <w:r>
        <w:t xml:space="preserve">, in 2011, and the adoption and publication of a joint EDF-CERMI Women’s Foundation report on </w:t>
      </w:r>
      <w:r w:rsidRPr="00246D85">
        <w:rPr>
          <w:i/>
        </w:rPr>
        <w:t>Ending forced sterilisation of women and girls with disabilities</w:t>
      </w:r>
      <w:r>
        <w:t xml:space="preserve"> in 2017.</w:t>
      </w:r>
    </w:p>
  </w:footnote>
  <w:footnote w:id="2">
    <w:p w14:paraId="55F91987" w14:textId="6F5E74D7" w:rsidR="00501787" w:rsidRDefault="00501787" w:rsidP="00D862F7">
      <w:pPr>
        <w:pStyle w:val="FootnoteText"/>
      </w:pPr>
      <w:r>
        <w:rPr>
          <w:rStyle w:val="FootnoteReference"/>
        </w:rPr>
        <w:footnoteRef/>
      </w:r>
      <w:r w:rsidR="00D862F7">
        <w:t xml:space="preserve"> </w:t>
      </w:r>
      <w:hyperlink r:id="rId1" w:history="1">
        <w:r w:rsidRPr="00C47145">
          <w:rPr>
            <w:rStyle w:val="Hyperlink"/>
          </w:rPr>
          <w:t>https://www.un.org/development/desa/disabilities/convention-on-the-rights-of-persons-with-disabilities/convention-on-the-rights-of-persons-with-disabilities-2.html</w:t>
        </w:r>
      </w:hyperlink>
      <w:r w:rsidR="007A14DF">
        <w:rPr>
          <w:rStyle w:val="Hyperlink"/>
        </w:rPr>
        <w:t>.</w:t>
      </w:r>
      <w:r>
        <w:t xml:space="preserve"> </w:t>
      </w:r>
    </w:p>
  </w:footnote>
  <w:footnote w:id="3">
    <w:p w14:paraId="50553D36" w14:textId="15B5539E" w:rsidR="00501787" w:rsidRPr="000105B2" w:rsidRDefault="00501787" w:rsidP="00D862F7">
      <w:pPr>
        <w:pStyle w:val="FootnoteText"/>
      </w:pPr>
      <w:r>
        <w:rPr>
          <w:rStyle w:val="FootnoteReference"/>
        </w:rPr>
        <w:footnoteRef/>
      </w:r>
      <w:r w:rsidRPr="000105B2">
        <w:t xml:space="preserve"> </w:t>
      </w:r>
      <w:hyperlink r:id="rId2" w:history="1">
        <w:r w:rsidRPr="000105B2">
          <w:rPr>
            <w:rStyle w:val="Hyperlink"/>
          </w:rPr>
          <w:t>http://www.un.org/womenwatch/daw/cedaw/text/econvention.htm</w:t>
        </w:r>
      </w:hyperlink>
      <w:r w:rsidR="007A14DF">
        <w:rPr>
          <w:rStyle w:val="Hyperlink"/>
        </w:rPr>
        <w:t>.</w:t>
      </w:r>
      <w:r w:rsidRPr="000105B2">
        <w:t xml:space="preserve"> </w:t>
      </w:r>
    </w:p>
  </w:footnote>
  <w:footnote w:id="4">
    <w:p w14:paraId="1CE588C0" w14:textId="6BD4853E" w:rsidR="00254710" w:rsidRDefault="00501787" w:rsidP="00254710">
      <w:pPr>
        <w:pStyle w:val="FootnoteText"/>
      </w:pPr>
      <w:r>
        <w:rPr>
          <w:rStyle w:val="FootnoteReference"/>
        </w:rPr>
        <w:footnoteRef/>
      </w:r>
      <w:r w:rsidRPr="00590DBD">
        <w:t xml:space="preserve"> </w:t>
      </w:r>
      <w:r>
        <w:t xml:space="preserve">General Comment No. 3 </w:t>
      </w:r>
      <w:r w:rsidR="00571AE7">
        <w:t>(2016)</w:t>
      </w:r>
      <w:r>
        <w:t xml:space="preserve">on women and girls with disabilities from the UN Committee on the Rights of Persons with Disabilities; Joint statement by the Committee on the Rights of Persons with Disabilities and the Committee on the Elimination of All Forms of Discrimination against Women on </w:t>
      </w:r>
      <w:r w:rsidR="00A11CBC">
        <w:t>’</w:t>
      </w:r>
      <w:r>
        <w:t>Guaranteeing sexual and reproductive health and rights for all women, in particular women with disabilities</w:t>
      </w:r>
      <w:r w:rsidR="00A11CBC">
        <w:t>’</w:t>
      </w:r>
      <w:r w:rsidR="00571AE7">
        <w:t xml:space="preserve"> (2018)</w:t>
      </w:r>
      <w:r w:rsidR="00A11CBC">
        <w:t xml:space="preserve">; </w:t>
      </w:r>
      <w:r w:rsidR="00A11CBC" w:rsidRPr="00A11CBC">
        <w:t>Committee on Economic, Social and Cultural Rights</w:t>
      </w:r>
      <w:r w:rsidR="00A11CBC">
        <w:t xml:space="preserve"> General comment No. 22 (2016) on the right to sexual and reproductive health; Committee on the Elimination of Discrimination against Women</w:t>
      </w:r>
      <w:r w:rsidR="00254710">
        <w:t xml:space="preserve"> </w:t>
      </w:r>
      <w:r w:rsidR="00A11CBC">
        <w:t>General recommendation No. 35 on gender-based violence against women, updating general recommendation No. 19</w:t>
      </w:r>
      <w:r w:rsidR="00254710">
        <w:t>; Joint general recommendation No. 31 of the Committee on</w:t>
      </w:r>
    </w:p>
    <w:p w14:paraId="711A3368" w14:textId="0B6A2A5B" w:rsidR="00501787" w:rsidRPr="00590DBD" w:rsidRDefault="00254710" w:rsidP="00CB2902">
      <w:pPr>
        <w:pStyle w:val="FootnoteText"/>
      </w:pPr>
      <w:r>
        <w:t>the Elimination of Discrimination against Women/general comment No. 18 of the Committee on the Rights of the Child on harmful practices</w:t>
      </w:r>
      <w:r w:rsidR="009E0044">
        <w:t xml:space="preserve">; </w:t>
      </w:r>
      <w:r w:rsidR="009E0044" w:rsidRPr="009E0044">
        <w:t>Committee on the Elimination of Discrimination against Women</w:t>
      </w:r>
      <w:r w:rsidR="009E0044">
        <w:t xml:space="preserve"> </w:t>
      </w:r>
      <w:r w:rsidR="009E0044" w:rsidRPr="009E0044">
        <w:t>General recommendation No. 24: Article 12 of the Convention (women and health)</w:t>
      </w:r>
      <w:r w:rsidR="00CB2902">
        <w:t xml:space="preserve">; Committee on the Rights of the Child General Comment No. 9 (2006) on the rights of children with disabilities; and </w:t>
      </w:r>
      <w:bookmarkStart w:id="5" w:name="_Hlk536097126"/>
      <w:r w:rsidR="00CB2902">
        <w:t>Committee on the Rights of the Child General comment No. 13 (2011) on the right of the child to freedom from all forms of violence</w:t>
      </w:r>
      <w:bookmarkEnd w:id="5"/>
      <w:r w:rsidR="00CB2902">
        <w:t>.</w:t>
      </w:r>
    </w:p>
  </w:footnote>
  <w:footnote w:id="5">
    <w:p w14:paraId="1533011D" w14:textId="77777777" w:rsidR="00501787" w:rsidRPr="00590DBD" w:rsidRDefault="00501787" w:rsidP="00D862F7">
      <w:pPr>
        <w:pStyle w:val="FootnoteText"/>
      </w:pPr>
      <w:r>
        <w:rPr>
          <w:rStyle w:val="FootnoteReference"/>
        </w:rPr>
        <w:footnoteRef/>
      </w:r>
      <w:r w:rsidRPr="00590DBD">
        <w:t xml:space="preserve"> </w:t>
      </w:r>
      <w:r>
        <w:t xml:space="preserve">United Nations Resolution on Implementation of the Convention on the Rights of Persons with Disabilities and the Optional Protocol thereto: situation of women and girls with disabilities (A/RES/72/162). </w:t>
      </w:r>
    </w:p>
  </w:footnote>
  <w:footnote w:id="6">
    <w:p w14:paraId="3E79B1BE" w14:textId="77777777" w:rsidR="009A5857" w:rsidRPr="004D499F" w:rsidRDefault="009A5857" w:rsidP="009A5857">
      <w:pPr>
        <w:pStyle w:val="FootnoteText"/>
      </w:pPr>
      <w:r>
        <w:rPr>
          <w:rStyle w:val="FootnoteReference"/>
        </w:rPr>
        <w:footnoteRef/>
      </w:r>
      <w:hyperlink r:id="rId3" w:history="1">
        <w:r w:rsidRPr="004E6377">
          <w:rPr>
            <w:rStyle w:val="Hyperlink"/>
          </w:rPr>
          <w:t>https://rm.coe.int/CoERMPublicCommonSearchServices/DisplayDCTMContent?documentId=090000168008482e</w:t>
        </w:r>
      </w:hyperlink>
      <w:r>
        <w:t xml:space="preserve"> </w:t>
      </w:r>
    </w:p>
  </w:footnote>
  <w:footnote w:id="7">
    <w:p w14:paraId="5B775BA9" w14:textId="764C6FB9" w:rsidR="00405DD2" w:rsidRPr="00D743F9" w:rsidRDefault="00405DD2">
      <w:pPr>
        <w:pStyle w:val="FootnoteText"/>
      </w:pPr>
      <w:r w:rsidRPr="00D743F9">
        <w:rPr>
          <w:rStyle w:val="FootnoteReference"/>
        </w:rPr>
        <w:footnoteRef/>
      </w:r>
      <w:r w:rsidRPr="00D743F9">
        <w:t xml:space="preserve"> </w:t>
      </w:r>
      <w:r w:rsidR="0096747D" w:rsidRPr="00D743F9">
        <w:t>Thirty-three European countries have either ratified or acceded to t</w:t>
      </w:r>
      <w:r w:rsidRPr="00D743F9">
        <w:t>he Istanbul Convention</w:t>
      </w:r>
      <w:r w:rsidR="0096747D" w:rsidRPr="00D743F9">
        <w:t xml:space="preserve">, </w:t>
      </w:r>
      <w:r w:rsidRPr="00D743F9">
        <w:t xml:space="preserve">and the European Union is expected to accede shortly after agreement </w:t>
      </w:r>
      <w:r w:rsidR="007812A2" w:rsidRPr="00D743F9">
        <w:t>in the European Council</w:t>
      </w:r>
      <w:r w:rsidRPr="00D743F9">
        <w:t>.</w:t>
      </w:r>
    </w:p>
  </w:footnote>
  <w:footnote w:id="8">
    <w:p w14:paraId="32842A7A" w14:textId="7F4AC6B1" w:rsidR="000A67FE" w:rsidRPr="00520D90" w:rsidRDefault="000A67FE" w:rsidP="000A67FE">
      <w:pPr>
        <w:pStyle w:val="FootnoteText"/>
      </w:pPr>
      <w:r>
        <w:rPr>
          <w:rStyle w:val="FootnoteReference"/>
        </w:rPr>
        <w:footnoteRef/>
      </w:r>
      <w:r>
        <w:t xml:space="preserve"> </w:t>
      </w:r>
      <w:hyperlink r:id="rId4" w:history="1">
        <w:r w:rsidRPr="004E6377">
          <w:rPr>
            <w:rStyle w:val="Hyperlink"/>
          </w:rPr>
          <w:t>https://eur-lex.europa.eu/legal-content/EN/TXT/HTML/?uri=CELEX:52018AE1639&amp;from=EN</w:t>
        </w:r>
      </w:hyperlink>
      <w:r>
        <w:t xml:space="preserve">  </w:t>
      </w:r>
    </w:p>
  </w:footnote>
  <w:footnote w:id="9">
    <w:p w14:paraId="673437D5" w14:textId="4A989D53" w:rsidR="000A67FE" w:rsidRPr="000A67FE" w:rsidRDefault="000A67FE">
      <w:pPr>
        <w:pStyle w:val="FootnoteText"/>
      </w:pPr>
      <w:r>
        <w:rPr>
          <w:rStyle w:val="FootnoteReference"/>
        </w:rPr>
        <w:footnoteRef/>
      </w:r>
      <w:r>
        <w:t xml:space="preserve"> </w:t>
      </w:r>
      <w:hyperlink r:id="rId5" w:history="1">
        <w:r w:rsidRPr="006B7BA2">
          <w:rPr>
            <w:rStyle w:val="Hyperlink"/>
          </w:rPr>
          <w:t>http://www.europarl.europa.eu/sides/getDoc.do?type=TA&amp;reference=P8-TA-2018-0484&amp;language=EN&amp;ring=B8-2018-0547</w:t>
        </w:r>
      </w:hyperlink>
      <w:r>
        <w:t xml:space="preserve"> </w:t>
      </w:r>
    </w:p>
  </w:footnote>
  <w:footnote w:id="10">
    <w:p w14:paraId="2BB3B76E" w14:textId="18F0B1D4" w:rsidR="00501787" w:rsidRPr="0061693F" w:rsidRDefault="00501787" w:rsidP="00D862F7">
      <w:pPr>
        <w:pStyle w:val="FootnoteText"/>
      </w:pPr>
      <w:r>
        <w:rPr>
          <w:rStyle w:val="FootnoteReference"/>
        </w:rPr>
        <w:footnoteRef/>
      </w:r>
      <w:r w:rsidRPr="0061693F">
        <w:t xml:space="preserve"> Joint statement by the Committee on the Rights of Persons with Disabilities and the </w:t>
      </w:r>
      <w:r w:rsidR="00073965" w:rsidRPr="00073965">
        <w:t xml:space="preserve">Committee on the Elimination of Discrimination against Women </w:t>
      </w:r>
      <w:r w:rsidRPr="0061693F">
        <w:t xml:space="preserve">on </w:t>
      </w:r>
      <w:r w:rsidR="00073965">
        <w:t>’</w:t>
      </w:r>
      <w:r w:rsidRPr="0061693F">
        <w:t xml:space="preserve">Guaranteeing sexual and reproductive health and rights for all women, </w:t>
      </w:r>
      <w:proofErr w:type="gramStart"/>
      <w:r w:rsidRPr="0061693F">
        <w:t>in particular women</w:t>
      </w:r>
      <w:proofErr w:type="gramEnd"/>
      <w:r w:rsidRPr="0061693F">
        <w:t xml:space="preserve"> with disabilities</w:t>
      </w:r>
      <w:r w:rsidR="00073965">
        <w:t>’</w:t>
      </w:r>
      <w:r w:rsidRPr="0061693F">
        <w:t>.</w:t>
      </w:r>
    </w:p>
  </w:footnote>
  <w:footnote w:id="11">
    <w:p w14:paraId="4A812AE3" w14:textId="024CA5E7" w:rsidR="00833DFE" w:rsidRDefault="00833DFE" w:rsidP="001F7814">
      <w:pPr>
        <w:pStyle w:val="FootnoteText"/>
      </w:pPr>
      <w:r>
        <w:rPr>
          <w:rStyle w:val="FootnoteReference"/>
        </w:rPr>
        <w:footnoteRef/>
      </w:r>
      <w:r>
        <w:t xml:space="preserve"> For a definition of violence against women and girls with disabilities, see </w:t>
      </w:r>
      <w:r w:rsidR="00142B63">
        <w:t>the</w:t>
      </w:r>
      <w:r>
        <w:t xml:space="preserve"> </w:t>
      </w:r>
      <w:r w:rsidR="00142B63">
        <w:t xml:space="preserve">Report of the Office of the United Nations High Commissioner for Human Rights, </w:t>
      </w:r>
      <w:r w:rsidR="001F7814">
        <w:t>Thematic study on the issue of violence against women and girls and disability (</w:t>
      </w:r>
      <w:r w:rsidR="001F7814" w:rsidRPr="001F7814">
        <w:t>A/HRC/20/5</w:t>
      </w:r>
      <w:r w:rsidR="001F7814">
        <w:t>), 2012.</w:t>
      </w:r>
    </w:p>
  </w:footnote>
  <w:footnote w:id="12">
    <w:p w14:paraId="7113D4FA" w14:textId="2C69757B" w:rsidR="00377B2E" w:rsidRDefault="00377B2E" w:rsidP="00572DA3">
      <w:pPr>
        <w:pStyle w:val="FootnoteText"/>
      </w:pPr>
      <w:r>
        <w:rPr>
          <w:rStyle w:val="FootnoteReference"/>
        </w:rPr>
        <w:footnoteRef/>
      </w:r>
      <w:r>
        <w:t xml:space="preserve"> For more information on access to justice for women and girls with disabilities, see </w:t>
      </w:r>
      <w:bookmarkStart w:id="9" w:name="_Hlk536101086"/>
      <w:r>
        <w:t xml:space="preserve">Committee on the Rights of Persons with Disabilities General </w:t>
      </w:r>
      <w:r w:rsidR="00DE3960">
        <w:t>C</w:t>
      </w:r>
      <w:r>
        <w:t>omment No. 3 (2016) on women and girls with disabilities and</w:t>
      </w:r>
      <w:bookmarkEnd w:id="9"/>
      <w:r>
        <w:t xml:space="preserve"> </w:t>
      </w:r>
      <w:bookmarkStart w:id="10" w:name="_Hlk536101380"/>
      <w:r w:rsidR="00572DA3">
        <w:t>Committee on the Elimination of Discrimination against Women General recommendation No. 33 on women’s access to justice</w:t>
      </w:r>
      <w:bookmarkEnd w:id="10"/>
      <w:r w:rsidR="00572DA3">
        <w:t>.</w:t>
      </w:r>
    </w:p>
  </w:footnote>
  <w:footnote w:id="13">
    <w:p w14:paraId="6837F914" w14:textId="02980D94" w:rsidR="00501787" w:rsidRPr="00312BDB" w:rsidRDefault="00501787" w:rsidP="00D862F7">
      <w:pPr>
        <w:pStyle w:val="FootnoteText"/>
      </w:pPr>
      <w:r>
        <w:rPr>
          <w:rStyle w:val="FootnoteReference"/>
        </w:rPr>
        <w:footnoteRef/>
      </w:r>
      <w:r w:rsidRPr="00312BDB">
        <w:t xml:space="preserve"> Special Rapporteur on the Rights of Persons with Disabilities</w:t>
      </w:r>
      <w:r>
        <w:t xml:space="preserve">, </w:t>
      </w:r>
      <w:r w:rsidR="0099548C">
        <w:t>Study</w:t>
      </w:r>
      <w:r w:rsidRPr="00312BDB">
        <w:t xml:space="preserve"> on sexual and reproductive health and rights of girls and young women with disabilities</w:t>
      </w:r>
      <w:r w:rsidR="00571AE7">
        <w:t xml:space="preserve"> </w:t>
      </w:r>
      <w:r w:rsidR="008E60D0">
        <w:t>(</w:t>
      </w:r>
      <w:hyperlink r:id="rId6" w:history="1">
        <w:r w:rsidR="008E60D0" w:rsidRPr="008E60D0">
          <w:rPr>
            <w:rStyle w:val="Hyperlink"/>
          </w:rPr>
          <w:t>A/72/133</w:t>
        </w:r>
      </w:hyperlink>
      <w:r w:rsidR="008E60D0">
        <w:t>), 2017, paras 54-55</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3BC80" w14:textId="77777777" w:rsidR="00517097" w:rsidRDefault="00517097">
    <w:pPr>
      <w:pStyle w:val="Header"/>
    </w:pPr>
    <w:r>
      <w:rPr>
        <w:noProof/>
        <w:lang w:val="fr-BE" w:eastAsia="fr-BE"/>
      </w:rPr>
      <w:drawing>
        <wp:anchor distT="0" distB="0" distL="114300" distR="114300" simplePos="0" relativeHeight="251658240" behindDoc="1" locked="0" layoutInCell="1" allowOverlap="1" wp14:anchorId="7EDE032A" wp14:editId="262C5593">
          <wp:simplePos x="0" y="0"/>
          <wp:positionH relativeFrom="column">
            <wp:posOffset>-420370</wp:posOffset>
          </wp:positionH>
          <wp:positionV relativeFrom="paragraph">
            <wp:posOffset>-630261</wp:posOffset>
          </wp:positionV>
          <wp:extent cx="7203008" cy="101153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position pap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3008" cy="10115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7F28"/>
    <w:multiLevelType w:val="hybridMultilevel"/>
    <w:tmpl w:val="0E8A05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7A0E65"/>
    <w:multiLevelType w:val="hybridMultilevel"/>
    <w:tmpl w:val="0D245E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65867CF"/>
    <w:multiLevelType w:val="hybridMultilevel"/>
    <w:tmpl w:val="EADA5C42"/>
    <w:lvl w:ilvl="0" w:tplc="AE9E5BE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BF706F1"/>
    <w:multiLevelType w:val="hybridMultilevel"/>
    <w:tmpl w:val="1062F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102025"/>
    <w:multiLevelType w:val="hybridMultilevel"/>
    <w:tmpl w:val="E8B6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71BA7"/>
    <w:multiLevelType w:val="hybridMultilevel"/>
    <w:tmpl w:val="50E49B28"/>
    <w:lvl w:ilvl="0" w:tplc="CCE02D2A">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9E04891"/>
    <w:multiLevelType w:val="hybridMultilevel"/>
    <w:tmpl w:val="C450D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F885A23"/>
    <w:multiLevelType w:val="hybridMultilevel"/>
    <w:tmpl w:val="8AD81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1D7D6C"/>
    <w:multiLevelType w:val="hybridMultilevel"/>
    <w:tmpl w:val="E232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E172EC"/>
    <w:multiLevelType w:val="hybridMultilevel"/>
    <w:tmpl w:val="21FA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2513F6"/>
    <w:multiLevelType w:val="hybridMultilevel"/>
    <w:tmpl w:val="CCD469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E06E09"/>
    <w:multiLevelType w:val="hybridMultilevel"/>
    <w:tmpl w:val="3342D4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8"/>
  </w:num>
  <w:num w:numId="5">
    <w:abstractNumId w:val="7"/>
  </w:num>
  <w:num w:numId="6">
    <w:abstractNumId w:val="10"/>
  </w:num>
  <w:num w:numId="7">
    <w:abstractNumId w:val="4"/>
  </w:num>
  <w:num w:numId="8">
    <w:abstractNumId w:val="11"/>
  </w:num>
  <w:num w:numId="9">
    <w:abstractNumId w:val="2"/>
  </w:num>
  <w:num w:numId="10">
    <w:abstractNumId w:val="5"/>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o:colormru v:ext="edit" colors="#0a77b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A09"/>
    <w:rsid w:val="000061D5"/>
    <w:rsid w:val="000075ED"/>
    <w:rsid w:val="00015829"/>
    <w:rsid w:val="00015F1A"/>
    <w:rsid w:val="0001782A"/>
    <w:rsid w:val="000221E5"/>
    <w:rsid w:val="00024BBD"/>
    <w:rsid w:val="0003582B"/>
    <w:rsid w:val="000368CD"/>
    <w:rsid w:val="0004236B"/>
    <w:rsid w:val="00044A1B"/>
    <w:rsid w:val="00055D9D"/>
    <w:rsid w:val="000569DE"/>
    <w:rsid w:val="000737DD"/>
    <w:rsid w:val="00073965"/>
    <w:rsid w:val="0008526C"/>
    <w:rsid w:val="000A67FE"/>
    <w:rsid w:val="000D7C71"/>
    <w:rsid w:val="000E0701"/>
    <w:rsid w:val="000F3CB3"/>
    <w:rsid w:val="001047FF"/>
    <w:rsid w:val="00115B39"/>
    <w:rsid w:val="00126C83"/>
    <w:rsid w:val="00131E4C"/>
    <w:rsid w:val="001376A5"/>
    <w:rsid w:val="00142B63"/>
    <w:rsid w:val="0015056A"/>
    <w:rsid w:val="001536CA"/>
    <w:rsid w:val="00157D74"/>
    <w:rsid w:val="001600E2"/>
    <w:rsid w:val="00162452"/>
    <w:rsid w:val="00164212"/>
    <w:rsid w:val="00164C43"/>
    <w:rsid w:val="00175B09"/>
    <w:rsid w:val="00191568"/>
    <w:rsid w:val="00195A8E"/>
    <w:rsid w:val="001A463F"/>
    <w:rsid w:val="001A736F"/>
    <w:rsid w:val="001B3109"/>
    <w:rsid w:val="001C3C18"/>
    <w:rsid w:val="001C5A4C"/>
    <w:rsid w:val="001C7068"/>
    <w:rsid w:val="001D6A3D"/>
    <w:rsid w:val="001D76AB"/>
    <w:rsid w:val="001E2787"/>
    <w:rsid w:val="001E78EA"/>
    <w:rsid w:val="001F7814"/>
    <w:rsid w:val="00201728"/>
    <w:rsid w:val="00203F68"/>
    <w:rsid w:val="0020601B"/>
    <w:rsid w:val="0021544C"/>
    <w:rsid w:val="00221627"/>
    <w:rsid w:val="00221736"/>
    <w:rsid w:val="00225135"/>
    <w:rsid w:val="002325E6"/>
    <w:rsid w:val="00236889"/>
    <w:rsid w:val="00246D85"/>
    <w:rsid w:val="00254710"/>
    <w:rsid w:val="00255B7E"/>
    <w:rsid w:val="002766CD"/>
    <w:rsid w:val="002809E3"/>
    <w:rsid w:val="00280B88"/>
    <w:rsid w:val="002A334F"/>
    <w:rsid w:val="002C4B66"/>
    <w:rsid w:val="002D24A9"/>
    <w:rsid w:val="002D6956"/>
    <w:rsid w:val="002F158F"/>
    <w:rsid w:val="00313036"/>
    <w:rsid w:val="00326937"/>
    <w:rsid w:val="00327603"/>
    <w:rsid w:val="00334F91"/>
    <w:rsid w:val="003415E9"/>
    <w:rsid w:val="003472F7"/>
    <w:rsid w:val="0035290D"/>
    <w:rsid w:val="00364540"/>
    <w:rsid w:val="00366F5D"/>
    <w:rsid w:val="0037260A"/>
    <w:rsid w:val="00373591"/>
    <w:rsid w:val="003751F1"/>
    <w:rsid w:val="0037632E"/>
    <w:rsid w:val="00377B2E"/>
    <w:rsid w:val="003B0AEA"/>
    <w:rsid w:val="003B1D92"/>
    <w:rsid w:val="003C01AC"/>
    <w:rsid w:val="003C1DE1"/>
    <w:rsid w:val="003C5131"/>
    <w:rsid w:val="003C7E68"/>
    <w:rsid w:val="003D613E"/>
    <w:rsid w:val="003E7E48"/>
    <w:rsid w:val="003F2014"/>
    <w:rsid w:val="00400416"/>
    <w:rsid w:val="00402781"/>
    <w:rsid w:val="00403569"/>
    <w:rsid w:val="0040470D"/>
    <w:rsid w:val="00405DD2"/>
    <w:rsid w:val="0041240D"/>
    <w:rsid w:val="0041504C"/>
    <w:rsid w:val="00420D14"/>
    <w:rsid w:val="00424718"/>
    <w:rsid w:val="00445F63"/>
    <w:rsid w:val="00447B99"/>
    <w:rsid w:val="0046712C"/>
    <w:rsid w:val="00471546"/>
    <w:rsid w:val="004816D3"/>
    <w:rsid w:val="0048764E"/>
    <w:rsid w:val="00495CCB"/>
    <w:rsid w:val="004B1635"/>
    <w:rsid w:val="004C465D"/>
    <w:rsid w:val="004D499F"/>
    <w:rsid w:val="004D50F1"/>
    <w:rsid w:val="004D6A91"/>
    <w:rsid w:val="004D6B2E"/>
    <w:rsid w:val="004E2078"/>
    <w:rsid w:val="004E3E42"/>
    <w:rsid w:val="004F07E3"/>
    <w:rsid w:val="00500982"/>
    <w:rsid w:val="00501787"/>
    <w:rsid w:val="00501CB6"/>
    <w:rsid w:val="00515C65"/>
    <w:rsid w:val="00517097"/>
    <w:rsid w:val="00520D90"/>
    <w:rsid w:val="005605F3"/>
    <w:rsid w:val="005627A9"/>
    <w:rsid w:val="005661AC"/>
    <w:rsid w:val="00571AE7"/>
    <w:rsid w:val="00572DA3"/>
    <w:rsid w:val="005B43DC"/>
    <w:rsid w:val="005C0882"/>
    <w:rsid w:val="005C6D97"/>
    <w:rsid w:val="005D7E75"/>
    <w:rsid w:val="005E39BB"/>
    <w:rsid w:val="005F117A"/>
    <w:rsid w:val="005F4C0F"/>
    <w:rsid w:val="005F4D42"/>
    <w:rsid w:val="005F6206"/>
    <w:rsid w:val="00605E41"/>
    <w:rsid w:val="006326DC"/>
    <w:rsid w:val="00640CFA"/>
    <w:rsid w:val="00650246"/>
    <w:rsid w:val="0066432C"/>
    <w:rsid w:val="00667741"/>
    <w:rsid w:val="00672DA9"/>
    <w:rsid w:val="00672F54"/>
    <w:rsid w:val="00694672"/>
    <w:rsid w:val="00695FA1"/>
    <w:rsid w:val="006A093F"/>
    <w:rsid w:val="006A7B46"/>
    <w:rsid w:val="006B2327"/>
    <w:rsid w:val="006B79B9"/>
    <w:rsid w:val="006C2B1D"/>
    <w:rsid w:val="006C4566"/>
    <w:rsid w:val="006E282F"/>
    <w:rsid w:val="006E3332"/>
    <w:rsid w:val="006E4D54"/>
    <w:rsid w:val="006E7860"/>
    <w:rsid w:val="00701333"/>
    <w:rsid w:val="007014E6"/>
    <w:rsid w:val="0075728E"/>
    <w:rsid w:val="007812A2"/>
    <w:rsid w:val="007878F9"/>
    <w:rsid w:val="0079202B"/>
    <w:rsid w:val="007A14DF"/>
    <w:rsid w:val="007B3698"/>
    <w:rsid w:val="007C7817"/>
    <w:rsid w:val="007E0B5F"/>
    <w:rsid w:val="007F2E93"/>
    <w:rsid w:val="007F415C"/>
    <w:rsid w:val="0081011D"/>
    <w:rsid w:val="00822B86"/>
    <w:rsid w:val="00826DA0"/>
    <w:rsid w:val="00830B25"/>
    <w:rsid w:val="00831BAE"/>
    <w:rsid w:val="00833DFE"/>
    <w:rsid w:val="00873E32"/>
    <w:rsid w:val="008940ED"/>
    <w:rsid w:val="008A56C1"/>
    <w:rsid w:val="008C34C9"/>
    <w:rsid w:val="008C5D77"/>
    <w:rsid w:val="008C782E"/>
    <w:rsid w:val="008E60D0"/>
    <w:rsid w:val="008E62F8"/>
    <w:rsid w:val="008F503C"/>
    <w:rsid w:val="008F5977"/>
    <w:rsid w:val="008F7693"/>
    <w:rsid w:val="009154CC"/>
    <w:rsid w:val="00917DBB"/>
    <w:rsid w:val="00923A8A"/>
    <w:rsid w:val="009340DB"/>
    <w:rsid w:val="00937B90"/>
    <w:rsid w:val="009465EF"/>
    <w:rsid w:val="00946A09"/>
    <w:rsid w:val="00951648"/>
    <w:rsid w:val="0096132C"/>
    <w:rsid w:val="0096747D"/>
    <w:rsid w:val="00995241"/>
    <w:rsid w:val="0099548C"/>
    <w:rsid w:val="0099549A"/>
    <w:rsid w:val="009A48A0"/>
    <w:rsid w:val="009A5531"/>
    <w:rsid w:val="009A5857"/>
    <w:rsid w:val="009A72F9"/>
    <w:rsid w:val="009C236A"/>
    <w:rsid w:val="009C27B3"/>
    <w:rsid w:val="009C789A"/>
    <w:rsid w:val="009E0044"/>
    <w:rsid w:val="009E38DF"/>
    <w:rsid w:val="009E66EF"/>
    <w:rsid w:val="009F0FE0"/>
    <w:rsid w:val="009F132B"/>
    <w:rsid w:val="009F20B9"/>
    <w:rsid w:val="009F34C6"/>
    <w:rsid w:val="009F74EF"/>
    <w:rsid w:val="00A11CBC"/>
    <w:rsid w:val="00A50CC8"/>
    <w:rsid w:val="00A51B0A"/>
    <w:rsid w:val="00A64539"/>
    <w:rsid w:val="00A658EE"/>
    <w:rsid w:val="00A85C2C"/>
    <w:rsid w:val="00A876C4"/>
    <w:rsid w:val="00A95F99"/>
    <w:rsid w:val="00AA21D8"/>
    <w:rsid w:val="00AB5812"/>
    <w:rsid w:val="00AC3ACE"/>
    <w:rsid w:val="00AC66A1"/>
    <w:rsid w:val="00AD27A0"/>
    <w:rsid w:val="00AE388D"/>
    <w:rsid w:val="00AE6B81"/>
    <w:rsid w:val="00AF1DF0"/>
    <w:rsid w:val="00AF2F20"/>
    <w:rsid w:val="00B04392"/>
    <w:rsid w:val="00B04FD4"/>
    <w:rsid w:val="00B1465E"/>
    <w:rsid w:val="00B26B43"/>
    <w:rsid w:val="00B37F4F"/>
    <w:rsid w:val="00B43EAF"/>
    <w:rsid w:val="00B518D7"/>
    <w:rsid w:val="00B56014"/>
    <w:rsid w:val="00B665F3"/>
    <w:rsid w:val="00B71E4D"/>
    <w:rsid w:val="00B86BB6"/>
    <w:rsid w:val="00BA6569"/>
    <w:rsid w:val="00BA70A1"/>
    <w:rsid w:val="00BB7AAC"/>
    <w:rsid w:val="00BC5E79"/>
    <w:rsid w:val="00BC5EE1"/>
    <w:rsid w:val="00BC7521"/>
    <w:rsid w:val="00BE26CB"/>
    <w:rsid w:val="00BE3C90"/>
    <w:rsid w:val="00BF11EA"/>
    <w:rsid w:val="00C002F4"/>
    <w:rsid w:val="00C02B7A"/>
    <w:rsid w:val="00C044BF"/>
    <w:rsid w:val="00C0716E"/>
    <w:rsid w:val="00C10DE6"/>
    <w:rsid w:val="00C10F66"/>
    <w:rsid w:val="00C152F3"/>
    <w:rsid w:val="00C20082"/>
    <w:rsid w:val="00C236C4"/>
    <w:rsid w:val="00C276C5"/>
    <w:rsid w:val="00C6009A"/>
    <w:rsid w:val="00C606E9"/>
    <w:rsid w:val="00C64CCA"/>
    <w:rsid w:val="00C80D66"/>
    <w:rsid w:val="00CA1AAA"/>
    <w:rsid w:val="00CA32DC"/>
    <w:rsid w:val="00CA6C27"/>
    <w:rsid w:val="00CB2902"/>
    <w:rsid w:val="00CB6178"/>
    <w:rsid w:val="00CD3836"/>
    <w:rsid w:val="00CD79C6"/>
    <w:rsid w:val="00CF6A55"/>
    <w:rsid w:val="00D13907"/>
    <w:rsid w:val="00D20013"/>
    <w:rsid w:val="00D321DF"/>
    <w:rsid w:val="00D32394"/>
    <w:rsid w:val="00D333CA"/>
    <w:rsid w:val="00D34B25"/>
    <w:rsid w:val="00D66F00"/>
    <w:rsid w:val="00D7169A"/>
    <w:rsid w:val="00D743F9"/>
    <w:rsid w:val="00D74B12"/>
    <w:rsid w:val="00D76BB5"/>
    <w:rsid w:val="00D77D31"/>
    <w:rsid w:val="00D80B5F"/>
    <w:rsid w:val="00D8597A"/>
    <w:rsid w:val="00D862F7"/>
    <w:rsid w:val="00D937FD"/>
    <w:rsid w:val="00DA5783"/>
    <w:rsid w:val="00DB3EAD"/>
    <w:rsid w:val="00DB7F37"/>
    <w:rsid w:val="00DD64C7"/>
    <w:rsid w:val="00DD7195"/>
    <w:rsid w:val="00DE3960"/>
    <w:rsid w:val="00DE61D8"/>
    <w:rsid w:val="00E03261"/>
    <w:rsid w:val="00E03B02"/>
    <w:rsid w:val="00E059C9"/>
    <w:rsid w:val="00E05F34"/>
    <w:rsid w:val="00E06B6D"/>
    <w:rsid w:val="00E06FAC"/>
    <w:rsid w:val="00E30712"/>
    <w:rsid w:val="00E30A05"/>
    <w:rsid w:val="00E60681"/>
    <w:rsid w:val="00E705C1"/>
    <w:rsid w:val="00E70FE8"/>
    <w:rsid w:val="00E76AF1"/>
    <w:rsid w:val="00E82A8C"/>
    <w:rsid w:val="00EA5CB3"/>
    <w:rsid w:val="00EB6315"/>
    <w:rsid w:val="00EC34E3"/>
    <w:rsid w:val="00EC6268"/>
    <w:rsid w:val="00ED1C05"/>
    <w:rsid w:val="00ED2204"/>
    <w:rsid w:val="00EF398F"/>
    <w:rsid w:val="00F12224"/>
    <w:rsid w:val="00F1553D"/>
    <w:rsid w:val="00F15FA1"/>
    <w:rsid w:val="00F461A4"/>
    <w:rsid w:val="00F50955"/>
    <w:rsid w:val="00F607A2"/>
    <w:rsid w:val="00F94D3D"/>
    <w:rsid w:val="00F96B02"/>
    <w:rsid w:val="00FA7814"/>
    <w:rsid w:val="00FB5B29"/>
    <w:rsid w:val="00FB784B"/>
    <w:rsid w:val="00FD5324"/>
    <w:rsid w:val="00FE4E5E"/>
    <w:rsid w:val="00FE5119"/>
    <w:rsid w:val="00FF5F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a77b3"/>
    </o:shapedefaults>
    <o:shapelayout v:ext="edit">
      <o:idmap v:ext="edit" data="1"/>
    </o:shapelayout>
  </w:shapeDefaults>
  <w:decimalSymbol w:val="."/>
  <w:listSeparator w:val=","/>
  <w14:docId w14:val="02A756CC"/>
  <w15:docId w15:val="{ACFA7D34-A525-47DE-B59C-BF328B1A6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6937"/>
    <w:pPr>
      <w:spacing w:before="120" w:after="120" w:line="240" w:lineRule="auto"/>
    </w:pPr>
    <w:rPr>
      <w:rFonts w:ascii="Arial" w:hAnsi="Arial"/>
      <w:sz w:val="24"/>
    </w:rPr>
  </w:style>
  <w:style w:type="paragraph" w:styleId="Heading1">
    <w:name w:val="heading 1"/>
    <w:basedOn w:val="Normal"/>
    <w:next w:val="Normal"/>
    <w:link w:val="Heading1Char"/>
    <w:uiPriority w:val="9"/>
    <w:qFormat/>
    <w:rsid w:val="00326937"/>
    <w:pPr>
      <w:keepNext/>
      <w:keepLines/>
      <w:spacing w:before="480" w:after="480"/>
      <w:outlineLvl w:val="0"/>
    </w:pPr>
    <w:rPr>
      <w:rFonts w:eastAsiaTheme="majorEastAsia" w:cstheme="majorBidi"/>
      <w:b/>
      <w:bCs/>
      <w:color w:val="0A77B3"/>
      <w:sz w:val="36"/>
      <w:szCs w:val="28"/>
    </w:rPr>
  </w:style>
  <w:style w:type="paragraph" w:styleId="Heading2">
    <w:name w:val="heading 2"/>
    <w:basedOn w:val="Normal"/>
    <w:next w:val="Normal"/>
    <w:link w:val="Heading2Char"/>
    <w:uiPriority w:val="9"/>
    <w:unhideWhenUsed/>
    <w:qFormat/>
    <w:rsid w:val="00326937"/>
    <w:pPr>
      <w:keepNext/>
      <w:keepLines/>
      <w:spacing w:before="480" w:after="480"/>
      <w:outlineLvl w:val="1"/>
    </w:pPr>
    <w:rPr>
      <w:rFonts w:eastAsiaTheme="majorEastAsia" w:cstheme="majorBidi"/>
      <w:b/>
      <w:bCs/>
      <w:color w:val="E22B21"/>
      <w:sz w:val="32"/>
      <w:szCs w:val="26"/>
    </w:rPr>
  </w:style>
  <w:style w:type="paragraph" w:styleId="Heading3">
    <w:name w:val="heading 3"/>
    <w:basedOn w:val="Normal"/>
    <w:next w:val="Normal"/>
    <w:link w:val="Heading3Char"/>
    <w:uiPriority w:val="9"/>
    <w:unhideWhenUsed/>
    <w:qFormat/>
    <w:rsid w:val="00326937"/>
    <w:pPr>
      <w:keepNext/>
      <w:keepLines/>
      <w:spacing w:before="480" w:after="480"/>
      <w:outlineLvl w:val="2"/>
    </w:pPr>
    <w:rPr>
      <w:rFonts w:eastAsiaTheme="majorEastAsia"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860"/>
    <w:rPr>
      <w:rFonts w:ascii="Tahoma" w:hAnsi="Tahoma" w:cs="Tahoma"/>
      <w:sz w:val="16"/>
      <w:szCs w:val="16"/>
    </w:rPr>
  </w:style>
  <w:style w:type="character" w:customStyle="1" w:styleId="BalloonTextChar">
    <w:name w:val="Balloon Text Char"/>
    <w:basedOn w:val="DefaultParagraphFont"/>
    <w:link w:val="BalloonText"/>
    <w:uiPriority w:val="99"/>
    <w:semiHidden/>
    <w:rsid w:val="006E7860"/>
    <w:rPr>
      <w:rFonts w:ascii="Tahoma" w:hAnsi="Tahoma" w:cs="Tahoma"/>
      <w:sz w:val="16"/>
      <w:szCs w:val="16"/>
    </w:rPr>
  </w:style>
  <w:style w:type="paragraph" w:styleId="Header">
    <w:name w:val="header"/>
    <w:basedOn w:val="Normal"/>
    <w:link w:val="HeaderChar"/>
    <w:uiPriority w:val="99"/>
    <w:unhideWhenUsed/>
    <w:rsid w:val="006E7860"/>
    <w:pPr>
      <w:tabs>
        <w:tab w:val="center" w:pos="4536"/>
        <w:tab w:val="right" w:pos="9072"/>
      </w:tabs>
    </w:pPr>
  </w:style>
  <w:style w:type="character" w:customStyle="1" w:styleId="HeaderChar">
    <w:name w:val="Header Char"/>
    <w:basedOn w:val="DefaultParagraphFont"/>
    <w:link w:val="Header"/>
    <w:uiPriority w:val="99"/>
    <w:rsid w:val="006E7860"/>
    <w:rPr>
      <w:rFonts w:ascii="Arial" w:hAnsi="Arial"/>
      <w:sz w:val="24"/>
    </w:rPr>
  </w:style>
  <w:style w:type="paragraph" w:styleId="Footer">
    <w:name w:val="footer"/>
    <w:basedOn w:val="Normal"/>
    <w:link w:val="FooterChar"/>
    <w:uiPriority w:val="99"/>
    <w:unhideWhenUsed/>
    <w:rsid w:val="006E7860"/>
    <w:pPr>
      <w:tabs>
        <w:tab w:val="center" w:pos="4536"/>
        <w:tab w:val="right" w:pos="9072"/>
      </w:tabs>
    </w:pPr>
  </w:style>
  <w:style w:type="character" w:customStyle="1" w:styleId="FooterChar">
    <w:name w:val="Footer Char"/>
    <w:basedOn w:val="DefaultParagraphFont"/>
    <w:link w:val="Footer"/>
    <w:uiPriority w:val="99"/>
    <w:rsid w:val="006E7860"/>
    <w:rPr>
      <w:rFonts w:ascii="Arial" w:hAnsi="Arial"/>
      <w:sz w:val="24"/>
    </w:rPr>
  </w:style>
  <w:style w:type="character" w:customStyle="1" w:styleId="Heading1Char">
    <w:name w:val="Heading 1 Char"/>
    <w:basedOn w:val="DefaultParagraphFont"/>
    <w:link w:val="Heading1"/>
    <w:uiPriority w:val="9"/>
    <w:rsid w:val="00326937"/>
    <w:rPr>
      <w:rFonts w:ascii="Arial" w:eastAsiaTheme="majorEastAsia" w:hAnsi="Arial" w:cstheme="majorBidi"/>
      <w:b/>
      <w:bCs/>
      <w:color w:val="0A77B3"/>
      <w:sz w:val="36"/>
      <w:szCs w:val="28"/>
    </w:rPr>
  </w:style>
  <w:style w:type="character" w:customStyle="1" w:styleId="Heading2Char">
    <w:name w:val="Heading 2 Char"/>
    <w:basedOn w:val="DefaultParagraphFont"/>
    <w:link w:val="Heading2"/>
    <w:uiPriority w:val="9"/>
    <w:rsid w:val="00326937"/>
    <w:rPr>
      <w:rFonts w:ascii="Arial" w:eastAsiaTheme="majorEastAsia" w:hAnsi="Arial" w:cstheme="majorBidi"/>
      <w:b/>
      <w:bCs/>
      <w:color w:val="E22B21"/>
      <w:sz w:val="32"/>
      <w:szCs w:val="26"/>
    </w:rPr>
  </w:style>
  <w:style w:type="character" w:styleId="Hyperlink">
    <w:name w:val="Hyperlink"/>
    <w:basedOn w:val="DefaultParagraphFont"/>
    <w:uiPriority w:val="99"/>
    <w:unhideWhenUsed/>
    <w:rsid w:val="00044A1B"/>
    <w:rPr>
      <w:color w:val="0000FF" w:themeColor="hyperlink"/>
      <w:u w:val="single"/>
    </w:rPr>
  </w:style>
  <w:style w:type="character" w:customStyle="1" w:styleId="Heading3Char">
    <w:name w:val="Heading 3 Char"/>
    <w:basedOn w:val="DefaultParagraphFont"/>
    <w:link w:val="Heading3"/>
    <w:uiPriority w:val="9"/>
    <w:rsid w:val="00326937"/>
    <w:rPr>
      <w:rFonts w:ascii="Arial" w:eastAsiaTheme="majorEastAsia" w:hAnsi="Arial" w:cstheme="majorBidi"/>
      <w:b/>
      <w:bCs/>
      <w:color w:val="000000" w:themeColor="text1"/>
      <w:sz w:val="28"/>
    </w:rPr>
  </w:style>
  <w:style w:type="character" w:styleId="Strong">
    <w:name w:val="Strong"/>
    <w:basedOn w:val="DefaultParagraphFont"/>
    <w:uiPriority w:val="22"/>
    <w:qFormat/>
    <w:rsid w:val="00326937"/>
    <w:rPr>
      <w:b/>
      <w:bCs/>
    </w:rPr>
  </w:style>
  <w:style w:type="character" w:customStyle="1" w:styleId="apple-converted-space">
    <w:name w:val="apple-converted-space"/>
    <w:basedOn w:val="DefaultParagraphFont"/>
    <w:rsid w:val="00326937"/>
  </w:style>
  <w:style w:type="paragraph" w:styleId="NoSpacing">
    <w:name w:val="No Spacing"/>
    <w:uiPriority w:val="1"/>
    <w:qFormat/>
    <w:rsid w:val="00326937"/>
    <w:pPr>
      <w:spacing w:after="0" w:line="240" w:lineRule="auto"/>
    </w:pPr>
    <w:rPr>
      <w:rFonts w:ascii="Arial" w:hAnsi="Arial"/>
      <w:sz w:val="24"/>
    </w:rPr>
  </w:style>
  <w:style w:type="paragraph" w:styleId="TOCHeading">
    <w:name w:val="TOC Heading"/>
    <w:basedOn w:val="Heading1"/>
    <w:next w:val="Normal"/>
    <w:uiPriority w:val="39"/>
    <w:unhideWhenUsed/>
    <w:qFormat/>
    <w:rsid w:val="00694672"/>
    <w:pPr>
      <w:spacing w:after="0" w:line="276" w:lineRule="auto"/>
      <w:outlineLvl w:val="9"/>
    </w:pPr>
    <w:rPr>
      <w:rFonts w:cs="Arial"/>
      <w:sz w:val="28"/>
      <w:lang w:val="en-US" w:eastAsia="ja-JP"/>
    </w:rPr>
  </w:style>
  <w:style w:type="paragraph" w:styleId="TOC1">
    <w:name w:val="toc 1"/>
    <w:basedOn w:val="Normal"/>
    <w:next w:val="Normal"/>
    <w:autoRedefine/>
    <w:uiPriority w:val="39"/>
    <w:unhideWhenUsed/>
    <w:rsid w:val="00694672"/>
    <w:pPr>
      <w:spacing w:after="100"/>
    </w:pPr>
  </w:style>
  <w:style w:type="paragraph" w:styleId="TOC2">
    <w:name w:val="toc 2"/>
    <w:basedOn w:val="Normal"/>
    <w:next w:val="Normal"/>
    <w:autoRedefine/>
    <w:uiPriority w:val="39"/>
    <w:unhideWhenUsed/>
    <w:rsid w:val="00694672"/>
    <w:pPr>
      <w:spacing w:after="100"/>
      <w:ind w:left="240"/>
    </w:pPr>
  </w:style>
  <w:style w:type="paragraph" w:styleId="TOC3">
    <w:name w:val="toc 3"/>
    <w:basedOn w:val="Normal"/>
    <w:next w:val="Normal"/>
    <w:autoRedefine/>
    <w:uiPriority w:val="39"/>
    <w:unhideWhenUsed/>
    <w:rsid w:val="00694672"/>
    <w:pPr>
      <w:spacing w:after="100"/>
      <w:ind w:left="480"/>
    </w:pPr>
  </w:style>
  <w:style w:type="paragraph" w:styleId="EndnoteText">
    <w:name w:val="endnote text"/>
    <w:basedOn w:val="Normal"/>
    <w:link w:val="EndnoteTextChar"/>
    <w:uiPriority w:val="99"/>
    <w:semiHidden/>
    <w:unhideWhenUsed/>
    <w:rsid w:val="00F50955"/>
    <w:pPr>
      <w:spacing w:before="0" w:after="0"/>
    </w:pPr>
    <w:rPr>
      <w:sz w:val="20"/>
      <w:szCs w:val="20"/>
    </w:rPr>
  </w:style>
  <w:style w:type="character" w:customStyle="1" w:styleId="EndnoteTextChar">
    <w:name w:val="Endnote Text Char"/>
    <w:basedOn w:val="DefaultParagraphFont"/>
    <w:link w:val="EndnoteText"/>
    <w:uiPriority w:val="99"/>
    <w:semiHidden/>
    <w:rsid w:val="00F50955"/>
    <w:rPr>
      <w:rFonts w:ascii="Arial" w:hAnsi="Arial"/>
      <w:sz w:val="20"/>
      <w:szCs w:val="20"/>
    </w:rPr>
  </w:style>
  <w:style w:type="character" w:styleId="EndnoteReference">
    <w:name w:val="endnote reference"/>
    <w:basedOn w:val="DefaultParagraphFont"/>
    <w:uiPriority w:val="99"/>
    <w:semiHidden/>
    <w:unhideWhenUsed/>
    <w:rsid w:val="00F50955"/>
    <w:rPr>
      <w:vertAlign w:val="superscript"/>
    </w:rPr>
  </w:style>
  <w:style w:type="paragraph" w:styleId="FootnoteText">
    <w:name w:val="footnote text"/>
    <w:basedOn w:val="Normal"/>
    <w:link w:val="FootnoteTextChar"/>
    <w:uiPriority w:val="99"/>
    <w:unhideWhenUsed/>
    <w:rsid w:val="00F50955"/>
    <w:pPr>
      <w:spacing w:before="0" w:after="0"/>
    </w:pPr>
    <w:rPr>
      <w:sz w:val="20"/>
      <w:szCs w:val="20"/>
    </w:rPr>
  </w:style>
  <w:style w:type="character" w:customStyle="1" w:styleId="FootnoteTextChar">
    <w:name w:val="Footnote Text Char"/>
    <w:basedOn w:val="DefaultParagraphFont"/>
    <w:link w:val="FootnoteText"/>
    <w:uiPriority w:val="99"/>
    <w:rsid w:val="00F50955"/>
    <w:rPr>
      <w:rFonts w:ascii="Arial" w:hAnsi="Arial"/>
      <w:sz w:val="20"/>
      <w:szCs w:val="20"/>
    </w:rPr>
  </w:style>
  <w:style w:type="character" w:styleId="FootnoteReference">
    <w:name w:val="footnote reference"/>
    <w:basedOn w:val="DefaultParagraphFont"/>
    <w:uiPriority w:val="99"/>
    <w:unhideWhenUsed/>
    <w:rsid w:val="00F50955"/>
    <w:rPr>
      <w:vertAlign w:val="superscript"/>
    </w:rPr>
  </w:style>
  <w:style w:type="paragraph" w:styleId="ListParagraph">
    <w:name w:val="List Paragraph"/>
    <w:basedOn w:val="Normal"/>
    <w:uiPriority w:val="34"/>
    <w:qFormat/>
    <w:rsid w:val="00F50955"/>
    <w:pPr>
      <w:spacing w:before="0" w:after="200" w:line="276" w:lineRule="auto"/>
      <w:ind w:left="720"/>
      <w:contextualSpacing/>
    </w:pPr>
    <w:rPr>
      <w:rFonts w:asciiTheme="minorHAnsi" w:hAnsiTheme="minorHAnsi"/>
      <w:sz w:val="22"/>
      <w:lang w:val="fr-BE"/>
    </w:rPr>
  </w:style>
  <w:style w:type="table" w:styleId="TableGrid">
    <w:name w:val="Table Grid"/>
    <w:basedOn w:val="TableNormal"/>
    <w:uiPriority w:val="59"/>
    <w:rsid w:val="00F50955"/>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0955"/>
    <w:pPr>
      <w:spacing w:before="0" w:after="200"/>
    </w:pPr>
    <w:rPr>
      <w:rFonts w:asciiTheme="minorHAnsi" w:eastAsiaTheme="minorEastAsia" w:hAnsiTheme="minorHAnsi"/>
      <w:b/>
      <w:bCs/>
      <w:noProof/>
      <w:color w:val="4F81BD" w:themeColor="accent1"/>
      <w:sz w:val="18"/>
      <w:szCs w:val="18"/>
    </w:rPr>
  </w:style>
  <w:style w:type="character" w:customStyle="1" w:styleId="UnresolvedMention1">
    <w:name w:val="Unresolved Mention1"/>
    <w:basedOn w:val="DefaultParagraphFont"/>
    <w:uiPriority w:val="99"/>
    <w:semiHidden/>
    <w:unhideWhenUsed/>
    <w:rsid w:val="00E70FE8"/>
    <w:rPr>
      <w:color w:val="808080"/>
      <w:shd w:val="clear" w:color="auto" w:fill="E6E6E6"/>
    </w:rPr>
  </w:style>
  <w:style w:type="character" w:styleId="CommentReference">
    <w:name w:val="annotation reference"/>
    <w:basedOn w:val="DefaultParagraphFont"/>
    <w:uiPriority w:val="99"/>
    <w:semiHidden/>
    <w:unhideWhenUsed/>
    <w:rsid w:val="005F4D42"/>
    <w:rPr>
      <w:sz w:val="16"/>
      <w:szCs w:val="16"/>
    </w:rPr>
  </w:style>
  <w:style w:type="paragraph" w:styleId="CommentText">
    <w:name w:val="annotation text"/>
    <w:basedOn w:val="Normal"/>
    <w:link w:val="CommentTextChar"/>
    <w:uiPriority w:val="99"/>
    <w:semiHidden/>
    <w:unhideWhenUsed/>
    <w:rsid w:val="005F4D42"/>
    <w:rPr>
      <w:sz w:val="20"/>
      <w:szCs w:val="20"/>
    </w:rPr>
  </w:style>
  <w:style w:type="character" w:customStyle="1" w:styleId="CommentTextChar">
    <w:name w:val="Comment Text Char"/>
    <w:basedOn w:val="DefaultParagraphFont"/>
    <w:link w:val="CommentText"/>
    <w:uiPriority w:val="99"/>
    <w:semiHidden/>
    <w:rsid w:val="005F4D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4D42"/>
    <w:rPr>
      <w:b/>
      <w:bCs/>
    </w:rPr>
  </w:style>
  <w:style w:type="character" w:customStyle="1" w:styleId="CommentSubjectChar">
    <w:name w:val="Comment Subject Char"/>
    <w:basedOn w:val="CommentTextChar"/>
    <w:link w:val="CommentSubject"/>
    <w:uiPriority w:val="99"/>
    <w:semiHidden/>
    <w:rsid w:val="005F4D42"/>
    <w:rPr>
      <w:rFonts w:ascii="Arial" w:hAnsi="Arial"/>
      <w:b/>
      <w:bCs/>
      <w:sz w:val="20"/>
      <w:szCs w:val="20"/>
    </w:rPr>
  </w:style>
  <w:style w:type="character" w:styleId="FollowedHyperlink">
    <w:name w:val="FollowedHyperlink"/>
    <w:basedOn w:val="DefaultParagraphFont"/>
    <w:uiPriority w:val="99"/>
    <w:semiHidden/>
    <w:unhideWhenUsed/>
    <w:rsid w:val="006E4D54"/>
    <w:rPr>
      <w:color w:val="800080" w:themeColor="followedHyperlink"/>
      <w:u w:val="single"/>
    </w:rPr>
  </w:style>
  <w:style w:type="character" w:customStyle="1" w:styleId="UnresolvedMention2">
    <w:name w:val="Unresolved Mention2"/>
    <w:basedOn w:val="DefaultParagraphFont"/>
    <w:uiPriority w:val="99"/>
    <w:semiHidden/>
    <w:unhideWhenUsed/>
    <w:rsid w:val="000737DD"/>
    <w:rPr>
      <w:color w:val="808080"/>
      <w:shd w:val="clear" w:color="auto" w:fill="E6E6E6"/>
    </w:rPr>
  </w:style>
  <w:style w:type="character" w:styleId="Mention">
    <w:name w:val="Mention"/>
    <w:basedOn w:val="DefaultParagraphFont"/>
    <w:uiPriority w:val="99"/>
    <w:semiHidden/>
    <w:unhideWhenUsed/>
    <w:rsid w:val="00501787"/>
    <w:rPr>
      <w:color w:val="2B579A"/>
      <w:shd w:val="clear" w:color="auto" w:fill="E6E6E6"/>
    </w:rPr>
  </w:style>
  <w:style w:type="character" w:customStyle="1" w:styleId="Mencinsinresolver1">
    <w:name w:val="Mención sin resolver1"/>
    <w:basedOn w:val="DefaultParagraphFont"/>
    <w:uiPriority w:val="99"/>
    <w:semiHidden/>
    <w:unhideWhenUsed/>
    <w:rsid w:val="007A1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326359">
      <w:bodyDiv w:val="1"/>
      <w:marLeft w:val="0"/>
      <w:marRight w:val="0"/>
      <w:marTop w:val="0"/>
      <w:marBottom w:val="0"/>
      <w:divBdr>
        <w:top w:val="none" w:sz="0" w:space="0" w:color="auto"/>
        <w:left w:val="none" w:sz="0" w:space="0" w:color="auto"/>
        <w:bottom w:val="none" w:sz="0" w:space="0" w:color="auto"/>
        <w:right w:val="none" w:sz="0" w:space="0" w:color="auto"/>
      </w:divBdr>
    </w:div>
    <w:div w:id="776369506">
      <w:bodyDiv w:val="1"/>
      <w:marLeft w:val="0"/>
      <w:marRight w:val="0"/>
      <w:marTop w:val="0"/>
      <w:marBottom w:val="0"/>
      <w:divBdr>
        <w:top w:val="none" w:sz="0" w:space="0" w:color="auto"/>
        <w:left w:val="none" w:sz="0" w:space="0" w:color="auto"/>
        <w:bottom w:val="none" w:sz="0" w:space="0" w:color="auto"/>
        <w:right w:val="none" w:sz="0" w:space="0" w:color="auto"/>
      </w:divBdr>
    </w:div>
    <w:div w:id="159528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f-feph.org/womens-committee" TargetMode="External"/><Relationship Id="rId18" Type="http://schemas.openxmlformats.org/officeDocument/2006/relationships/hyperlink" Target="http://www.europarl.europa.eu/sides/getDoc.do?type=TA&amp;reference=P8-TA-2018-0484&amp;language=EN&amp;ring=B8-2018-0547" TargetMode="External"/><Relationship Id="rId26" Type="http://schemas.openxmlformats.org/officeDocument/2006/relationships/hyperlink" Target="https://tbinternet.ohchr.org/_layouts/treatybodyexternal/Download.aspx?symbolno=CRPD/C/GC/3&amp;Lang=en" TargetMode="External"/><Relationship Id="rId39" Type="http://schemas.openxmlformats.org/officeDocument/2006/relationships/footer" Target="footer1.xml"/><Relationship Id="rId21" Type="http://schemas.openxmlformats.org/officeDocument/2006/relationships/hyperlink" Target="http://www.un.org/womenwatch/daw/cedaw/cedaw.htm" TargetMode="External"/><Relationship Id="rId34" Type="http://schemas.openxmlformats.org/officeDocument/2006/relationships/hyperlink" Target="mailto:marine.uldry@edf-feph.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df-feph.org/sites/default/files/edf_forced-sterilisation_8-accessible_0.pdf" TargetMode="External"/><Relationship Id="rId20" Type="http://schemas.openxmlformats.org/officeDocument/2006/relationships/hyperlink" Target="https://www.un.org/development/desa/disabilities/convention-on-the-rights-of-persons-with-disabilities/convention-on-the-rights-of-persons-with-disabilities-2.html" TargetMode="External"/><Relationship Id="rId29" Type="http://schemas.openxmlformats.org/officeDocument/2006/relationships/hyperlink" Target="https://tbinternet.ohchr.org/_layouts/treatybodyexternal/Download.aspx?symbolno=CEDAW/C/GC/31/CRC/C/GC/18&amp;Lang=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menlobby.org/" TargetMode="External"/><Relationship Id="rId24" Type="http://schemas.openxmlformats.org/officeDocument/2006/relationships/hyperlink" Target="https://www.ohchr.org/Documents/Issues/Disability/A_72_133_EN.docx" TargetMode="External"/><Relationship Id="rId32" Type="http://schemas.openxmlformats.org/officeDocument/2006/relationships/hyperlink" Target="https://tbinternet.ohchr.org/_layouts/treatybodyexternal/Download.aspx?symbolno=CRC%2fC%2fGC%2f9&amp;Lang=en" TargetMode="External"/><Relationship Id="rId37" Type="http://schemas.openxmlformats.org/officeDocument/2006/relationships/image" Target="media/image4.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df-feph.org/sites/default/files/2nd_manifesto_on_the_rights_of_women_with_disabilities_final.docx" TargetMode="External"/><Relationship Id="rId23" Type="http://schemas.openxmlformats.org/officeDocument/2006/relationships/hyperlink" Target="https://tbinternet.ohchr.org/_layouts/treatybodyexternal/Download.aspx?symbolno=CEDAW/C/GC/35&amp;Lang=en" TargetMode="External"/><Relationship Id="rId28" Type="http://schemas.openxmlformats.org/officeDocument/2006/relationships/hyperlink" Target="https://tbinternet.ohchr.org/_layouts/treatybodyexternal/Download.aspx?symbolno=CEDAW/C/GC/33&amp;Lang=en" TargetMode="External"/><Relationship Id="rId36" Type="http://schemas.openxmlformats.org/officeDocument/2006/relationships/hyperlink" Target="mailto:info@edf-feph.org" TargetMode="External"/><Relationship Id="rId10" Type="http://schemas.openxmlformats.org/officeDocument/2006/relationships/hyperlink" Target="http://www.edf-feph.org/womens-committee" TargetMode="External"/><Relationship Id="rId19" Type="http://schemas.openxmlformats.org/officeDocument/2006/relationships/hyperlink" Target="https://rm.coe.int/CoERMPublicCommonSearchServices/DisplayDCTMContent?documentId=090000168008482e" TargetMode="External"/><Relationship Id="rId31" Type="http://schemas.openxmlformats.org/officeDocument/2006/relationships/hyperlink" Target="https://tbinternet.ohchr.org/_layouts/treatybodyexternal/Download.aspx?symbolno=CRC%2fC%2fGC%2f13&amp;Lang=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f-feph.org/sites/default/files/edf_gender_equality_plan_march_2014_1.doc" TargetMode="External"/><Relationship Id="rId22" Type="http://schemas.openxmlformats.org/officeDocument/2006/relationships/hyperlink" Target="https://www.ohchr.org/Documents/HRBodies/CRPD/Statements/GuaranteeingSexualReproductiveHealth.DOCX" TargetMode="External"/><Relationship Id="rId27" Type="http://schemas.openxmlformats.org/officeDocument/2006/relationships/hyperlink" Target="https://tbinternet.ohchr.org/_layouts/treatybodyexternal/Download.aspx?symbolno=E%2fC.12%2fGC%2f22&amp;Lang=en" TargetMode="External"/><Relationship Id="rId30" Type="http://schemas.openxmlformats.org/officeDocument/2006/relationships/hyperlink" Target="http://www.un.org/ga/search/view_doc.asp?symbol=A/HRC/20/5" TargetMode="External"/><Relationship Id="rId35" Type="http://schemas.openxmlformats.org/officeDocument/2006/relationships/hyperlink" Target="mailto:ansofie.leenknecht@edf-feph.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ur-lex.europa.eu/legal-content/EN/TXT/HTML/?uri=CELEX:52018AE1639&amp;from=EN" TargetMode="External"/><Relationship Id="rId25" Type="http://schemas.openxmlformats.org/officeDocument/2006/relationships/hyperlink" Target="http://www.un.org/en/ga/search/view_doc.asp?symbol=A/RES/72/162" TargetMode="External"/><Relationship Id="rId33" Type="http://schemas.openxmlformats.org/officeDocument/2006/relationships/hyperlink" Target="https://tbinternet.ohchr.org/_layouts/treatybodyexternal/Download.aspx?symbolno=INT/CEDAW/GEC/4738&amp;Lang=en"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edf-feph.org" TargetMode="External"/><Relationship Id="rId1" Type="http://schemas.openxmlformats.org/officeDocument/2006/relationships/hyperlink" Target="mailto:info@edf-feph.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m.coe.int/CoERMPublicCommonSearchServices/DisplayDCTMContent?documentId=090000168008482e" TargetMode="External"/><Relationship Id="rId2" Type="http://schemas.openxmlformats.org/officeDocument/2006/relationships/hyperlink" Target="http://www.un.org/womenwatch/daw/cedaw/text/econvention.htm" TargetMode="External"/><Relationship Id="rId1" Type="http://schemas.openxmlformats.org/officeDocument/2006/relationships/hyperlink" Target="https://www.un.org/development/desa/disabilities/convention-on-the-rights-of-persons-with-disabilities/convention-on-the-rights-of-persons-with-disabilities-2.html" TargetMode="External"/><Relationship Id="rId6" Type="http://schemas.openxmlformats.org/officeDocument/2006/relationships/hyperlink" Target="https://www.ohchr.org/Documents/Issues/Disability/A_72_133_EN.docx" TargetMode="External"/><Relationship Id="rId5" Type="http://schemas.openxmlformats.org/officeDocument/2006/relationships/hyperlink" Target="http://www.europarl.europa.eu/sides/getDoc.do?type=TA&amp;reference=P8-TA-2018-0484&amp;language=EN&amp;ring=B8-2018-0547" TargetMode="External"/><Relationship Id="rId4" Type="http://schemas.openxmlformats.org/officeDocument/2006/relationships/hyperlink" Target="https://eur-lex.europa.eu/legal-content/EN/TXT/HTML/?uri=CELEX:52018AE1639&amp;fr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F1AEC-B035-4E7A-BF34-EF1B89288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2999</Words>
  <Characters>17097</Characters>
  <Application>Microsoft Office Word</Application>
  <DocSecurity>0</DocSecurity>
  <Lines>142</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EDF position paper template</vt:lpstr>
      <vt:lpstr>EDF position paper template</vt:lpstr>
    </vt:vector>
  </TitlesOfParts>
  <Company/>
  <LinksUpToDate>false</LinksUpToDate>
  <CharactersWithSpaces>20056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EDF position paper template</dc:title>
  <dc:creator>Marion Steff</dc:creator>
  <cp:lastModifiedBy>Raquel Riaza</cp:lastModifiedBy>
  <cp:revision>2</cp:revision>
  <cp:lastPrinted>2019-03-07T11:01:00Z</cp:lastPrinted>
  <dcterms:created xsi:type="dcterms:W3CDTF">2020-06-05T10:00:00Z</dcterms:created>
  <dcterms:modified xsi:type="dcterms:W3CDTF">2020-06-05T10:00:00Z</dcterms:modified>
</cp:coreProperties>
</file>