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7DB4" w14:textId="00BBBD67" w:rsidR="00D55EB5" w:rsidRDefault="00E46FE1" w:rsidP="00212F67">
      <w:pPr>
        <w:pStyle w:val="Footer"/>
        <w:rPr>
          <w:rFonts w:ascii="Arial" w:hAnsi="Arial" w:cs="Arial"/>
          <w:b/>
          <w:color w:val="007AB7"/>
          <w:sz w:val="32"/>
          <w:szCs w:val="26"/>
          <w:lang w:val="en-US"/>
        </w:rPr>
      </w:pPr>
      <w:r>
        <w:rPr>
          <w:noProof/>
          <w:lang w:val="fr-BE" w:eastAsia="fr-BE"/>
        </w:rPr>
        <w:drawing>
          <wp:anchor distT="0" distB="0" distL="114300" distR="114300" simplePos="0" relativeHeight="251664384" behindDoc="1" locked="0" layoutInCell="1" allowOverlap="1" wp14:anchorId="23DF6BFD" wp14:editId="244BA62A">
            <wp:simplePos x="0" y="0"/>
            <wp:positionH relativeFrom="page">
              <wp:posOffset>-628650</wp:posOffset>
            </wp:positionH>
            <wp:positionV relativeFrom="paragraph">
              <wp:posOffset>-1035685</wp:posOffset>
            </wp:positionV>
            <wp:extent cx="8572500" cy="1081405"/>
            <wp:effectExtent l="0" t="0" r="0" b="4445"/>
            <wp:wrapNone/>
            <wp:docPr id="2"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1081405"/>
                    </a:xfrm>
                    <a:prstGeom prst="rect">
                      <a:avLst/>
                    </a:prstGeom>
                    <a:noFill/>
                  </pic:spPr>
                </pic:pic>
              </a:graphicData>
            </a:graphic>
            <wp14:sizeRelH relativeFrom="page">
              <wp14:pctWidth>0</wp14:pctWidth>
            </wp14:sizeRelH>
            <wp14:sizeRelV relativeFrom="page">
              <wp14:pctHeight>0</wp14:pctHeight>
            </wp14:sizeRelV>
          </wp:anchor>
        </w:drawing>
      </w:r>
      <w:r w:rsidR="00AB04F6">
        <w:rPr>
          <w:rFonts w:ascii="Arial" w:hAnsi="Arial" w:cs="Arial"/>
          <w:noProof/>
          <w:color w:val="00B0F0"/>
          <w:sz w:val="32"/>
          <w:szCs w:val="32"/>
          <w:shd w:val="clear" w:color="auto" w:fill="FFFFFF"/>
          <w:lang w:val="fr-BE" w:eastAsia="fr-BE"/>
        </w:rPr>
        <w:drawing>
          <wp:anchor distT="0" distB="0" distL="114300" distR="114300" simplePos="0" relativeHeight="251665408" behindDoc="1" locked="0" layoutInCell="1" allowOverlap="1" wp14:anchorId="44EF907C" wp14:editId="16995CAC">
            <wp:simplePos x="0" y="0"/>
            <wp:positionH relativeFrom="column">
              <wp:posOffset>-2540</wp:posOffset>
            </wp:positionH>
            <wp:positionV relativeFrom="paragraph">
              <wp:posOffset>0</wp:posOffset>
            </wp:positionV>
            <wp:extent cx="977900" cy="1203325"/>
            <wp:effectExtent l="0" t="0" r="0" b="0"/>
            <wp:wrapTight wrapText="bothSides">
              <wp:wrapPolygon edited="0">
                <wp:start x="6732" y="0"/>
                <wp:lineTo x="4208" y="1026"/>
                <wp:lineTo x="0" y="4445"/>
                <wp:lineTo x="0" y="11968"/>
                <wp:lineTo x="1683" y="16414"/>
                <wp:lineTo x="2525" y="21201"/>
                <wp:lineTo x="4629" y="21201"/>
                <wp:lineTo x="15990" y="16414"/>
                <wp:lineTo x="21039" y="13336"/>
                <wp:lineTo x="21039" y="4103"/>
                <wp:lineTo x="16410" y="684"/>
                <wp:lineTo x="13886" y="0"/>
                <wp:lineTo x="67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1203325"/>
                    </a:xfrm>
                    <a:prstGeom prst="rect">
                      <a:avLst/>
                    </a:prstGeom>
                    <a:noFill/>
                  </pic:spPr>
                </pic:pic>
              </a:graphicData>
            </a:graphic>
          </wp:anchor>
        </w:drawing>
      </w:r>
      <w:r w:rsidR="00AB04F6">
        <w:rPr>
          <w:rFonts w:ascii="Arial" w:hAnsi="Arial" w:cs="Arial"/>
          <w:b/>
          <w:color w:val="007AB7"/>
          <w:sz w:val="32"/>
          <w:szCs w:val="26"/>
          <w:lang w:val="en-US"/>
        </w:rPr>
        <w:t xml:space="preserve"> </w:t>
      </w:r>
      <w:r w:rsidR="00D55EB5">
        <w:rPr>
          <w:rFonts w:ascii="Arial" w:hAnsi="Arial" w:cs="Arial"/>
          <w:b/>
          <w:color w:val="007AB7"/>
          <w:sz w:val="32"/>
          <w:szCs w:val="26"/>
          <w:lang w:val="en-US"/>
        </w:rPr>
        <w:t>Resolution on the European Accessibility Act</w:t>
      </w:r>
    </w:p>
    <w:p w14:paraId="1EA99005" w14:textId="77777777" w:rsidR="00953187" w:rsidRDefault="00953187" w:rsidP="00212F67">
      <w:pPr>
        <w:pStyle w:val="Footer"/>
        <w:jc w:val="center"/>
        <w:rPr>
          <w:rFonts w:ascii="Arial" w:hAnsi="Arial" w:cs="Arial"/>
          <w:b/>
          <w:color w:val="007AB7"/>
          <w:lang w:val="en-US"/>
        </w:rPr>
      </w:pPr>
    </w:p>
    <w:p w14:paraId="09689CEA" w14:textId="602C4D97" w:rsidR="006F010A" w:rsidRDefault="00D55EB5" w:rsidP="00212F67">
      <w:pPr>
        <w:pStyle w:val="Footer"/>
        <w:jc w:val="center"/>
        <w:rPr>
          <w:rFonts w:ascii="Arial" w:hAnsi="Arial" w:cs="Arial"/>
          <w:b/>
          <w:color w:val="007AB7"/>
          <w:lang w:val="en-US"/>
        </w:rPr>
      </w:pPr>
      <w:r>
        <w:rPr>
          <w:rFonts w:ascii="Arial" w:hAnsi="Arial" w:cs="Arial"/>
          <w:b/>
          <w:color w:val="007AB7"/>
          <w:lang w:val="en-US"/>
        </w:rPr>
        <w:t xml:space="preserve">adopted by the </w:t>
      </w:r>
      <w:r w:rsidR="006F010A">
        <w:rPr>
          <w:rFonts w:ascii="Arial" w:hAnsi="Arial" w:cs="Arial"/>
          <w:b/>
          <w:color w:val="007AB7"/>
          <w:lang w:val="en-US"/>
        </w:rPr>
        <w:t>Board of Directors of the European Disability Forum</w:t>
      </w:r>
    </w:p>
    <w:p w14:paraId="7E3A01DC" w14:textId="7655CA8C" w:rsidR="00D55EB5" w:rsidRDefault="00AB04F6" w:rsidP="00212F67">
      <w:pPr>
        <w:pStyle w:val="Footer"/>
        <w:jc w:val="center"/>
        <w:rPr>
          <w:rFonts w:ascii="Arial" w:hAnsi="Arial" w:cs="Arial"/>
          <w:b/>
          <w:color w:val="007AB7"/>
          <w:lang w:val="en-US"/>
        </w:rPr>
      </w:pPr>
      <w:r>
        <w:rPr>
          <w:rFonts w:ascii="Arial" w:hAnsi="Arial" w:cs="Arial"/>
          <w:b/>
          <w:color w:val="007AB7"/>
          <w:lang w:val="en-US"/>
        </w:rPr>
        <w:t xml:space="preserve">   Vienna, Austria</w:t>
      </w:r>
      <w:r w:rsidR="006F010A">
        <w:rPr>
          <w:rFonts w:ascii="Arial" w:hAnsi="Arial" w:cs="Arial"/>
          <w:b/>
          <w:color w:val="007AB7"/>
          <w:lang w:val="en-US"/>
        </w:rPr>
        <w:t>, 17 November 2018</w:t>
      </w:r>
    </w:p>
    <w:p w14:paraId="69DE184B" w14:textId="77777777" w:rsidR="00212F67" w:rsidRPr="00212F67" w:rsidRDefault="00212F67" w:rsidP="00212F67">
      <w:pPr>
        <w:pStyle w:val="Footer"/>
        <w:jc w:val="center"/>
        <w:rPr>
          <w:rFonts w:ascii="Arial" w:hAnsi="Arial" w:cs="Arial"/>
          <w:b/>
          <w:color w:val="007AB7"/>
          <w:lang w:val="en-US"/>
        </w:rPr>
      </w:pPr>
    </w:p>
    <w:p w14:paraId="102905F8" w14:textId="784673A0" w:rsidR="00AD1A0C" w:rsidRPr="00D55EB5" w:rsidRDefault="00AB04F6" w:rsidP="00555598">
      <w:pPr>
        <w:pStyle w:val="Footer"/>
        <w:jc w:val="center"/>
        <w:rPr>
          <w:rFonts w:ascii="Arial" w:hAnsi="Arial" w:cs="Arial"/>
          <w:b/>
          <w:color w:val="007AB7"/>
          <w:sz w:val="32"/>
          <w:szCs w:val="32"/>
          <w:lang w:val="en-US"/>
        </w:rPr>
      </w:pPr>
      <w:r>
        <w:rPr>
          <w:rFonts w:ascii="Arial" w:hAnsi="Arial" w:cs="Arial"/>
          <w:b/>
          <w:color w:val="007AB7"/>
          <w:sz w:val="32"/>
          <w:szCs w:val="32"/>
          <w:lang w:val="en-US"/>
        </w:rPr>
        <w:t>A disappointing law not liv</w:t>
      </w:r>
      <w:r w:rsidR="006F010A">
        <w:rPr>
          <w:rFonts w:ascii="Arial" w:hAnsi="Arial" w:cs="Arial"/>
          <w:b/>
          <w:color w:val="007AB7"/>
          <w:sz w:val="32"/>
          <w:szCs w:val="32"/>
          <w:lang w:val="en-US"/>
        </w:rPr>
        <w:t>ing</w:t>
      </w:r>
      <w:r>
        <w:rPr>
          <w:rFonts w:ascii="Arial" w:hAnsi="Arial" w:cs="Arial"/>
          <w:b/>
          <w:color w:val="007AB7"/>
          <w:sz w:val="32"/>
          <w:szCs w:val="32"/>
          <w:lang w:val="en-US"/>
        </w:rPr>
        <w:t xml:space="preserve"> up to its name</w:t>
      </w:r>
      <w:r w:rsidR="00AD1A0C" w:rsidRPr="00B566B1">
        <w:rPr>
          <w:rFonts w:ascii="Arial" w:hAnsi="Arial" w:cs="Arial"/>
          <w:b/>
          <w:color w:val="007AB7"/>
          <w:sz w:val="32"/>
          <w:szCs w:val="26"/>
          <w:lang w:val="en-US"/>
        </w:rPr>
        <w:br/>
      </w:r>
      <w:r w:rsidR="00AD1A0C" w:rsidRPr="00B566B1">
        <w:rPr>
          <w:rFonts w:ascii="Arial" w:hAnsi="Arial" w:cs="Arial"/>
          <w:color w:val="000000"/>
          <w:sz w:val="25"/>
          <w:szCs w:val="25"/>
          <w:lang w:val="en-US"/>
        </w:rPr>
        <w:t>...................................................................................</w:t>
      </w:r>
      <w:r w:rsidR="00B566B1">
        <w:rPr>
          <w:rFonts w:ascii="Arial" w:hAnsi="Arial" w:cs="Arial"/>
          <w:color w:val="000000"/>
          <w:sz w:val="25"/>
          <w:szCs w:val="25"/>
          <w:lang w:val="en-US"/>
        </w:rPr>
        <w:t>.................</w:t>
      </w:r>
      <w:r w:rsidR="00BB04EE">
        <w:rPr>
          <w:rFonts w:ascii="Arial" w:hAnsi="Arial" w:cs="Arial"/>
          <w:color w:val="000000"/>
          <w:sz w:val="25"/>
          <w:szCs w:val="25"/>
          <w:lang w:val="en-US"/>
        </w:rPr>
        <w:t>........................</w:t>
      </w:r>
    </w:p>
    <w:p w14:paraId="10D6A5E2" w14:textId="77777777" w:rsidR="00BD763C" w:rsidRPr="00BD763C" w:rsidRDefault="00BD763C" w:rsidP="00BD763C">
      <w:pPr>
        <w:pStyle w:val="Footer"/>
        <w:jc w:val="both"/>
        <w:rPr>
          <w:rFonts w:ascii="Arial" w:hAnsi="Arial" w:cs="Arial"/>
          <w:color w:val="000000"/>
          <w:sz w:val="28"/>
          <w:szCs w:val="28"/>
          <w:lang w:val="en-US"/>
        </w:rPr>
      </w:pPr>
    </w:p>
    <w:p w14:paraId="15A677B7" w14:textId="54C7685D" w:rsidR="00BD763C" w:rsidRPr="00953187" w:rsidRDefault="00BD763C" w:rsidP="00953187">
      <w:pPr>
        <w:pStyle w:val="Footer"/>
        <w:rPr>
          <w:rFonts w:ascii="Arial" w:hAnsi="Arial" w:cs="Arial"/>
          <w:color w:val="00B0F0"/>
          <w:sz w:val="32"/>
          <w:szCs w:val="32"/>
          <w:shd w:val="clear" w:color="auto" w:fill="FFFFFF"/>
        </w:rPr>
      </w:pPr>
      <w:r w:rsidRPr="00CE3C0A">
        <w:rPr>
          <w:rFonts w:ascii="Arial" w:hAnsi="Arial" w:cs="Arial"/>
          <w:color w:val="000000"/>
          <w:lang w:val="en-US"/>
        </w:rPr>
        <w:t xml:space="preserve">Considering the importance </w:t>
      </w:r>
      <w:r w:rsidR="006F010A" w:rsidRPr="00CE3C0A">
        <w:rPr>
          <w:rFonts w:ascii="Arial" w:hAnsi="Arial" w:cs="Arial"/>
          <w:color w:val="000000"/>
          <w:lang w:val="en-US"/>
        </w:rPr>
        <w:t xml:space="preserve">of the </w:t>
      </w:r>
      <w:r w:rsidR="006F010A" w:rsidRPr="00212F67">
        <w:rPr>
          <w:rFonts w:ascii="Arial" w:hAnsi="Arial" w:cs="Arial"/>
          <w:color w:val="000000"/>
          <w:lang w:val="en-US"/>
        </w:rPr>
        <w:t xml:space="preserve">proposal for </w:t>
      </w:r>
      <w:r w:rsidR="006F010A">
        <w:rPr>
          <w:rFonts w:ascii="Arial" w:hAnsi="Arial" w:cs="Arial"/>
          <w:color w:val="000000"/>
          <w:lang w:val="en-US"/>
        </w:rPr>
        <w:t xml:space="preserve">the </w:t>
      </w:r>
      <w:r w:rsidR="006F010A" w:rsidRPr="00CE3C0A">
        <w:rPr>
          <w:rFonts w:ascii="Arial" w:hAnsi="Arial" w:cs="Arial"/>
          <w:color w:val="000000"/>
          <w:lang w:val="en-US"/>
        </w:rPr>
        <w:t xml:space="preserve">European Accessibility Act </w:t>
      </w:r>
      <w:r w:rsidR="00953187">
        <w:rPr>
          <w:rFonts w:ascii="Arial" w:hAnsi="Arial" w:cs="Arial"/>
          <w:color w:val="000000"/>
          <w:lang w:val="en-US"/>
        </w:rPr>
        <w:t>(</w:t>
      </w:r>
      <w:r w:rsidR="00953187" w:rsidRPr="00212F67">
        <w:rPr>
          <w:rFonts w:ascii="Arial" w:hAnsi="Arial" w:cs="Arial"/>
          <w:color w:val="000000"/>
          <w:lang w:val="en-US"/>
        </w:rPr>
        <w:t>Directive of the European Parliament and of the Council on the approximation of the laws, regulations and administrative provisions of the Member States as regards the accessibility requirements for products and services</w:t>
      </w:r>
      <w:r w:rsidR="00953187">
        <w:rPr>
          <w:rFonts w:ascii="Arial" w:hAnsi="Arial" w:cs="Arial"/>
          <w:color w:val="000000"/>
          <w:lang w:val="en-US"/>
        </w:rPr>
        <w:t xml:space="preserve"> </w:t>
      </w:r>
      <w:r w:rsidR="00953187" w:rsidRPr="00212F67">
        <w:rPr>
          <w:rFonts w:ascii="Arial" w:hAnsi="Arial" w:cs="Arial"/>
          <w:color w:val="000000"/>
          <w:lang w:val="en-US"/>
        </w:rPr>
        <w:t>COM/2015/0615 final - 2015/0278 (COD)</w:t>
      </w:r>
      <w:r w:rsidR="00953187">
        <w:rPr>
          <w:rFonts w:ascii="Arial" w:hAnsi="Arial" w:cs="Arial"/>
          <w:color w:val="000000"/>
          <w:lang w:val="en-US"/>
        </w:rPr>
        <w:t>)</w:t>
      </w:r>
      <w:r w:rsidR="00953187">
        <w:rPr>
          <w:rFonts w:ascii="Arial" w:hAnsi="Arial" w:cs="Arial"/>
          <w:color w:val="00B0F0"/>
          <w:sz w:val="32"/>
          <w:szCs w:val="32"/>
          <w:shd w:val="clear" w:color="auto" w:fill="FFFFFF"/>
        </w:rPr>
        <w:t xml:space="preserve"> </w:t>
      </w:r>
      <w:r w:rsidR="003F158C" w:rsidRPr="00CE3C0A">
        <w:rPr>
          <w:rFonts w:ascii="Arial" w:hAnsi="Arial" w:cs="Arial"/>
          <w:color w:val="000000"/>
          <w:lang w:val="en-US"/>
        </w:rPr>
        <w:t>for the Disability Movement</w:t>
      </w:r>
      <w:r w:rsidR="002176EA">
        <w:rPr>
          <w:rFonts w:ascii="Arial" w:hAnsi="Arial" w:cs="Arial"/>
          <w:color w:val="000000"/>
          <w:lang w:val="en-US"/>
        </w:rPr>
        <w:t>;</w:t>
      </w:r>
      <w:r w:rsidR="00212F67" w:rsidRPr="00212F67">
        <w:rPr>
          <w:rFonts w:ascii="Arial" w:hAnsi="Arial" w:cs="Arial"/>
          <w:color w:val="000000"/>
          <w:lang w:val="en-US"/>
        </w:rPr>
        <w:t xml:space="preserve"> </w:t>
      </w:r>
    </w:p>
    <w:p w14:paraId="2E4B6C31" w14:textId="77777777" w:rsidR="00BD763C" w:rsidRPr="004F713A" w:rsidRDefault="00BD763C" w:rsidP="00BD763C">
      <w:pPr>
        <w:pStyle w:val="Footer"/>
        <w:jc w:val="both"/>
        <w:rPr>
          <w:rFonts w:ascii="Arial" w:hAnsi="Arial" w:cs="Arial"/>
          <w:color w:val="000000"/>
          <w:sz w:val="20"/>
          <w:lang w:val="en-US"/>
        </w:rPr>
      </w:pPr>
    </w:p>
    <w:p w14:paraId="1E825CEF" w14:textId="76552769" w:rsidR="00BD763C" w:rsidRPr="00CE3C0A" w:rsidRDefault="00BD763C" w:rsidP="00BD763C">
      <w:pPr>
        <w:pStyle w:val="Footer"/>
        <w:jc w:val="both"/>
        <w:rPr>
          <w:rFonts w:ascii="Arial" w:hAnsi="Arial" w:cs="Arial"/>
          <w:color w:val="000000"/>
          <w:lang w:val="en-US"/>
        </w:rPr>
      </w:pPr>
      <w:r w:rsidRPr="00CE3C0A">
        <w:rPr>
          <w:rFonts w:ascii="Arial" w:hAnsi="Arial" w:cs="Arial"/>
          <w:color w:val="000000"/>
          <w:lang w:val="en-US"/>
        </w:rPr>
        <w:t xml:space="preserve">Recalling that there are 80 million persons with disabilities in the </w:t>
      </w:r>
      <w:r w:rsidR="00923DCC">
        <w:rPr>
          <w:rFonts w:ascii="Arial" w:hAnsi="Arial" w:cs="Arial"/>
          <w:color w:val="000000"/>
          <w:lang w:val="en-US"/>
        </w:rPr>
        <w:t>European Union (</w:t>
      </w:r>
      <w:r w:rsidRPr="00CE3C0A">
        <w:rPr>
          <w:rFonts w:ascii="Arial" w:hAnsi="Arial" w:cs="Arial"/>
          <w:color w:val="000000"/>
          <w:lang w:val="en-US"/>
        </w:rPr>
        <w:t>EU</w:t>
      </w:r>
      <w:r w:rsidR="00923DCC">
        <w:rPr>
          <w:rFonts w:ascii="Arial" w:hAnsi="Arial" w:cs="Arial"/>
          <w:color w:val="000000"/>
          <w:lang w:val="en-US"/>
        </w:rPr>
        <w:t>)</w:t>
      </w:r>
      <w:r w:rsidRPr="00CE3C0A">
        <w:rPr>
          <w:rFonts w:ascii="Arial" w:hAnsi="Arial" w:cs="Arial"/>
          <w:color w:val="000000"/>
          <w:lang w:val="en-US"/>
        </w:rPr>
        <w:t xml:space="preserve"> and that an accessible </w:t>
      </w:r>
      <w:r w:rsidR="006F010A">
        <w:rPr>
          <w:rFonts w:ascii="Arial" w:hAnsi="Arial" w:cs="Arial"/>
          <w:color w:val="000000"/>
          <w:lang w:val="en-US"/>
        </w:rPr>
        <w:t xml:space="preserve">Single </w:t>
      </w:r>
      <w:r w:rsidRPr="00CE3C0A">
        <w:rPr>
          <w:rFonts w:ascii="Arial" w:hAnsi="Arial" w:cs="Arial"/>
          <w:color w:val="000000"/>
          <w:lang w:val="en-US"/>
        </w:rPr>
        <w:t xml:space="preserve">Market </w:t>
      </w:r>
      <w:r w:rsidR="006F010A">
        <w:rPr>
          <w:rFonts w:ascii="Arial" w:hAnsi="Arial" w:cs="Arial"/>
          <w:color w:val="000000"/>
          <w:lang w:val="en-US"/>
        </w:rPr>
        <w:t xml:space="preserve">aware of </w:t>
      </w:r>
      <w:r w:rsidR="006F010A" w:rsidRPr="00CE3C0A">
        <w:rPr>
          <w:rFonts w:ascii="Arial" w:hAnsi="Arial" w:cs="Arial"/>
          <w:color w:val="000000"/>
          <w:lang w:val="en-US"/>
        </w:rPr>
        <w:t>the demographic change</w:t>
      </w:r>
      <w:r w:rsidR="006F010A">
        <w:rPr>
          <w:rFonts w:ascii="Arial" w:hAnsi="Arial" w:cs="Arial"/>
          <w:color w:val="000000"/>
          <w:lang w:val="en-US"/>
        </w:rPr>
        <w:t xml:space="preserve">s and of the needs of all consumers </w:t>
      </w:r>
      <w:r w:rsidRPr="00CE3C0A">
        <w:rPr>
          <w:rFonts w:ascii="Arial" w:hAnsi="Arial" w:cs="Arial"/>
          <w:color w:val="000000"/>
          <w:lang w:val="en-US"/>
        </w:rPr>
        <w:t xml:space="preserve">would </w:t>
      </w:r>
      <w:r w:rsidR="00C92ABF">
        <w:rPr>
          <w:rFonts w:ascii="Arial" w:hAnsi="Arial" w:cs="Arial"/>
          <w:color w:val="000000"/>
          <w:lang w:val="en-US"/>
        </w:rPr>
        <w:t>benefit not only</w:t>
      </w:r>
      <w:r w:rsidRPr="00CE3C0A">
        <w:rPr>
          <w:rFonts w:ascii="Arial" w:hAnsi="Arial" w:cs="Arial"/>
          <w:color w:val="000000"/>
          <w:lang w:val="en-US"/>
        </w:rPr>
        <w:t xml:space="preserve"> persons with disabilities but </w:t>
      </w:r>
      <w:r w:rsidR="006F010A">
        <w:rPr>
          <w:rFonts w:ascii="Arial" w:hAnsi="Arial" w:cs="Arial"/>
          <w:color w:val="000000"/>
          <w:lang w:val="en-US"/>
        </w:rPr>
        <w:t>all citizens</w:t>
      </w:r>
      <w:r w:rsidRPr="00CE3C0A">
        <w:rPr>
          <w:rFonts w:ascii="Arial" w:hAnsi="Arial" w:cs="Arial"/>
          <w:color w:val="000000"/>
          <w:lang w:val="en-US"/>
        </w:rPr>
        <w:t>;</w:t>
      </w:r>
      <w:r w:rsidR="00ED74CA">
        <w:rPr>
          <w:rFonts w:ascii="Arial" w:hAnsi="Arial" w:cs="Arial"/>
          <w:color w:val="000000"/>
          <w:lang w:val="en-US"/>
        </w:rPr>
        <w:t xml:space="preserve"> </w:t>
      </w:r>
    </w:p>
    <w:p w14:paraId="51439E61" w14:textId="4831367A" w:rsidR="00BD763C" w:rsidRPr="004F713A" w:rsidRDefault="00BD763C" w:rsidP="00BD763C">
      <w:pPr>
        <w:pStyle w:val="Footer"/>
        <w:jc w:val="both"/>
        <w:rPr>
          <w:rFonts w:ascii="Arial" w:hAnsi="Arial" w:cs="Arial"/>
          <w:color w:val="000000"/>
          <w:sz w:val="18"/>
          <w:lang w:val="en-US"/>
        </w:rPr>
      </w:pPr>
    </w:p>
    <w:p w14:paraId="2A1FC7F4" w14:textId="1458FE47" w:rsidR="00BD763C" w:rsidRPr="00CE3C0A" w:rsidRDefault="00BD763C" w:rsidP="00BD763C">
      <w:pPr>
        <w:pStyle w:val="Footer"/>
        <w:jc w:val="both"/>
        <w:rPr>
          <w:rFonts w:ascii="Arial" w:hAnsi="Arial" w:cs="Arial"/>
          <w:color w:val="000000"/>
          <w:lang w:val="en-US"/>
        </w:rPr>
      </w:pPr>
      <w:r w:rsidRPr="00CE3C0A">
        <w:rPr>
          <w:rFonts w:ascii="Arial" w:hAnsi="Arial" w:cs="Arial"/>
          <w:color w:val="000000"/>
          <w:lang w:val="en-US"/>
        </w:rPr>
        <w:t xml:space="preserve">Underlining that </w:t>
      </w:r>
      <w:r w:rsidR="006F010A">
        <w:rPr>
          <w:rFonts w:ascii="Arial" w:hAnsi="Arial" w:cs="Arial"/>
          <w:color w:val="000000"/>
          <w:lang w:val="en-US"/>
        </w:rPr>
        <w:t xml:space="preserve">accessibility is the key pre-requisite for the enjoyment by persons with disabilities of basic rights such as inclusive education and employment, independent living and personal autonomy and </w:t>
      </w:r>
      <w:r w:rsidRPr="00CE3C0A">
        <w:rPr>
          <w:rFonts w:ascii="Arial" w:hAnsi="Arial" w:cs="Arial"/>
          <w:color w:val="000000"/>
          <w:lang w:val="en-US"/>
        </w:rPr>
        <w:t>freedom of movement</w:t>
      </w:r>
      <w:r w:rsidR="00D42A1A">
        <w:rPr>
          <w:rFonts w:ascii="Arial" w:hAnsi="Arial" w:cs="Arial"/>
          <w:color w:val="000000"/>
          <w:lang w:val="en-US"/>
        </w:rPr>
        <w:t xml:space="preserve">, </w:t>
      </w:r>
      <w:r w:rsidRPr="00CE3C0A">
        <w:rPr>
          <w:rFonts w:ascii="Arial" w:hAnsi="Arial" w:cs="Arial"/>
          <w:color w:val="000000"/>
          <w:lang w:val="en-US"/>
        </w:rPr>
        <w:t>and that persons with disabilities can currently not exercise th</w:t>
      </w:r>
      <w:r w:rsidR="006F010A">
        <w:rPr>
          <w:rFonts w:ascii="Arial" w:hAnsi="Arial" w:cs="Arial"/>
          <w:color w:val="000000"/>
          <w:lang w:val="en-US"/>
        </w:rPr>
        <w:t>ese</w:t>
      </w:r>
      <w:r w:rsidRPr="00CE3C0A">
        <w:rPr>
          <w:rFonts w:ascii="Arial" w:hAnsi="Arial" w:cs="Arial"/>
          <w:color w:val="000000"/>
          <w:lang w:val="en-US"/>
        </w:rPr>
        <w:t xml:space="preserve"> right</w:t>
      </w:r>
      <w:r w:rsidR="006F010A">
        <w:rPr>
          <w:rFonts w:ascii="Arial" w:hAnsi="Arial" w:cs="Arial"/>
          <w:color w:val="000000"/>
          <w:lang w:val="en-US"/>
        </w:rPr>
        <w:t>s</w:t>
      </w:r>
      <w:r w:rsidRPr="00CE3C0A">
        <w:rPr>
          <w:rFonts w:ascii="Arial" w:hAnsi="Arial" w:cs="Arial"/>
          <w:color w:val="000000"/>
          <w:lang w:val="en-US"/>
        </w:rPr>
        <w:t xml:space="preserve"> fully and freely;</w:t>
      </w:r>
    </w:p>
    <w:p w14:paraId="2046B7E1" w14:textId="77777777" w:rsidR="00BD763C" w:rsidRPr="004F713A" w:rsidRDefault="00BD763C" w:rsidP="00BD763C">
      <w:pPr>
        <w:pStyle w:val="Footer"/>
        <w:jc w:val="both"/>
        <w:rPr>
          <w:rFonts w:ascii="Arial" w:hAnsi="Arial" w:cs="Arial"/>
          <w:color w:val="000000"/>
          <w:sz w:val="20"/>
          <w:lang w:val="en-US"/>
        </w:rPr>
      </w:pPr>
    </w:p>
    <w:p w14:paraId="4D7AA8F5" w14:textId="40FC0B04" w:rsidR="00BD763C" w:rsidRDefault="00BD763C" w:rsidP="00BD763C">
      <w:pPr>
        <w:pStyle w:val="Footer"/>
        <w:jc w:val="both"/>
        <w:rPr>
          <w:rFonts w:ascii="Arial" w:hAnsi="Arial" w:cs="Arial"/>
          <w:color w:val="000000"/>
          <w:lang w:val="en-US"/>
        </w:rPr>
      </w:pPr>
      <w:r w:rsidRPr="00CE3C0A">
        <w:rPr>
          <w:rFonts w:ascii="Arial" w:hAnsi="Arial" w:cs="Arial"/>
          <w:color w:val="000000"/>
          <w:lang w:val="en-US"/>
        </w:rPr>
        <w:t>Keeping in mind that the</w:t>
      </w:r>
      <w:r w:rsidR="00BA1ED6" w:rsidRPr="00CE3C0A">
        <w:rPr>
          <w:rFonts w:ascii="Arial" w:hAnsi="Arial" w:cs="Arial"/>
          <w:color w:val="000000"/>
          <w:lang w:val="en-US"/>
        </w:rPr>
        <w:t xml:space="preserve"> EU</w:t>
      </w:r>
      <w:r w:rsidR="006F010A">
        <w:rPr>
          <w:rFonts w:ascii="Arial" w:hAnsi="Arial" w:cs="Arial"/>
          <w:color w:val="000000"/>
          <w:lang w:val="en-US"/>
        </w:rPr>
        <w:t xml:space="preserve"> and its Member States </w:t>
      </w:r>
      <w:r w:rsidR="00455B7A">
        <w:rPr>
          <w:rFonts w:ascii="Arial" w:hAnsi="Arial" w:cs="Arial"/>
          <w:color w:val="000000"/>
          <w:lang w:val="en-US"/>
        </w:rPr>
        <w:t>having</w:t>
      </w:r>
      <w:r w:rsidR="006F010A">
        <w:rPr>
          <w:rFonts w:ascii="Arial" w:hAnsi="Arial" w:cs="Arial"/>
          <w:color w:val="000000"/>
          <w:lang w:val="en-US"/>
        </w:rPr>
        <w:t xml:space="preserve"> ratified</w:t>
      </w:r>
      <w:r w:rsidR="00BA1ED6" w:rsidRPr="00CE3C0A">
        <w:rPr>
          <w:rFonts w:ascii="Arial" w:hAnsi="Arial" w:cs="Arial"/>
          <w:color w:val="000000"/>
          <w:lang w:val="en-US"/>
        </w:rPr>
        <w:t xml:space="preserve"> the United Nations Convention on the Rights of Persons with Disabilities</w:t>
      </w:r>
      <w:r w:rsidR="004D1A01">
        <w:rPr>
          <w:rFonts w:ascii="Arial" w:hAnsi="Arial" w:cs="Arial"/>
          <w:color w:val="000000"/>
          <w:lang w:val="en-US"/>
        </w:rPr>
        <w:t xml:space="preserve"> (UN CRPD)</w:t>
      </w:r>
      <w:r w:rsidRPr="00CE3C0A">
        <w:rPr>
          <w:rFonts w:ascii="Arial" w:hAnsi="Arial" w:cs="Arial"/>
          <w:color w:val="000000"/>
          <w:lang w:val="en-US"/>
        </w:rPr>
        <w:t xml:space="preserve">, </w:t>
      </w:r>
      <w:r w:rsidR="00455B7A">
        <w:rPr>
          <w:rFonts w:ascii="Arial" w:hAnsi="Arial" w:cs="Arial"/>
          <w:color w:val="000000"/>
          <w:lang w:val="en-US"/>
        </w:rPr>
        <w:t xml:space="preserve">are </w:t>
      </w:r>
      <w:r w:rsidRPr="00CE3C0A">
        <w:rPr>
          <w:rFonts w:ascii="Arial" w:hAnsi="Arial" w:cs="Arial"/>
          <w:color w:val="000000"/>
          <w:lang w:val="en-US"/>
        </w:rPr>
        <w:t xml:space="preserve">obliged to adopt appropriate legislative measures to ensure the right to accessibility under Article 9 of the </w:t>
      </w:r>
      <w:r w:rsidR="00455B7A">
        <w:rPr>
          <w:rFonts w:ascii="Arial" w:hAnsi="Arial" w:cs="Arial"/>
          <w:color w:val="000000"/>
          <w:lang w:val="en-US"/>
        </w:rPr>
        <w:t>Convention</w:t>
      </w:r>
      <w:r w:rsidR="00AB04F6">
        <w:rPr>
          <w:rFonts w:ascii="Arial" w:hAnsi="Arial" w:cs="Arial"/>
          <w:color w:val="000000"/>
          <w:lang w:val="en-US"/>
        </w:rPr>
        <w:t xml:space="preserve">; </w:t>
      </w:r>
    </w:p>
    <w:p w14:paraId="79735C5E" w14:textId="1727FF80" w:rsidR="00690C23" w:rsidRDefault="00690C23" w:rsidP="00BD763C">
      <w:pPr>
        <w:pStyle w:val="Footer"/>
        <w:jc w:val="both"/>
        <w:rPr>
          <w:rFonts w:ascii="Arial" w:hAnsi="Arial" w:cs="Arial"/>
          <w:color w:val="000000"/>
          <w:lang w:val="en-US"/>
        </w:rPr>
      </w:pPr>
    </w:p>
    <w:p w14:paraId="74819B3A" w14:textId="2F05C44E" w:rsidR="00690C23" w:rsidRPr="000737D0" w:rsidRDefault="00690C23" w:rsidP="00BD763C">
      <w:pPr>
        <w:pStyle w:val="Footer"/>
        <w:jc w:val="both"/>
        <w:rPr>
          <w:rFonts w:ascii="Arial" w:hAnsi="Arial" w:cs="Arial"/>
          <w:b/>
          <w:color w:val="000000"/>
          <w:lang w:val="en-US"/>
        </w:rPr>
      </w:pPr>
      <w:r w:rsidRPr="000737D0">
        <w:rPr>
          <w:rFonts w:ascii="Arial" w:hAnsi="Arial" w:cs="Arial"/>
          <w:b/>
          <w:color w:val="000000"/>
          <w:lang w:val="en-US"/>
        </w:rPr>
        <w:t>The EDF Board states that:</w:t>
      </w:r>
    </w:p>
    <w:p w14:paraId="311831BA" w14:textId="41453D3A" w:rsidR="00690C23" w:rsidRDefault="00690C23" w:rsidP="00BD763C">
      <w:pPr>
        <w:pStyle w:val="Footer"/>
        <w:jc w:val="both"/>
        <w:rPr>
          <w:rFonts w:ascii="Arial" w:hAnsi="Arial" w:cs="Arial"/>
          <w:color w:val="000000"/>
          <w:lang w:val="en-US"/>
        </w:rPr>
      </w:pPr>
    </w:p>
    <w:p w14:paraId="4CBAA956" w14:textId="203F7F42" w:rsidR="00690C23" w:rsidRDefault="00690C23" w:rsidP="00BD763C">
      <w:pPr>
        <w:pStyle w:val="Footer"/>
        <w:numPr>
          <w:ilvl w:val="0"/>
          <w:numId w:val="7"/>
        </w:numPr>
        <w:jc w:val="both"/>
        <w:rPr>
          <w:rFonts w:ascii="Arial" w:hAnsi="Arial" w:cs="Arial"/>
          <w:color w:val="000000"/>
          <w:lang w:val="en-US"/>
        </w:rPr>
      </w:pPr>
      <w:r>
        <w:rPr>
          <w:rFonts w:ascii="Arial" w:hAnsi="Arial" w:cs="Arial"/>
          <w:color w:val="000000"/>
          <w:lang w:val="en-US"/>
        </w:rPr>
        <w:t>The Disability Movement is disappointed with the political agreement that was reached on 8 November 2018 between the EU institutions</w:t>
      </w:r>
      <w:r w:rsidR="00BD1CC4">
        <w:rPr>
          <w:rFonts w:ascii="Arial" w:hAnsi="Arial" w:cs="Arial"/>
          <w:color w:val="000000"/>
          <w:lang w:val="en-US"/>
        </w:rPr>
        <w:t>.</w:t>
      </w:r>
      <w:r w:rsidR="00455B7A">
        <w:rPr>
          <w:rFonts w:ascii="Arial" w:hAnsi="Arial" w:cs="Arial"/>
          <w:color w:val="000000"/>
          <w:lang w:val="en-US"/>
        </w:rPr>
        <w:t xml:space="preserve"> </w:t>
      </w:r>
    </w:p>
    <w:p w14:paraId="00DB20F7" w14:textId="77777777" w:rsidR="00690C23" w:rsidRDefault="00690C23" w:rsidP="00690C23">
      <w:pPr>
        <w:pStyle w:val="Footer"/>
        <w:ind w:left="790"/>
        <w:jc w:val="both"/>
        <w:rPr>
          <w:rFonts w:ascii="Arial" w:hAnsi="Arial" w:cs="Arial"/>
          <w:color w:val="000000"/>
          <w:lang w:val="en-US"/>
        </w:rPr>
      </w:pPr>
    </w:p>
    <w:p w14:paraId="5D9225F8" w14:textId="30DEFC5E" w:rsidR="00690C23" w:rsidRDefault="005E635C" w:rsidP="00690C23">
      <w:pPr>
        <w:pStyle w:val="Footer"/>
        <w:numPr>
          <w:ilvl w:val="0"/>
          <w:numId w:val="7"/>
        </w:numPr>
        <w:jc w:val="both"/>
        <w:rPr>
          <w:rFonts w:ascii="Arial" w:hAnsi="Arial" w:cs="Arial"/>
          <w:color w:val="000000"/>
          <w:lang w:val="en-US"/>
        </w:rPr>
      </w:pPr>
      <w:r>
        <w:rPr>
          <w:rFonts w:ascii="Arial" w:hAnsi="Arial" w:cs="Arial"/>
          <w:color w:val="000000"/>
          <w:lang w:val="en-US"/>
        </w:rPr>
        <w:t>T</w:t>
      </w:r>
      <w:r w:rsidR="00690C23" w:rsidRPr="00690C23">
        <w:rPr>
          <w:rFonts w:ascii="Arial" w:hAnsi="Arial" w:cs="Arial"/>
          <w:color w:val="000000"/>
          <w:lang w:val="en-US"/>
        </w:rPr>
        <w:t xml:space="preserve">he </w:t>
      </w:r>
      <w:r w:rsidR="00455B7A">
        <w:rPr>
          <w:rFonts w:ascii="Arial" w:hAnsi="Arial" w:cs="Arial"/>
          <w:color w:val="000000"/>
          <w:lang w:val="en-US"/>
        </w:rPr>
        <w:t>agreement</w:t>
      </w:r>
      <w:r w:rsidR="00455B7A" w:rsidRPr="00690C23">
        <w:rPr>
          <w:rFonts w:ascii="Arial" w:hAnsi="Arial" w:cs="Arial"/>
          <w:color w:val="000000"/>
          <w:lang w:val="en-US"/>
        </w:rPr>
        <w:t xml:space="preserve"> </w:t>
      </w:r>
      <w:r w:rsidR="00690C23" w:rsidRPr="00690C23">
        <w:rPr>
          <w:rFonts w:ascii="Arial" w:hAnsi="Arial" w:cs="Arial"/>
          <w:color w:val="000000"/>
          <w:lang w:val="en-US"/>
        </w:rPr>
        <w:t xml:space="preserve">in its </w:t>
      </w:r>
      <w:r w:rsidR="00455B7A">
        <w:rPr>
          <w:rFonts w:ascii="Arial" w:hAnsi="Arial" w:cs="Arial"/>
          <w:color w:val="000000"/>
          <w:lang w:val="en-US"/>
        </w:rPr>
        <w:t xml:space="preserve">present </w:t>
      </w:r>
      <w:r w:rsidR="00AB7693">
        <w:rPr>
          <w:rFonts w:ascii="Arial" w:hAnsi="Arial" w:cs="Arial"/>
          <w:color w:val="000000"/>
          <w:lang w:val="en-US"/>
        </w:rPr>
        <w:t xml:space="preserve">form falls short of </w:t>
      </w:r>
      <w:r w:rsidR="00455B7A">
        <w:rPr>
          <w:rFonts w:ascii="Arial" w:hAnsi="Arial" w:cs="Arial"/>
          <w:color w:val="000000"/>
          <w:lang w:val="en-US"/>
        </w:rPr>
        <w:t xml:space="preserve">the expectations concerning </w:t>
      </w:r>
      <w:r w:rsidR="00AB7693">
        <w:rPr>
          <w:rFonts w:ascii="Arial" w:hAnsi="Arial" w:cs="Arial"/>
          <w:color w:val="000000"/>
          <w:lang w:val="en-US"/>
        </w:rPr>
        <w:t>certain</w:t>
      </w:r>
      <w:r w:rsidR="00690C23" w:rsidRPr="00690C23">
        <w:rPr>
          <w:rFonts w:ascii="Arial" w:hAnsi="Arial" w:cs="Arial"/>
          <w:color w:val="000000"/>
          <w:lang w:val="en-US"/>
        </w:rPr>
        <w:t xml:space="preserve"> key provisions </w:t>
      </w:r>
      <w:r w:rsidR="00455B7A">
        <w:rPr>
          <w:rFonts w:ascii="Arial" w:hAnsi="Arial" w:cs="Arial"/>
          <w:color w:val="000000"/>
          <w:lang w:val="en-US"/>
        </w:rPr>
        <w:t>resulting in the exclusion of</w:t>
      </w:r>
      <w:r w:rsidR="00690C23">
        <w:rPr>
          <w:rFonts w:ascii="Arial" w:hAnsi="Arial" w:cs="Arial"/>
          <w:color w:val="000000"/>
          <w:lang w:val="en-US"/>
        </w:rPr>
        <w:t xml:space="preserve"> millions of persons with disabilities from</w:t>
      </w:r>
      <w:r w:rsidR="00455B7A">
        <w:rPr>
          <w:rFonts w:ascii="Arial" w:hAnsi="Arial" w:cs="Arial"/>
          <w:color w:val="000000"/>
          <w:lang w:val="en-US"/>
        </w:rPr>
        <w:t xml:space="preserve"> the full</w:t>
      </w:r>
      <w:r w:rsidR="00690C23">
        <w:rPr>
          <w:rFonts w:ascii="Arial" w:hAnsi="Arial" w:cs="Arial"/>
          <w:color w:val="000000"/>
          <w:lang w:val="en-US"/>
        </w:rPr>
        <w:t xml:space="preserve"> participati</w:t>
      </w:r>
      <w:r w:rsidR="00455B7A">
        <w:rPr>
          <w:rFonts w:ascii="Arial" w:hAnsi="Arial" w:cs="Arial"/>
          <w:color w:val="000000"/>
          <w:lang w:val="en-US"/>
        </w:rPr>
        <w:t>on</w:t>
      </w:r>
      <w:r w:rsidR="00690C23">
        <w:rPr>
          <w:rFonts w:ascii="Arial" w:hAnsi="Arial" w:cs="Arial"/>
          <w:color w:val="000000"/>
          <w:lang w:val="en-US"/>
        </w:rPr>
        <w:t xml:space="preserve"> in society on an equal basis with others due to </w:t>
      </w:r>
      <w:r w:rsidR="00455B7A">
        <w:rPr>
          <w:rFonts w:ascii="Arial" w:hAnsi="Arial" w:cs="Arial"/>
          <w:color w:val="000000"/>
          <w:lang w:val="en-US"/>
        </w:rPr>
        <w:t xml:space="preserve">the </w:t>
      </w:r>
      <w:r w:rsidR="00690C23">
        <w:rPr>
          <w:rFonts w:ascii="Arial" w:hAnsi="Arial" w:cs="Arial"/>
          <w:color w:val="000000"/>
          <w:lang w:val="en-US"/>
        </w:rPr>
        <w:t>lack of accessibility</w:t>
      </w:r>
      <w:r w:rsidR="00455B7A">
        <w:rPr>
          <w:rFonts w:ascii="Arial" w:hAnsi="Arial" w:cs="Arial"/>
          <w:color w:val="000000"/>
          <w:lang w:val="en-US"/>
        </w:rPr>
        <w:t xml:space="preserve"> of fundamental goods and services</w:t>
      </w:r>
      <w:r w:rsidR="00690C23">
        <w:rPr>
          <w:rFonts w:ascii="Arial" w:hAnsi="Arial" w:cs="Arial"/>
          <w:color w:val="000000"/>
          <w:lang w:val="en-US"/>
        </w:rPr>
        <w:t>.</w:t>
      </w:r>
    </w:p>
    <w:p w14:paraId="5F930271" w14:textId="77777777" w:rsidR="00690C23" w:rsidRDefault="00690C23" w:rsidP="00690C23">
      <w:pPr>
        <w:pStyle w:val="ListParagraph"/>
        <w:rPr>
          <w:rFonts w:ascii="Arial" w:hAnsi="Arial" w:cs="Arial"/>
          <w:color w:val="000000"/>
          <w:lang w:val="en-US"/>
        </w:rPr>
      </w:pPr>
    </w:p>
    <w:p w14:paraId="6F5E96E7" w14:textId="039D4CBE" w:rsidR="00690C23" w:rsidRDefault="00512A07" w:rsidP="00690C23">
      <w:pPr>
        <w:pStyle w:val="Footer"/>
        <w:numPr>
          <w:ilvl w:val="0"/>
          <w:numId w:val="7"/>
        </w:numPr>
        <w:jc w:val="both"/>
        <w:rPr>
          <w:rFonts w:ascii="Arial" w:hAnsi="Arial" w:cs="Arial"/>
          <w:color w:val="000000"/>
          <w:lang w:val="en-US"/>
        </w:rPr>
      </w:pPr>
      <w:r>
        <w:rPr>
          <w:rFonts w:ascii="Arial" w:hAnsi="Arial" w:cs="Arial"/>
          <w:color w:val="000000"/>
          <w:lang w:val="en-US"/>
        </w:rPr>
        <w:t>E</w:t>
      </w:r>
      <w:r w:rsidR="00690C23">
        <w:rPr>
          <w:rFonts w:ascii="Arial" w:hAnsi="Arial" w:cs="Arial"/>
          <w:color w:val="000000"/>
          <w:lang w:val="en-US"/>
        </w:rPr>
        <w:t>specially important parts of the scope</w:t>
      </w:r>
      <w:r w:rsidR="002E3652">
        <w:rPr>
          <w:rFonts w:ascii="Arial" w:hAnsi="Arial" w:cs="Arial"/>
          <w:color w:val="000000"/>
          <w:lang w:val="en-US"/>
        </w:rPr>
        <w:t>,</w:t>
      </w:r>
      <w:r w:rsidR="00690C23">
        <w:rPr>
          <w:rFonts w:ascii="Arial" w:hAnsi="Arial" w:cs="Arial"/>
          <w:color w:val="000000"/>
          <w:lang w:val="en-US"/>
        </w:rPr>
        <w:t xml:space="preserve"> such as the built environment, transport, public procurement </w:t>
      </w:r>
      <w:r w:rsidR="002E3652">
        <w:rPr>
          <w:rFonts w:ascii="Arial" w:hAnsi="Arial" w:cs="Arial"/>
          <w:color w:val="000000"/>
          <w:lang w:val="en-US"/>
        </w:rPr>
        <w:t xml:space="preserve">and </w:t>
      </w:r>
      <w:r w:rsidR="00690C23">
        <w:rPr>
          <w:rFonts w:ascii="Arial" w:hAnsi="Arial" w:cs="Arial"/>
          <w:color w:val="000000"/>
          <w:lang w:val="en-US"/>
        </w:rPr>
        <w:t xml:space="preserve">other Union Acts have fallen short of the potential </w:t>
      </w:r>
      <w:r w:rsidR="002E3652">
        <w:rPr>
          <w:rFonts w:ascii="Arial" w:hAnsi="Arial" w:cs="Arial"/>
          <w:color w:val="000000"/>
          <w:lang w:val="en-US"/>
        </w:rPr>
        <w:t xml:space="preserve">of an ambitious and comprehensive </w:t>
      </w:r>
      <w:r w:rsidR="00953187">
        <w:rPr>
          <w:rFonts w:ascii="Arial" w:hAnsi="Arial" w:cs="Arial"/>
          <w:color w:val="000000"/>
          <w:lang w:val="en-US"/>
        </w:rPr>
        <w:t>Accessibility Act</w:t>
      </w:r>
      <w:r w:rsidR="00690C23">
        <w:rPr>
          <w:rFonts w:ascii="Arial" w:hAnsi="Arial" w:cs="Arial"/>
          <w:color w:val="000000"/>
          <w:lang w:val="en-US"/>
        </w:rPr>
        <w:t>.</w:t>
      </w:r>
    </w:p>
    <w:p w14:paraId="6F4C9925" w14:textId="77777777" w:rsidR="00690C23" w:rsidRDefault="00690C23" w:rsidP="00690C23">
      <w:pPr>
        <w:pStyle w:val="ListParagraph"/>
        <w:rPr>
          <w:rFonts w:ascii="Arial" w:hAnsi="Arial" w:cs="Arial"/>
          <w:color w:val="000000"/>
          <w:lang w:val="en-US"/>
        </w:rPr>
      </w:pPr>
    </w:p>
    <w:p w14:paraId="1DF697E4" w14:textId="63F26DAC" w:rsidR="00690C23" w:rsidRDefault="00512A07" w:rsidP="00690C23">
      <w:pPr>
        <w:pStyle w:val="Footer"/>
        <w:numPr>
          <w:ilvl w:val="0"/>
          <w:numId w:val="7"/>
        </w:numPr>
        <w:jc w:val="both"/>
        <w:rPr>
          <w:rFonts w:ascii="Arial" w:hAnsi="Arial" w:cs="Arial"/>
          <w:color w:val="000000"/>
          <w:lang w:val="en-US"/>
        </w:rPr>
      </w:pPr>
      <w:r>
        <w:rPr>
          <w:rFonts w:ascii="Arial" w:hAnsi="Arial" w:cs="Arial"/>
          <w:color w:val="000000"/>
          <w:lang w:val="en-US"/>
        </w:rPr>
        <w:lastRenderedPageBreak/>
        <w:t>There</w:t>
      </w:r>
      <w:r w:rsidR="000737D0">
        <w:rPr>
          <w:rFonts w:ascii="Arial" w:hAnsi="Arial" w:cs="Arial"/>
          <w:color w:val="000000"/>
          <w:lang w:val="en-US"/>
        </w:rPr>
        <w:t xml:space="preserve"> are</w:t>
      </w:r>
      <w:r>
        <w:rPr>
          <w:rFonts w:ascii="Arial" w:hAnsi="Arial" w:cs="Arial"/>
          <w:color w:val="000000"/>
          <w:lang w:val="en-US"/>
        </w:rPr>
        <w:t>, however,</w:t>
      </w:r>
      <w:r w:rsidR="000737D0">
        <w:rPr>
          <w:rFonts w:ascii="Arial" w:hAnsi="Arial" w:cs="Arial"/>
          <w:color w:val="000000"/>
          <w:lang w:val="en-US"/>
        </w:rPr>
        <w:t xml:space="preserve"> also</w:t>
      </w:r>
      <w:r w:rsidR="000737D0" w:rsidRPr="00953187">
        <w:rPr>
          <w:rFonts w:ascii="Arial" w:hAnsi="Arial"/>
          <w:lang w:val="en-US"/>
        </w:rPr>
        <w:t xml:space="preserve"> </w:t>
      </w:r>
      <w:r w:rsidR="00CE1370" w:rsidRPr="00953187">
        <w:rPr>
          <w:rFonts w:ascii="Arial" w:hAnsi="Arial"/>
          <w:lang w:val="en-US"/>
        </w:rPr>
        <w:t xml:space="preserve">some </w:t>
      </w:r>
      <w:r w:rsidR="002E3652">
        <w:rPr>
          <w:rFonts w:ascii="Arial" w:hAnsi="Arial"/>
          <w:lang w:val="en-US"/>
        </w:rPr>
        <w:t xml:space="preserve">positive </w:t>
      </w:r>
      <w:r>
        <w:rPr>
          <w:rFonts w:ascii="Arial" w:hAnsi="Arial" w:cs="Arial"/>
          <w:color w:val="000000"/>
          <w:lang w:val="en-US"/>
        </w:rPr>
        <w:t xml:space="preserve">achievements, especially in </w:t>
      </w:r>
      <w:r w:rsidR="000737D0">
        <w:rPr>
          <w:rFonts w:ascii="Arial" w:hAnsi="Arial" w:cs="Arial"/>
          <w:color w:val="000000"/>
          <w:lang w:val="en-US"/>
        </w:rPr>
        <w:t xml:space="preserve">the area of e-accessibility and the digital </w:t>
      </w:r>
      <w:r w:rsidR="002E3652">
        <w:rPr>
          <w:rFonts w:ascii="Arial" w:hAnsi="Arial" w:cs="Arial"/>
          <w:color w:val="000000"/>
          <w:lang w:val="en-US"/>
        </w:rPr>
        <w:t xml:space="preserve">sector, </w:t>
      </w:r>
      <w:r w:rsidR="000737D0">
        <w:rPr>
          <w:rFonts w:ascii="Arial" w:hAnsi="Arial" w:cs="Arial"/>
          <w:color w:val="000000"/>
          <w:lang w:val="en-US"/>
        </w:rPr>
        <w:t xml:space="preserve">such as </w:t>
      </w:r>
      <w:r w:rsidR="002E3652">
        <w:rPr>
          <w:rFonts w:ascii="Arial" w:hAnsi="Arial" w:cs="Arial"/>
          <w:color w:val="000000"/>
          <w:lang w:val="en-US"/>
        </w:rPr>
        <w:t xml:space="preserve">accessibility </w:t>
      </w:r>
      <w:r w:rsidR="000737D0">
        <w:rPr>
          <w:rFonts w:ascii="Arial" w:hAnsi="Arial" w:cs="Arial"/>
          <w:color w:val="000000"/>
          <w:lang w:val="en-US"/>
        </w:rPr>
        <w:t xml:space="preserve">requirements for </w:t>
      </w:r>
      <w:r w:rsidR="00BD1CC4">
        <w:rPr>
          <w:rFonts w:ascii="Arial" w:hAnsi="Arial" w:cs="Arial"/>
          <w:color w:val="000000"/>
          <w:lang w:val="en-US"/>
        </w:rPr>
        <w:t xml:space="preserve">computers, </w:t>
      </w:r>
      <w:r w:rsidR="000737D0">
        <w:rPr>
          <w:rFonts w:ascii="Arial" w:hAnsi="Arial" w:cs="Arial"/>
          <w:color w:val="000000"/>
          <w:lang w:val="en-US"/>
        </w:rPr>
        <w:t xml:space="preserve">smartphones, </w:t>
      </w:r>
      <w:r w:rsidR="00BD1CC4">
        <w:rPr>
          <w:rFonts w:ascii="Arial" w:hAnsi="Arial" w:cs="Arial"/>
          <w:color w:val="000000"/>
          <w:lang w:val="en-US"/>
        </w:rPr>
        <w:t>telephony and emergency services, e-books</w:t>
      </w:r>
      <w:r w:rsidR="000737D0">
        <w:rPr>
          <w:rFonts w:ascii="Arial" w:hAnsi="Arial" w:cs="Arial"/>
          <w:color w:val="000000"/>
          <w:lang w:val="en-US"/>
        </w:rPr>
        <w:t xml:space="preserve">, e-commerce, ATMs, or payment terminals. </w:t>
      </w:r>
    </w:p>
    <w:p w14:paraId="703D3495" w14:textId="77777777" w:rsidR="00512A07" w:rsidRDefault="00512A07" w:rsidP="00512A07">
      <w:pPr>
        <w:pStyle w:val="ListParagraph"/>
        <w:rPr>
          <w:rFonts w:ascii="Arial" w:hAnsi="Arial" w:cs="Arial"/>
          <w:color w:val="000000"/>
          <w:lang w:val="en-US"/>
        </w:rPr>
      </w:pPr>
    </w:p>
    <w:p w14:paraId="6994B184" w14:textId="5123B8E8" w:rsidR="00512A07" w:rsidRDefault="00512A07" w:rsidP="00690C23">
      <w:pPr>
        <w:pStyle w:val="Footer"/>
        <w:numPr>
          <w:ilvl w:val="0"/>
          <w:numId w:val="7"/>
        </w:numPr>
        <w:jc w:val="both"/>
        <w:rPr>
          <w:rFonts w:ascii="Arial" w:hAnsi="Arial" w:cs="Arial"/>
          <w:color w:val="000000"/>
          <w:lang w:val="en-US"/>
        </w:rPr>
      </w:pPr>
      <w:r>
        <w:rPr>
          <w:rFonts w:ascii="Arial" w:hAnsi="Arial" w:cs="Arial"/>
          <w:color w:val="000000"/>
          <w:lang w:val="en-US"/>
        </w:rPr>
        <w:t xml:space="preserve">Therefore, we acknowledge that the current </w:t>
      </w:r>
      <w:r w:rsidR="002E3652">
        <w:rPr>
          <w:rFonts w:ascii="Arial" w:hAnsi="Arial" w:cs="Arial"/>
          <w:color w:val="000000"/>
          <w:lang w:val="en-US"/>
        </w:rPr>
        <w:t>agreement brings</w:t>
      </w:r>
      <w:r>
        <w:rPr>
          <w:rFonts w:ascii="Arial" w:hAnsi="Arial" w:cs="Arial"/>
          <w:color w:val="000000"/>
          <w:lang w:val="en-US"/>
        </w:rPr>
        <w:t xml:space="preserve"> an improvement of the status</w:t>
      </w:r>
      <w:r w:rsidR="00CE1370">
        <w:rPr>
          <w:rFonts w:ascii="Arial" w:hAnsi="Arial" w:cs="Arial"/>
          <w:color w:val="000000"/>
          <w:lang w:val="en-US"/>
        </w:rPr>
        <w:t xml:space="preserve"> </w:t>
      </w:r>
      <w:r w:rsidR="00D42A1A">
        <w:rPr>
          <w:rFonts w:ascii="Arial" w:hAnsi="Arial"/>
          <w:lang w:val="en-US"/>
        </w:rPr>
        <w:t>of</w:t>
      </w:r>
      <w:r w:rsidR="00D42A1A" w:rsidRPr="00953187">
        <w:rPr>
          <w:rFonts w:ascii="Arial" w:hAnsi="Arial"/>
          <w:lang w:val="en-US"/>
        </w:rPr>
        <w:t xml:space="preserve"> </w:t>
      </w:r>
      <w:r w:rsidR="009D1B67" w:rsidRPr="00953187">
        <w:rPr>
          <w:rFonts w:ascii="Arial" w:hAnsi="Arial"/>
          <w:lang w:val="en-US"/>
        </w:rPr>
        <w:t>the I</w:t>
      </w:r>
      <w:r w:rsidR="002E3652">
        <w:rPr>
          <w:rFonts w:ascii="Arial" w:hAnsi="Arial"/>
          <w:lang w:val="en-US"/>
        </w:rPr>
        <w:t>C</w:t>
      </w:r>
      <w:r w:rsidR="009D1B67" w:rsidRPr="00953187">
        <w:rPr>
          <w:rFonts w:ascii="Arial" w:hAnsi="Arial"/>
          <w:lang w:val="en-US"/>
        </w:rPr>
        <w:t>T</w:t>
      </w:r>
      <w:r w:rsidR="00CE1370" w:rsidRPr="00953187">
        <w:rPr>
          <w:rFonts w:ascii="Arial" w:hAnsi="Arial"/>
          <w:lang w:val="en-US"/>
        </w:rPr>
        <w:t xml:space="preserve"> sector</w:t>
      </w:r>
      <w:r>
        <w:rPr>
          <w:rFonts w:ascii="Arial" w:hAnsi="Arial" w:cs="Arial"/>
          <w:color w:val="000000"/>
          <w:lang w:val="en-US"/>
        </w:rPr>
        <w:t xml:space="preserve">, even if it does not solve all accessibility </w:t>
      </w:r>
      <w:r w:rsidR="003908F2">
        <w:rPr>
          <w:rFonts w:ascii="Arial" w:hAnsi="Arial" w:cs="Arial"/>
          <w:color w:val="000000"/>
          <w:lang w:val="en-US"/>
        </w:rPr>
        <w:t xml:space="preserve">limitations </w:t>
      </w:r>
      <w:r>
        <w:rPr>
          <w:rFonts w:ascii="Arial" w:hAnsi="Arial" w:cs="Arial"/>
          <w:color w:val="000000"/>
          <w:lang w:val="en-US"/>
        </w:rPr>
        <w:t>that persons with disabilities face in their day-to-day li</w:t>
      </w:r>
      <w:r w:rsidR="003908F2">
        <w:rPr>
          <w:rFonts w:ascii="Arial" w:hAnsi="Arial" w:cs="Arial"/>
          <w:color w:val="000000"/>
          <w:lang w:val="en-US"/>
        </w:rPr>
        <w:t>fe</w:t>
      </w:r>
      <w:r>
        <w:rPr>
          <w:rFonts w:ascii="Arial" w:hAnsi="Arial" w:cs="Arial"/>
          <w:color w:val="000000"/>
          <w:lang w:val="en-US"/>
        </w:rPr>
        <w:t>.</w:t>
      </w:r>
    </w:p>
    <w:p w14:paraId="7DB325B3" w14:textId="77777777" w:rsidR="00512A07" w:rsidRDefault="00512A07" w:rsidP="00512A07">
      <w:pPr>
        <w:pStyle w:val="ListParagraph"/>
        <w:rPr>
          <w:rFonts w:ascii="Arial" w:hAnsi="Arial" w:cs="Arial"/>
          <w:color w:val="000000"/>
          <w:lang w:val="en-US"/>
        </w:rPr>
      </w:pPr>
    </w:p>
    <w:p w14:paraId="109FC155" w14:textId="1C2D0480" w:rsidR="00512A07" w:rsidRDefault="003908F2" w:rsidP="00690C23">
      <w:pPr>
        <w:pStyle w:val="Footer"/>
        <w:numPr>
          <w:ilvl w:val="0"/>
          <w:numId w:val="7"/>
        </w:numPr>
        <w:jc w:val="both"/>
        <w:rPr>
          <w:rFonts w:ascii="Arial" w:hAnsi="Arial" w:cs="Arial"/>
          <w:color w:val="000000"/>
          <w:lang w:val="en-US"/>
        </w:rPr>
      </w:pPr>
      <w:r>
        <w:rPr>
          <w:rFonts w:ascii="Arial" w:hAnsi="Arial" w:cs="Arial"/>
          <w:color w:val="000000"/>
          <w:lang w:val="en-US"/>
        </w:rPr>
        <w:t xml:space="preserve">Now </w:t>
      </w:r>
      <w:r w:rsidR="00512A07">
        <w:rPr>
          <w:rFonts w:ascii="Arial" w:hAnsi="Arial" w:cs="Arial"/>
          <w:color w:val="000000"/>
          <w:lang w:val="en-US"/>
        </w:rPr>
        <w:t xml:space="preserve">EDF is looking ahead to the future and </w:t>
      </w:r>
      <w:r w:rsidR="00953187">
        <w:rPr>
          <w:rFonts w:ascii="Arial" w:hAnsi="Arial" w:cs="Arial"/>
          <w:color w:val="000000"/>
          <w:lang w:val="en-US"/>
        </w:rPr>
        <w:t>urges Member States</w:t>
      </w:r>
      <w:r w:rsidR="00D42A1A">
        <w:rPr>
          <w:rFonts w:ascii="Arial" w:hAnsi="Arial" w:cs="Arial"/>
          <w:color w:val="000000"/>
          <w:lang w:val="en-US"/>
        </w:rPr>
        <w:t xml:space="preserve"> to</w:t>
      </w:r>
      <w:r>
        <w:rPr>
          <w:rFonts w:ascii="Arial" w:hAnsi="Arial" w:cs="Arial"/>
          <w:color w:val="000000"/>
          <w:lang w:val="en-US"/>
        </w:rPr>
        <w:t xml:space="preserve"> </w:t>
      </w:r>
      <w:r w:rsidR="009B5AA2">
        <w:rPr>
          <w:rFonts w:ascii="Arial" w:hAnsi="Arial" w:cs="Arial"/>
          <w:color w:val="000000"/>
          <w:lang w:val="en-US"/>
        </w:rPr>
        <w:t>full</w:t>
      </w:r>
      <w:r w:rsidR="00D42A1A">
        <w:rPr>
          <w:rFonts w:ascii="Arial" w:hAnsi="Arial" w:cs="Arial"/>
          <w:color w:val="000000"/>
          <w:lang w:val="en-US"/>
        </w:rPr>
        <w:t>y</w:t>
      </w:r>
      <w:r w:rsidR="009B5AA2">
        <w:rPr>
          <w:rFonts w:ascii="Arial" w:hAnsi="Arial" w:cs="Arial"/>
          <w:color w:val="000000"/>
          <w:lang w:val="en-US"/>
        </w:rPr>
        <w:t xml:space="preserve"> commit to go above and beyond the minimum obligations imposed by the Act in </w:t>
      </w:r>
      <w:proofErr w:type="gramStart"/>
      <w:r>
        <w:rPr>
          <w:rFonts w:ascii="Arial" w:hAnsi="Arial" w:cs="Arial"/>
          <w:color w:val="000000"/>
          <w:lang w:val="en-US"/>
        </w:rPr>
        <w:t xml:space="preserve">its  </w:t>
      </w:r>
      <w:r w:rsidR="009B5AA2">
        <w:rPr>
          <w:rFonts w:ascii="Arial" w:hAnsi="Arial" w:cs="Arial"/>
          <w:color w:val="000000"/>
          <w:lang w:val="en-US"/>
        </w:rPr>
        <w:t>transposition</w:t>
      </w:r>
      <w:proofErr w:type="gramEnd"/>
      <w:r w:rsidR="009B5AA2">
        <w:rPr>
          <w:rFonts w:ascii="Arial" w:hAnsi="Arial" w:cs="Arial"/>
          <w:color w:val="000000"/>
          <w:lang w:val="en-US"/>
        </w:rPr>
        <w:t xml:space="preserve"> and implementation</w:t>
      </w:r>
      <w:r>
        <w:rPr>
          <w:rFonts w:ascii="Arial" w:hAnsi="Arial" w:cs="Arial"/>
          <w:color w:val="000000"/>
          <w:lang w:val="en-US"/>
        </w:rPr>
        <w:t xml:space="preserve"> phase</w:t>
      </w:r>
      <w:r w:rsidR="009B5AA2">
        <w:rPr>
          <w:rFonts w:ascii="Arial" w:hAnsi="Arial" w:cs="Arial"/>
          <w:color w:val="000000"/>
          <w:lang w:val="en-US"/>
        </w:rPr>
        <w:t xml:space="preserve"> </w:t>
      </w:r>
      <w:r w:rsidR="00BD1CC4">
        <w:rPr>
          <w:rFonts w:ascii="Arial" w:hAnsi="Arial" w:cs="Arial"/>
          <w:color w:val="000000"/>
          <w:lang w:val="en-US"/>
        </w:rPr>
        <w:t xml:space="preserve">at </w:t>
      </w:r>
      <w:r w:rsidR="009B5AA2">
        <w:rPr>
          <w:rFonts w:ascii="Arial" w:hAnsi="Arial" w:cs="Arial"/>
          <w:color w:val="000000"/>
          <w:lang w:val="en-US"/>
        </w:rPr>
        <w:t>national level.</w:t>
      </w:r>
    </w:p>
    <w:p w14:paraId="43FF9612" w14:textId="77777777" w:rsidR="00E56F9B" w:rsidRDefault="00E56F9B" w:rsidP="00E56F9B">
      <w:pPr>
        <w:pStyle w:val="ListParagraph"/>
        <w:rPr>
          <w:rFonts w:ascii="Arial" w:hAnsi="Arial" w:cs="Arial"/>
          <w:color w:val="000000"/>
          <w:lang w:val="en-US"/>
        </w:rPr>
      </w:pPr>
    </w:p>
    <w:p w14:paraId="128674DB" w14:textId="463A33BC" w:rsidR="00E56F9B" w:rsidRDefault="003908F2" w:rsidP="00690C23">
      <w:pPr>
        <w:pStyle w:val="Footer"/>
        <w:numPr>
          <w:ilvl w:val="0"/>
          <w:numId w:val="7"/>
        </w:numPr>
        <w:jc w:val="both"/>
        <w:rPr>
          <w:rFonts w:ascii="Arial" w:hAnsi="Arial" w:cs="Arial"/>
          <w:color w:val="000000"/>
          <w:lang w:val="en-US"/>
        </w:rPr>
      </w:pPr>
      <w:r>
        <w:rPr>
          <w:rFonts w:ascii="Arial" w:hAnsi="Arial" w:cs="Arial"/>
          <w:color w:val="000000"/>
          <w:lang w:val="en-US"/>
        </w:rPr>
        <w:t>EDF will</w:t>
      </w:r>
      <w:r w:rsidR="00E56F9B">
        <w:rPr>
          <w:rFonts w:ascii="Arial" w:hAnsi="Arial" w:cs="Arial"/>
          <w:color w:val="000000"/>
          <w:lang w:val="en-US"/>
        </w:rPr>
        <w:t xml:space="preserve"> provide full support to its members to achieve an ambitious transposition of the Directive into national law, especially on the built environment.</w:t>
      </w:r>
    </w:p>
    <w:p w14:paraId="6D181BB7" w14:textId="77777777" w:rsidR="009B5AA2" w:rsidRDefault="009B5AA2" w:rsidP="009B5AA2">
      <w:pPr>
        <w:pStyle w:val="ListParagraph"/>
        <w:rPr>
          <w:rFonts w:ascii="Arial" w:hAnsi="Arial" w:cs="Arial"/>
          <w:color w:val="000000"/>
          <w:lang w:val="en-US"/>
        </w:rPr>
      </w:pPr>
    </w:p>
    <w:p w14:paraId="00FE1566" w14:textId="1DD131CA" w:rsidR="009B5AA2" w:rsidRPr="00DB2443" w:rsidRDefault="00E56F9B" w:rsidP="00DB2443">
      <w:pPr>
        <w:pStyle w:val="ListParagraph"/>
        <w:numPr>
          <w:ilvl w:val="0"/>
          <w:numId w:val="7"/>
        </w:numPr>
        <w:rPr>
          <w:rFonts w:ascii="Arial" w:hAnsi="Arial" w:cs="Arial"/>
          <w:color w:val="000000"/>
          <w:lang w:val="en-US"/>
        </w:rPr>
      </w:pPr>
      <w:r w:rsidRPr="00DB2443">
        <w:rPr>
          <w:rFonts w:ascii="Arial" w:hAnsi="Arial" w:cs="Arial"/>
          <w:color w:val="000000"/>
          <w:lang w:val="en-US"/>
        </w:rPr>
        <w:t xml:space="preserve">EDF </w:t>
      </w:r>
      <w:r w:rsidR="009B5AA2" w:rsidRPr="00DB2443">
        <w:rPr>
          <w:rFonts w:ascii="Arial" w:hAnsi="Arial" w:cs="Arial"/>
          <w:color w:val="000000"/>
          <w:lang w:val="en-US"/>
        </w:rPr>
        <w:t xml:space="preserve">expects EU policy makers to </w:t>
      </w:r>
      <w:r w:rsidR="003908F2" w:rsidRPr="00DB2443">
        <w:rPr>
          <w:rFonts w:ascii="Arial" w:hAnsi="Arial" w:cs="Arial"/>
          <w:color w:val="000000"/>
          <w:lang w:val="en-US"/>
        </w:rPr>
        <w:t>resume</w:t>
      </w:r>
      <w:r w:rsidR="009B5AA2" w:rsidRPr="00DB2443">
        <w:rPr>
          <w:rFonts w:ascii="Arial" w:hAnsi="Arial" w:cs="Arial"/>
          <w:color w:val="000000"/>
          <w:lang w:val="en-US"/>
        </w:rPr>
        <w:t xml:space="preserve"> the work on the Horizontal Equal Treatment </w:t>
      </w:r>
      <w:r w:rsidR="00DB2443" w:rsidRPr="00DB2443">
        <w:rPr>
          <w:rFonts w:ascii="Arial" w:hAnsi="Arial" w:cs="Arial"/>
          <w:color w:val="000000"/>
          <w:lang w:val="en-US"/>
        </w:rPr>
        <w:t>(</w:t>
      </w:r>
      <w:r w:rsidR="009B5AA2" w:rsidRPr="00DB2443">
        <w:rPr>
          <w:rFonts w:ascii="Arial" w:hAnsi="Arial" w:cs="Arial"/>
          <w:color w:val="000000"/>
          <w:lang w:val="en-US"/>
        </w:rPr>
        <w:t xml:space="preserve">Directive </w:t>
      </w:r>
      <w:r w:rsidR="00D42A1A" w:rsidRPr="00DB2443">
        <w:rPr>
          <w:rFonts w:ascii="Arial" w:hAnsi="Arial" w:cs="Arial"/>
          <w:color w:val="000000"/>
          <w:lang w:val="en-US"/>
        </w:rPr>
        <w:t>COM</w:t>
      </w:r>
      <w:r w:rsidR="00953187" w:rsidRPr="00DB2443">
        <w:rPr>
          <w:rFonts w:ascii="Arial" w:hAnsi="Arial" w:cs="Arial"/>
          <w:color w:val="000000"/>
          <w:lang w:val="en-US"/>
        </w:rPr>
        <w:t xml:space="preserve"> </w:t>
      </w:r>
      <w:r w:rsidR="00D42A1A" w:rsidRPr="00DB2443">
        <w:rPr>
          <w:rFonts w:ascii="Arial" w:hAnsi="Arial" w:cs="Arial"/>
          <w:color w:val="000000"/>
          <w:lang w:val="en-US"/>
        </w:rPr>
        <w:t>(2008) 426 final</w:t>
      </w:r>
      <w:r w:rsidR="00DB2443" w:rsidRPr="00DB2443">
        <w:rPr>
          <w:rFonts w:ascii="Arial" w:hAnsi="Arial" w:cs="Arial"/>
          <w:color w:val="000000"/>
          <w:lang w:val="en-US"/>
        </w:rPr>
        <w:t>), also called “Non-Discrimination” Directive</w:t>
      </w:r>
      <w:r w:rsidR="009B5AA2" w:rsidRPr="00DB2443">
        <w:rPr>
          <w:rFonts w:ascii="Arial" w:hAnsi="Arial" w:cs="Arial"/>
          <w:color w:val="000000"/>
          <w:lang w:val="en-US"/>
        </w:rPr>
        <w:t xml:space="preserve"> </w:t>
      </w:r>
      <w:r w:rsidR="00DB2443" w:rsidRPr="00DB2443">
        <w:rPr>
          <w:rFonts w:ascii="Arial" w:hAnsi="Arial" w:cs="Arial"/>
          <w:color w:val="000000"/>
          <w:lang w:val="en-US"/>
        </w:rPr>
        <w:t>or “Article 19” Directive</w:t>
      </w:r>
      <w:r w:rsidR="00DB2443">
        <w:rPr>
          <w:rFonts w:ascii="Arial" w:hAnsi="Arial" w:cs="Arial"/>
          <w:color w:val="000000"/>
          <w:lang w:val="en-US"/>
        </w:rPr>
        <w:t xml:space="preserve"> referring to </w:t>
      </w:r>
      <w:r w:rsidR="00DB2443" w:rsidRPr="00DB2443">
        <w:rPr>
          <w:rFonts w:ascii="Arial" w:hAnsi="Arial" w:cs="Arial"/>
          <w:color w:val="000000"/>
          <w:lang w:val="en-US"/>
        </w:rPr>
        <w:t>article 19 of the consolidated version the Treaty on the Functioning of the European Un</w:t>
      </w:r>
      <w:r w:rsidR="00DB2443">
        <w:rPr>
          <w:rFonts w:ascii="Arial" w:hAnsi="Arial" w:cs="Arial"/>
          <w:color w:val="000000"/>
          <w:lang w:val="en-US"/>
        </w:rPr>
        <w:t>ion of 2012 (</w:t>
      </w:r>
      <w:proofErr w:type="spellStart"/>
      <w:r w:rsidR="00DB2443">
        <w:rPr>
          <w:rFonts w:ascii="Arial" w:hAnsi="Arial" w:cs="Arial"/>
          <w:color w:val="000000"/>
          <w:lang w:val="en-US"/>
        </w:rPr>
        <w:t>ex Article</w:t>
      </w:r>
      <w:proofErr w:type="spellEnd"/>
      <w:r w:rsidR="00DB2443">
        <w:rPr>
          <w:rFonts w:ascii="Arial" w:hAnsi="Arial" w:cs="Arial"/>
          <w:color w:val="000000"/>
          <w:lang w:val="en-US"/>
        </w:rPr>
        <w:t xml:space="preserve"> 13 TEC),</w:t>
      </w:r>
      <w:r w:rsidR="00DB2443" w:rsidRPr="00DB2443">
        <w:rPr>
          <w:rFonts w:ascii="Arial" w:hAnsi="Arial" w:cs="Arial"/>
          <w:color w:val="000000"/>
          <w:lang w:val="en-US"/>
        </w:rPr>
        <w:t xml:space="preserve"> </w:t>
      </w:r>
      <w:r w:rsidR="009B5AA2" w:rsidRPr="00DB2443">
        <w:rPr>
          <w:rFonts w:ascii="Arial" w:hAnsi="Arial" w:cs="Arial"/>
          <w:color w:val="000000"/>
          <w:lang w:val="en-US"/>
        </w:rPr>
        <w:t>and adopt it swiftly, including strong provisions on accessibility that in the</w:t>
      </w:r>
      <w:r w:rsidR="00D42A1A" w:rsidRPr="00DB2443">
        <w:rPr>
          <w:rFonts w:ascii="Arial" w:hAnsi="Arial" w:cs="Arial"/>
          <w:color w:val="000000"/>
          <w:lang w:val="en-US"/>
        </w:rPr>
        <w:t xml:space="preserve"> </w:t>
      </w:r>
      <w:r w:rsidR="009B5AA2" w:rsidRPr="00DB2443">
        <w:rPr>
          <w:rFonts w:ascii="Arial" w:hAnsi="Arial" w:cs="Arial"/>
          <w:color w:val="000000"/>
          <w:lang w:val="en-US"/>
        </w:rPr>
        <w:t>Act</w:t>
      </w:r>
      <w:r w:rsidR="00D42A1A" w:rsidRPr="00DB2443">
        <w:rPr>
          <w:rFonts w:ascii="Arial" w:hAnsi="Arial" w:cs="Arial"/>
          <w:color w:val="000000"/>
          <w:lang w:val="en-US"/>
        </w:rPr>
        <w:t xml:space="preserve"> are missing</w:t>
      </w:r>
      <w:r w:rsidR="009B5AA2" w:rsidRPr="00DB2443">
        <w:rPr>
          <w:rFonts w:ascii="Arial" w:hAnsi="Arial" w:cs="Arial"/>
          <w:color w:val="000000"/>
          <w:lang w:val="en-US"/>
        </w:rPr>
        <w:t>.</w:t>
      </w:r>
    </w:p>
    <w:p w14:paraId="00783E94" w14:textId="77777777" w:rsidR="009D1B67" w:rsidRDefault="009D1B67" w:rsidP="009D1B67">
      <w:pPr>
        <w:pStyle w:val="ListParagraph"/>
        <w:rPr>
          <w:rFonts w:ascii="Arial" w:hAnsi="Arial" w:cs="Arial"/>
          <w:color w:val="000000"/>
          <w:lang w:val="en-US"/>
        </w:rPr>
      </w:pPr>
    </w:p>
    <w:p w14:paraId="7C067A04" w14:textId="31630726" w:rsidR="009D1B67" w:rsidRDefault="009D1B67" w:rsidP="00690C23">
      <w:pPr>
        <w:pStyle w:val="Footer"/>
        <w:numPr>
          <w:ilvl w:val="0"/>
          <w:numId w:val="7"/>
        </w:numPr>
        <w:jc w:val="both"/>
        <w:rPr>
          <w:rFonts w:ascii="Arial" w:hAnsi="Arial" w:cs="Arial"/>
          <w:color w:val="000000"/>
          <w:lang w:val="en-US"/>
        </w:rPr>
      </w:pPr>
      <w:r>
        <w:rPr>
          <w:rFonts w:ascii="Arial" w:hAnsi="Arial" w:cs="Arial"/>
          <w:color w:val="000000"/>
          <w:lang w:val="en-US"/>
        </w:rPr>
        <w:t xml:space="preserve">EDF will request the UN Committee on the Rights of Persons with Disabilities (CRPD Committee) to assess the final text of the law </w:t>
      </w:r>
      <w:r w:rsidR="00E56F9B">
        <w:rPr>
          <w:rFonts w:ascii="Arial" w:hAnsi="Arial" w:cs="Arial"/>
          <w:color w:val="000000"/>
          <w:lang w:val="en-US"/>
        </w:rPr>
        <w:t>in the next review of the European Union on th</w:t>
      </w:r>
      <w:r w:rsidR="00444418">
        <w:rPr>
          <w:rFonts w:ascii="Arial" w:hAnsi="Arial" w:cs="Arial"/>
          <w:color w:val="000000"/>
          <w:lang w:val="en-US"/>
        </w:rPr>
        <w:t>e implementation of the UN CRPD and issue a specific recommendation</w:t>
      </w:r>
      <w:r w:rsidR="002D68C2">
        <w:rPr>
          <w:rFonts w:ascii="Arial" w:hAnsi="Arial" w:cs="Arial"/>
          <w:color w:val="000000"/>
          <w:lang w:val="en-US"/>
        </w:rPr>
        <w:t xml:space="preserve"> regarding its alignment to the CRPD</w:t>
      </w:r>
      <w:r w:rsidR="00444418">
        <w:rPr>
          <w:rFonts w:ascii="Arial" w:hAnsi="Arial" w:cs="Arial"/>
          <w:color w:val="000000"/>
          <w:lang w:val="en-US"/>
        </w:rPr>
        <w:t>.</w:t>
      </w:r>
    </w:p>
    <w:p w14:paraId="58334166" w14:textId="77777777" w:rsidR="009D1B67" w:rsidRDefault="009D1B67" w:rsidP="009D1B67">
      <w:pPr>
        <w:pStyle w:val="ListParagraph"/>
        <w:rPr>
          <w:rFonts w:ascii="Arial" w:hAnsi="Arial" w:cs="Arial"/>
          <w:color w:val="000000"/>
          <w:lang w:val="en-US"/>
        </w:rPr>
      </w:pPr>
    </w:p>
    <w:p w14:paraId="50ED586F" w14:textId="77777777" w:rsidR="009D1B67" w:rsidRDefault="009D1B67" w:rsidP="00E56F9B">
      <w:pPr>
        <w:pStyle w:val="Footer"/>
        <w:ind w:left="790"/>
        <w:jc w:val="both"/>
        <w:rPr>
          <w:rFonts w:ascii="Arial" w:hAnsi="Arial" w:cs="Arial"/>
          <w:color w:val="000000"/>
          <w:lang w:val="en-US"/>
        </w:rPr>
      </w:pPr>
    </w:p>
    <w:p w14:paraId="2B43DADE" w14:textId="77777777" w:rsidR="00690C23" w:rsidRPr="00512A07" w:rsidRDefault="00690C23" w:rsidP="00512A07">
      <w:pPr>
        <w:rPr>
          <w:rFonts w:ascii="Arial" w:hAnsi="Arial" w:cs="Arial"/>
          <w:color w:val="000000"/>
          <w:lang w:val="en-US"/>
        </w:rPr>
      </w:pPr>
    </w:p>
    <w:p w14:paraId="33DA6B61" w14:textId="570B8560" w:rsidR="00690C23" w:rsidRDefault="00690C23" w:rsidP="00690C23">
      <w:pPr>
        <w:pStyle w:val="Footer"/>
        <w:jc w:val="both"/>
        <w:rPr>
          <w:rFonts w:ascii="Arial" w:hAnsi="Arial" w:cs="Arial"/>
          <w:color w:val="000000"/>
          <w:lang w:val="en-US"/>
        </w:rPr>
      </w:pPr>
    </w:p>
    <w:p w14:paraId="700892CE" w14:textId="13F4EE5C" w:rsidR="00097677" w:rsidRDefault="00097677" w:rsidP="00690C23">
      <w:pPr>
        <w:pStyle w:val="Footer"/>
        <w:jc w:val="both"/>
        <w:rPr>
          <w:rFonts w:ascii="Arial" w:hAnsi="Arial" w:cs="Arial"/>
          <w:color w:val="000000"/>
          <w:lang w:val="en-US"/>
        </w:rPr>
      </w:pPr>
    </w:p>
    <w:p w14:paraId="36690D46" w14:textId="12B4853A" w:rsidR="00097677" w:rsidRDefault="00097677" w:rsidP="00690C23">
      <w:pPr>
        <w:pStyle w:val="Footer"/>
        <w:jc w:val="both"/>
        <w:rPr>
          <w:rFonts w:ascii="Arial" w:hAnsi="Arial" w:cs="Arial"/>
          <w:color w:val="000000"/>
          <w:lang w:val="en-US"/>
        </w:rPr>
      </w:pPr>
    </w:p>
    <w:p w14:paraId="3267C834" w14:textId="52784D54" w:rsidR="00097677" w:rsidRDefault="00097677" w:rsidP="00690C23">
      <w:pPr>
        <w:pStyle w:val="Footer"/>
        <w:jc w:val="both"/>
        <w:rPr>
          <w:rFonts w:ascii="Arial" w:hAnsi="Arial" w:cs="Arial"/>
          <w:color w:val="000000"/>
          <w:lang w:val="en-US"/>
        </w:rPr>
      </w:pPr>
    </w:p>
    <w:p w14:paraId="6C3B7292" w14:textId="3FA729D3" w:rsidR="00097677" w:rsidRDefault="00097677" w:rsidP="00690C23">
      <w:pPr>
        <w:pStyle w:val="Footer"/>
        <w:jc w:val="both"/>
        <w:rPr>
          <w:rFonts w:ascii="Arial" w:hAnsi="Arial" w:cs="Arial"/>
          <w:color w:val="000000"/>
          <w:lang w:val="en-US"/>
        </w:rPr>
      </w:pPr>
    </w:p>
    <w:p w14:paraId="0AFC54F4" w14:textId="77777777" w:rsidR="00097677" w:rsidRDefault="00097677" w:rsidP="00690C23">
      <w:pPr>
        <w:pStyle w:val="Footer"/>
        <w:jc w:val="both"/>
        <w:rPr>
          <w:rFonts w:ascii="Arial" w:hAnsi="Arial" w:cs="Arial"/>
          <w:color w:val="000000"/>
          <w:lang w:val="en-US"/>
        </w:rPr>
      </w:pPr>
    </w:p>
    <w:p w14:paraId="61FAAAF9" w14:textId="687DF18A" w:rsidR="00097677" w:rsidRDefault="00097677" w:rsidP="00690C23">
      <w:pPr>
        <w:pStyle w:val="Footer"/>
        <w:jc w:val="both"/>
        <w:rPr>
          <w:rFonts w:ascii="Arial" w:hAnsi="Arial" w:cs="Arial"/>
          <w:color w:val="000000"/>
          <w:lang w:val="en-US"/>
        </w:rPr>
      </w:pPr>
    </w:p>
    <w:p w14:paraId="42A8283B" w14:textId="481C24E4" w:rsidR="00097677" w:rsidRDefault="00097677" w:rsidP="00690C23">
      <w:pPr>
        <w:pStyle w:val="Footer"/>
        <w:jc w:val="both"/>
        <w:rPr>
          <w:rFonts w:ascii="Arial" w:hAnsi="Arial" w:cs="Arial"/>
          <w:color w:val="000000"/>
          <w:lang w:val="en-US"/>
        </w:rPr>
      </w:pPr>
    </w:p>
    <w:p w14:paraId="7F9FDBC8" w14:textId="4DBC93A3" w:rsidR="00097677" w:rsidRDefault="00097677" w:rsidP="00097677">
      <w:r>
        <w:rPr>
          <w:noProof/>
          <w:lang w:eastAsia="fr-BE"/>
        </w:rPr>
        <w:drawing>
          <wp:anchor distT="0" distB="0" distL="114300" distR="114300" simplePos="0" relativeHeight="251667456" behindDoc="0" locked="0" layoutInCell="1" allowOverlap="1" wp14:anchorId="788F7775" wp14:editId="56338CFC">
            <wp:simplePos x="0" y="0"/>
            <wp:positionH relativeFrom="column">
              <wp:posOffset>53340</wp:posOffset>
            </wp:positionH>
            <wp:positionV relativeFrom="paragraph">
              <wp:posOffset>165735</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0D7AC7F0" w14:textId="3A550446" w:rsidR="007F23C5" w:rsidRPr="007F23C5" w:rsidRDefault="00097677" w:rsidP="007F23C5">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bookmarkStart w:id="0" w:name="_GoBack"/>
      <w:bookmarkEnd w:id="0"/>
    </w:p>
    <w:sectPr w:rsidR="007F23C5" w:rsidRPr="007F23C5" w:rsidSect="001B3EBF">
      <w:footerReference w:type="default" r:id="rId11"/>
      <w:footerReference w:type="first" r:id="rId12"/>
      <w:pgSz w:w="12240" w:h="15840"/>
      <w:pgMar w:top="1801" w:right="1134" w:bottom="1134" w:left="1134"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4D3E" w14:textId="77777777" w:rsidR="00DF2E1F" w:rsidRDefault="00DF2E1F" w:rsidP="00713123">
      <w:r>
        <w:separator/>
      </w:r>
    </w:p>
  </w:endnote>
  <w:endnote w:type="continuationSeparator" w:id="0">
    <w:p w14:paraId="2C739951" w14:textId="77777777" w:rsidR="00DF2E1F" w:rsidRDefault="00DF2E1F" w:rsidP="00713123">
      <w:r>
        <w:continuationSeparator/>
      </w:r>
    </w:p>
  </w:endnote>
  <w:endnote w:type="continuationNotice" w:id="1">
    <w:p w14:paraId="09A88379" w14:textId="77777777" w:rsidR="00DF2E1F" w:rsidRDefault="00DF2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9C9" w14:textId="77777777" w:rsidR="00AD1A0C" w:rsidRDefault="00AD1A0C">
    <w:pPr>
      <w:pStyle w:val="Footer"/>
      <w:jc w:val="center"/>
    </w:pPr>
  </w:p>
  <w:p w14:paraId="0FD969A2" w14:textId="77777777" w:rsidR="00AD1A0C" w:rsidRDefault="00AD1A0C">
    <w:pPr>
      <w:pStyle w:val="Footer"/>
      <w:jc w:val="center"/>
    </w:pPr>
  </w:p>
  <w:p w14:paraId="35FE2FA8" w14:textId="55348C8B" w:rsidR="00AD1A0C" w:rsidRDefault="00E46FE1">
    <w:pPr>
      <w:pStyle w:val="Footer"/>
      <w:jc w:val="center"/>
    </w:pPr>
    <w:r>
      <w:rPr>
        <w:noProof/>
        <w:lang w:val="fr-BE" w:eastAsia="fr-BE"/>
      </w:rPr>
      <mc:AlternateContent>
        <mc:Choice Requires="wps">
          <w:drawing>
            <wp:anchor distT="0" distB="0" distL="114300" distR="114300" simplePos="0" relativeHeight="251663360" behindDoc="0" locked="0" layoutInCell="1" allowOverlap="1" wp14:anchorId="02F286D8" wp14:editId="49BC3B1C">
              <wp:simplePos x="0" y="0"/>
              <wp:positionH relativeFrom="column">
                <wp:posOffset>-224790</wp:posOffset>
              </wp:positionH>
              <wp:positionV relativeFrom="paragraph">
                <wp:posOffset>37465</wp:posOffset>
              </wp:positionV>
              <wp:extent cx="6858000" cy="4889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C08C" w14:textId="158A9A97" w:rsidR="00AD1A0C" w:rsidRPr="00953187"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rFonts w:ascii="Arial" w:hAnsi="Arial"/>
                              <w:sz w:val="20"/>
                              <w:lang w:val="fr-FR"/>
                            </w:rPr>
                          </w:pPr>
                          <w:r w:rsidRPr="007A60C9">
                            <w:rPr>
                              <w:rFonts w:ascii="Arial" w:hAnsi="Arial"/>
                              <w:sz w:val="20"/>
                            </w:rPr>
                            <w:tab/>
                          </w:r>
                          <w:r w:rsidRPr="00953187">
                            <w:rPr>
                              <w:rFonts w:ascii="Arial" w:hAnsi="Arial"/>
                              <w:sz w:val="20"/>
                              <w:lang w:val="fr-FR"/>
                            </w:rPr>
                            <w:t xml:space="preserve">35 </w:t>
                          </w:r>
                          <w:proofErr w:type="gramStart"/>
                          <w:r w:rsidRPr="00953187">
                            <w:rPr>
                              <w:rFonts w:ascii="Arial" w:hAnsi="Arial"/>
                              <w:sz w:val="20"/>
                              <w:lang w:val="fr-FR"/>
                            </w:rPr>
                            <w:t>square</w:t>
                          </w:r>
                          <w:proofErr w:type="gramEnd"/>
                          <w:r w:rsidRPr="00953187">
                            <w:rPr>
                              <w:rFonts w:ascii="Arial" w:hAnsi="Arial"/>
                              <w:sz w:val="20"/>
                              <w:lang w:val="fr-FR"/>
                            </w:rPr>
                            <w:t xml:space="preserve"> de </w:t>
                          </w:r>
                          <w:proofErr w:type="spellStart"/>
                          <w:r w:rsidRPr="00953187">
                            <w:rPr>
                              <w:rFonts w:ascii="Arial" w:hAnsi="Arial"/>
                              <w:sz w:val="20"/>
                              <w:lang w:val="fr-FR"/>
                            </w:rPr>
                            <w:t>Meeûs</w:t>
                          </w:r>
                          <w:proofErr w:type="spellEnd"/>
                          <w:r w:rsidRPr="00953187">
                            <w:rPr>
                              <w:rFonts w:ascii="Arial" w:hAnsi="Arial"/>
                              <w:sz w:val="20"/>
                              <w:lang w:val="fr-FR"/>
                            </w:rPr>
                            <w:tab/>
                          </w:r>
                          <w:r w:rsidRPr="00953187">
                            <w:rPr>
                              <w:rFonts w:ascii="Arial" w:hAnsi="Arial"/>
                              <w:b/>
                              <w:color w:val="007AB7"/>
                              <w:sz w:val="20"/>
                              <w:lang w:val="fr-FR"/>
                            </w:rPr>
                            <w:t>tel</w:t>
                          </w:r>
                          <w:r w:rsidRPr="00953187">
                            <w:rPr>
                              <w:rFonts w:ascii="Arial" w:hAnsi="Arial"/>
                              <w:sz w:val="20"/>
                              <w:lang w:val="fr-FR"/>
                            </w:rPr>
                            <w:t xml:space="preserve"> +32 2 282 46 00</w:t>
                          </w:r>
                          <w:r w:rsidRPr="00953187">
                            <w:rPr>
                              <w:rFonts w:ascii="Arial" w:hAnsi="Arial"/>
                              <w:sz w:val="20"/>
                              <w:lang w:val="fr-FR"/>
                            </w:rPr>
                            <w:tab/>
                          </w:r>
                          <w:hyperlink r:id="rId1" w:history="1">
                            <w:r w:rsidR="00E13211" w:rsidRPr="00953187">
                              <w:rPr>
                                <w:rStyle w:val="Hyperlink"/>
                                <w:rFonts w:ascii="Arial" w:hAnsi="Arial"/>
                                <w:sz w:val="20"/>
                                <w:lang w:val="fr-FR"/>
                              </w:rPr>
                              <w:t>info@edf-feph.org</w:t>
                            </w:r>
                          </w:hyperlink>
                        </w:p>
                        <w:p w14:paraId="0286778F" w14:textId="43E45450" w:rsidR="00AD1A0C" w:rsidRPr="009D1B67" w:rsidRDefault="00AD1A0C" w:rsidP="00AD1A0C">
                          <w:pPr>
                            <w:pStyle w:val="Footer"/>
                            <w:tabs>
                              <w:tab w:val="left" w:pos="1701"/>
                              <w:tab w:val="left" w:pos="4395"/>
                              <w:tab w:val="center" w:pos="5310"/>
                              <w:tab w:val="left" w:pos="6930"/>
                              <w:tab w:val="left" w:pos="7650"/>
                              <w:tab w:val="right" w:pos="7740"/>
                            </w:tabs>
                            <w:rPr>
                              <w:rFonts w:ascii="Arial" w:hAnsi="Arial"/>
                              <w:b/>
                              <w:color w:val="FF0000"/>
                              <w:sz w:val="20"/>
                              <w:lang w:val="de-DE"/>
                            </w:rPr>
                          </w:pPr>
                          <w:r w:rsidRPr="00953187">
                            <w:rPr>
                              <w:rFonts w:ascii="Arial" w:hAnsi="Arial"/>
                              <w:sz w:val="20"/>
                              <w:lang w:val="fr-FR"/>
                            </w:rPr>
                            <w:tab/>
                          </w:r>
                          <w:r w:rsidRPr="009D1B67">
                            <w:rPr>
                              <w:rFonts w:ascii="Arial" w:hAnsi="Arial"/>
                              <w:sz w:val="20"/>
                              <w:lang w:val="de-DE"/>
                            </w:rPr>
                            <w:t>1000 Brussels - Belgium</w:t>
                          </w:r>
                          <w:r w:rsidRPr="009D1B67">
                            <w:rPr>
                              <w:rFonts w:ascii="Arial" w:hAnsi="Arial"/>
                              <w:sz w:val="20"/>
                              <w:lang w:val="de-DE"/>
                            </w:rPr>
                            <w:tab/>
                          </w:r>
                          <w:r w:rsidRPr="009D1B67">
                            <w:rPr>
                              <w:rFonts w:ascii="Arial" w:hAnsi="Arial"/>
                              <w:b/>
                              <w:color w:val="007AB7"/>
                              <w:sz w:val="20"/>
                              <w:lang w:val="de-DE"/>
                            </w:rPr>
                            <w:t>fax</w:t>
                          </w:r>
                          <w:r w:rsidRPr="009D1B67">
                            <w:rPr>
                              <w:rFonts w:ascii="Arial" w:hAnsi="Arial"/>
                              <w:sz w:val="20"/>
                              <w:lang w:val="de-DE"/>
                            </w:rPr>
                            <w:t xml:space="preserve"> +32 2 282 46 09</w:t>
                          </w:r>
                          <w:r w:rsidRPr="009D1B67">
                            <w:rPr>
                              <w:rFonts w:ascii="Arial" w:hAnsi="Arial"/>
                              <w:sz w:val="20"/>
                              <w:lang w:val="de-DE"/>
                            </w:rPr>
                            <w:tab/>
                          </w:r>
                          <w:hyperlink r:id="rId2" w:history="1">
                            <w:r w:rsidRPr="009D1B67">
                              <w:rPr>
                                <w:rStyle w:val="Hyperlink"/>
                                <w:rFonts w:ascii="Arial" w:hAnsi="Arial"/>
                                <w:sz w:val="20"/>
                                <w:lang w:val="de-DE"/>
                              </w:rPr>
                              <w:t>www.edf-feph.org</w:t>
                            </w:r>
                          </w:hyperlink>
                          <w:r w:rsidR="0055427C" w:rsidRPr="009D1B67">
                            <w:rPr>
                              <w:rStyle w:val="Hyperlink"/>
                              <w:rFonts w:ascii="Arial" w:hAnsi="Arial"/>
                              <w:color w:val="auto"/>
                              <w:sz w:val="20"/>
                              <w:lang w:val="de-DE"/>
                            </w:rPr>
                            <w:t xml:space="preserve"> </w:t>
                          </w:r>
                        </w:p>
                        <w:p w14:paraId="7BA55202" w14:textId="77777777" w:rsidR="00AD1A0C" w:rsidRPr="009D1B67" w:rsidRDefault="00AD1A0C" w:rsidP="00AD1A0C">
                          <w:pPr>
                            <w:tabs>
                              <w:tab w:val="left" w:pos="1440"/>
                              <w:tab w:val="left" w:pos="2160"/>
                              <w:tab w:val="left" w:pos="3960"/>
                              <w:tab w:val="center" w:pos="5310"/>
                              <w:tab w:val="left" w:pos="6750"/>
                            </w:tabs>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86D8" id="_x0000_t202" coordsize="21600,21600" o:spt="202" path="m,l,21600r21600,l21600,xe">
              <v:stroke joinstyle="miter"/>
              <v:path gradientshapeok="t" o:connecttype="rect"/>
            </v:shapetype>
            <v:shape id="Text Box 4" o:spid="_x0000_s1026" type="#_x0000_t202" style="position:absolute;left:0;text-align:left;margin-left:-17.7pt;margin-top:2.95pt;width:540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6muAIAALkFAAAOAAAAZHJzL2Uyb0RvYy54bWysVNtunDAQfa/Uf7D8ToCt2QUUNkqWpaqU&#10;XqSkH+AFs1gFm9rehTTqv3ds9pb0pWrLA7I94zOXczzXN2PXoj1TmkuR4fAqwIiJUlZcbDP89bHw&#10;Yoy0oaKirRQsw09M45vl2zfXQ5+ymWxkWzGFAETodOgz3BjTp76vy4Z1VF/Jngkw1lJ11MBWbf1K&#10;0QHQu9afBcHcH6SqeiVLpjWc5pMRLx1+XbPSfK5rzQxqMwy5GfdX7r+xf395TdOton3Dy0Ma9C+y&#10;6CgXEPQElVND0U7x36A6XiqpZW2uStn5sq55yVwNUE0YvKrmoaE9c7VAc3R/apP+f7Dlp/0XhXgF&#10;3GEkaAcUPbLRoDs5ImK7M/Q6BaeHHtzMCMfW01aq+3tZftNIyFVDxZbdKiWHhtEKsgvtTf/i6oSj&#10;Lchm+CgrCEN3RjqgsVadBYRmIEAHlp5OzNhUSjicx1EcBGAqwUbiOIkcdT5Nj7d7pc17JjtkFxlW&#10;wLxDp/t7bWw2ND262GBCFrxtHfuteHEAjtMJxIar1mazcGQ+J0Gyjtcx8chsvvZIkOfebbEi3rwI&#10;F1H+Ll+t8vCnjRuStOFVxYQNcxRWSP6MuIPEJ0mcpKVlyysLZ1PSartZtQrtKQi7cJ/rOVjObv7L&#10;NFwToJZXJYUzEtzNEq+YxwuPFCTykkUQe0GY3CXzgCQkL16WdM8F+/eS0JDhJJpFk5jOSb+qDVi3&#10;xE8MXtRG044bGB0t7zJstTE50dRKcC0qR62hvJ3WF62w6Z9bAXQfiXaCtRqd1GrGzQgoVsUbWT2B&#10;dJUEZYEIYd7BopHqB0YDzI4M6+87qhhG7QcB8k9CQuywcRsSLWawUZeWzaWFihKgMmwwmpYrMw2o&#10;Xa/4toFI04MT8haeTM2dms9ZHR4azAdX1GGW2QF0uXde54m7/AUAAP//AwBQSwMEFAAGAAgAAAAh&#10;AP0FihXeAAAACQEAAA8AAABkcnMvZG93bnJldi54bWxMj81OwzAQhO9IfQdrK3Fr7ZakakI2VQXi&#10;CqL8SNzceJtExOsodpvw9rgnOI5mNPNNsZtsJy40+NYxwmqpQBBXzrRcI7y/PS22IHzQbHTnmBB+&#10;yMOunN0UOjdu5Fe6HEItYgn7XCM0IfS5lL5qyGq/dD1x9E5usDpEOdTSDHqM5baTa6U20uqW40Kj&#10;e3poqPo+nC3Cx/Pp6zNRL/WjTfvRTUqyzSTi7Xza34MINIW/MFzxIzqUkenozmy86BAWd2kSowhp&#10;BuLqqyTZgDgibNcZyLKQ/x+UvwAAAP//AwBQSwECLQAUAAYACAAAACEAtoM4kv4AAADhAQAAEwAA&#10;AAAAAAAAAAAAAAAAAAAAW0NvbnRlbnRfVHlwZXNdLnhtbFBLAQItABQABgAIAAAAIQA4/SH/1gAA&#10;AJQBAAALAAAAAAAAAAAAAAAAAC8BAABfcmVscy8ucmVsc1BLAQItABQABgAIAAAAIQC99Z6muAIA&#10;ALkFAAAOAAAAAAAAAAAAAAAAAC4CAABkcnMvZTJvRG9jLnhtbFBLAQItABQABgAIAAAAIQD9BYoV&#10;3gAAAAkBAAAPAAAAAAAAAAAAAAAAABIFAABkcnMvZG93bnJldi54bWxQSwUGAAAAAAQABADzAAAA&#10;HQYAAAAA&#10;" filled="f" stroked="f">
              <v:textbox>
                <w:txbxContent>
                  <w:p w14:paraId="2D2BC08C" w14:textId="158A9A97" w:rsidR="00AD1A0C" w:rsidRPr="00953187"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rFonts w:ascii="Arial" w:hAnsi="Arial"/>
                        <w:sz w:val="20"/>
                        <w:lang w:val="fr-FR"/>
                      </w:rPr>
                    </w:pPr>
                    <w:r w:rsidRPr="007A60C9">
                      <w:rPr>
                        <w:rFonts w:ascii="Arial" w:hAnsi="Arial"/>
                        <w:sz w:val="20"/>
                      </w:rPr>
                      <w:tab/>
                    </w:r>
                    <w:r w:rsidRPr="00953187">
                      <w:rPr>
                        <w:rFonts w:ascii="Arial" w:hAnsi="Arial"/>
                        <w:sz w:val="20"/>
                        <w:lang w:val="fr-FR"/>
                      </w:rPr>
                      <w:t xml:space="preserve">35 square de </w:t>
                    </w:r>
                    <w:proofErr w:type="spellStart"/>
                    <w:r w:rsidRPr="00953187">
                      <w:rPr>
                        <w:rFonts w:ascii="Arial" w:hAnsi="Arial"/>
                        <w:sz w:val="20"/>
                        <w:lang w:val="fr-FR"/>
                      </w:rPr>
                      <w:t>Meeûs</w:t>
                    </w:r>
                    <w:proofErr w:type="spellEnd"/>
                    <w:r w:rsidRPr="00953187">
                      <w:rPr>
                        <w:rFonts w:ascii="Arial" w:hAnsi="Arial"/>
                        <w:sz w:val="20"/>
                        <w:lang w:val="fr-FR"/>
                      </w:rPr>
                      <w:tab/>
                    </w:r>
                    <w:r w:rsidRPr="00953187">
                      <w:rPr>
                        <w:rFonts w:ascii="Arial" w:hAnsi="Arial"/>
                        <w:b/>
                        <w:color w:val="007AB7"/>
                        <w:sz w:val="20"/>
                        <w:lang w:val="fr-FR"/>
                      </w:rPr>
                      <w:t>tel</w:t>
                    </w:r>
                    <w:r w:rsidRPr="00953187">
                      <w:rPr>
                        <w:rFonts w:ascii="Arial" w:hAnsi="Arial"/>
                        <w:sz w:val="20"/>
                        <w:lang w:val="fr-FR"/>
                      </w:rPr>
                      <w:t xml:space="preserve"> +32 2 282 46 00</w:t>
                    </w:r>
                    <w:r w:rsidRPr="00953187">
                      <w:rPr>
                        <w:rFonts w:ascii="Arial" w:hAnsi="Arial"/>
                        <w:sz w:val="20"/>
                        <w:lang w:val="fr-FR"/>
                      </w:rPr>
                      <w:tab/>
                    </w:r>
                    <w:hyperlink r:id="rId3" w:history="1">
                      <w:r w:rsidR="00E13211" w:rsidRPr="00953187">
                        <w:rPr>
                          <w:rStyle w:val="Hyperlink"/>
                          <w:rFonts w:ascii="Arial" w:hAnsi="Arial"/>
                          <w:sz w:val="20"/>
                          <w:lang w:val="fr-FR"/>
                        </w:rPr>
                        <w:t>info@edf-feph.org</w:t>
                      </w:r>
                    </w:hyperlink>
                  </w:p>
                  <w:p w14:paraId="0286778F" w14:textId="43E45450" w:rsidR="00AD1A0C" w:rsidRPr="009D1B67" w:rsidRDefault="00AD1A0C" w:rsidP="00AD1A0C">
                    <w:pPr>
                      <w:pStyle w:val="Footer"/>
                      <w:tabs>
                        <w:tab w:val="left" w:pos="1701"/>
                        <w:tab w:val="left" w:pos="4395"/>
                        <w:tab w:val="center" w:pos="5310"/>
                        <w:tab w:val="left" w:pos="6930"/>
                        <w:tab w:val="left" w:pos="7650"/>
                        <w:tab w:val="right" w:pos="7740"/>
                      </w:tabs>
                      <w:rPr>
                        <w:rFonts w:ascii="Arial" w:hAnsi="Arial"/>
                        <w:b/>
                        <w:color w:val="FF0000"/>
                        <w:sz w:val="20"/>
                        <w:lang w:val="de-DE"/>
                      </w:rPr>
                    </w:pPr>
                    <w:r w:rsidRPr="00953187">
                      <w:rPr>
                        <w:rFonts w:ascii="Arial" w:hAnsi="Arial"/>
                        <w:sz w:val="20"/>
                        <w:lang w:val="fr-FR"/>
                      </w:rPr>
                      <w:tab/>
                    </w:r>
                    <w:r w:rsidRPr="009D1B67">
                      <w:rPr>
                        <w:rFonts w:ascii="Arial" w:hAnsi="Arial"/>
                        <w:sz w:val="20"/>
                        <w:lang w:val="de-DE"/>
                      </w:rPr>
                      <w:t>1000 Brussels - Belgium</w:t>
                    </w:r>
                    <w:r w:rsidRPr="009D1B67">
                      <w:rPr>
                        <w:rFonts w:ascii="Arial" w:hAnsi="Arial"/>
                        <w:sz w:val="20"/>
                        <w:lang w:val="de-DE"/>
                      </w:rPr>
                      <w:tab/>
                    </w:r>
                    <w:r w:rsidRPr="009D1B67">
                      <w:rPr>
                        <w:rFonts w:ascii="Arial" w:hAnsi="Arial"/>
                        <w:b/>
                        <w:color w:val="007AB7"/>
                        <w:sz w:val="20"/>
                        <w:lang w:val="de-DE"/>
                      </w:rPr>
                      <w:t>fax</w:t>
                    </w:r>
                    <w:r w:rsidRPr="009D1B67">
                      <w:rPr>
                        <w:rFonts w:ascii="Arial" w:hAnsi="Arial"/>
                        <w:sz w:val="20"/>
                        <w:lang w:val="de-DE"/>
                      </w:rPr>
                      <w:t xml:space="preserve"> +32 2 282 46 09</w:t>
                    </w:r>
                    <w:r w:rsidRPr="009D1B67">
                      <w:rPr>
                        <w:rFonts w:ascii="Arial" w:hAnsi="Arial"/>
                        <w:sz w:val="20"/>
                        <w:lang w:val="de-DE"/>
                      </w:rPr>
                      <w:tab/>
                    </w:r>
                    <w:hyperlink r:id="rId4" w:history="1">
                      <w:r w:rsidRPr="009D1B67">
                        <w:rPr>
                          <w:rStyle w:val="Hyperlink"/>
                          <w:rFonts w:ascii="Arial" w:hAnsi="Arial"/>
                          <w:sz w:val="20"/>
                          <w:lang w:val="de-DE"/>
                        </w:rPr>
                        <w:t>www.edf-feph.org</w:t>
                      </w:r>
                    </w:hyperlink>
                    <w:r w:rsidR="0055427C" w:rsidRPr="009D1B67">
                      <w:rPr>
                        <w:rStyle w:val="Hyperlink"/>
                        <w:rFonts w:ascii="Arial" w:hAnsi="Arial"/>
                        <w:color w:val="auto"/>
                        <w:sz w:val="20"/>
                        <w:lang w:val="de-DE"/>
                      </w:rPr>
                      <w:t xml:space="preserve"> </w:t>
                    </w:r>
                  </w:p>
                  <w:p w14:paraId="7BA55202" w14:textId="77777777" w:rsidR="00AD1A0C" w:rsidRPr="009D1B67" w:rsidRDefault="00AD1A0C" w:rsidP="00AD1A0C">
                    <w:pPr>
                      <w:tabs>
                        <w:tab w:val="left" w:pos="1440"/>
                        <w:tab w:val="left" w:pos="2160"/>
                        <w:tab w:val="left" w:pos="3960"/>
                        <w:tab w:val="center" w:pos="5310"/>
                        <w:tab w:val="left" w:pos="6750"/>
                      </w:tabs>
                      <w:rPr>
                        <w:lang w:val="de-DE"/>
                      </w:rPr>
                    </w:pPr>
                  </w:p>
                </w:txbxContent>
              </v:textbox>
            </v:shape>
          </w:pict>
        </mc:Fallback>
      </mc:AlternateContent>
    </w:r>
  </w:p>
  <w:p w14:paraId="3E641C21" w14:textId="77777777" w:rsidR="00AD1A0C" w:rsidRDefault="00AD1A0C">
    <w:pPr>
      <w:pStyle w:val="Footer"/>
      <w:jc w:val="center"/>
    </w:pPr>
  </w:p>
  <w:p w14:paraId="2197FA27" w14:textId="77777777" w:rsidR="00AD1A0C" w:rsidRDefault="00AD1A0C">
    <w:pPr>
      <w:pStyle w:val="Footer"/>
      <w:jc w:val="center"/>
    </w:pPr>
  </w:p>
  <w:p w14:paraId="5E646DAD" w14:textId="3B8B66DB" w:rsidR="00AD1A0C" w:rsidRPr="006E0149" w:rsidRDefault="00AD1A0C">
    <w:pPr>
      <w:pStyle w:val="Footer"/>
      <w:jc w:val="center"/>
      <w:rPr>
        <w:rFonts w:ascii="Arial" w:hAnsi="Arial" w:cs="Arial"/>
      </w:rPr>
    </w:pPr>
    <w:r w:rsidRPr="006E0149">
      <w:rPr>
        <w:rFonts w:ascii="Arial" w:hAnsi="Arial" w:cs="Arial"/>
      </w:rPr>
      <w:fldChar w:fldCharType="begin"/>
    </w:r>
    <w:r w:rsidRPr="006E0149">
      <w:rPr>
        <w:rFonts w:ascii="Arial" w:hAnsi="Arial" w:cs="Arial"/>
      </w:rPr>
      <w:instrText xml:space="preserve"> PAGE   \* MERGEFORMAT </w:instrText>
    </w:r>
    <w:r w:rsidRPr="006E0149">
      <w:rPr>
        <w:rFonts w:ascii="Arial" w:hAnsi="Arial" w:cs="Arial"/>
      </w:rPr>
      <w:fldChar w:fldCharType="separate"/>
    </w:r>
    <w:r w:rsidR="00DB2443">
      <w:rPr>
        <w:rFonts w:ascii="Arial" w:hAnsi="Arial" w:cs="Arial"/>
        <w:noProof/>
      </w:rPr>
      <w:t>2</w:t>
    </w:r>
    <w:r w:rsidRPr="006E0149">
      <w:rPr>
        <w:rFonts w:ascii="Arial" w:hAnsi="Arial" w:cs="Arial"/>
        <w:noProof/>
      </w:rPr>
      <w:fldChar w:fldCharType="end"/>
    </w:r>
  </w:p>
  <w:p w14:paraId="4DD078F0" w14:textId="77777777" w:rsidR="00AD1A0C" w:rsidRDefault="00AD1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614448"/>
      <w:docPartObj>
        <w:docPartGallery w:val="Page Numbers (Bottom of Page)"/>
        <w:docPartUnique/>
      </w:docPartObj>
    </w:sdtPr>
    <w:sdtEndPr>
      <w:rPr>
        <w:noProof/>
      </w:rPr>
    </w:sdtEndPr>
    <w:sdtContent>
      <w:p w14:paraId="44160337" w14:textId="77777777" w:rsidR="001B3EBF" w:rsidRDefault="001B3EBF">
        <w:pPr>
          <w:pStyle w:val="Footer"/>
          <w:jc w:val="center"/>
        </w:pPr>
        <w:r w:rsidRPr="001B3EBF">
          <w:rPr>
            <w:rFonts w:ascii="Arial" w:hAnsi="Arial" w:cs="Arial"/>
          </w:rPr>
          <w:fldChar w:fldCharType="begin"/>
        </w:r>
        <w:r w:rsidRPr="001B3EBF">
          <w:rPr>
            <w:rFonts w:ascii="Arial" w:hAnsi="Arial" w:cs="Arial"/>
          </w:rPr>
          <w:instrText xml:space="preserve"> PAGE   \* MERGEFORMAT </w:instrText>
        </w:r>
        <w:r w:rsidRPr="001B3EBF">
          <w:rPr>
            <w:rFonts w:ascii="Arial" w:hAnsi="Arial" w:cs="Arial"/>
          </w:rPr>
          <w:fldChar w:fldCharType="separate"/>
        </w:r>
        <w:r>
          <w:rPr>
            <w:rFonts w:ascii="Arial" w:hAnsi="Arial" w:cs="Arial"/>
            <w:noProof/>
          </w:rPr>
          <w:t>1</w:t>
        </w:r>
        <w:r w:rsidRPr="001B3EBF">
          <w:rPr>
            <w:rFonts w:ascii="Arial" w:hAnsi="Arial" w:cs="Arial"/>
            <w:noProof/>
          </w:rPr>
          <w:fldChar w:fldCharType="end"/>
        </w:r>
      </w:p>
    </w:sdtContent>
  </w:sdt>
  <w:p w14:paraId="1B862E5F" w14:textId="77777777" w:rsidR="00BE026F" w:rsidRDefault="00BE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924E" w14:textId="77777777" w:rsidR="00DF2E1F" w:rsidRDefault="00DF2E1F" w:rsidP="00713123">
      <w:r>
        <w:separator/>
      </w:r>
    </w:p>
  </w:footnote>
  <w:footnote w:type="continuationSeparator" w:id="0">
    <w:p w14:paraId="62B0DCB3" w14:textId="77777777" w:rsidR="00DF2E1F" w:rsidRDefault="00DF2E1F" w:rsidP="00713123">
      <w:r>
        <w:continuationSeparator/>
      </w:r>
    </w:p>
  </w:footnote>
  <w:footnote w:type="continuationNotice" w:id="1">
    <w:p w14:paraId="11793687" w14:textId="77777777" w:rsidR="00DF2E1F" w:rsidRDefault="00DF2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4A"/>
    <w:multiLevelType w:val="hybridMultilevel"/>
    <w:tmpl w:val="87D22032"/>
    <w:lvl w:ilvl="0" w:tplc="080C0001">
      <w:start w:val="1"/>
      <w:numFmt w:val="bullet"/>
      <w:lvlText w:val=""/>
      <w:lvlJc w:val="left"/>
      <w:pPr>
        <w:ind w:left="790" w:hanging="360"/>
      </w:pPr>
      <w:rPr>
        <w:rFonts w:ascii="Symbol" w:hAnsi="Symbol" w:hint="default"/>
      </w:rPr>
    </w:lvl>
    <w:lvl w:ilvl="1" w:tplc="080C0003" w:tentative="1">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 w15:restartNumberingAfterBreak="0">
    <w:nsid w:val="22537472"/>
    <w:multiLevelType w:val="hybridMultilevel"/>
    <w:tmpl w:val="12E2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42A24"/>
    <w:multiLevelType w:val="hybridMultilevel"/>
    <w:tmpl w:val="38103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11"/>
    <w:rsid w:val="0000376A"/>
    <w:rsid w:val="00024888"/>
    <w:rsid w:val="00024E66"/>
    <w:rsid w:val="00030AB7"/>
    <w:rsid w:val="000449D9"/>
    <w:rsid w:val="00046EF6"/>
    <w:rsid w:val="000703C2"/>
    <w:rsid w:val="00071B60"/>
    <w:rsid w:val="000737D0"/>
    <w:rsid w:val="00077F61"/>
    <w:rsid w:val="0008399D"/>
    <w:rsid w:val="000904BC"/>
    <w:rsid w:val="00097677"/>
    <w:rsid w:val="00097DF0"/>
    <w:rsid w:val="000A2A45"/>
    <w:rsid w:val="000A406E"/>
    <w:rsid w:val="000A43CD"/>
    <w:rsid w:val="000B7079"/>
    <w:rsid w:val="000C45E7"/>
    <w:rsid w:val="000F4AB9"/>
    <w:rsid w:val="00114151"/>
    <w:rsid w:val="0012516D"/>
    <w:rsid w:val="001279C5"/>
    <w:rsid w:val="001336BF"/>
    <w:rsid w:val="00147ABA"/>
    <w:rsid w:val="001527F3"/>
    <w:rsid w:val="001614B7"/>
    <w:rsid w:val="00162B87"/>
    <w:rsid w:val="001743F6"/>
    <w:rsid w:val="00191413"/>
    <w:rsid w:val="001A661F"/>
    <w:rsid w:val="001B3EBF"/>
    <w:rsid w:val="001C2229"/>
    <w:rsid w:val="001C43AD"/>
    <w:rsid w:val="001D3EA2"/>
    <w:rsid w:val="001E02FA"/>
    <w:rsid w:val="001E0CF8"/>
    <w:rsid w:val="001E4079"/>
    <w:rsid w:val="001F21B2"/>
    <w:rsid w:val="001F241A"/>
    <w:rsid w:val="00204084"/>
    <w:rsid w:val="00210982"/>
    <w:rsid w:val="00212F67"/>
    <w:rsid w:val="002176EA"/>
    <w:rsid w:val="0022169C"/>
    <w:rsid w:val="00221B1E"/>
    <w:rsid w:val="00222B10"/>
    <w:rsid w:val="0022539E"/>
    <w:rsid w:val="002451C7"/>
    <w:rsid w:val="002469BE"/>
    <w:rsid w:val="00252E81"/>
    <w:rsid w:val="002872CA"/>
    <w:rsid w:val="00291F95"/>
    <w:rsid w:val="002A6F34"/>
    <w:rsid w:val="002C0635"/>
    <w:rsid w:val="002C127C"/>
    <w:rsid w:val="002C1562"/>
    <w:rsid w:val="002D68C2"/>
    <w:rsid w:val="002E3652"/>
    <w:rsid w:val="003015B5"/>
    <w:rsid w:val="00313D8F"/>
    <w:rsid w:val="00320ACB"/>
    <w:rsid w:val="003267E9"/>
    <w:rsid w:val="0035514D"/>
    <w:rsid w:val="003652B0"/>
    <w:rsid w:val="003702E9"/>
    <w:rsid w:val="00372578"/>
    <w:rsid w:val="00375A00"/>
    <w:rsid w:val="003823FE"/>
    <w:rsid w:val="0038443A"/>
    <w:rsid w:val="003908F2"/>
    <w:rsid w:val="00397E9C"/>
    <w:rsid w:val="003C04D4"/>
    <w:rsid w:val="003F158C"/>
    <w:rsid w:val="00400EB6"/>
    <w:rsid w:val="00405F3D"/>
    <w:rsid w:val="0041031B"/>
    <w:rsid w:val="004150C9"/>
    <w:rsid w:val="00417C41"/>
    <w:rsid w:val="004439D1"/>
    <w:rsid w:val="00444418"/>
    <w:rsid w:val="00453587"/>
    <w:rsid w:val="00455B7A"/>
    <w:rsid w:val="00462109"/>
    <w:rsid w:val="004643FF"/>
    <w:rsid w:val="0048107F"/>
    <w:rsid w:val="00494E15"/>
    <w:rsid w:val="00496973"/>
    <w:rsid w:val="004B4B7B"/>
    <w:rsid w:val="004D1A01"/>
    <w:rsid w:val="004D571B"/>
    <w:rsid w:val="004E43A6"/>
    <w:rsid w:val="004E545A"/>
    <w:rsid w:val="004F713A"/>
    <w:rsid w:val="005003FD"/>
    <w:rsid w:val="0050069C"/>
    <w:rsid w:val="0050076C"/>
    <w:rsid w:val="00505DA1"/>
    <w:rsid w:val="00512A07"/>
    <w:rsid w:val="00517718"/>
    <w:rsid w:val="00525103"/>
    <w:rsid w:val="005251C9"/>
    <w:rsid w:val="00546C7B"/>
    <w:rsid w:val="005529B1"/>
    <w:rsid w:val="0055427C"/>
    <w:rsid w:val="00555598"/>
    <w:rsid w:val="00561B12"/>
    <w:rsid w:val="005727E5"/>
    <w:rsid w:val="00576C53"/>
    <w:rsid w:val="00580249"/>
    <w:rsid w:val="00586E60"/>
    <w:rsid w:val="00593E79"/>
    <w:rsid w:val="00597AD6"/>
    <w:rsid w:val="005B466D"/>
    <w:rsid w:val="005B7CBF"/>
    <w:rsid w:val="005C3744"/>
    <w:rsid w:val="005C5AAF"/>
    <w:rsid w:val="005E1D4B"/>
    <w:rsid w:val="005E325E"/>
    <w:rsid w:val="005E635C"/>
    <w:rsid w:val="00603F95"/>
    <w:rsid w:val="006055B8"/>
    <w:rsid w:val="00605908"/>
    <w:rsid w:val="00614254"/>
    <w:rsid w:val="006155C4"/>
    <w:rsid w:val="00621305"/>
    <w:rsid w:val="006224C2"/>
    <w:rsid w:val="0065702A"/>
    <w:rsid w:val="00663EF7"/>
    <w:rsid w:val="00673C82"/>
    <w:rsid w:val="0067572F"/>
    <w:rsid w:val="0068542D"/>
    <w:rsid w:val="0068783D"/>
    <w:rsid w:val="006902BC"/>
    <w:rsid w:val="00690C23"/>
    <w:rsid w:val="00692287"/>
    <w:rsid w:val="006A1F03"/>
    <w:rsid w:val="006A5D49"/>
    <w:rsid w:val="006C527A"/>
    <w:rsid w:val="006C7FF9"/>
    <w:rsid w:val="006E0149"/>
    <w:rsid w:val="006E5153"/>
    <w:rsid w:val="006F010A"/>
    <w:rsid w:val="006F7334"/>
    <w:rsid w:val="00700268"/>
    <w:rsid w:val="00711F74"/>
    <w:rsid w:val="00713123"/>
    <w:rsid w:val="007131A2"/>
    <w:rsid w:val="00722E65"/>
    <w:rsid w:val="00735459"/>
    <w:rsid w:val="00737DDB"/>
    <w:rsid w:val="00744C46"/>
    <w:rsid w:val="00750D12"/>
    <w:rsid w:val="007529BE"/>
    <w:rsid w:val="0079041F"/>
    <w:rsid w:val="007A2CF3"/>
    <w:rsid w:val="007B01A9"/>
    <w:rsid w:val="007D0A98"/>
    <w:rsid w:val="007D4C09"/>
    <w:rsid w:val="007E3BB5"/>
    <w:rsid w:val="007F23C5"/>
    <w:rsid w:val="00801753"/>
    <w:rsid w:val="008367C0"/>
    <w:rsid w:val="00847FD3"/>
    <w:rsid w:val="0085561F"/>
    <w:rsid w:val="0086065A"/>
    <w:rsid w:val="00872C49"/>
    <w:rsid w:val="00883D21"/>
    <w:rsid w:val="0088561E"/>
    <w:rsid w:val="00887636"/>
    <w:rsid w:val="00892E4E"/>
    <w:rsid w:val="008E1F16"/>
    <w:rsid w:val="008F7F6D"/>
    <w:rsid w:val="00906DAC"/>
    <w:rsid w:val="00910BF8"/>
    <w:rsid w:val="009139E6"/>
    <w:rsid w:val="009204B9"/>
    <w:rsid w:val="00923DCC"/>
    <w:rsid w:val="009251BA"/>
    <w:rsid w:val="00925C53"/>
    <w:rsid w:val="00926031"/>
    <w:rsid w:val="00933747"/>
    <w:rsid w:val="0093622D"/>
    <w:rsid w:val="0094184F"/>
    <w:rsid w:val="00941A11"/>
    <w:rsid w:val="00952CB5"/>
    <w:rsid w:val="00953187"/>
    <w:rsid w:val="009547BF"/>
    <w:rsid w:val="009624E4"/>
    <w:rsid w:val="00971151"/>
    <w:rsid w:val="00986151"/>
    <w:rsid w:val="009978C2"/>
    <w:rsid w:val="009A0CEE"/>
    <w:rsid w:val="009A1B94"/>
    <w:rsid w:val="009B151F"/>
    <w:rsid w:val="009B5AA2"/>
    <w:rsid w:val="009B5EAC"/>
    <w:rsid w:val="009D1B67"/>
    <w:rsid w:val="009D4E33"/>
    <w:rsid w:val="009D7189"/>
    <w:rsid w:val="009D7499"/>
    <w:rsid w:val="009E27D3"/>
    <w:rsid w:val="009E301D"/>
    <w:rsid w:val="009E4E85"/>
    <w:rsid w:val="009F1153"/>
    <w:rsid w:val="00A35347"/>
    <w:rsid w:val="00A55A79"/>
    <w:rsid w:val="00A64E83"/>
    <w:rsid w:val="00A8378B"/>
    <w:rsid w:val="00A90AAD"/>
    <w:rsid w:val="00A9452E"/>
    <w:rsid w:val="00AA08FE"/>
    <w:rsid w:val="00AB04F6"/>
    <w:rsid w:val="00AB745F"/>
    <w:rsid w:val="00AB7693"/>
    <w:rsid w:val="00AD0811"/>
    <w:rsid w:val="00AD1A0C"/>
    <w:rsid w:val="00AF38EC"/>
    <w:rsid w:val="00AF664F"/>
    <w:rsid w:val="00B0224D"/>
    <w:rsid w:val="00B0497F"/>
    <w:rsid w:val="00B13032"/>
    <w:rsid w:val="00B3448E"/>
    <w:rsid w:val="00B4624B"/>
    <w:rsid w:val="00B566B1"/>
    <w:rsid w:val="00B64F6E"/>
    <w:rsid w:val="00B909D6"/>
    <w:rsid w:val="00B936EA"/>
    <w:rsid w:val="00B96672"/>
    <w:rsid w:val="00B96DC6"/>
    <w:rsid w:val="00BA1ED6"/>
    <w:rsid w:val="00BB04EE"/>
    <w:rsid w:val="00BC566D"/>
    <w:rsid w:val="00BD1CC4"/>
    <w:rsid w:val="00BD2BA2"/>
    <w:rsid w:val="00BD763C"/>
    <w:rsid w:val="00BE0055"/>
    <w:rsid w:val="00BE026F"/>
    <w:rsid w:val="00BE72C7"/>
    <w:rsid w:val="00BF0833"/>
    <w:rsid w:val="00BF144E"/>
    <w:rsid w:val="00C0787B"/>
    <w:rsid w:val="00C3144D"/>
    <w:rsid w:val="00C33C81"/>
    <w:rsid w:val="00C34207"/>
    <w:rsid w:val="00C46874"/>
    <w:rsid w:val="00C5225C"/>
    <w:rsid w:val="00C56219"/>
    <w:rsid w:val="00C6543A"/>
    <w:rsid w:val="00C66002"/>
    <w:rsid w:val="00C80165"/>
    <w:rsid w:val="00C8247D"/>
    <w:rsid w:val="00C92ABF"/>
    <w:rsid w:val="00CA4DC8"/>
    <w:rsid w:val="00CB7F12"/>
    <w:rsid w:val="00CC7085"/>
    <w:rsid w:val="00CC7C8B"/>
    <w:rsid w:val="00CD3B73"/>
    <w:rsid w:val="00CD7A9F"/>
    <w:rsid w:val="00CE0C42"/>
    <w:rsid w:val="00CE1370"/>
    <w:rsid w:val="00CE3C0A"/>
    <w:rsid w:val="00CF1EF8"/>
    <w:rsid w:val="00CF23B3"/>
    <w:rsid w:val="00CF3059"/>
    <w:rsid w:val="00D0085A"/>
    <w:rsid w:val="00D00BB4"/>
    <w:rsid w:val="00D06CF7"/>
    <w:rsid w:val="00D120F2"/>
    <w:rsid w:val="00D122C9"/>
    <w:rsid w:val="00D324B8"/>
    <w:rsid w:val="00D36E11"/>
    <w:rsid w:val="00D42A1A"/>
    <w:rsid w:val="00D449BD"/>
    <w:rsid w:val="00D55EB5"/>
    <w:rsid w:val="00D71308"/>
    <w:rsid w:val="00D76DDD"/>
    <w:rsid w:val="00D87185"/>
    <w:rsid w:val="00DA1B69"/>
    <w:rsid w:val="00DB125A"/>
    <w:rsid w:val="00DB2443"/>
    <w:rsid w:val="00DB36BD"/>
    <w:rsid w:val="00DB4533"/>
    <w:rsid w:val="00DB6F08"/>
    <w:rsid w:val="00DC03F1"/>
    <w:rsid w:val="00DE4025"/>
    <w:rsid w:val="00DF2E1F"/>
    <w:rsid w:val="00DF78E4"/>
    <w:rsid w:val="00E04CFE"/>
    <w:rsid w:val="00E13211"/>
    <w:rsid w:val="00E17397"/>
    <w:rsid w:val="00E22099"/>
    <w:rsid w:val="00E27256"/>
    <w:rsid w:val="00E3534B"/>
    <w:rsid w:val="00E35B67"/>
    <w:rsid w:val="00E43A53"/>
    <w:rsid w:val="00E46FE1"/>
    <w:rsid w:val="00E555E1"/>
    <w:rsid w:val="00E56F9B"/>
    <w:rsid w:val="00E761E5"/>
    <w:rsid w:val="00E80CB1"/>
    <w:rsid w:val="00E812F0"/>
    <w:rsid w:val="00E85380"/>
    <w:rsid w:val="00E9763D"/>
    <w:rsid w:val="00EA001D"/>
    <w:rsid w:val="00EA2B70"/>
    <w:rsid w:val="00EA42D6"/>
    <w:rsid w:val="00EB4C57"/>
    <w:rsid w:val="00ED2510"/>
    <w:rsid w:val="00ED74CA"/>
    <w:rsid w:val="00EF2242"/>
    <w:rsid w:val="00F2383A"/>
    <w:rsid w:val="00F243BA"/>
    <w:rsid w:val="00F30204"/>
    <w:rsid w:val="00F32ADE"/>
    <w:rsid w:val="00F46FB5"/>
    <w:rsid w:val="00F57824"/>
    <w:rsid w:val="00F63DE7"/>
    <w:rsid w:val="00F811F0"/>
    <w:rsid w:val="00FA18A2"/>
    <w:rsid w:val="00FA190D"/>
    <w:rsid w:val="00FA1E44"/>
    <w:rsid w:val="00FA4C1B"/>
    <w:rsid w:val="00FB1575"/>
    <w:rsid w:val="00FB26AA"/>
    <w:rsid w:val="00FB363B"/>
    <w:rsid w:val="00FB4D86"/>
    <w:rsid w:val="00FD136C"/>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0A537"/>
  <w15:docId w15:val="{124B7AE4-EA54-4812-A6A1-B36D06A6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3FD"/>
    <w:rPr>
      <w:sz w:val="24"/>
      <w:szCs w:val="24"/>
      <w:lang w:val="en-GB"/>
    </w:rPr>
  </w:style>
  <w:style w:type="paragraph" w:styleId="Heading5">
    <w:name w:val="heading 5"/>
    <w:basedOn w:val="Normal"/>
    <w:next w:val="Normal"/>
    <w:qFormat/>
    <w:rsid w:val="004643FF"/>
    <w:pPr>
      <w:keepNext/>
      <w:outlineLvl w:val="4"/>
    </w:pPr>
    <w:rPr>
      <w:rFonts w:ascii="Arial" w:hAnsi="Arial"/>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paragraph" w:styleId="ListParagraph">
    <w:name w:val="List Paragraph"/>
    <w:basedOn w:val="Normal"/>
    <w:uiPriority w:val="34"/>
    <w:qFormat/>
    <w:rsid w:val="000A406E"/>
    <w:pPr>
      <w:ind w:left="720"/>
      <w:contextualSpacing/>
    </w:pPr>
  </w:style>
  <w:style w:type="paragraph" w:styleId="Revision">
    <w:name w:val="Revision"/>
    <w:hidden/>
    <w:uiPriority w:val="99"/>
    <w:semiHidden/>
    <w:rsid w:val="003908F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5F6FCD-4D50-4225-ADEC-6DB953A1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EDF Resolution of the Board on the European Accessibility Act, Vienna, November 2018</vt:lpstr>
      <vt:lpstr>EDF Resolution of the Board on the European Accessibility Act, Vienna, November 2018</vt:lpstr>
      <vt:lpstr>EDF Resolution of the Board on the European Accessibility Act</vt:lpstr>
    </vt:vector>
  </TitlesOfParts>
  <Company>HP</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Resolution of the Board on the European Accessibility Act, Vienna, November 2018</dc:title>
  <dc:creator>Marie Denninghaus</dc:creator>
  <cp:lastModifiedBy>Raquel Riaza</cp:lastModifiedBy>
  <cp:revision>2</cp:revision>
  <cp:lastPrinted>2020-06-08T08:53:00Z</cp:lastPrinted>
  <dcterms:created xsi:type="dcterms:W3CDTF">2020-06-08T08:54:00Z</dcterms:created>
  <dcterms:modified xsi:type="dcterms:W3CDTF">2020-06-08T08:54:00Z</dcterms:modified>
</cp:coreProperties>
</file>