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DCD25" w14:textId="77777777" w:rsidR="00750D12" w:rsidRPr="004168EF" w:rsidRDefault="003C04D4" w:rsidP="007D441B">
      <w:pPr>
        <w:pStyle w:val="Footer"/>
        <w:spacing w:line="276" w:lineRule="auto"/>
        <w:jc w:val="both"/>
      </w:pPr>
      <w:r w:rsidRPr="004168EF">
        <w:rPr>
          <w:noProof/>
          <w:lang w:eastAsia="fr-BE"/>
        </w:rPr>
        <w:drawing>
          <wp:anchor distT="0" distB="0" distL="114300" distR="114300" simplePos="0" relativeHeight="251653120" behindDoc="0" locked="0" layoutInCell="1" allowOverlap="1" wp14:anchorId="5F7FBDB3" wp14:editId="66B58D73">
            <wp:simplePos x="0" y="0"/>
            <wp:positionH relativeFrom="column">
              <wp:posOffset>-764540</wp:posOffset>
            </wp:positionH>
            <wp:positionV relativeFrom="paragraph">
              <wp:posOffset>-1200785</wp:posOffset>
            </wp:positionV>
            <wp:extent cx="7840980" cy="9296400"/>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8">
                      <a:extLst>
                        <a:ext uri="{28A0092B-C50C-407E-A947-70E740481C1C}">
                          <a14:useLocalDpi xmlns:a14="http://schemas.microsoft.com/office/drawing/2010/main" val="0"/>
                        </a:ext>
                      </a:extLst>
                    </a:blip>
                    <a:srcRect b="5954"/>
                    <a:stretch>
                      <a:fillRect/>
                    </a:stretch>
                  </pic:blipFill>
                  <pic:spPr bwMode="auto">
                    <a:xfrm>
                      <a:off x="0" y="0"/>
                      <a:ext cx="7840980" cy="929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3FB" w:rsidRPr="004168EF">
        <w:tab/>
      </w:r>
      <w:r w:rsidR="006223FB" w:rsidRPr="004168EF">
        <w:tab/>
      </w:r>
      <w:r w:rsidR="008E1F16" w:rsidRPr="004168EF">
        <w:t xml:space="preserve"> </w:t>
      </w:r>
    </w:p>
    <w:p w14:paraId="4103C601" w14:textId="77777777" w:rsidR="008E1F16" w:rsidRPr="004168EF" w:rsidRDefault="008E1F16" w:rsidP="007D441B">
      <w:pPr>
        <w:pStyle w:val="Footer"/>
        <w:spacing w:line="276" w:lineRule="auto"/>
        <w:jc w:val="both"/>
      </w:pPr>
    </w:p>
    <w:p w14:paraId="48CFEBBB" w14:textId="77777777" w:rsidR="008E1F16" w:rsidRPr="004168EF" w:rsidRDefault="008E1F16" w:rsidP="007D441B">
      <w:pPr>
        <w:pStyle w:val="Footer"/>
        <w:spacing w:line="276" w:lineRule="auto"/>
        <w:jc w:val="both"/>
      </w:pPr>
    </w:p>
    <w:p w14:paraId="6B9336D4" w14:textId="77777777" w:rsidR="008E1F16" w:rsidRPr="004168EF" w:rsidRDefault="008E1F16" w:rsidP="007D441B">
      <w:pPr>
        <w:pStyle w:val="Footer"/>
        <w:spacing w:line="276" w:lineRule="auto"/>
        <w:jc w:val="both"/>
      </w:pPr>
    </w:p>
    <w:p w14:paraId="09AB5150" w14:textId="77777777" w:rsidR="008E1F16" w:rsidRPr="004168EF" w:rsidRDefault="008E1F16" w:rsidP="007D441B">
      <w:pPr>
        <w:pStyle w:val="Footer"/>
        <w:spacing w:line="276" w:lineRule="auto"/>
        <w:jc w:val="both"/>
      </w:pPr>
    </w:p>
    <w:p w14:paraId="0C5B2BEE" w14:textId="77777777" w:rsidR="008E1F16" w:rsidRPr="004168EF" w:rsidRDefault="008E1F16" w:rsidP="007D441B">
      <w:pPr>
        <w:pStyle w:val="Footer"/>
        <w:spacing w:line="276" w:lineRule="auto"/>
        <w:jc w:val="both"/>
      </w:pPr>
    </w:p>
    <w:p w14:paraId="20B0EFFA" w14:textId="77777777" w:rsidR="008E1F16" w:rsidRPr="004168EF" w:rsidRDefault="008E1F16" w:rsidP="007D441B">
      <w:pPr>
        <w:pStyle w:val="Footer"/>
        <w:spacing w:line="276" w:lineRule="auto"/>
        <w:jc w:val="both"/>
      </w:pPr>
    </w:p>
    <w:p w14:paraId="3EF30B3C" w14:textId="43DC6677" w:rsidR="005066EF" w:rsidRPr="004168EF" w:rsidRDefault="00112C09" w:rsidP="007D441B">
      <w:pPr>
        <w:pStyle w:val="Heading1"/>
        <w:spacing w:line="276" w:lineRule="auto"/>
      </w:pPr>
      <w:bookmarkStart w:id="0" w:name="_Toc25231483"/>
      <w:r w:rsidRPr="004168EF">
        <w:rPr>
          <w:noProof/>
          <w:lang w:eastAsia="fr-BE"/>
        </w:rPr>
        <mc:AlternateContent>
          <mc:Choice Requires="wps">
            <w:drawing>
              <wp:anchor distT="0" distB="0" distL="114300" distR="114300" simplePos="0" relativeHeight="251655168" behindDoc="0" locked="0" layoutInCell="1" allowOverlap="1" wp14:anchorId="08E8E771" wp14:editId="730486A4">
                <wp:simplePos x="0" y="0"/>
                <wp:positionH relativeFrom="column">
                  <wp:posOffset>-364490</wp:posOffset>
                </wp:positionH>
                <wp:positionV relativeFrom="paragraph">
                  <wp:posOffset>4277995</wp:posOffset>
                </wp:positionV>
                <wp:extent cx="2794000" cy="628650"/>
                <wp:effectExtent l="0" t="0" r="635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286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79371" w14:textId="1753E9E1" w:rsidR="00843478" w:rsidRPr="007F58BC" w:rsidRDefault="00843478" w:rsidP="00510BF6">
                            <w:pPr>
                              <w:pStyle w:val="Subtitle"/>
                              <w:rPr>
                                <w:sz w:val="48"/>
                                <w:szCs w:val="48"/>
                              </w:rPr>
                            </w:pPr>
                            <w:r w:rsidRPr="007F58BC">
                              <w:rPr>
                                <w:sz w:val="48"/>
                                <w:szCs w:val="48"/>
                              </w:rPr>
                              <w:t xml:space="preserve"> </w:t>
                            </w:r>
                            <w:r>
                              <w:rPr>
                                <w:sz w:val="48"/>
                                <w:szCs w:val="48"/>
                              </w:rPr>
                              <w:t>November</w:t>
                            </w:r>
                            <w:r w:rsidRPr="007F58BC">
                              <w:rPr>
                                <w:sz w:val="48"/>
                                <w:szCs w:val="4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8E771" id="_x0000_t202" coordsize="21600,21600" o:spt="202" path="m,l,21600r21600,l21600,xe">
                <v:stroke joinstyle="miter"/>
                <v:path gradientshapeok="t" o:connecttype="rect"/>
              </v:shapetype>
              <v:shape id="Text Box 13" o:spid="_x0000_s1026" type="#_x0000_t202" style="position:absolute;margin-left:-28.7pt;margin-top:336.85pt;width:220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" fillcolor="red" stroked="f">
                <v:textbox>
                  <w:txbxContent>
                    <w:p w14:paraId="4D179371" w14:textId="1753E9E1" w:rsidR="00843478" w:rsidRPr="007F58BC" w:rsidRDefault="00843478" w:rsidP="00510BF6">
                      <w:pPr>
                        <w:pStyle w:val="Subtitle"/>
                        <w:rPr>
                          <w:sz w:val="48"/>
                          <w:szCs w:val="48"/>
                        </w:rPr>
                      </w:pPr>
                      <w:r w:rsidRPr="007F58BC">
                        <w:rPr>
                          <w:sz w:val="48"/>
                          <w:szCs w:val="48"/>
                        </w:rPr>
                        <w:t xml:space="preserve"> </w:t>
                      </w:r>
                      <w:r>
                        <w:rPr>
                          <w:sz w:val="48"/>
                          <w:szCs w:val="48"/>
                        </w:rPr>
                        <w:t>November</w:t>
                      </w:r>
                      <w:r w:rsidRPr="007F58BC">
                        <w:rPr>
                          <w:sz w:val="48"/>
                          <w:szCs w:val="48"/>
                        </w:rPr>
                        <w:t xml:space="preserve"> 2019</w:t>
                      </w:r>
                    </w:p>
                  </w:txbxContent>
                </v:textbox>
              </v:shape>
            </w:pict>
          </mc:Fallback>
        </mc:AlternateContent>
      </w:r>
      <w:r w:rsidRPr="004168EF">
        <w:rPr>
          <w:noProof/>
          <w:lang w:eastAsia="fr-BE"/>
        </w:rPr>
        <mc:AlternateContent>
          <mc:Choice Requires="wps">
            <w:drawing>
              <wp:anchor distT="0" distB="0" distL="114300" distR="114300" simplePos="0" relativeHeight="251660288" behindDoc="0" locked="0" layoutInCell="1" allowOverlap="1" wp14:anchorId="06575C5E" wp14:editId="0A003E16">
                <wp:simplePos x="0" y="0"/>
                <wp:positionH relativeFrom="column">
                  <wp:posOffset>-415290</wp:posOffset>
                </wp:positionH>
                <wp:positionV relativeFrom="paragraph">
                  <wp:posOffset>1382395</wp:posOffset>
                </wp:positionV>
                <wp:extent cx="7136130" cy="29337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6C80F" w14:textId="365A8D11" w:rsidR="00843478" w:rsidRPr="00112C09" w:rsidRDefault="00843478" w:rsidP="001F3084">
                            <w:pPr>
                              <w:pStyle w:val="Title"/>
                              <w:rPr>
                                <w:sz w:val="80"/>
                                <w:szCs w:val="80"/>
                              </w:rPr>
                            </w:pPr>
                            <w:r>
                              <w:rPr>
                                <w:sz w:val="80"/>
                                <w:szCs w:val="80"/>
                              </w:rPr>
                              <w:t>Audiovisual Media Services Directive</w:t>
                            </w:r>
                          </w:p>
                          <w:p w14:paraId="6AD5A38A" w14:textId="77777777" w:rsidR="00843478" w:rsidRPr="007F58BC" w:rsidRDefault="00843478" w:rsidP="007F58BC"/>
                          <w:p w14:paraId="20EFD8E7" w14:textId="77777777" w:rsidR="00843478" w:rsidRPr="00112C09" w:rsidRDefault="00843478" w:rsidP="001F3084">
                            <w:pPr>
                              <w:pStyle w:val="Title"/>
                              <w:rPr>
                                <w:b w:val="0"/>
                                <w:sz w:val="90"/>
                                <w:szCs w:val="90"/>
                              </w:rPr>
                            </w:pPr>
                            <w:r w:rsidRPr="00112C09">
                              <w:rPr>
                                <w:sz w:val="80"/>
                                <w:szCs w:val="80"/>
                              </w:rPr>
                              <w:t>Toolkit</w:t>
                            </w:r>
                            <w:r w:rsidRPr="00112C09">
                              <w:rPr>
                                <w:sz w:val="90"/>
                                <w:szCs w:val="90"/>
                              </w:rPr>
                              <w:t xml:space="preserve"> </w:t>
                            </w:r>
                            <w:r w:rsidRPr="00112C09">
                              <w:rPr>
                                <w:b w:val="0"/>
                                <w:sz w:val="76"/>
                                <w:szCs w:val="76"/>
                              </w:rPr>
                              <w:t>for transposition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5C5E" id="Text Box 14" o:spid="_x0000_s1027" type="#_x0000_t202" style="position:absolute;margin-left:-32.7pt;margin-top:108.85pt;width:561.9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0ryuwIAAMI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" filled="f" stroked="f">
                <v:textbox>
                  <w:txbxContent>
                    <w:p w14:paraId="0026C80F" w14:textId="365A8D11" w:rsidR="00843478" w:rsidRPr="00112C09" w:rsidRDefault="00843478" w:rsidP="001F3084">
                      <w:pPr>
                        <w:pStyle w:val="Title"/>
                        <w:rPr>
                          <w:sz w:val="80"/>
                          <w:szCs w:val="80"/>
                        </w:rPr>
                      </w:pPr>
                      <w:r>
                        <w:rPr>
                          <w:sz w:val="80"/>
                          <w:szCs w:val="80"/>
                        </w:rPr>
                        <w:t>Audiovisual Media Services Directive</w:t>
                      </w:r>
                    </w:p>
                    <w:p w14:paraId="6AD5A38A" w14:textId="77777777" w:rsidR="00843478" w:rsidRPr="007F58BC" w:rsidRDefault="00843478" w:rsidP="007F58BC"/>
                    <w:p w14:paraId="20EFD8E7" w14:textId="77777777" w:rsidR="00843478" w:rsidRPr="00112C09" w:rsidRDefault="00843478" w:rsidP="001F3084">
                      <w:pPr>
                        <w:pStyle w:val="Title"/>
                        <w:rPr>
                          <w:b w:val="0"/>
                          <w:sz w:val="90"/>
                          <w:szCs w:val="90"/>
                        </w:rPr>
                      </w:pPr>
                      <w:r w:rsidRPr="00112C09">
                        <w:rPr>
                          <w:sz w:val="80"/>
                          <w:szCs w:val="80"/>
                        </w:rPr>
                        <w:t>Toolkit</w:t>
                      </w:r>
                      <w:r w:rsidRPr="00112C09">
                        <w:rPr>
                          <w:sz w:val="90"/>
                          <w:szCs w:val="90"/>
                        </w:rPr>
                        <w:t xml:space="preserve"> </w:t>
                      </w:r>
                      <w:r w:rsidRPr="00112C09">
                        <w:rPr>
                          <w:b w:val="0"/>
                          <w:sz w:val="76"/>
                          <w:szCs w:val="76"/>
                        </w:rPr>
                        <w:t>for transposition</w:t>
                      </w:r>
                    </w:p>
                  </w:txbxContent>
                </v:textbox>
              </v:shape>
            </w:pict>
          </mc:Fallback>
        </mc:AlternateContent>
      </w:r>
      <w:r w:rsidR="003C04D4" w:rsidRPr="004168EF">
        <w:rPr>
          <w:noProof/>
          <w:lang w:eastAsia="fr-BE"/>
        </w:rPr>
        <mc:AlternateContent>
          <mc:Choice Requires="wps">
            <w:drawing>
              <wp:anchor distT="0" distB="0" distL="114300" distR="114300" simplePos="0" relativeHeight="251658240" behindDoc="0" locked="0" layoutInCell="1" allowOverlap="1" wp14:anchorId="7B40A0EF" wp14:editId="465A93C7">
                <wp:simplePos x="0" y="0"/>
                <wp:positionH relativeFrom="column">
                  <wp:posOffset>-310515</wp:posOffset>
                </wp:positionH>
                <wp:positionV relativeFrom="paragraph">
                  <wp:posOffset>6998335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C3897" w14:textId="77777777" w:rsidR="00843478" w:rsidRPr="008E1F16" w:rsidRDefault="00843478"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 xml:space="preserve">35 square de </w:t>
                            </w:r>
                            <w:proofErr w:type="spellStart"/>
                            <w:r w:rsidRPr="00DA2918">
                              <w:rPr>
                                <w:rFonts w:cs="Arial"/>
                                <w:sz w:val="20"/>
                              </w:rPr>
                              <w:t>Meeûs</w:t>
                            </w:r>
                            <w:proofErr w:type="spellEnd"/>
                            <w:r w:rsidRPr="00DA2918">
                              <w:rPr>
                                <w:rFonts w:cs="Arial"/>
                                <w:sz w:val="20"/>
                              </w:rPr>
                              <w:tab/>
                            </w:r>
                            <w:proofErr w:type="spellStart"/>
                            <w:r w:rsidRPr="00DA2918">
                              <w:rPr>
                                <w:rFonts w:cs="Arial"/>
                                <w:b/>
                                <w:color w:val="007AB7"/>
                                <w:sz w:val="20"/>
                              </w:rPr>
                              <w:t>tel</w:t>
                            </w:r>
                            <w:proofErr w:type="spellEnd"/>
                            <w:r w:rsidRPr="00DA2918">
                              <w:rPr>
                                <w:rFonts w:cs="Arial"/>
                                <w:sz w:val="20"/>
                              </w:rPr>
                              <w:t xml:space="preserve"> +32 2 282 46 00</w:t>
                            </w:r>
                            <w:r w:rsidRPr="00DA2918">
                              <w:rPr>
                                <w:rFonts w:cs="Arial"/>
                                <w:sz w:val="20"/>
                              </w:rPr>
                              <w:tab/>
                            </w:r>
                            <w:hyperlink r:id="rId9" w:history="1">
                              <w:r w:rsidRPr="008E1F16">
                                <w:rPr>
                                  <w:rStyle w:val="Hyperlink"/>
                                  <w:rFonts w:cs="Arial"/>
                                  <w:color w:val="auto"/>
                                  <w:sz w:val="20"/>
                                </w:rPr>
                                <w:t>info@edf-feph.og</w:t>
                              </w:r>
                            </w:hyperlink>
                          </w:p>
                          <w:p w14:paraId="7383B984" w14:textId="77777777" w:rsidR="00843478" w:rsidRDefault="00843478" w:rsidP="008E1F16">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10" w:history="1">
                              <w:r w:rsidRPr="0041231C">
                                <w:rPr>
                                  <w:rStyle w:val="Hyperlink"/>
                                  <w:rFonts w:cs="Arial"/>
                                  <w:color w:val="auto"/>
                                  <w:sz w:val="20"/>
                                </w:rPr>
                                <w:t>www.edf-feph.org</w:t>
                              </w:r>
                            </w:hyperlink>
                          </w:p>
                          <w:p w14:paraId="1F70F3CB" w14:textId="77777777" w:rsidR="00843478" w:rsidRDefault="00843478"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4B456985" w14:textId="77777777" w:rsidR="00843478" w:rsidRDefault="00843478"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40EDE4B0" w14:textId="77777777" w:rsidR="00843478" w:rsidRDefault="00843478"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016B17D2" w14:textId="77777777" w:rsidR="00843478" w:rsidRDefault="00843478"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047D8BA4" w14:textId="77777777" w:rsidR="00843478" w:rsidRPr="00DA2918" w:rsidRDefault="00843478" w:rsidP="008E1F16">
                            <w:pPr>
                              <w:pStyle w:val="Footer"/>
                              <w:tabs>
                                <w:tab w:val="left" w:pos="1440"/>
                                <w:tab w:val="left" w:pos="4320"/>
                                <w:tab w:val="center" w:pos="5310"/>
                                <w:tab w:val="left" w:pos="6930"/>
                                <w:tab w:val="left" w:pos="7650"/>
                                <w:tab w:val="right" w:pos="7740"/>
                              </w:tabs>
                              <w:rPr>
                                <w:rFonts w:cs="Arial"/>
                                <w:b/>
                                <w:color w:val="FF0000"/>
                                <w:sz w:val="20"/>
                              </w:rPr>
                            </w:pPr>
                          </w:p>
                          <w:p w14:paraId="5F62B678" w14:textId="77777777" w:rsidR="00843478" w:rsidRDefault="00843478" w:rsidP="008E1F16">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A0EF" id="Text Box 11" o:spid="_x0000_s1028" type="#_x0000_t202" style="position:absolute;margin-left:-24.45pt;margin-top:551.05pt;width:54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3IuQ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" filled="f" stroked="f">
                <v:textbox>
                  <w:txbxContent>
                    <w:p w14:paraId="182C3897" w14:textId="77777777" w:rsidR="00843478" w:rsidRPr="008E1F16" w:rsidRDefault="00843478"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 xml:space="preserve">35 square de </w:t>
                      </w:r>
                      <w:proofErr w:type="spellStart"/>
                      <w:r w:rsidRPr="00DA2918">
                        <w:rPr>
                          <w:rFonts w:cs="Arial"/>
                          <w:sz w:val="20"/>
                        </w:rPr>
                        <w:t>Meeûs</w:t>
                      </w:r>
                      <w:proofErr w:type="spellEnd"/>
                      <w:r w:rsidRPr="00DA2918">
                        <w:rPr>
                          <w:rFonts w:cs="Arial"/>
                          <w:sz w:val="20"/>
                        </w:rPr>
                        <w:tab/>
                      </w:r>
                      <w:proofErr w:type="spellStart"/>
                      <w:r w:rsidRPr="00DA2918">
                        <w:rPr>
                          <w:rFonts w:cs="Arial"/>
                          <w:b/>
                          <w:color w:val="007AB7"/>
                          <w:sz w:val="20"/>
                        </w:rPr>
                        <w:t>tel</w:t>
                      </w:r>
                      <w:proofErr w:type="spellEnd"/>
                      <w:r w:rsidRPr="00DA2918">
                        <w:rPr>
                          <w:rFonts w:cs="Arial"/>
                          <w:sz w:val="20"/>
                        </w:rPr>
                        <w:t xml:space="preserve"> +32 2 282 46 00</w:t>
                      </w:r>
                      <w:r w:rsidRPr="00DA2918">
                        <w:rPr>
                          <w:rFonts w:cs="Arial"/>
                          <w:sz w:val="20"/>
                        </w:rPr>
                        <w:tab/>
                      </w:r>
                      <w:hyperlink r:id="rId11" w:history="1">
                        <w:r w:rsidRPr="008E1F16">
                          <w:rPr>
                            <w:rStyle w:val="Hyperlink"/>
                            <w:rFonts w:cs="Arial"/>
                            <w:color w:val="auto"/>
                            <w:sz w:val="20"/>
                          </w:rPr>
                          <w:t>info@edf-feph.og</w:t>
                        </w:r>
                      </w:hyperlink>
                    </w:p>
                    <w:p w14:paraId="7383B984" w14:textId="77777777" w:rsidR="00843478" w:rsidRDefault="00843478" w:rsidP="008E1F16">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12" w:history="1">
                        <w:r w:rsidRPr="0041231C">
                          <w:rPr>
                            <w:rStyle w:val="Hyperlink"/>
                            <w:rFonts w:cs="Arial"/>
                            <w:color w:val="auto"/>
                            <w:sz w:val="20"/>
                          </w:rPr>
                          <w:t>www.edf-feph.org</w:t>
                        </w:r>
                      </w:hyperlink>
                    </w:p>
                    <w:p w14:paraId="1F70F3CB" w14:textId="77777777" w:rsidR="00843478" w:rsidRDefault="00843478"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4B456985" w14:textId="77777777" w:rsidR="00843478" w:rsidRDefault="00843478"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40EDE4B0" w14:textId="77777777" w:rsidR="00843478" w:rsidRDefault="00843478"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016B17D2" w14:textId="77777777" w:rsidR="00843478" w:rsidRDefault="00843478"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047D8BA4" w14:textId="77777777" w:rsidR="00843478" w:rsidRPr="00DA2918" w:rsidRDefault="00843478" w:rsidP="008E1F16">
                      <w:pPr>
                        <w:pStyle w:val="Footer"/>
                        <w:tabs>
                          <w:tab w:val="left" w:pos="1440"/>
                          <w:tab w:val="left" w:pos="4320"/>
                          <w:tab w:val="center" w:pos="5310"/>
                          <w:tab w:val="left" w:pos="6930"/>
                          <w:tab w:val="left" w:pos="7650"/>
                          <w:tab w:val="right" w:pos="7740"/>
                        </w:tabs>
                        <w:rPr>
                          <w:rFonts w:cs="Arial"/>
                          <w:b/>
                          <w:color w:val="FF0000"/>
                          <w:sz w:val="20"/>
                        </w:rPr>
                      </w:pPr>
                    </w:p>
                    <w:p w14:paraId="5F62B678" w14:textId="77777777" w:rsidR="00843478" w:rsidRDefault="00843478" w:rsidP="008E1F16">
                      <w:pPr>
                        <w:tabs>
                          <w:tab w:val="left" w:pos="1440"/>
                          <w:tab w:val="left" w:pos="2160"/>
                          <w:tab w:val="left" w:pos="3960"/>
                          <w:tab w:val="center" w:pos="5310"/>
                          <w:tab w:val="left" w:pos="6750"/>
                        </w:tabs>
                      </w:pPr>
                    </w:p>
                  </w:txbxContent>
                </v:textbox>
              </v:shape>
            </w:pict>
          </mc:Fallback>
        </mc:AlternateContent>
      </w:r>
      <w:bookmarkEnd w:id="0"/>
      <w:r w:rsidR="008E1F16" w:rsidRPr="004168EF">
        <w:br w:type="page"/>
      </w:r>
    </w:p>
    <w:bookmarkStart w:id="1" w:name="_Toc25231484" w:displacedByCustomXml="next"/>
    <w:sdt>
      <w:sdtPr>
        <w:rPr>
          <w:rFonts w:eastAsia="Times New Roman" w:cs="Times New Roman"/>
          <w:b w:val="0"/>
          <w:bCs w:val="0"/>
          <w:color w:val="auto"/>
          <w:sz w:val="24"/>
          <w:szCs w:val="24"/>
        </w:rPr>
        <w:id w:val="733288961"/>
        <w:docPartObj>
          <w:docPartGallery w:val="Table of Contents"/>
          <w:docPartUnique/>
        </w:docPartObj>
      </w:sdtPr>
      <w:sdtEndPr>
        <w:rPr>
          <w:noProof/>
        </w:rPr>
      </w:sdtEndPr>
      <w:sdtContent>
        <w:p w14:paraId="0D02C63B" w14:textId="77777777" w:rsidR="005066EF" w:rsidRPr="004168EF" w:rsidRDefault="005066EF" w:rsidP="00741143">
          <w:pPr>
            <w:pStyle w:val="Heading1"/>
            <w:rPr>
              <w:rFonts w:cs="Arial"/>
            </w:rPr>
          </w:pPr>
          <w:r w:rsidRPr="004168EF">
            <w:t>Table of contents</w:t>
          </w:r>
          <w:bookmarkEnd w:id="1"/>
        </w:p>
        <w:p w14:paraId="7EE186ED" w14:textId="17D6AAA8" w:rsidR="009603B9" w:rsidRDefault="005066EF">
          <w:pPr>
            <w:pStyle w:val="TOC1"/>
            <w:tabs>
              <w:tab w:val="right" w:leader="dot" w:pos="9962"/>
            </w:tabs>
            <w:rPr>
              <w:rFonts w:asciiTheme="minorHAnsi" w:eastAsiaTheme="minorEastAsia" w:hAnsiTheme="minorHAnsi" w:cstheme="minorBidi"/>
              <w:noProof/>
              <w:sz w:val="22"/>
              <w:szCs w:val="22"/>
              <w:lang w:eastAsia="en-GB"/>
            </w:rPr>
          </w:pPr>
          <w:r w:rsidRPr="004168EF">
            <w:fldChar w:fldCharType="begin"/>
          </w:r>
          <w:r w:rsidRPr="004168EF">
            <w:instrText xml:space="preserve"> TOC \o "1-3" \h \z \u </w:instrText>
          </w:r>
          <w:r w:rsidRPr="004168EF">
            <w:fldChar w:fldCharType="separate"/>
          </w:r>
          <w:hyperlink w:anchor="_Toc25231483" w:history="1">
            <w:r w:rsidR="009603B9">
              <w:rPr>
                <w:noProof/>
                <w:webHidden/>
              </w:rPr>
              <w:tab/>
            </w:r>
            <w:r w:rsidR="009603B9">
              <w:rPr>
                <w:noProof/>
                <w:webHidden/>
              </w:rPr>
              <w:fldChar w:fldCharType="begin"/>
            </w:r>
            <w:r w:rsidR="009603B9">
              <w:rPr>
                <w:noProof/>
                <w:webHidden/>
              </w:rPr>
              <w:instrText xml:space="preserve"> PAGEREF _Toc25231483 \h </w:instrText>
            </w:r>
            <w:r w:rsidR="009603B9">
              <w:rPr>
                <w:noProof/>
                <w:webHidden/>
              </w:rPr>
            </w:r>
            <w:r w:rsidR="009603B9">
              <w:rPr>
                <w:noProof/>
                <w:webHidden/>
              </w:rPr>
              <w:fldChar w:fldCharType="separate"/>
            </w:r>
            <w:r w:rsidR="00EE680A">
              <w:rPr>
                <w:noProof/>
                <w:webHidden/>
              </w:rPr>
              <w:t>1</w:t>
            </w:r>
            <w:r w:rsidR="009603B9">
              <w:rPr>
                <w:noProof/>
                <w:webHidden/>
              </w:rPr>
              <w:fldChar w:fldCharType="end"/>
            </w:r>
          </w:hyperlink>
        </w:p>
        <w:p w14:paraId="2D022EDB" w14:textId="24EFC13F" w:rsidR="009603B9" w:rsidRDefault="00404B2A">
          <w:pPr>
            <w:pStyle w:val="TOC1"/>
            <w:tabs>
              <w:tab w:val="right" w:leader="dot" w:pos="9962"/>
            </w:tabs>
            <w:rPr>
              <w:rFonts w:asciiTheme="minorHAnsi" w:eastAsiaTheme="minorEastAsia" w:hAnsiTheme="minorHAnsi" w:cstheme="minorBidi"/>
              <w:noProof/>
              <w:sz w:val="22"/>
              <w:szCs w:val="22"/>
              <w:lang w:eastAsia="en-GB"/>
            </w:rPr>
          </w:pPr>
          <w:hyperlink w:anchor="_Toc25231484" w:history="1">
            <w:r w:rsidR="009603B9" w:rsidRPr="00176CC6">
              <w:rPr>
                <w:rStyle w:val="Hyperlink"/>
                <w:noProof/>
              </w:rPr>
              <w:t>Table of contents</w:t>
            </w:r>
            <w:r w:rsidR="009603B9">
              <w:rPr>
                <w:noProof/>
                <w:webHidden/>
              </w:rPr>
              <w:tab/>
            </w:r>
            <w:r w:rsidR="009603B9">
              <w:rPr>
                <w:noProof/>
                <w:webHidden/>
              </w:rPr>
              <w:fldChar w:fldCharType="begin"/>
            </w:r>
            <w:r w:rsidR="009603B9">
              <w:rPr>
                <w:noProof/>
                <w:webHidden/>
              </w:rPr>
              <w:instrText xml:space="preserve"> PAGEREF _Toc25231484 \h </w:instrText>
            </w:r>
            <w:r w:rsidR="009603B9">
              <w:rPr>
                <w:noProof/>
                <w:webHidden/>
              </w:rPr>
            </w:r>
            <w:r w:rsidR="009603B9">
              <w:rPr>
                <w:noProof/>
                <w:webHidden/>
              </w:rPr>
              <w:fldChar w:fldCharType="separate"/>
            </w:r>
            <w:r w:rsidR="00EE680A">
              <w:rPr>
                <w:noProof/>
                <w:webHidden/>
              </w:rPr>
              <w:t>2</w:t>
            </w:r>
            <w:r w:rsidR="009603B9">
              <w:rPr>
                <w:noProof/>
                <w:webHidden/>
              </w:rPr>
              <w:fldChar w:fldCharType="end"/>
            </w:r>
          </w:hyperlink>
        </w:p>
        <w:p w14:paraId="47CC4BAB" w14:textId="3C675C63" w:rsidR="009603B9" w:rsidRDefault="00404B2A">
          <w:pPr>
            <w:pStyle w:val="TOC1"/>
            <w:tabs>
              <w:tab w:val="right" w:leader="dot" w:pos="9962"/>
            </w:tabs>
            <w:rPr>
              <w:rFonts w:asciiTheme="minorHAnsi" w:eastAsiaTheme="minorEastAsia" w:hAnsiTheme="minorHAnsi" w:cstheme="minorBidi"/>
              <w:noProof/>
              <w:sz w:val="22"/>
              <w:szCs w:val="22"/>
              <w:lang w:eastAsia="en-GB"/>
            </w:rPr>
          </w:pPr>
          <w:hyperlink w:anchor="_Toc25231485" w:history="1">
            <w:r w:rsidR="009603B9" w:rsidRPr="00176CC6">
              <w:rPr>
                <w:rStyle w:val="Hyperlink"/>
                <w:noProof/>
              </w:rPr>
              <w:t>About the European Disability Forum (EDF)</w:t>
            </w:r>
            <w:r w:rsidR="009603B9">
              <w:rPr>
                <w:noProof/>
                <w:webHidden/>
              </w:rPr>
              <w:tab/>
            </w:r>
            <w:r w:rsidR="009603B9">
              <w:rPr>
                <w:noProof/>
                <w:webHidden/>
              </w:rPr>
              <w:fldChar w:fldCharType="begin"/>
            </w:r>
            <w:r w:rsidR="009603B9">
              <w:rPr>
                <w:noProof/>
                <w:webHidden/>
              </w:rPr>
              <w:instrText xml:space="preserve"> PAGEREF _Toc25231485 \h </w:instrText>
            </w:r>
            <w:r w:rsidR="009603B9">
              <w:rPr>
                <w:noProof/>
                <w:webHidden/>
              </w:rPr>
            </w:r>
            <w:r w:rsidR="009603B9">
              <w:rPr>
                <w:noProof/>
                <w:webHidden/>
              </w:rPr>
              <w:fldChar w:fldCharType="separate"/>
            </w:r>
            <w:r w:rsidR="00EE680A">
              <w:rPr>
                <w:noProof/>
                <w:webHidden/>
              </w:rPr>
              <w:t>4</w:t>
            </w:r>
            <w:r w:rsidR="009603B9">
              <w:rPr>
                <w:noProof/>
                <w:webHidden/>
              </w:rPr>
              <w:fldChar w:fldCharType="end"/>
            </w:r>
          </w:hyperlink>
        </w:p>
        <w:p w14:paraId="037FBD3C" w14:textId="71D42DA8" w:rsidR="009603B9" w:rsidRDefault="00404B2A">
          <w:pPr>
            <w:pStyle w:val="TOC1"/>
            <w:tabs>
              <w:tab w:val="right" w:leader="dot" w:pos="9962"/>
            </w:tabs>
            <w:rPr>
              <w:rFonts w:asciiTheme="minorHAnsi" w:eastAsiaTheme="minorEastAsia" w:hAnsiTheme="minorHAnsi" w:cstheme="minorBidi"/>
              <w:noProof/>
              <w:sz w:val="22"/>
              <w:szCs w:val="22"/>
              <w:lang w:eastAsia="en-GB"/>
            </w:rPr>
          </w:pPr>
          <w:hyperlink w:anchor="_Toc25231486" w:history="1">
            <w:r w:rsidR="009603B9" w:rsidRPr="00176CC6">
              <w:rPr>
                <w:rStyle w:val="Hyperlink"/>
                <w:noProof/>
                <w:lang w:eastAsia="en-GB"/>
              </w:rPr>
              <w:t>Part 1 – Orientation and key information</w:t>
            </w:r>
            <w:r w:rsidR="009603B9">
              <w:rPr>
                <w:noProof/>
                <w:webHidden/>
              </w:rPr>
              <w:tab/>
            </w:r>
            <w:r w:rsidR="009603B9">
              <w:rPr>
                <w:noProof/>
                <w:webHidden/>
              </w:rPr>
              <w:fldChar w:fldCharType="begin"/>
            </w:r>
            <w:r w:rsidR="009603B9">
              <w:rPr>
                <w:noProof/>
                <w:webHidden/>
              </w:rPr>
              <w:instrText xml:space="preserve"> PAGEREF _Toc25231486 \h </w:instrText>
            </w:r>
            <w:r w:rsidR="009603B9">
              <w:rPr>
                <w:noProof/>
                <w:webHidden/>
              </w:rPr>
            </w:r>
            <w:r w:rsidR="009603B9">
              <w:rPr>
                <w:noProof/>
                <w:webHidden/>
              </w:rPr>
              <w:fldChar w:fldCharType="separate"/>
            </w:r>
            <w:r w:rsidR="00EE680A">
              <w:rPr>
                <w:noProof/>
                <w:webHidden/>
              </w:rPr>
              <w:t>4</w:t>
            </w:r>
            <w:r w:rsidR="009603B9">
              <w:rPr>
                <w:noProof/>
                <w:webHidden/>
              </w:rPr>
              <w:fldChar w:fldCharType="end"/>
            </w:r>
          </w:hyperlink>
        </w:p>
        <w:p w14:paraId="568B5FAB" w14:textId="3B63F2AE"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487" w:history="1">
            <w:r w:rsidR="009603B9" w:rsidRPr="00176CC6">
              <w:rPr>
                <w:rStyle w:val="Hyperlink"/>
                <w:noProof/>
              </w:rPr>
              <w:t>1.</w:t>
            </w:r>
            <w:r w:rsidR="009603B9">
              <w:rPr>
                <w:rFonts w:asciiTheme="minorHAnsi" w:eastAsiaTheme="minorEastAsia" w:hAnsiTheme="minorHAnsi" w:cstheme="minorBidi"/>
                <w:noProof/>
                <w:sz w:val="22"/>
                <w:szCs w:val="22"/>
                <w:lang w:eastAsia="en-GB"/>
              </w:rPr>
              <w:tab/>
            </w:r>
            <w:r w:rsidR="009603B9" w:rsidRPr="00176CC6">
              <w:rPr>
                <w:rStyle w:val="Hyperlink"/>
                <w:noProof/>
              </w:rPr>
              <w:t>Introduction</w:t>
            </w:r>
            <w:r w:rsidR="009603B9">
              <w:rPr>
                <w:noProof/>
                <w:webHidden/>
              </w:rPr>
              <w:tab/>
            </w:r>
            <w:r w:rsidR="009603B9">
              <w:rPr>
                <w:noProof/>
                <w:webHidden/>
              </w:rPr>
              <w:fldChar w:fldCharType="begin"/>
            </w:r>
            <w:r w:rsidR="009603B9">
              <w:rPr>
                <w:noProof/>
                <w:webHidden/>
              </w:rPr>
              <w:instrText xml:space="preserve"> PAGEREF _Toc25231487 \h </w:instrText>
            </w:r>
            <w:r w:rsidR="009603B9">
              <w:rPr>
                <w:noProof/>
                <w:webHidden/>
              </w:rPr>
            </w:r>
            <w:r w:rsidR="009603B9">
              <w:rPr>
                <w:noProof/>
                <w:webHidden/>
              </w:rPr>
              <w:fldChar w:fldCharType="separate"/>
            </w:r>
            <w:r w:rsidR="00EE680A">
              <w:rPr>
                <w:noProof/>
                <w:webHidden/>
              </w:rPr>
              <w:t>4</w:t>
            </w:r>
            <w:r w:rsidR="009603B9">
              <w:rPr>
                <w:noProof/>
                <w:webHidden/>
              </w:rPr>
              <w:fldChar w:fldCharType="end"/>
            </w:r>
          </w:hyperlink>
        </w:p>
        <w:p w14:paraId="3BE1F7CA" w14:textId="395E5591"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488" w:history="1">
            <w:r w:rsidR="009603B9" w:rsidRPr="00176CC6">
              <w:rPr>
                <w:rStyle w:val="Hyperlink"/>
                <w:noProof/>
              </w:rPr>
              <w:t>2.</w:t>
            </w:r>
            <w:r w:rsidR="009603B9">
              <w:rPr>
                <w:rFonts w:asciiTheme="minorHAnsi" w:eastAsiaTheme="minorEastAsia" w:hAnsiTheme="minorHAnsi" w:cstheme="minorBidi"/>
                <w:noProof/>
                <w:sz w:val="22"/>
                <w:szCs w:val="22"/>
                <w:lang w:eastAsia="en-GB"/>
              </w:rPr>
              <w:tab/>
            </w:r>
            <w:r w:rsidR="009603B9" w:rsidRPr="00176CC6">
              <w:rPr>
                <w:rStyle w:val="Hyperlink"/>
                <w:noProof/>
              </w:rPr>
              <w:t>Key documents</w:t>
            </w:r>
            <w:r w:rsidR="009603B9">
              <w:rPr>
                <w:noProof/>
                <w:webHidden/>
              </w:rPr>
              <w:tab/>
            </w:r>
            <w:r w:rsidR="009603B9">
              <w:rPr>
                <w:noProof/>
                <w:webHidden/>
              </w:rPr>
              <w:fldChar w:fldCharType="begin"/>
            </w:r>
            <w:r w:rsidR="009603B9">
              <w:rPr>
                <w:noProof/>
                <w:webHidden/>
              </w:rPr>
              <w:instrText xml:space="preserve"> PAGEREF _Toc25231488 \h </w:instrText>
            </w:r>
            <w:r w:rsidR="009603B9">
              <w:rPr>
                <w:noProof/>
                <w:webHidden/>
              </w:rPr>
            </w:r>
            <w:r w:rsidR="009603B9">
              <w:rPr>
                <w:noProof/>
                <w:webHidden/>
              </w:rPr>
              <w:fldChar w:fldCharType="separate"/>
            </w:r>
            <w:r w:rsidR="00EE680A">
              <w:rPr>
                <w:noProof/>
                <w:webHidden/>
              </w:rPr>
              <w:t>5</w:t>
            </w:r>
            <w:r w:rsidR="009603B9">
              <w:rPr>
                <w:noProof/>
                <w:webHidden/>
              </w:rPr>
              <w:fldChar w:fldCharType="end"/>
            </w:r>
          </w:hyperlink>
        </w:p>
        <w:p w14:paraId="66EBE3F6" w14:textId="32776644"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489" w:history="1">
            <w:r w:rsidR="009603B9" w:rsidRPr="00176CC6">
              <w:rPr>
                <w:rStyle w:val="Hyperlink"/>
                <w:rFonts w:cs="Arial"/>
                <w:noProof/>
              </w:rPr>
              <w:t>3.</w:t>
            </w:r>
            <w:r w:rsidR="009603B9">
              <w:rPr>
                <w:rFonts w:asciiTheme="minorHAnsi" w:eastAsiaTheme="minorEastAsia" w:hAnsiTheme="minorHAnsi" w:cstheme="minorBidi"/>
                <w:noProof/>
                <w:sz w:val="22"/>
                <w:szCs w:val="22"/>
                <w:lang w:eastAsia="en-GB"/>
              </w:rPr>
              <w:tab/>
            </w:r>
            <w:r w:rsidR="009603B9" w:rsidRPr="00176CC6">
              <w:rPr>
                <w:rStyle w:val="Hyperlink"/>
                <w:noProof/>
              </w:rPr>
              <w:t>Timeline from transposition to implementation</w:t>
            </w:r>
            <w:r w:rsidR="009603B9">
              <w:rPr>
                <w:noProof/>
                <w:webHidden/>
              </w:rPr>
              <w:tab/>
            </w:r>
            <w:r w:rsidR="009603B9">
              <w:rPr>
                <w:noProof/>
                <w:webHidden/>
              </w:rPr>
              <w:fldChar w:fldCharType="begin"/>
            </w:r>
            <w:r w:rsidR="009603B9">
              <w:rPr>
                <w:noProof/>
                <w:webHidden/>
              </w:rPr>
              <w:instrText xml:space="preserve"> PAGEREF _Toc25231489 \h </w:instrText>
            </w:r>
            <w:r w:rsidR="009603B9">
              <w:rPr>
                <w:noProof/>
                <w:webHidden/>
              </w:rPr>
            </w:r>
            <w:r w:rsidR="009603B9">
              <w:rPr>
                <w:noProof/>
                <w:webHidden/>
              </w:rPr>
              <w:fldChar w:fldCharType="separate"/>
            </w:r>
            <w:r w:rsidR="00EE680A">
              <w:rPr>
                <w:noProof/>
                <w:webHidden/>
              </w:rPr>
              <w:t>6</w:t>
            </w:r>
            <w:r w:rsidR="009603B9">
              <w:rPr>
                <w:noProof/>
                <w:webHidden/>
              </w:rPr>
              <w:fldChar w:fldCharType="end"/>
            </w:r>
          </w:hyperlink>
        </w:p>
        <w:p w14:paraId="02953D92" w14:textId="3C0F74EE"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490" w:history="1">
            <w:r w:rsidR="009603B9" w:rsidRPr="00176CC6">
              <w:rPr>
                <w:rStyle w:val="Hyperlink"/>
                <w:noProof/>
              </w:rPr>
              <w:t>4.</w:t>
            </w:r>
            <w:r w:rsidR="009603B9">
              <w:rPr>
                <w:rFonts w:asciiTheme="minorHAnsi" w:eastAsiaTheme="minorEastAsia" w:hAnsiTheme="minorHAnsi" w:cstheme="minorBidi"/>
                <w:noProof/>
                <w:sz w:val="22"/>
                <w:szCs w:val="22"/>
                <w:lang w:eastAsia="en-GB"/>
              </w:rPr>
              <w:tab/>
            </w:r>
            <w:r w:rsidR="009603B9" w:rsidRPr="00176CC6">
              <w:rPr>
                <w:rStyle w:val="Hyperlink"/>
                <w:noProof/>
              </w:rPr>
              <w:t>Key definitions</w:t>
            </w:r>
            <w:r w:rsidR="009603B9">
              <w:rPr>
                <w:noProof/>
                <w:webHidden/>
              </w:rPr>
              <w:tab/>
            </w:r>
            <w:r w:rsidR="009603B9">
              <w:rPr>
                <w:noProof/>
                <w:webHidden/>
              </w:rPr>
              <w:fldChar w:fldCharType="begin"/>
            </w:r>
            <w:r w:rsidR="009603B9">
              <w:rPr>
                <w:noProof/>
                <w:webHidden/>
              </w:rPr>
              <w:instrText xml:space="preserve"> PAGEREF _Toc25231490 \h </w:instrText>
            </w:r>
            <w:r w:rsidR="009603B9">
              <w:rPr>
                <w:noProof/>
                <w:webHidden/>
              </w:rPr>
            </w:r>
            <w:r w:rsidR="009603B9">
              <w:rPr>
                <w:noProof/>
                <w:webHidden/>
              </w:rPr>
              <w:fldChar w:fldCharType="separate"/>
            </w:r>
            <w:r w:rsidR="00EE680A">
              <w:rPr>
                <w:noProof/>
                <w:webHidden/>
              </w:rPr>
              <w:t>6</w:t>
            </w:r>
            <w:r w:rsidR="009603B9">
              <w:rPr>
                <w:noProof/>
                <w:webHidden/>
              </w:rPr>
              <w:fldChar w:fldCharType="end"/>
            </w:r>
          </w:hyperlink>
        </w:p>
        <w:p w14:paraId="3267BE6A" w14:textId="4B7B2AA1" w:rsidR="009603B9" w:rsidRDefault="00404B2A">
          <w:pPr>
            <w:pStyle w:val="TOC3"/>
            <w:tabs>
              <w:tab w:val="right" w:leader="dot" w:pos="9962"/>
            </w:tabs>
            <w:rPr>
              <w:rFonts w:asciiTheme="minorHAnsi" w:eastAsiaTheme="minorEastAsia" w:hAnsiTheme="minorHAnsi" w:cstheme="minorBidi"/>
              <w:noProof/>
              <w:sz w:val="22"/>
              <w:szCs w:val="22"/>
              <w:lang w:eastAsia="en-GB"/>
            </w:rPr>
          </w:pPr>
          <w:hyperlink w:anchor="_Toc25231491" w:history="1">
            <w:r w:rsidR="009603B9" w:rsidRPr="00176CC6">
              <w:rPr>
                <w:rStyle w:val="Hyperlink"/>
                <w:rFonts w:cs="Arial"/>
                <w:noProof/>
                <w:lang w:eastAsia="en-GB"/>
              </w:rPr>
              <w:t>Other definitions not included in the Directive:</w:t>
            </w:r>
            <w:r w:rsidR="009603B9">
              <w:rPr>
                <w:noProof/>
                <w:webHidden/>
              </w:rPr>
              <w:tab/>
            </w:r>
            <w:r w:rsidR="009603B9">
              <w:rPr>
                <w:noProof/>
                <w:webHidden/>
              </w:rPr>
              <w:fldChar w:fldCharType="begin"/>
            </w:r>
            <w:r w:rsidR="009603B9">
              <w:rPr>
                <w:noProof/>
                <w:webHidden/>
              </w:rPr>
              <w:instrText xml:space="preserve"> PAGEREF _Toc25231491 \h </w:instrText>
            </w:r>
            <w:r w:rsidR="009603B9">
              <w:rPr>
                <w:noProof/>
                <w:webHidden/>
              </w:rPr>
            </w:r>
            <w:r w:rsidR="009603B9">
              <w:rPr>
                <w:noProof/>
                <w:webHidden/>
              </w:rPr>
              <w:fldChar w:fldCharType="separate"/>
            </w:r>
            <w:r w:rsidR="00EE680A">
              <w:rPr>
                <w:noProof/>
                <w:webHidden/>
              </w:rPr>
              <w:t>7</w:t>
            </w:r>
            <w:r w:rsidR="009603B9">
              <w:rPr>
                <w:noProof/>
                <w:webHidden/>
              </w:rPr>
              <w:fldChar w:fldCharType="end"/>
            </w:r>
          </w:hyperlink>
        </w:p>
        <w:p w14:paraId="5100C113" w14:textId="7B23C227"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492" w:history="1">
            <w:r w:rsidR="009603B9" w:rsidRPr="00176CC6">
              <w:rPr>
                <w:rStyle w:val="Hyperlink"/>
                <w:noProof/>
              </w:rPr>
              <w:t>5.</w:t>
            </w:r>
            <w:r w:rsidR="009603B9">
              <w:rPr>
                <w:rFonts w:asciiTheme="minorHAnsi" w:eastAsiaTheme="minorEastAsia" w:hAnsiTheme="minorHAnsi" w:cstheme="minorBidi"/>
                <w:noProof/>
                <w:sz w:val="22"/>
                <w:szCs w:val="22"/>
                <w:lang w:eastAsia="en-GB"/>
              </w:rPr>
              <w:tab/>
            </w:r>
            <w:r w:rsidR="009603B9" w:rsidRPr="00176CC6">
              <w:rPr>
                <w:rStyle w:val="Hyperlink"/>
                <w:noProof/>
              </w:rPr>
              <w:t>Key players for transposition at national level</w:t>
            </w:r>
            <w:r w:rsidR="009603B9">
              <w:rPr>
                <w:noProof/>
                <w:webHidden/>
              </w:rPr>
              <w:tab/>
            </w:r>
            <w:r w:rsidR="009603B9">
              <w:rPr>
                <w:noProof/>
                <w:webHidden/>
              </w:rPr>
              <w:fldChar w:fldCharType="begin"/>
            </w:r>
            <w:r w:rsidR="009603B9">
              <w:rPr>
                <w:noProof/>
                <w:webHidden/>
              </w:rPr>
              <w:instrText xml:space="preserve"> PAGEREF _Toc25231492 \h </w:instrText>
            </w:r>
            <w:r w:rsidR="009603B9">
              <w:rPr>
                <w:noProof/>
                <w:webHidden/>
              </w:rPr>
            </w:r>
            <w:r w:rsidR="009603B9">
              <w:rPr>
                <w:noProof/>
                <w:webHidden/>
              </w:rPr>
              <w:fldChar w:fldCharType="separate"/>
            </w:r>
            <w:r w:rsidR="00EE680A">
              <w:rPr>
                <w:noProof/>
                <w:webHidden/>
              </w:rPr>
              <w:t>9</w:t>
            </w:r>
            <w:r w:rsidR="009603B9">
              <w:rPr>
                <w:noProof/>
                <w:webHidden/>
              </w:rPr>
              <w:fldChar w:fldCharType="end"/>
            </w:r>
          </w:hyperlink>
        </w:p>
        <w:p w14:paraId="24FBDB35" w14:textId="0DF5336C" w:rsidR="009603B9" w:rsidRDefault="00404B2A">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25231493" w:history="1">
            <w:r w:rsidR="009603B9" w:rsidRPr="00176CC6">
              <w:rPr>
                <w:rStyle w:val="Hyperlink"/>
                <w:rFonts w:cs="Arial"/>
                <w:noProof/>
                <w:lang w:eastAsia="en-GB"/>
              </w:rPr>
              <w:t>1.</w:t>
            </w:r>
            <w:r w:rsidR="009603B9">
              <w:rPr>
                <w:rFonts w:asciiTheme="minorHAnsi" w:eastAsiaTheme="minorEastAsia" w:hAnsiTheme="minorHAnsi" w:cstheme="minorBidi"/>
                <w:noProof/>
                <w:sz w:val="22"/>
                <w:szCs w:val="22"/>
                <w:lang w:eastAsia="en-GB"/>
              </w:rPr>
              <w:tab/>
            </w:r>
            <w:r w:rsidR="009603B9" w:rsidRPr="00176CC6">
              <w:rPr>
                <w:rStyle w:val="Hyperlink"/>
                <w:rFonts w:cs="Arial"/>
                <w:noProof/>
                <w:lang w:eastAsia="en-GB"/>
              </w:rPr>
              <w:t>Member States (EU countries)</w:t>
            </w:r>
            <w:r w:rsidR="009603B9">
              <w:rPr>
                <w:noProof/>
                <w:webHidden/>
              </w:rPr>
              <w:tab/>
            </w:r>
            <w:r w:rsidR="009603B9">
              <w:rPr>
                <w:noProof/>
                <w:webHidden/>
              </w:rPr>
              <w:fldChar w:fldCharType="begin"/>
            </w:r>
            <w:r w:rsidR="009603B9">
              <w:rPr>
                <w:noProof/>
                <w:webHidden/>
              </w:rPr>
              <w:instrText xml:space="preserve"> PAGEREF _Toc25231493 \h </w:instrText>
            </w:r>
            <w:r w:rsidR="009603B9">
              <w:rPr>
                <w:noProof/>
                <w:webHidden/>
              </w:rPr>
            </w:r>
            <w:r w:rsidR="009603B9">
              <w:rPr>
                <w:noProof/>
                <w:webHidden/>
              </w:rPr>
              <w:fldChar w:fldCharType="separate"/>
            </w:r>
            <w:r w:rsidR="00EE680A">
              <w:rPr>
                <w:noProof/>
                <w:webHidden/>
              </w:rPr>
              <w:t>9</w:t>
            </w:r>
            <w:r w:rsidR="009603B9">
              <w:rPr>
                <w:noProof/>
                <w:webHidden/>
              </w:rPr>
              <w:fldChar w:fldCharType="end"/>
            </w:r>
          </w:hyperlink>
        </w:p>
        <w:p w14:paraId="6D1549E8" w14:textId="45CEAEC4" w:rsidR="009603B9" w:rsidRDefault="00404B2A">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25231494" w:history="1">
            <w:r w:rsidR="009603B9" w:rsidRPr="00176CC6">
              <w:rPr>
                <w:rStyle w:val="Hyperlink"/>
                <w:rFonts w:cs="Arial"/>
                <w:noProof/>
                <w:lang w:eastAsia="en-GB"/>
              </w:rPr>
              <w:t>2.</w:t>
            </w:r>
            <w:r w:rsidR="009603B9">
              <w:rPr>
                <w:rFonts w:asciiTheme="minorHAnsi" w:eastAsiaTheme="minorEastAsia" w:hAnsiTheme="minorHAnsi" w:cstheme="minorBidi"/>
                <w:noProof/>
                <w:sz w:val="22"/>
                <w:szCs w:val="22"/>
                <w:lang w:eastAsia="en-GB"/>
              </w:rPr>
              <w:tab/>
            </w:r>
            <w:r w:rsidR="009603B9" w:rsidRPr="00176CC6">
              <w:rPr>
                <w:rStyle w:val="Hyperlink"/>
                <w:rFonts w:cs="Arial"/>
                <w:noProof/>
                <w:lang w:eastAsia="en-GB"/>
              </w:rPr>
              <w:t>National regulatory authorities and/or bodies</w:t>
            </w:r>
            <w:r w:rsidR="009603B9">
              <w:rPr>
                <w:noProof/>
                <w:webHidden/>
              </w:rPr>
              <w:tab/>
            </w:r>
            <w:r w:rsidR="009603B9">
              <w:rPr>
                <w:noProof/>
                <w:webHidden/>
              </w:rPr>
              <w:fldChar w:fldCharType="begin"/>
            </w:r>
            <w:r w:rsidR="009603B9">
              <w:rPr>
                <w:noProof/>
                <w:webHidden/>
              </w:rPr>
              <w:instrText xml:space="preserve"> PAGEREF _Toc25231494 \h </w:instrText>
            </w:r>
            <w:r w:rsidR="009603B9">
              <w:rPr>
                <w:noProof/>
                <w:webHidden/>
              </w:rPr>
            </w:r>
            <w:r w:rsidR="009603B9">
              <w:rPr>
                <w:noProof/>
                <w:webHidden/>
              </w:rPr>
              <w:fldChar w:fldCharType="separate"/>
            </w:r>
            <w:r w:rsidR="00EE680A">
              <w:rPr>
                <w:noProof/>
                <w:webHidden/>
              </w:rPr>
              <w:t>10</w:t>
            </w:r>
            <w:r w:rsidR="009603B9">
              <w:rPr>
                <w:noProof/>
                <w:webHidden/>
              </w:rPr>
              <w:fldChar w:fldCharType="end"/>
            </w:r>
          </w:hyperlink>
        </w:p>
        <w:p w14:paraId="64C13853" w14:textId="7521EFF8" w:rsidR="009603B9" w:rsidRDefault="00404B2A">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25231495" w:history="1">
            <w:r w:rsidR="009603B9" w:rsidRPr="00176CC6">
              <w:rPr>
                <w:rStyle w:val="Hyperlink"/>
                <w:rFonts w:cs="Arial"/>
                <w:noProof/>
                <w:lang w:eastAsia="en-GB"/>
              </w:rPr>
              <w:t>3.</w:t>
            </w:r>
            <w:r w:rsidR="009603B9">
              <w:rPr>
                <w:rFonts w:asciiTheme="minorHAnsi" w:eastAsiaTheme="minorEastAsia" w:hAnsiTheme="minorHAnsi" w:cstheme="minorBidi"/>
                <w:noProof/>
                <w:sz w:val="22"/>
                <w:szCs w:val="22"/>
                <w:lang w:eastAsia="en-GB"/>
              </w:rPr>
              <w:tab/>
            </w:r>
            <w:r w:rsidR="009603B9" w:rsidRPr="00176CC6">
              <w:rPr>
                <w:rStyle w:val="Hyperlink"/>
                <w:rFonts w:cs="Arial"/>
                <w:noProof/>
                <w:lang w:eastAsia="en-GB"/>
              </w:rPr>
              <w:t>Organisations of persons with disabilities (DPOs) and other civil society organisations</w:t>
            </w:r>
            <w:r w:rsidR="009603B9">
              <w:rPr>
                <w:noProof/>
                <w:webHidden/>
              </w:rPr>
              <w:tab/>
            </w:r>
            <w:r w:rsidR="009603B9">
              <w:rPr>
                <w:noProof/>
                <w:webHidden/>
              </w:rPr>
              <w:fldChar w:fldCharType="begin"/>
            </w:r>
            <w:r w:rsidR="009603B9">
              <w:rPr>
                <w:noProof/>
                <w:webHidden/>
              </w:rPr>
              <w:instrText xml:space="preserve"> PAGEREF _Toc25231495 \h </w:instrText>
            </w:r>
            <w:r w:rsidR="009603B9">
              <w:rPr>
                <w:noProof/>
                <w:webHidden/>
              </w:rPr>
            </w:r>
            <w:r w:rsidR="009603B9">
              <w:rPr>
                <w:noProof/>
                <w:webHidden/>
              </w:rPr>
              <w:fldChar w:fldCharType="separate"/>
            </w:r>
            <w:r w:rsidR="00EE680A">
              <w:rPr>
                <w:noProof/>
                <w:webHidden/>
              </w:rPr>
              <w:t>10</w:t>
            </w:r>
            <w:r w:rsidR="009603B9">
              <w:rPr>
                <w:noProof/>
                <w:webHidden/>
              </w:rPr>
              <w:fldChar w:fldCharType="end"/>
            </w:r>
          </w:hyperlink>
        </w:p>
        <w:p w14:paraId="639AA97B" w14:textId="41272680" w:rsidR="009603B9" w:rsidRDefault="00404B2A">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25231496" w:history="1">
            <w:r w:rsidR="009603B9" w:rsidRPr="00176CC6">
              <w:rPr>
                <w:rStyle w:val="Hyperlink"/>
                <w:rFonts w:cs="Arial"/>
                <w:noProof/>
                <w:lang w:eastAsia="en-GB"/>
              </w:rPr>
              <w:t>4.</w:t>
            </w:r>
            <w:r w:rsidR="009603B9">
              <w:rPr>
                <w:rFonts w:asciiTheme="minorHAnsi" w:eastAsiaTheme="minorEastAsia" w:hAnsiTheme="minorHAnsi" w:cstheme="minorBidi"/>
                <w:noProof/>
                <w:sz w:val="22"/>
                <w:szCs w:val="22"/>
                <w:lang w:eastAsia="en-GB"/>
              </w:rPr>
              <w:tab/>
            </w:r>
            <w:r w:rsidR="009603B9" w:rsidRPr="00176CC6">
              <w:rPr>
                <w:rStyle w:val="Hyperlink"/>
                <w:rFonts w:cs="Arial"/>
                <w:noProof/>
                <w:lang w:eastAsia="en-GB"/>
              </w:rPr>
              <w:t>Providers of Audiovisual media services</w:t>
            </w:r>
            <w:r w:rsidR="009603B9">
              <w:rPr>
                <w:noProof/>
                <w:webHidden/>
              </w:rPr>
              <w:tab/>
            </w:r>
            <w:r w:rsidR="009603B9">
              <w:rPr>
                <w:noProof/>
                <w:webHidden/>
              </w:rPr>
              <w:fldChar w:fldCharType="begin"/>
            </w:r>
            <w:r w:rsidR="009603B9">
              <w:rPr>
                <w:noProof/>
                <w:webHidden/>
              </w:rPr>
              <w:instrText xml:space="preserve"> PAGEREF _Toc25231496 \h </w:instrText>
            </w:r>
            <w:r w:rsidR="009603B9">
              <w:rPr>
                <w:noProof/>
                <w:webHidden/>
              </w:rPr>
            </w:r>
            <w:r w:rsidR="009603B9">
              <w:rPr>
                <w:noProof/>
                <w:webHidden/>
              </w:rPr>
              <w:fldChar w:fldCharType="separate"/>
            </w:r>
            <w:r w:rsidR="00EE680A">
              <w:rPr>
                <w:noProof/>
                <w:webHidden/>
              </w:rPr>
              <w:t>10</w:t>
            </w:r>
            <w:r w:rsidR="009603B9">
              <w:rPr>
                <w:noProof/>
                <w:webHidden/>
              </w:rPr>
              <w:fldChar w:fldCharType="end"/>
            </w:r>
          </w:hyperlink>
        </w:p>
        <w:p w14:paraId="3F64D203" w14:textId="21FF1F07" w:rsidR="009603B9" w:rsidRDefault="00404B2A">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25231497" w:history="1">
            <w:r w:rsidR="009603B9" w:rsidRPr="00176CC6">
              <w:rPr>
                <w:rStyle w:val="Hyperlink"/>
                <w:rFonts w:cs="Arial"/>
                <w:noProof/>
                <w:lang w:eastAsia="en-GB"/>
              </w:rPr>
              <w:t>5.</w:t>
            </w:r>
            <w:r w:rsidR="009603B9">
              <w:rPr>
                <w:rFonts w:asciiTheme="minorHAnsi" w:eastAsiaTheme="minorEastAsia" w:hAnsiTheme="minorHAnsi" w:cstheme="minorBidi"/>
                <w:noProof/>
                <w:sz w:val="22"/>
                <w:szCs w:val="22"/>
                <w:lang w:eastAsia="en-GB"/>
              </w:rPr>
              <w:tab/>
            </w:r>
            <w:r w:rsidR="009603B9" w:rsidRPr="00176CC6">
              <w:rPr>
                <w:rStyle w:val="Hyperlink"/>
                <w:rFonts w:cs="Arial"/>
                <w:noProof/>
                <w:lang w:eastAsia="en-GB"/>
              </w:rPr>
              <w:t>The European Commission</w:t>
            </w:r>
            <w:r w:rsidR="009603B9">
              <w:rPr>
                <w:noProof/>
                <w:webHidden/>
              </w:rPr>
              <w:tab/>
            </w:r>
            <w:r w:rsidR="009603B9">
              <w:rPr>
                <w:noProof/>
                <w:webHidden/>
              </w:rPr>
              <w:fldChar w:fldCharType="begin"/>
            </w:r>
            <w:r w:rsidR="009603B9">
              <w:rPr>
                <w:noProof/>
                <w:webHidden/>
              </w:rPr>
              <w:instrText xml:space="preserve"> PAGEREF _Toc25231497 \h </w:instrText>
            </w:r>
            <w:r w:rsidR="009603B9">
              <w:rPr>
                <w:noProof/>
                <w:webHidden/>
              </w:rPr>
            </w:r>
            <w:r w:rsidR="009603B9">
              <w:rPr>
                <w:noProof/>
                <w:webHidden/>
              </w:rPr>
              <w:fldChar w:fldCharType="separate"/>
            </w:r>
            <w:r w:rsidR="00EE680A">
              <w:rPr>
                <w:noProof/>
                <w:webHidden/>
              </w:rPr>
              <w:t>11</w:t>
            </w:r>
            <w:r w:rsidR="009603B9">
              <w:rPr>
                <w:noProof/>
                <w:webHidden/>
              </w:rPr>
              <w:fldChar w:fldCharType="end"/>
            </w:r>
          </w:hyperlink>
        </w:p>
        <w:p w14:paraId="19D9A05F" w14:textId="26C9FC76" w:rsidR="009603B9" w:rsidRDefault="00404B2A">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25231498" w:history="1">
            <w:r w:rsidR="009603B9" w:rsidRPr="00176CC6">
              <w:rPr>
                <w:rStyle w:val="Hyperlink"/>
                <w:rFonts w:cs="Arial"/>
                <w:noProof/>
                <w:lang w:eastAsia="en-GB"/>
              </w:rPr>
              <w:t>6.</w:t>
            </w:r>
            <w:r w:rsidR="009603B9">
              <w:rPr>
                <w:rFonts w:asciiTheme="minorHAnsi" w:eastAsiaTheme="minorEastAsia" w:hAnsiTheme="minorHAnsi" w:cstheme="minorBidi"/>
                <w:noProof/>
                <w:sz w:val="22"/>
                <w:szCs w:val="22"/>
                <w:lang w:eastAsia="en-GB"/>
              </w:rPr>
              <w:tab/>
            </w:r>
            <w:r w:rsidR="009603B9" w:rsidRPr="00176CC6">
              <w:rPr>
                <w:rStyle w:val="Hyperlink"/>
                <w:rFonts w:cs="Arial"/>
                <w:noProof/>
                <w:lang w:eastAsia="en-GB"/>
              </w:rPr>
              <w:t>Other stakeholders</w:t>
            </w:r>
            <w:r w:rsidR="009603B9">
              <w:rPr>
                <w:noProof/>
                <w:webHidden/>
              </w:rPr>
              <w:tab/>
            </w:r>
            <w:r w:rsidR="009603B9">
              <w:rPr>
                <w:noProof/>
                <w:webHidden/>
              </w:rPr>
              <w:fldChar w:fldCharType="begin"/>
            </w:r>
            <w:r w:rsidR="009603B9">
              <w:rPr>
                <w:noProof/>
                <w:webHidden/>
              </w:rPr>
              <w:instrText xml:space="preserve"> PAGEREF _Toc25231498 \h </w:instrText>
            </w:r>
            <w:r w:rsidR="009603B9">
              <w:rPr>
                <w:noProof/>
                <w:webHidden/>
              </w:rPr>
            </w:r>
            <w:r w:rsidR="009603B9">
              <w:rPr>
                <w:noProof/>
                <w:webHidden/>
              </w:rPr>
              <w:fldChar w:fldCharType="separate"/>
            </w:r>
            <w:r w:rsidR="00EE680A">
              <w:rPr>
                <w:noProof/>
                <w:webHidden/>
              </w:rPr>
              <w:t>13</w:t>
            </w:r>
            <w:r w:rsidR="009603B9">
              <w:rPr>
                <w:noProof/>
                <w:webHidden/>
              </w:rPr>
              <w:fldChar w:fldCharType="end"/>
            </w:r>
          </w:hyperlink>
        </w:p>
        <w:p w14:paraId="4CEA29D6" w14:textId="150F558F"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499" w:history="1">
            <w:r w:rsidR="009603B9" w:rsidRPr="00176CC6">
              <w:rPr>
                <w:rStyle w:val="Hyperlink"/>
                <w:noProof/>
              </w:rPr>
              <w:t>6.</w:t>
            </w:r>
            <w:r w:rsidR="009603B9">
              <w:rPr>
                <w:rFonts w:asciiTheme="minorHAnsi" w:eastAsiaTheme="minorEastAsia" w:hAnsiTheme="minorHAnsi" w:cstheme="minorBidi"/>
                <w:noProof/>
                <w:sz w:val="22"/>
                <w:szCs w:val="22"/>
                <w:lang w:eastAsia="en-GB"/>
              </w:rPr>
              <w:tab/>
            </w:r>
            <w:r w:rsidR="009603B9" w:rsidRPr="00176CC6">
              <w:rPr>
                <w:rStyle w:val="Hyperlink"/>
                <w:noProof/>
              </w:rPr>
              <w:t>What is a ‘minimum harmonisation' Directive?</w:t>
            </w:r>
            <w:r w:rsidR="009603B9">
              <w:rPr>
                <w:noProof/>
                <w:webHidden/>
              </w:rPr>
              <w:tab/>
            </w:r>
            <w:r w:rsidR="009603B9">
              <w:rPr>
                <w:noProof/>
                <w:webHidden/>
              </w:rPr>
              <w:fldChar w:fldCharType="begin"/>
            </w:r>
            <w:r w:rsidR="009603B9">
              <w:rPr>
                <w:noProof/>
                <w:webHidden/>
              </w:rPr>
              <w:instrText xml:space="preserve"> PAGEREF _Toc25231499 \h </w:instrText>
            </w:r>
            <w:r w:rsidR="009603B9">
              <w:rPr>
                <w:noProof/>
                <w:webHidden/>
              </w:rPr>
            </w:r>
            <w:r w:rsidR="009603B9">
              <w:rPr>
                <w:noProof/>
                <w:webHidden/>
              </w:rPr>
              <w:fldChar w:fldCharType="separate"/>
            </w:r>
            <w:r w:rsidR="00EE680A">
              <w:rPr>
                <w:noProof/>
                <w:webHidden/>
              </w:rPr>
              <w:t>14</w:t>
            </w:r>
            <w:r w:rsidR="009603B9">
              <w:rPr>
                <w:noProof/>
                <w:webHidden/>
              </w:rPr>
              <w:fldChar w:fldCharType="end"/>
            </w:r>
          </w:hyperlink>
        </w:p>
        <w:p w14:paraId="4E53E1F7" w14:textId="4DC0BAEF" w:rsidR="009603B9" w:rsidRDefault="00404B2A">
          <w:pPr>
            <w:pStyle w:val="TOC1"/>
            <w:tabs>
              <w:tab w:val="right" w:leader="dot" w:pos="9962"/>
            </w:tabs>
            <w:rPr>
              <w:rFonts w:asciiTheme="minorHAnsi" w:eastAsiaTheme="minorEastAsia" w:hAnsiTheme="minorHAnsi" w:cstheme="minorBidi"/>
              <w:noProof/>
              <w:sz w:val="22"/>
              <w:szCs w:val="22"/>
              <w:lang w:eastAsia="en-GB"/>
            </w:rPr>
          </w:pPr>
          <w:hyperlink w:anchor="_Toc25231500" w:history="1">
            <w:r w:rsidR="009603B9" w:rsidRPr="00176CC6">
              <w:rPr>
                <w:rStyle w:val="Hyperlink"/>
                <w:noProof/>
                <w:lang w:eastAsia="en-GB"/>
              </w:rPr>
              <w:t>Part 2 – Working towards effective transposition</w:t>
            </w:r>
            <w:r w:rsidR="009603B9">
              <w:rPr>
                <w:noProof/>
                <w:webHidden/>
              </w:rPr>
              <w:tab/>
            </w:r>
            <w:r w:rsidR="009603B9">
              <w:rPr>
                <w:noProof/>
                <w:webHidden/>
              </w:rPr>
              <w:fldChar w:fldCharType="begin"/>
            </w:r>
            <w:r w:rsidR="009603B9">
              <w:rPr>
                <w:noProof/>
                <w:webHidden/>
              </w:rPr>
              <w:instrText xml:space="preserve"> PAGEREF _Toc25231500 \h </w:instrText>
            </w:r>
            <w:r w:rsidR="009603B9">
              <w:rPr>
                <w:noProof/>
                <w:webHidden/>
              </w:rPr>
            </w:r>
            <w:r w:rsidR="009603B9">
              <w:rPr>
                <w:noProof/>
                <w:webHidden/>
              </w:rPr>
              <w:fldChar w:fldCharType="separate"/>
            </w:r>
            <w:r w:rsidR="00EE680A">
              <w:rPr>
                <w:noProof/>
                <w:webHidden/>
              </w:rPr>
              <w:t>15</w:t>
            </w:r>
            <w:r w:rsidR="009603B9">
              <w:rPr>
                <w:noProof/>
                <w:webHidden/>
              </w:rPr>
              <w:fldChar w:fldCharType="end"/>
            </w:r>
          </w:hyperlink>
        </w:p>
        <w:p w14:paraId="031097CD" w14:textId="4F1EC9AA"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501" w:history="1">
            <w:r w:rsidR="009603B9" w:rsidRPr="00176CC6">
              <w:rPr>
                <w:rStyle w:val="Hyperlink"/>
                <w:noProof/>
              </w:rPr>
              <w:t>1.</w:t>
            </w:r>
            <w:r w:rsidR="009603B9">
              <w:rPr>
                <w:rFonts w:asciiTheme="minorHAnsi" w:eastAsiaTheme="minorEastAsia" w:hAnsiTheme="minorHAnsi" w:cstheme="minorBidi"/>
                <w:noProof/>
                <w:sz w:val="22"/>
                <w:szCs w:val="22"/>
                <w:lang w:eastAsia="en-GB"/>
              </w:rPr>
              <w:tab/>
            </w:r>
            <w:r w:rsidR="009603B9" w:rsidRPr="00176CC6">
              <w:rPr>
                <w:rStyle w:val="Hyperlink"/>
                <w:noProof/>
              </w:rPr>
              <w:t>Making audiovisual media services accessible</w:t>
            </w:r>
            <w:r w:rsidR="009603B9">
              <w:rPr>
                <w:noProof/>
                <w:webHidden/>
              </w:rPr>
              <w:tab/>
            </w:r>
            <w:r w:rsidR="009603B9">
              <w:rPr>
                <w:noProof/>
                <w:webHidden/>
              </w:rPr>
              <w:fldChar w:fldCharType="begin"/>
            </w:r>
            <w:r w:rsidR="009603B9">
              <w:rPr>
                <w:noProof/>
                <w:webHidden/>
              </w:rPr>
              <w:instrText xml:space="preserve"> PAGEREF _Toc25231501 \h </w:instrText>
            </w:r>
            <w:r w:rsidR="009603B9">
              <w:rPr>
                <w:noProof/>
                <w:webHidden/>
              </w:rPr>
            </w:r>
            <w:r w:rsidR="009603B9">
              <w:rPr>
                <w:noProof/>
                <w:webHidden/>
              </w:rPr>
              <w:fldChar w:fldCharType="separate"/>
            </w:r>
            <w:r w:rsidR="00EE680A">
              <w:rPr>
                <w:noProof/>
                <w:webHidden/>
              </w:rPr>
              <w:t>15</w:t>
            </w:r>
            <w:r w:rsidR="009603B9">
              <w:rPr>
                <w:noProof/>
                <w:webHidden/>
              </w:rPr>
              <w:fldChar w:fldCharType="end"/>
            </w:r>
          </w:hyperlink>
        </w:p>
        <w:p w14:paraId="2E9C497F" w14:textId="79BBEE33" w:rsidR="009603B9" w:rsidRDefault="00404B2A">
          <w:pPr>
            <w:pStyle w:val="TOC3"/>
            <w:tabs>
              <w:tab w:val="right" w:leader="dot" w:pos="9962"/>
            </w:tabs>
            <w:rPr>
              <w:rFonts w:asciiTheme="minorHAnsi" w:eastAsiaTheme="minorEastAsia" w:hAnsiTheme="minorHAnsi" w:cstheme="minorBidi"/>
              <w:noProof/>
              <w:sz w:val="22"/>
              <w:szCs w:val="22"/>
              <w:lang w:eastAsia="en-GB"/>
            </w:rPr>
          </w:pPr>
          <w:hyperlink w:anchor="_Toc25231502" w:history="1">
            <w:r w:rsidR="009603B9" w:rsidRPr="00176CC6">
              <w:rPr>
                <w:rStyle w:val="Hyperlink"/>
                <w:rFonts w:cs="Arial"/>
                <w:noProof/>
                <w:lang w:eastAsia="en-GB"/>
              </w:rPr>
              <w:t>Quantitative targets and timelines</w:t>
            </w:r>
            <w:r w:rsidR="009603B9">
              <w:rPr>
                <w:noProof/>
                <w:webHidden/>
              </w:rPr>
              <w:tab/>
            </w:r>
            <w:r w:rsidR="009603B9">
              <w:rPr>
                <w:noProof/>
                <w:webHidden/>
              </w:rPr>
              <w:fldChar w:fldCharType="begin"/>
            </w:r>
            <w:r w:rsidR="009603B9">
              <w:rPr>
                <w:noProof/>
                <w:webHidden/>
              </w:rPr>
              <w:instrText xml:space="preserve"> PAGEREF _Toc25231502 \h </w:instrText>
            </w:r>
            <w:r w:rsidR="009603B9">
              <w:rPr>
                <w:noProof/>
                <w:webHidden/>
              </w:rPr>
            </w:r>
            <w:r w:rsidR="009603B9">
              <w:rPr>
                <w:noProof/>
                <w:webHidden/>
              </w:rPr>
              <w:fldChar w:fldCharType="separate"/>
            </w:r>
            <w:r w:rsidR="00EE680A">
              <w:rPr>
                <w:noProof/>
                <w:webHidden/>
              </w:rPr>
              <w:t>15</w:t>
            </w:r>
            <w:r w:rsidR="009603B9">
              <w:rPr>
                <w:noProof/>
                <w:webHidden/>
              </w:rPr>
              <w:fldChar w:fldCharType="end"/>
            </w:r>
          </w:hyperlink>
        </w:p>
        <w:p w14:paraId="3CBC658E" w14:textId="64366CDB" w:rsidR="009603B9" w:rsidRDefault="00404B2A">
          <w:pPr>
            <w:pStyle w:val="TOC3"/>
            <w:tabs>
              <w:tab w:val="right" w:leader="dot" w:pos="9962"/>
            </w:tabs>
            <w:rPr>
              <w:rFonts w:asciiTheme="minorHAnsi" w:eastAsiaTheme="minorEastAsia" w:hAnsiTheme="minorHAnsi" w:cstheme="minorBidi"/>
              <w:noProof/>
              <w:sz w:val="22"/>
              <w:szCs w:val="22"/>
              <w:lang w:eastAsia="en-GB"/>
            </w:rPr>
          </w:pPr>
          <w:hyperlink w:anchor="_Toc25231503" w:history="1">
            <w:r w:rsidR="009603B9" w:rsidRPr="00176CC6">
              <w:rPr>
                <w:rStyle w:val="Hyperlink"/>
                <w:rFonts w:cs="Arial"/>
                <w:noProof/>
                <w:lang w:eastAsia="en-GB"/>
              </w:rPr>
              <w:t>Qualitative targets</w:t>
            </w:r>
            <w:r w:rsidR="009603B9">
              <w:rPr>
                <w:noProof/>
                <w:webHidden/>
              </w:rPr>
              <w:tab/>
            </w:r>
            <w:r w:rsidR="009603B9">
              <w:rPr>
                <w:noProof/>
                <w:webHidden/>
              </w:rPr>
              <w:fldChar w:fldCharType="begin"/>
            </w:r>
            <w:r w:rsidR="009603B9">
              <w:rPr>
                <w:noProof/>
                <w:webHidden/>
              </w:rPr>
              <w:instrText xml:space="preserve"> PAGEREF _Toc25231503 \h </w:instrText>
            </w:r>
            <w:r w:rsidR="009603B9">
              <w:rPr>
                <w:noProof/>
                <w:webHidden/>
              </w:rPr>
            </w:r>
            <w:r w:rsidR="009603B9">
              <w:rPr>
                <w:noProof/>
                <w:webHidden/>
              </w:rPr>
              <w:fldChar w:fldCharType="separate"/>
            </w:r>
            <w:r w:rsidR="00EE680A">
              <w:rPr>
                <w:noProof/>
                <w:webHidden/>
              </w:rPr>
              <w:t>17</w:t>
            </w:r>
            <w:r w:rsidR="009603B9">
              <w:rPr>
                <w:noProof/>
                <w:webHidden/>
              </w:rPr>
              <w:fldChar w:fldCharType="end"/>
            </w:r>
          </w:hyperlink>
        </w:p>
        <w:p w14:paraId="2290CFF4" w14:textId="34C80BFE"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504" w:history="1">
            <w:r w:rsidR="009603B9" w:rsidRPr="00176CC6">
              <w:rPr>
                <w:rStyle w:val="Hyperlink"/>
                <w:noProof/>
              </w:rPr>
              <w:t>2.</w:t>
            </w:r>
            <w:r w:rsidR="009603B9">
              <w:rPr>
                <w:rFonts w:asciiTheme="minorHAnsi" w:eastAsiaTheme="minorEastAsia" w:hAnsiTheme="minorHAnsi" w:cstheme="minorBidi"/>
                <w:noProof/>
                <w:sz w:val="22"/>
                <w:szCs w:val="22"/>
                <w:lang w:eastAsia="en-GB"/>
              </w:rPr>
              <w:tab/>
            </w:r>
            <w:r w:rsidR="009603B9" w:rsidRPr="00176CC6">
              <w:rPr>
                <w:rStyle w:val="Hyperlink"/>
                <w:noProof/>
              </w:rPr>
              <w:t>Reporting on progress made on making audiovisual media services accessible</w:t>
            </w:r>
            <w:r w:rsidR="009603B9">
              <w:rPr>
                <w:noProof/>
                <w:webHidden/>
              </w:rPr>
              <w:tab/>
            </w:r>
            <w:r w:rsidR="009603B9">
              <w:rPr>
                <w:noProof/>
                <w:webHidden/>
              </w:rPr>
              <w:fldChar w:fldCharType="begin"/>
            </w:r>
            <w:r w:rsidR="009603B9">
              <w:rPr>
                <w:noProof/>
                <w:webHidden/>
              </w:rPr>
              <w:instrText xml:space="preserve"> PAGEREF _Toc25231504 \h </w:instrText>
            </w:r>
            <w:r w:rsidR="009603B9">
              <w:rPr>
                <w:noProof/>
                <w:webHidden/>
              </w:rPr>
            </w:r>
            <w:r w:rsidR="009603B9">
              <w:rPr>
                <w:noProof/>
                <w:webHidden/>
              </w:rPr>
              <w:fldChar w:fldCharType="separate"/>
            </w:r>
            <w:r w:rsidR="00EE680A">
              <w:rPr>
                <w:noProof/>
                <w:webHidden/>
              </w:rPr>
              <w:t>18</w:t>
            </w:r>
            <w:r w:rsidR="009603B9">
              <w:rPr>
                <w:noProof/>
                <w:webHidden/>
              </w:rPr>
              <w:fldChar w:fldCharType="end"/>
            </w:r>
          </w:hyperlink>
        </w:p>
        <w:p w14:paraId="2886958A" w14:textId="5F3FC8F1"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505" w:history="1">
            <w:r w:rsidR="009603B9" w:rsidRPr="00176CC6">
              <w:rPr>
                <w:rStyle w:val="Hyperlink"/>
                <w:noProof/>
              </w:rPr>
              <w:t>3.</w:t>
            </w:r>
            <w:r w:rsidR="009603B9">
              <w:rPr>
                <w:rFonts w:asciiTheme="minorHAnsi" w:eastAsiaTheme="minorEastAsia" w:hAnsiTheme="minorHAnsi" w:cstheme="minorBidi"/>
                <w:noProof/>
                <w:sz w:val="22"/>
                <w:szCs w:val="22"/>
                <w:lang w:eastAsia="en-GB"/>
              </w:rPr>
              <w:tab/>
            </w:r>
            <w:r w:rsidR="009603B9" w:rsidRPr="00176CC6">
              <w:rPr>
                <w:rStyle w:val="Hyperlink"/>
                <w:noProof/>
              </w:rPr>
              <w:t>Procedure of making audiovisual media services accessible</w:t>
            </w:r>
            <w:r w:rsidR="009603B9">
              <w:rPr>
                <w:noProof/>
                <w:webHidden/>
              </w:rPr>
              <w:tab/>
            </w:r>
            <w:r w:rsidR="009603B9">
              <w:rPr>
                <w:noProof/>
                <w:webHidden/>
              </w:rPr>
              <w:fldChar w:fldCharType="begin"/>
            </w:r>
            <w:r w:rsidR="009603B9">
              <w:rPr>
                <w:noProof/>
                <w:webHidden/>
              </w:rPr>
              <w:instrText xml:space="preserve"> PAGEREF _Toc25231505 \h </w:instrText>
            </w:r>
            <w:r w:rsidR="009603B9">
              <w:rPr>
                <w:noProof/>
                <w:webHidden/>
              </w:rPr>
            </w:r>
            <w:r w:rsidR="009603B9">
              <w:rPr>
                <w:noProof/>
                <w:webHidden/>
              </w:rPr>
              <w:fldChar w:fldCharType="separate"/>
            </w:r>
            <w:r w:rsidR="00EE680A">
              <w:rPr>
                <w:noProof/>
                <w:webHidden/>
              </w:rPr>
              <w:t>19</w:t>
            </w:r>
            <w:r w:rsidR="009603B9">
              <w:rPr>
                <w:noProof/>
                <w:webHidden/>
              </w:rPr>
              <w:fldChar w:fldCharType="end"/>
            </w:r>
          </w:hyperlink>
        </w:p>
        <w:p w14:paraId="4E239710" w14:textId="5A67F8AF"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506" w:history="1">
            <w:r w:rsidR="009603B9" w:rsidRPr="00176CC6">
              <w:rPr>
                <w:rStyle w:val="Hyperlink"/>
                <w:noProof/>
              </w:rPr>
              <w:t>4.</w:t>
            </w:r>
            <w:r w:rsidR="009603B9">
              <w:rPr>
                <w:rFonts w:asciiTheme="minorHAnsi" w:eastAsiaTheme="minorEastAsia" w:hAnsiTheme="minorHAnsi" w:cstheme="minorBidi"/>
                <w:noProof/>
                <w:sz w:val="22"/>
                <w:szCs w:val="22"/>
                <w:lang w:eastAsia="en-GB"/>
              </w:rPr>
              <w:tab/>
            </w:r>
            <w:r w:rsidR="009603B9" w:rsidRPr="00176CC6">
              <w:rPr>
                <w:rStyle w:val="Hyperlink"/>
                <w:noProof/>
              </w:rPr>
              <w:t>Information, complaints mechanisms regarding accessibility of audiovisual media services</w:t>
            </w:r>
            <w:r w:rsidR="009603B9">
              <w:rPr>
                <w:noProof/>
                <w:webHidden/>
              </w:rPr>
              <w:tab/>
            </w:r>
            <w:r w:rsidR="009603B9">
              <w:rPr>
                <w:noProof/>
                <w:webHidden/>
              </w:rPr>
              <w:fldChar w:fldCharType="begin"/>
            </w:r>
            <w:r w:rsidR="009603B9">
              <w:rPr>
                <w:noProof/>
                <w:webHidden/>
              </w:rPr>
              <w:instrText xml:space="preserve"> PAGEREF _Toc25231506 \h </w:instrText>
            </w:r>
            <w:r w:rsidR="009603B9">
              <w:rPr>
                <w:noProof/>
                <w:webHidden/>
              </w:rPr>
            </w:r>
            <w:r w:rsidR="009603B9">
              <w:rPr>
                <w:noProof/>
                <w:webHidden/>
              </w:rPr>
              <w:fldChar w:fldCharType="separate"/>
            </w:r>
            <w:r w:rsidR="00EE680A">
              <w:rPr>
                <w:noProof/>
                <w:webHidden/>
              </w:rPr>
              <w:t>21</w:t>
            </w:r>
            <w:r w:rsidR="009603B9">
              <w:rPr>
                <w:noProof/>
                <w:webHidden/>
              </w:rPr>
              <w:fldChar w:fldCharType="end"/>
            </w:r>
          </w:hyperlink>
        </w:p>
        <w:p w14:paraId="4667290A" w14:textId="0F695EAD"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507" w:history="1">
            <w:r w:rsidR="009603B9" w:rsidRPr="00176CC6">
              <w:rPr>
                <w:rStyle w:val="Hyperlink"/>
                <w:noProof/>
              </w:rPr>
              <w:t>5.</w:t>
            </w:r>
            <w:r w:rsidR="009603B9">
              <w:rPr>
                <w:rFonts w:asciiTheme="minorHAnsi" w:eastAsiaTheme="minorEastAsia" w:hAnsiTheme="minorHAnsi" w:cstheme="minorBidi"/>
                <w:noProof/>
                <w:sz w:val="22"/>
                <w:szCs w:val="22"/>
                <w:lang w:eastAsia="en-GB"/>
              </w:rPr>
              <w:tab/>
            </w:r>
            <w:r w:rsidR="009603B9" w:rsidRPr="00176CC6">
              <w:rPr>
                <w:rStyle w:val="Hyperlink"/>
                <w:noProof/>
              </w:rPr>
              <w:t>Accessibility of emergency information</w:t>
            </w:r>
            <w:r w:rsidR="009603B9">
              <w:rPr>
                <w:noProof/>
                <w:webHidden/>
              </w:rPr>
              <w:tab/>
            </w:r>
            <w:r w:rsidR="009603B9">
              <w:rPr>
                <w:noProof/>
                <w:webHidden/>
              </w:rPr>
              <w:fldChar w:fldCharType="begin"/>
            </w:r>
            <w:r w:rsidR="009603B9">
              <w:rPr>
                <w:noProof/>
                <w:webHidden/>
              </w:rPr>
              <w:instrText xml:space="preserve"> PAGEREF _Toc25231507 \h </w:instrText>
            </w:r>
            <w:r w:rsidR="009603B9">
              <w:rPr>
                <w:noProof/>
                <w:webHidden/>
              </w:rPr>
            </w:r>
            <w:r w:rsidR="009603B9">
              <w:rPr>
                <w:noProof/>
                <w:webHidden/>
              </w:rPr>
              <w:fldChar w:fldCharType="separate"/>
            </w:r>
            <w:r w:rsidR="00EE680A">
              <w:rPr>
                <w:noProof/>
                <w:webHidden/>
              </w:rPr>
              <w:t>22</w:t>
            </w:r>
            <w:r w:rsidR="009603B9">
              <w:rPr>
                <w:noProof/>
                <w:webHidden/>
              </w:rPr>
              <w:fldChar w:fldCharType="end"/>
            </w:r>
          </w:hyperlink>
        </w:p>
        <w:p w14:paraId="7E9E3181" w14:textId="3C2A16FF"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508" w:history="1">
            <w:r w:rsidR="009603B9" w:rsidRPr="00176CC6">
              <w:rPr>
                <w:rStyle w:val="Hyperlink"/>
                <w:noProof/>
              </w:rPr>
              <w:t>6.</w:t>
            </w:r>
            <w:r w:rsidR="009603B9">
              <w:rPr>
                <w:rFonts w:asciiTheme="minorHAnsi" w:eastAsiaTheme="minorEastAsia" w:hAnsiTheme="minorHAnsi" w:cstheme="minorBidi"/>
                <w:noProof/>
                <w:sz w:val="22"/>
                <w:szCs w:val="22"/>
                <w:lang w:eastAsia="en-GB"/>
              </w:rPr>
              <w:tab/>
            </w:r>
            <w:r w:rsidR="009603B9" w:rsidRPr="00176CC6">
              <w:rPr>
                <w:rStyle w:val="Hyperlink"/>
                <w:noProof/>
              </w:rPr>
              <w:t>Non-discrimination and protection against hate speech</w:t>
            </w:r>
            <w:r w:rsidR="009603B9">
              <w:rPr>
                <w:noProof/>
                <w:webHidden/>
              </w:rPr>
              <w:tab/>
            </w:r>
            <w:r w:rsidR="009603B9">
              <w:rPr>
                <w:noProof/>
                <w:webHidden/>
              </w:rPr>
              <w:fldChar w:fldCharType="begin"/>
            </w:r>
            <w:r w:rsidR="009603B9">
              <w:rPr>
                <w:noProof/>
                <w:webHidden/>
              </w:rPr>
              <w:instrText xml:space="preserve"> PAGEREF _Toc25231508 \h </w:instrText>
            </w:r>
            <w:r w:rsidR="009603B9">
              <w:rPr>
                <w:noProof/>
                <w:webHidden/>
              </w:rPr>
            </w:r>
            <w:r w:rsidR="009603B9">
              <w:rPr>
                <w:noProof/>
                <w:webHidden/>
              </w:rPr>
              <w:fldChar w:fldCharType="separate"/>
            </w:r>
            <w:r w:rsidR="00EE680A">
              <w:rPr>
                <w:noProof/>
                <w:webHidden/>
              </w:rPr>
              <w:t>23</w:t>
            </w:r>
            <w:r w:rsidR="009603B9">
              <w:rPr>
                <w:noProof/>
                <w:webHidden/>
              </w:rPr>
              <w:fldChar w:fldCharType="end"/>
            </w:r>
          </w:hyperlink>
        </w:p>
        <w:p w14:paraId="15DE3001" w14:textId="46AC1A27"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509" w:history="1">
            <w:r w:rsidR="009603B9" w:rsidRPr="00176CC6">
              <w:rPr>
                <w:rStyle w:val="Hyperlink"/>
                <w:noProof/>
              </w:rPr>
              <w:t>7.</w:t>
            </w:r>
            <w:r w:rsidR="009603B9">
              <w:rPr>
                <w:rFonts w:asciiTheme="minorHAnsi" w:eastAsiaTheme="minorEastAsia" w:hAnsiTheme="minorHAnsi" w:cstheme="minorBidi"/>
                <w:noProof/>
                <w:sz w:val="22"/>
                <w:szCs w:val="22"/>
                <w:lang w:eastAsia="en-GB"/>
              </w:rPr>
              <w:tab/>
            </w:r>
            <w:r w:rsidR="009603B9" w:rsidRPr="00176CC6">
              <w:rPr>
                <w:rStyle w:val="Hyperlink"/>
                <w:noProof/>
              </w:rPr>
              <w:t>Enforcement of the Directive</w:t>
            </w:r>
            <w:r w:rsidR="009603B9">
              <w:rPr>
                <w:noProof/>
                <w:webHidden/>
              </w:rPr>
              <w:tab/>
            </w:r>
            <w:r w:rsidR="009603B9">
              <w:rPr>
                <w:noProof/>
                <w:webHidden/>
              </w:rPr>
              <w:fldChar w:fldCharType="begin"/>
            </w:r>
            <w:r w:rsidR="009603B9">
              <w:rPr>
                <w:noProof/>
                <w:webHidden/>
              </w:rPr>
              <w:instrText xml:space="preserve"> PAGEREF _Toc25231509 \h </w:instrText>
            </w:r>
            <w:r w:rsidR="009603B9">
              <w:rPr>
                <w:noProof/>
                <w:webHidden/>
              </w:rPr>
            </w:r>
            <w:r w:rsidR="009603B9">
              <w:rPr>
                <w:noProof/>
                <w:webHidden/>
              </w:rPr>
              <w:fldChar w:fldCharType="separate"/>
            </w:r>
            <w:r w:rsidR="00EE680A">
              <w:rPr>
                <w:noProof/>
                <w:webHidden/>
              </w:rPr>
              <w:t>24</w:t>
            </w:r>
            <w:r w:rsidR="009603B9">
              <w:rPr>
                <w:noProof/>
                <w:webHidden/>
              </w:rPr>
              <w:fldChar w:fldCharType="end"/>
            </w:r>
          </w:hyperlink>
        </w:p>
        <w:p w14:paraId="07E45FDF" w14:textId="29A1B1E2"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510" w:history="1">
            <w:r w:rsidR="009603B9" w:rsidRPr="00176CC6">
              <w:rPr>
                <w:rStyle w:val="Hyperlink"/>
                <w:noProof/>
              </w:rPr>
              <w:t>8.</w:t>
            </w:r>
            <w:r w:rsidR="009603B9">
              <w:rPr>
                <w:rFonts w:asciiTheme="minorHAnsi" w:eastAsiaTheme="minorEastAsia" w:hAnsiTheme="minorHAnsi" w:cstheme="minorBidi"/>
                <w:noProof/>
                <w:sz w:val="22"/>
                <w:szCs w:val="22"/>
                <w:lang w:eastAsia="en-GB"/>
              </w:rPr>
              <w:tab/>
            </w:r>
            <w:r w:rsidR="009603B9" w:rsidRPr="00176CC6">
              <w:rPr>
                <w:rStyle w:val="Hyperlink"/>
                <w:noProof/>
              </w:rPr>
              <w:t>Principles of ‘country of origin’ and ‘freedom of reception’</w:t>
            </w:r>
            <w:r w:rsidR="009603B9">
              <w:rPr>
                <w:noProof/>
                <w:webHidden/>
              </w:rPr>
              <w:tab/>
            </w:r>
            <w:r w:rsidR="009603B9">
              <w:rPr>
                <w:noProof/>
                <w:webHidden/>
              </w:rPr>
              <w:fldChar w:fldCharType="begin"/>
            </w:r>
            <w:r w:rsidR="009603B9">
              <w:rPr>
                <w:noProof/>
                <w:webHidden/>
              </w:rPr>
              <w:instrText xml:space="preserve"> PAGEREF _Toc25231510 \h </w:instrText>
            </w:r>
            <w:r w:rsidR="009603B9">
              <w:rPr>
                <w:noProof/>
                <w:webHidden/>
              </w:rPr>
            </w:r>
            <w:r w:rsidR="009603B9">
              <w:rPr>
                <w:noProof/>
                <w:webHidden/>
              </w:rPr>
              <w:fldChar w:fldCharType="separate"/>
            </w:r>
            <w:r w:rsidR="00EE680A">
              <w:rPr>
                <w:noProof/>
                <w:webHidden/>
              </w:rPr>
              <w:t>26</w:t>
            </w:r>
            <w:r w:rsidR="009603B9">
              <w:rPr>
                <w:noProof/>
                <w:webHidden/>
              </w:rPr>
              <w:fldChar w:fldCharType="end"/>
            </w:r>
          </w:hyperlink>
        </w:p>
        <w:p w14:paraId="5F3EA8C1" w14:textId="066AC074"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511" w:history="1">
            <w:r w:rsidR="009603B9" w:rsidRPr="00176CC6">
              <w:rPr>
                <w:rStyle w:val="Hyperlink"/>
                <w:noProof/>
              </w:rPr>
              <w:t>9.</w:t>
            </w:r>
            <w:r w:rsidR="009603B9">
              <w:rPr>
                <w:rFonts w:asciiTheme="minorHAnsi" w:eastAsiaTheme="minorEastAsia" w:hAnsiTheme="minorHAnsi" w:cstheme="minorBidi"/>
                <w:noProof/>
                <w:sz w:val="22"/>
                <w:szCs w:val="22"/>
                <w:lang w:eastAsia="en-GB"/>
              </w:rPr>
              <w:tab/>
            </w:r>
            <w:r w:rsidR="009603B9" w:rsidRPr="00176CC6">
              <w:rPr>
                <w:rStyle w:val="Hyperlink"/>
                <w:noProof/>
              </w:rPr>
              <w:t>Monitoring and Reporting</w:t>
            </w:r>
            <w:r w:rsidR="009603B9">
              <w:rPr>
                <w:noProof/>
                <w:webHidden/>
              </w:rPr>
              <w:tab/>
            </w:r>
            <w:r w:rsidR="009603B9">
              <w:rPr>
                <w:noProof/>
                <w:webHidden/>
              </w:rPr>
              <w:fldChar w:fldCharType="begin"/>
            </w:r>
            <w:r w:rsidR="009603B9">
              <w:rPr>
                <w:noProof/>
                <w:webHidden/>
              </w:rPr>
              <w:instrText xml:space="preserve"> PAGEREF _Toc25231511 \h </w:instrText>
            </w:r>
            <w:r w:rsidR="009603B9">
              <w:rPr>
                <w:noProof/>
                <w:webHidden/>
              </w:rPr>
            </w:r>
            <w:r w:rsidR="009603B9">
              <w:rPr>
                <w:noProof/>
                <w:webHidden/>
              </w:rPr>
              <w:fldChar w:fldCharType="separate"/>
            </w:r>
            <w:r w:rsidR="00EE680A">
              <w:rPr>
                <w:noProof/>
                <w:webHidden/>
              </w:rPr>
              <w:t>27</w:t>
            </w:r>
            <w:r w:rsidR="009603B9">
              <w:rPr>
                <w:noProof/>
                <w:webHidden/>
              </w:rPr>
              <w:fldChar w:fldCharType="end"/>
            </w:r>
          </w:hyperlink>
        </w:p>
        <w:p w14:paraId="01DCDD8B" w14:textId="0747CE7C"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512" w:history="1">
            <w:r w:rsidR="009603B9" w:rsidRPr="00176CC6">
              <w:rPr>
                <w:rStyle w:val="Hyperlink"/>
                <w:noProof/>
              </w:rPr>
              <w:t>10.</w:t>
            </w:r>
            <w:r w:rsidR="009603B9">
              <w:rPr>
                <w:rFonts w:asciiTheme="minorHAnsi" w:eastAsiaTheme="minorEastAsia" w:hAnsiTheme="minorHAnsi" w:cstheme="minorBidi"/>
                <w:noProof/>
                <w:sz w:val="22"/>
                <w:szCs w:val="22"/>
                <w:lang w:eastAsia="en-GB"/>
              </w:rPr>
              <w:tab/>
            </w:r>
            <w:r w:rsidR="009603B9" w:rsidRPr="00176CC6">
              <w:rPr>
                <w:rStyle w:val="Hyperlink"/>
                <w:noProof/>
              </w:rPr>
              <w:t>European Commission review</w:t>
            </w:r>
            <w:r w:rsidR="009603B9">
              <w:rPr>
                <w:noProof/>
                <w:webHidden/>
              </w:rPr>
              <w:tab/>
            </w:r>
            <w:r w:rsidR="009603B9">
              <w:rPr>
                <w:noProof/>
                <w:webHidden/>
              </w:rPr>
              <w:fldChar w:fldCharType="begin"/>
            </w:r>
            <w:r w:rsidR="009603B9">
              <w:rPr>
                <w:noProof/>
                <w:webHidden/>
              </w:rPr>
              <w:instrText xml:space="preserve"> PAGEREF _Toc25231512 \h </w:instrText>
            </w:r>
            <w:r w:rsidR="009603B9">
              <w:rPr>
                <w:noProof/>
                <w:webHidden/>
              </w:rPr>
            </w:r>
            <w:r w:rsidR="009603B9">
              <w:rPr>
                <w:noProof/>
                <w:webHidden/>
              </w:rPr>
              <w:fldChar w:fldCharType="separate"/>
            </w:r>
            <w:r w:rsidR="00EE680A">
              <w:rPr>
                <w:noProof/>
                <w:webHidden/>
              </w:rPr>
              <w:t>28</w:t>
            </w:r>
            <w:r w:rsidR="009603B9">
              <w:rPr>
                <w:noProof/>
                <w:webHidden/>
              </w:rPr>
              <w:fldChar w:fldCharType="end"/>
            </w:r>
          </w:hyperlink>
        </w:p>
        <w:p w14:paraId="112BC06A" w14:textId="08D27344"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513" w:history="1">
            <w:r w:rsidR="009603B9" w:rsidRPr="00176CC6">
              <w:rPr>
                <w:rStyle w:val="Hyperlink"/>
                <w:noProof/>
              </w:rPr>
              <w:t>11.</w:t>
            </w:r>
            <w:r w:rsidR="009603B9">
              <w:rPr>
                <w:rFonts w:asciiTheme="minorHAnsi" w:eastAsiaTheme="minorEastAsia" w:hAnsiTheme="minorHAnsi" w:cstheme="minorBidi"/>
                <w:noProof/>
                <w:sz w:val="22"/>
                <w:szCs w:val="22"/>
                <w:lang w:eastAsia="en-GB"/>
              </w:rPr>
              <w:tab/>
            </w:r>
            <w:r w:rsidR="009603B9" w:rsidRPr="00176CC6">
              <w:rPr>
                <w:rStyle w:val="Hyperlink"/>
                <w:noProof/>
              </w:rPr>
              <w:t>What does the Directive not cover?</w:t>
            </w:r>
            <w:r w:rsidR="009603B9">
              <w:rPr>
                <w:noProof/>
                <w:webHidden/>
              </w:rPr>
              <w:tab/>
            </w:r>
            <w:r w:rsidR="009603B9">
              <w:rPr>
                <w:noProof/>
                <w:webHidden/>
              </w:rPr>
              <w:fldChar w:fldCharType="begin"/>
            </w:r>
            <w:r w:rsidR="009603B9">
              <w:rPr>
                <w:noProof/>
                <w:webHidden/>
              </w:rPr>
              <w:instrText xml:space="preserve"> PAGEREF _Toc25231513 \h </w:instrText>
            </w:r>
            <w:r w:rsidR="009603B9">
              <w:rPr>
                <w:noProof/>
                <w:webHidden/>
              </w:rPr>
            </w:r>
            <w:r w:rsidR="009603B9">
              <w:rPr>
                <w:noProof/>
                <w:webHidden/>
              </w:rPr>
              <w:fldChar w:fldCharType="separate"/>
            </w:r>
            <w:r w:rsidR="00EE680A">
              <w:rPr>
                <w:noProof/>
                <w:webHidden/>
              </w:rPr>
              <w:t>28</w:t>
            </w:r>
            <w:r w:rsidR="009603B9">
              <w:rPr>
                <w:noProof/>
                <w:webHidden/>
              </w:rPr>
              <w:fldChar w:fldCharType="end"/>
            </w:r>
          </w:hyperlink>
        </w:p>
        <w:p w14:paraId="56816EB6" w14:textId="723A4B8D" w:rsidR="009603B9" w:rsidRDefault="00404B2A">
          <w:pPr>
            <w:pStyle w:val="TOC3"/>
            <w:tabs>
              <w:tab w:val="right" w:leader="dot" w:pos="9962"/>
            </w:tabs>
            <w:rPr>
              <w:rFonts w:asciiTheme="minorHAnsi" w:eastAsiaTheme="minorEastAsia" w:hAnsiTheme="minorHAnsi" w:cstheme="minorBidi"/>
              <w:noProof/>
              <w:sz w:val="22"/>
              <w:szCs w:val="22"/>
              <w:lang w:eastAsia="en-GB"/>
            </w:rPr>
          </w:pPr>
          <w:hyperlink w:anchor="_Toc25231514" w:history="1">
            <w:r w:rsidR="009603B9" w:rsidRPr="00176CC6">
              <w:rPr>
                <w:rStyle w:val="Hyperlink"/>
                <w:rFonts w:cs="Arial"/>
                <w:noProof/>
                <w:lang w:eastAsia="en-GB"/>
              </w:rPr>
              <w:t>Accessibility of services providing access to audiovisual media services: synergies between this Directive and the European Accessibility Act</w:t>
            </w:r>
            <w:r w:rsidR="009603B9">
              <w:rPr>
                <w:noProof/>
                <w:webHidden/>
              </w:rPr>
              <w:tab/>
            </w:r>
            <w:r w:rsidR="009603B9">
              <w:rPr>
                <w:noProof/>
                <w:webHidden/>
              </w:rPr>
              <w:fldChar w:fldCharType="begin"/>
            </w:r>
            <w:r w:rsidR="009603B9">
              <w:rPr>
                <w:noProof/>
                <w:webHidden/>
              </w:rPr>
              <w:instrText xml:space="preserve"> PAGEREF _Toc25231514 \h </w:instrText>
            </w:r>
            <w:r w:rsidR="009603B9">
              <w:rPr>
                <w:noProof/>
                <w:webHidden/>
              </w:rPr>
            </w:r>
            <w:r w:rsidR="009603B9">
              <w:rPr>
                <w:noProof/>
                <w:webHidden/>
              </w:rPr>
              <w:fldChar w:fldCharType="separate"/>
            </w:r>
            <w:r w:rsidR="00EE680A">
              <w:rPr>
                <w:noProof/>
                <w:webHidden/>
              </w:rPr>
              <w:t>28</w:t>
            </w:r>
            <w:r w:rsidR="009603B9">
              <w:rPr>
                <w:noProof/>
                <w:webHidden/>
              </w:rPr>
              <w:fldChar w:fldCharType="end"/>
            </w:r>
          </w:hyperlink>
        </w:p>
        <w:p w14:paraId="3E81228B" w14:textId="348A52FC" w:rsidR="009603B9" w:rsidRDefault="00404B2A">
          <w:pPr>
            <w:pStyle w:val="TOC3"/>
            <w:tabs>
              <w:tab w:val="right" w:leader="dot" w:pos="9962"/>
            </w:tabs>
            <w:rPr>
              <w:rFonts w:asciiTheme="minorHAnsi" w:eastAsiaTheme="minorEastAsia" w:hAnsiTheme="minorHAnsi" w:cstheme="minorBidi"/>
              <w:noProof/>
              <w:sz w:val="22"/>
              <w:szCs w:val="22"/>
              <w:lang w:eastAsia="en-GB"/>
            </w:rPr>
          </w:pPr>
          <w:hyperlink w:anchor="_Toc25231515" w:history="1">
            <w:r w:rsidR="009603B9" w:rsidRPr="00176CC6">
              <w:rPr>
                <w:rStyle w:val="Hyperlink"/>
                <w:rFonts w:cs="Arial"/>
                <w:noProof/>
                <w:lang w:eastAsia="en-GB"/>
              </w:rPr>
              <w:t>Accessibility of video-sharing platforms</w:t>
            </w:r>
            <w:r w:rsidR="009603B9">
              <w:rPr>
                <w:noProof/>
                <w:webHidden/>
              </w:rPr>
              <w:tab/>
            </w:r>
            <w:r w:rsidR="009603B9">
              <w:rPr>
                <w:noProof/>
                <w:webHidden/>
              </w:rPr>
              <w:fldChar w:fldCharType="begin"/>
            </w:r>
            <w:r w:rsidR="009603B9">
              <w:rPr>
                <w:noProof/>
                <w:webHidden/>
              </w:rPr>
              <w:instrText xml:space="preserve"> PAGEREF _Toc25231515 \h </w:instrText>
            </w:r>
            <w:r w:rsidR="009603B9">
              <w:rPr>
                <w:noProof/>
                <w:webHidden/>
              </w:rPr>
            </w:r>
            <w:r w:rsidR="009603B9">
              <w:rPr>
                <w:noProof/>
                <w:webHidden/>
              </w:rPr>
              <w:fldChar w:fldCharType="separate"/>
            </w:r>
            <w:r w:rsidR="00EE680A">
              <w:rPr>
                <w:noProof/>
                <w:webHidden/>
              </w:rPr>
              <w:t>30</w:t>
            </w:r>
            <w:r w:rsidR="009603B9">
              <w:rPr>
                <w:noProof/>
                <w:webHidden/>
              </w:rPr>
              <w:fldChar w:fldCharType="end"/>
            </w:r>
          </w:hyperlink>
        </w:p>
        <w:p w14:paraId="7B1713F2" w14:textId="0C027D60" w:rsidR="009603B9" w:rsidRDefault="00404B2A">
          <w:pPr>
            <w:pStyle w:val="TOC2"/>
            <w:tabs>
              <w:tab w:val="left" w:pos="880"/>
              <w:tab w:val="right" w:leader="dot" w:pos="9962"/>
            </w:tabs>
            <w:rPr>
              <w:rFonts w:asciiTheme="minorHAnsi" w:eastAsiaTheme="minorEastAsia" w:hAnsiTheme="minorHAnsi" w:cstheme="minorBidi"/>
              <w:noProof/>
              <w:sz w:val="22"/>
              <w:szCs w:val="22"/>
              <w:lang w:eastAsia="en-GB"/>
            </w:rPr>
          </w:pPr>
          <w:hyperlink w:anchor="_Toc25231516" w:history="1">
            <w:r w:rsidR="009603B9" w:rsidRPr="00176CC6">
              <w:rPr>
                <w:rStyle w:val="Hyperlink"/>
                <w:noProof/>
              </w:rPr>
              <w:t>12.</w:t>
            </w:r>
            <w:r w:rsidR="009603B9">
              <w:rPr>
                <w:rFonts w:asciiTheme="minorHAnsi" w:eastAsiaTheme="minorEastAsia" w:hAnsiTheme="minorHAnsi" w:cstheme="minorBidi"/>
                <w:noProof/>
                <w:sz w:val="22"/>
                <w:szCs w:val="22"/>
                <w:lang w:eastAsia="en-GB"/>
              </w:rPr>
              <w:tab/>
            </w:r>
            <w:r w:rsidR="009603B9" w:rsidRPr="00176CC6">
              <w:rPr>
                <w:rStyle w:val="Hyperlink"/>
                <w:noProof/>
              </w:rPr>
              <w:t>Other aspects you could advocate for</w:t>
            </w:r>
            <w:r w:rsidR="009603B9">
              <w:rPr>
                <w:noProof/>
                <w:webHidden/>
              </w:rPr>
              <w:tab/>
            </w:r>
            <w:r w:rsidR="009603B9">
              <w:rPr>
                <w:noProof/>
                <w:webHidden/>
              </w:rPr>
              <w:fldChar w:fldCharType="begin"/>
            </w:r>
            <w:r w:rsidR="009603B9">
              <w:rPr>
                <w:noProof/>
                <w:webHidden/>
              </w:rPr>
              <w:instrText xml:space="preserve"> PAGEREF _Toc25231516 \h </w:instrText>
            </w:r>
            <w:r w:rsidR="009603B9">
              <w:rPr>
                <w:noProof/>
                <w:webHidden/>
              </w:rPr>
            </w:r>
            <w:r w:rsidR="009603B9">
              <w:rPr>
                <w:noProof/>
                <w:webHidden/>
              </w:rPr>
              <w:fldChar w:fldCharType="separate"/>
            </w:r>
            <w:r w:rsidR="00EE680A">
              <w:rPr>
                <w:noProof/>
                <w:webHidden/>
              </w:rPr>
              <w:t>31</w:t>
            </w:r>
            <w:r w:rsidR="009603B9">
              <w:rPr>
                <w:noProof/>
                <w:webHidden/>
              </w:rPr>
              <w:fldChar w:fldCharType="end"/>
            </w:r>
          </w:hyperlink>
        </w:p>
        <w:p w14:paraId="3F6528DE" w14:textId="7FE597B3" w:rsidR="009603B9" w:rsidRDefault="00404B2A">
          <w:pPr>
            <w:pStyle w:val="TOC1"/>
            <w:tabs>
              <w:tab w:val="right" w:leader="dot" w:pos="9962"/>
            </w:tabs>
            <w:rPr>
              <w:rFonts w:asciiTheme="minorHAnsi" w:eastAsiaTheme="minorEastAsia" w:hAnsiTheme="minorHAnsi" w:cstheme="minorBidi"/>
              <w:noProof/>
              <w:sz w:val="22"/>
              <w:szCs w:val="22"/>
              <w:lang w:eastAsia="en-GB"/>
            </w:rPr>
          </w:pPr>
          <w:hyperlink w:anchor="_Toc25231517" w:history="1">
            <w:r w:rsidR="009603B9" w:rsidRPr="00176CC6">
              <w:rPr>
                <w:rStyle w:val="Hyperlink"/>
                <w:noProof/>
              </w:rPr>
              <w:t>Final considerations</w:t>
            </w:r>
            <w:r w:rsidR="009603B9">
              <w:rPr>
                <w:noProof/>
                <w:webHidden/>
              </w:rPr>
              <w:tab/>
            </w:r>
            <w:r w:rsidR="009603B9">
              <w:rPr>
                <w:noProof/>
                <w:webHidden/>
              </w:rPr>
              <w:fldChar w:fldCharType="begin"/>
            </w:r>
            <w:r w:rsidR="009603B9">
              <w:rPr>
                <w:noProof/>
                <w:webHidden/>
              </w:rPr>
              <w:instrText xml:space="preserve"> PAGEREF _Toc25231517 \h </w:instrText>
            </w:r>
            <w:r w:rsidR="009603B9">
              <w:rPr>
                <w:noProof/>
                <w:webHidden/>
              </w:rPr>
            </w:r>
            <w:r w:rsidR="009603B9">
              <w:rPr>
                <w:noProof/>
                <w:webHidden/>
              </w:rPr>
              <w:fldChar w:fldCharType="separate"/>
            </w:r>
            <w:r w:rsidR="00EE680A">
              <w:rPr>
                <w:noProof/>
                <w:webHidden/>
              </w:rPr>
              <w:t>32</w:t>
            </w:r>
            <w:r w:rsidR="009603B9">
              <w:rPr>
                <w:noProof/>
                <w:webHidden/>
              </w:rPr>
              <w:fldChar w:fldCharType="end"/>
            </w:r>
          </w:hyperlink>
        </w:p>
        <w:p w14:paraId="26DDB387" w14:textId="7810AE6B" w:rsidR="009603B9" w:rsidRDefault="00404B2A">
          <w:pPr>
            <w:pStyle w:val="TOC1"/>
            <w:tabs>
              <w:tab w:val="right" w:leader="dot" w:pos="9962"/>
            </w:tabs>
            <w:rPr>
              <w:rFonts w:asciiTheme="minorHAnsi" w:eastAsiaTheme="minorEastAsia" w:hAnsiTheme="minorHAnsi" w:cstheme="minorBidi"/>
              <w:noProof/>
              <w:sz w:val="22"/>
              <w:szCs w:val="22"/>
              <w:lang w:eastAsia="en-GB"/>
            </w:rPr>
          </w:pPr>
          <w:hyperlink w:anchor="_Toc25231518" w:history="1">
            <w:r w:rsidR="009603B9" w:rsidRPr="00176CC6">
              <w:rPr>
                <w:rStyle w:val="Hyperlink"/>
                <w:noProof/>
              </w:rPr>
              <w:t>Reference Documents</w:t>
            </w:r>
            <w:r w:rsidR="009603B9">
              <w:rPr>
                <w:noProof/>
                <w:webHidden/>
              </w:rPr>
              <w:tab/>
            </w:r>
            <w:r w:rsidR="009603B9">
              <w:rPr>
                <w:noProof/>
                <w:webHidden/>
              </w:rPr>
              <w:fldChar w:fldCharType="begin"/>
            </w:r>
            <w:r w:rsidR="009603B9">
              <w:rPr>
                <w:noProof/>
                <w:webHidden/>
              </w:rPr>
              <w:instrText xml:space="preserve"> PAGEREF _Toc25231518 \h </w:instrText>
            </w:r>
            <w:r w:rsidR="009603B9">
              <w:rPr>
                <w:noProof/>
                <w:webHidden/>
              </w:rPr>
            </w:r>
            <w:r w:rsidR="009603B9">
              <w:rPr>
                <w:noProof/>
                <w:webHidden/>
              </w:rPr>
              <w:fldChar w:fldCharType="separate"/>
            </w:r>
            <w:r w:rsidR="00EE680A">
              <w:rPr>
                <w:noProof/>
                <w:webHidden/>
              </w:rPr>
              <w:t>32</w:t>
            </w:r>
            <w:r w:rsidR="009603B9">
              <w:rPr>
                <w:noProof/>
                <w:webHidden/>
              </w:rPr>
              <w:fldChar w:fldCharType="end"/>
            </w:r>
          </w:hyperlink>
        </w:p>
        <w:p w14:paraId="223D0495" w14:textId="2C412510" w:rsidR="009603B9" w:rsidRDefault="00404B2A">
          <w:pPr>
            <w:pStyle w:val="TOC2"/>
            <w:tabs>
              <w:tab w:val="right" w:leader="dot" w:pos="9962"/>
            </w:tabs>
            <w:rPr>
              <w:rFonts w:asciiTheme="minorHAnsi" w:eastAsiaTheme="minorEastAsia" w:hAnsiTheme="minorHAnsi" w:cstheme="minorBidi"/>
              <w:noProof/>
              <w:sz w:val="22"/>
              <w:szCs w:val="22"/>
              <w:lang w:eastAsia="en-GB"/>
            </w:rPr>
          </w:pPr>
          <w:hyperlink w:anchor="_Toc25231519" w:history="1">
            <w:r w:rsidR="009603B9" w:rsidRPr="00176CC6">
              <w:rPr>
                <w:rStyle w:val="Hyperlink"/>
                <w:noProof/>
              </w:rPr>
              <w:t>Legal Documents</w:t>
            </w:r>
            <w:r w:rsidR="009603B9">
              <w:rPr>
                <w:noProof/>
                <w:webHidden/>
              </w:rPr>
              <w:tab/>
            </w:r>
            <w:r w:rsidR="009603B9">
              <w:rPr>
                <w:noProof/>
                <w:webHidden/>
              </w:rPr>
              <w:fldChar w:fldCharType="begin"/>
            </w:r>
            <w:r w:rsidR="009603B9">
              <w:rPr>
                <w:noProof/>
                <w:webHidden/>
              </w:rPr>
              <w:instrText xml:space="preserve"> PAGEREF _Toc25231519 \h </w:instrText>
            </w:r>
            <w:r w:rsidR="009603B9">
              <w:rPr>
                <w:noProof/>
                <w:webHidden/>
              </w:rPr>
            </w:r>
            <w:r w:rsidR="009603B9">
              <w:rPr>
                <w:noProof/>
                <w:webHidden/>
              </w:rPr>
              <w:fldChar w:fldCharType="separate"/>
            </w:r>
            <w:r w:rsidR="00EE680A">
              <w:rPr>
                <w:noProof/>
                <w:webHidden/>
              </w:rPr>
              <w:t>32</w:t>
            </w:r>
            <w:r w:rsidR="009603B9">
              <w:rPr>
                <w:noProof/>
                <w:webHidden/>
              </w:rPr>
              <w:fldChar w:fldCharType="end"/>
            </w:r>
          </w:hyperlink>
        </w:p>
        <w:p w14:paraId="19E586FF" w14:textId="20A42057" w:rsidR="009603B9" w:rsidRDefault="00404B2A">
          <w:pPr>
            <w:pStyle w:val="TOC2"/>
            <w:tabs>
              <w:tab w:val="right" w:leader="dot" w:pos="9962"/>
            </w:tabs>
            <w:rPr>
              <w:rFonts w:asciiTheme="minorHAnsi" w:eastAsiaTheme="minorEastAsia" w:hAnsiTheme="minorHAnsi" w:cstheme="minorBidi"/>
              <w:noProof/>
              <w:sz w:val="22"/>
              <w:szCs w:val="22"/>
              <w:lang w:eastAsia="en-GB"/>
            </w:rPr>
          </w:pPr>
          <w:hyperlink w:anchor="_Toc25231520" w:history="1">
            <w:r w:rsidR="009603B9" w:rsidRPr="00176CC6">
              <w:rPr>
                <w:rStyle w:val="Hyperlink"/>
                <w:noProof/>
              </w:rPr>
              <w:t>Standards</w:t>
            </w:r>
            <w:r w:rsidR="009603B9">
              <w:rPr>
                <w:noProof/>
                <w:webHidden/>
              </w:rPr>
              <w:tab/>
            </w:r>
            <w:r w:rsidR="009603B9">
              <w:rPr>
                <w:noProof/>
                <w:webHidden/>
              </w:rPr>
              <w:fldChar w:fldCharType="begin"/>
            </w:r>
            <w:r w:rsidR="009603B9">
              <w:rPr>
                <w:noProof/>
                <w:webHidden/>
              </w:rPr>
              <w:instrText xml:space="preserve"> PAGEREF _Toc25231520 \h </w:instrText>
            </w:r>
            <w:r w:rsidR="009603B9">
              <w:rPr>
                <w:noProof/>
                <w:webHidden/>
              </w:rPr>
            </w:r>
            <w:r w:rsidR="009603B9">
              <w:rPr>
                <w:noProof/>
                <w:webHidden/>
              </w:rPr>
              <w:fldChar w:fldCharType="separate"/>
            </w:r>
            <w:r w:rsidR="00EE680A">
              <w:rPr>
                <w:noProof/>
                <w:webHidden/>
              </w:rPr>
              <w:t>33</w:t>
            </w:r>
            <w:r w:rsidR="009603B9">
              <w:rPr>
                <w:noProof/>
                <w:webHidden/>
              </w:rPr>
              <w:fldChar w:fldCharType="end"/>
            </w:r>
          </w:hyperlink>
        </w:p>
        <w:p w14:paraId="1578A753" w14:textId="74D77F10" w:rsidR="009603B9" w:rsidRDefault="00404B2A">
          <w:pPr>
            <w:pStyle w:val="TOC2"/>
            <w:tabs>
              <w:tab w:val="right" w:leader="dot" w:pos="9962"/>
            </w:tabs>
            <w:rPr>
              <w:rFonts w:asciiTheme="minorHAnsi" w:eastAsiaTheme="minorEastAsia" w:hAnsiTheme="minorHAnsi" w:cstheme="minorBidi"/>
              <w:noProof/>
              <w:sz w:val="22"/>
              <w:szCs w:val="22"/>
              <w:lang w:eastAsia="en-GB"/>
            </w:rPr>
          </w:pPr>
          <w:hyperlink w:anchor="_Toc25231521" w:history="1">
            <w:r w:rsidR="009603B9" w:rsidRPr="00176CC6">
              <w:rPr>
                <w:rStyle w:val="Hyperlink"/>
                <w:noProof/>
              </w:rPr>
              <w:t>Guidelines</w:t>
            </w:r>
            <w:r w:rsidR="009603B9">
              <w:rPr>
                <w:noProof/>
                <w:webHidden/>
              </w:rPr>
              <w:tab/>
            </w:r>
            <w:r w:rsidR="009603B9">
              <w:rPr>
                <w:noProof/>
                <w:webHidden/>
              </w:rPr>
              <w:fldChar w:fldCharType="begin"/>
            </w:r>
            <w:r w:rsidR="009603B9">
              <w:rPr>
                <w:noProof/>
                <w:webHidden/>
              </w:rPr>
              <w:instrText xml:space="preserve"> PAGEREF _Toc25231521 \h </w:instrText>
            </w:r>
            <w:r w:rsidR="009603B9">
              <w:rPr>
                <w:noProof/>
                <w:webHidden/>
              </w:rPr>
            </w:r>
            <w:r w:rsidR="009603B9">
              <w:rPr>
                <w:noProof/>
                <w:webHidden/>
              </w:rPr>
              <w:fldChar w:fldCharType="separate"/>
            </w:r>
            <w:r w:rsidR="00EE680A">
              <w:rPr>
                <w:noProof/>
                <w:webHidden/>
              </w:rPr>
              <w:t>33</w:t>
            </w:r>
            <w:r w:rsidR="009603B9">
              <w:rPr>
                <w:noProof/>
                <w:webHidden/>
              </w:rPr>
              <w:fldChar w:fldCharType="end"/>
            </w:r>
          </w:hyperlink>
        </w:p>
        <w:p w14:paraId="50B7E7F4" w14:textId="4C2FF945" w:rsidR="009603B9" w:rsidRDefault="00404B2A">
          <w:pPr>
            <w:pStyle w:val="TOC2"/>
            <w:tabs>
              <w:tab w:val="right" w:leader="dot" w:pos="9962"/>
            </w:tabs>
            <w:rPr>
              <w:rFonts w:asciiTheme="minorHAnsi" w:eastAsiaTheme="minorEastAsia" w:hAnsiTheme="minorHAnsi" w:cstheme="minorBidi"/>
              <w:noProof/>
              <w:sz w:val="22"/>
              <w:szCs w:val="22"/>
              <w:lang w:eastAsia="en-GB"/>
            </w:rPr>
          </w:pPr>
          <w:hyperlink w:anchor="_Toc25231522" w:history="1">
            <w:r w:rsidR="009603B9" w:rsidRPr="00176CC6">
              <w:rPr>
                <w:rStyle w:val="Hyperlink"/>
                <w:noProof/>
              </w:rPr>
              <w:t>Research papers</w:t>
            </w:r>
            <w:r w:rsidR="009603B9">
              <w:rPr>
                <w:noProof/>
                <w:webHidden/>
              </w:rPr>
              <w:tab/>
            </w:r>
            <w:r w:rsidR="009603B9">
              <w:rPr>
                <w:noProof/>
                <w:webHidden/>
              </w:rPr>
              <w:fldChar w:fldCharType="begin"/>
            </w:r>
            <w:r w:rsidR="009603B9">
              <w:rPr>
                <w:noProof/>
                <w:webHidden/>
              </w:rPr>
              <w:instrText xml:space="preserve"> PAGEREF _Toc25231522 \h </w:instrText>
            </w:r>
            <w:r w:rsidR="009603B9">
              <w:rPr>
                <w:noProof/>
                <w:webHidden/>
              </w:rPr>
            </w:r>
            <w:r w:rsidR="009603B9">
              <w:rPr>
                <w:noProof/>
                <w:webHidden/>
              </w:rPr>
              <w:fldChar w:fldCharType="separate"/>
            </w:r>
            <w:r w:rsidR="00EE680A">
              <w:rPr>
                <w:noProof/>
                <w:webHidden/>
              </w:rPr>
              <w:t>33</w:t>
            </w:r>
            <w:r w:rsidR="009603B9">
              <w:rPr>
                <w:noProof/>
                <w:webHidden/>
              </w:rPr>
              <w:fldChar w:fldCharType="end"/>
            </w:r>
          </w:hyperlink>
        </w:p>
        <w:p w14:paraId="3A4A5C73" w14:textId="698E8C2E" w:rsidR="009603B9" w:rsidRDefault="00404B2A">
          <w:pPr>
            <w:pStyle w:val="TOC2"/>
            <w:tabs>
              <w:tab w:val="right" w:leader="dot" w:pos="9962"/>
            </w:tabs>
            <w:rPr>
              <w:rFonts w:asciiTheme="minorHAnsi" w:eastAsiaTheme="minorEastAsia" w:hAnsiTheme="minorHAnsi" w:cstheme="minorBidi"/>
              <w:noProof/>
              <w:sz w:val="22"/>
              <w:szCs w:val="22"/>
              <w:lang w:eastAsia="en-GB"/>
            </w:rPr>
          </w:pPr>
          <w:hyperlink w:anchor="_Toc25231523" w:history="1">
            <w:r w:rsidR="009603B9" w:rsidRPr="00176CC6">
              <w:rPr>
                <w:rStyle w:val="Hyperlink"/>
                <w:noProof/>
              </w:rPr>
              <w:t>Useful resources</w:t>
            </w:r>
            <w:r w:rsidR="009603B9">
              <w:rPr>
                <w:noProof/>
                <w:webHidden/>
              </w:rPr>
              <w:tab/>
            </w:r>
            <w:r w:rsidR="009603B9">
              <w:rPr>
                <w:noProof/>
                <w:webHidden/>
              </w:rPr>
              <w:fldChar w:fldCharType="begin"/>
            </w:r>
            <w:r w:rsidR="009603B9">
              <w:rPr>
                <w:noProof/>
                <w:webHidden/>
              </w:rPr>
              <w:instrText xml:space="preserve"> PAGEREF _Toc25231523 \h </w:instrText>
            </w:r>
            <w:r w:rsidR="009603B9">
              <w:rPr>
                <w:noProof/>
                <w:webHidden/>
              </w:rPr>
            </w:r>
            <w:r w:rsidR="009603B9">
              <w:rPr>
                <w:noProof/>
                <w:webHidden/>
              </w:rPr>
              <w:fldChar w:fldCharType="separate"/>
            </w:r>
            <w:r w:rsidR="00EE680A">
              <w:rPr>
                <w:noProof/>
                <w:webHidden/>
              </w:rPr>
              <w:t>34</w:t>
            </w:r>
            <w:r w:rsidR="009603B9">
              <w:rPr>
                <w:noProof/>
                <w:webHidden/>
              </w:rPr>
              <w:fldChar w:fldCharType="end"/>
            </w:r>
          </w:hyperlink>
        </w:p>
        <w:p w14:paraId="51C97554" w14:textId="761C931A" w:rsidR="009603B9" w:rsidRDefault="00404B2A">
          <w:pPr>
            <w:pStyle w:val="TOC2"/>
            <w:tabs>
              <w:tab w:val="right" w:leader="dot" w:pos="9962"/>
            </w:tabs>
            <w:rPr>
              <w:rFonts w:asciiTheme="minorHAnsi" w:eastAsiaTheme="minorEastAsia" w:hAnsiTheme="minorHAnsi" w:cstheme="minorBidi"/>
              <w:noProof/>
              <w:sz w:val="22"/>
              <w:szCs w:val="22"/>
              <w:lang w:eastAsia="en-GB"/>
            </w:rPr>
          </w:pPr>
          <w:hyperlink w:anchor="_Toc25231524" w:history="1">
            <w:r w:rsidR="009603B9" w:rsidRPr="00176CC6">
              <w:rPr>
                <w:rStyle w:val="Hyperlink"/>
                <w:noProof/>
              </w:rPr>
              <w:t>Useful contacts</w:t>
            </w:r>
            <w:r w:rsidR="009603B9">
              <w:rPr>
                <w:noProof/>
                <w:webHidden/>
              </w:rPr>
              <w:tab/>
            </w:r>
            <w:r w:rsidR="009603B9">
              <w:rPr>
                <w:noProof/>
                <w:webHidden/>
              </w:rPr>
              <w:fldChar w:fldCharType="begin"/>
            </w:r>
            <w:r w:rsidR="009603B9">
              <w:rPr>
                <w:noProof/>
                <w:webHidden/>
              </w:rPr>
              <w:instrText xml:space="preserve"> PAGEREF _Toc25231524 \h </w:instrText>
            </w:r>
            <w:r w:rsidR="009603B9">
              <w:rPr>
                <w:noProof/>
                <w:webHidden/>
              </w:rPr>
            </w:r>
            <w:r w:rsidR="009603B9">
              <w:rPr>
                <w:noProof/>
                <w:webHidden/>
              </w:rPr>
              <w:fldChar w:fldCharType="separate"/>
            </w:r>
            <w:r w:rsidR="00EE680A">
              <w:rPr>
                <w:noProof/>
                <w:webHidden/>
              </w:rPr>
              <w:t>35</w:t>
            </w:r>
            <w:r w:rsidR="009603B9">
              <w:rPr>
                <w:noProof/>
                <w:webHidden/>
              </w:rPr>
              <w:fldChar w:fldCharType="end"/>
            </w:r>
          </w:hyperlink>
        </w:p>
        <w:p w14:paraId="38A6F148" w14:textId="721E0691" w:rsidR="009603B9" w:rsidRDefault="00404B2A">
          <w:pPr>
            <w:pStyle w:val="TOC1"/>
            <w:tabs>
              <w:tab w:val="right" w:leader="dot" w:pos="9962"/>
            </w:tabs>
            <w:rPr>
              <w:rFonts w:asciiTheme="minorHAnsi" w:eastAsiaTheme="minorEastAsia" w:hAnsiTheme="minorHAnsi" w:cstheme="minorBidi"/>
              <w:noProof/>
              <w:sz w:val="22"/>
              <w:szCs w:val="22"/>
              <w:lang w:eastAsia="en-GB"/>
            </w:rPr>
          </w:pPr>
          <w:hyperlink w:anchor="_Toc25231525" w:history="1">
            <w:r w:rsidR="009603B9" w:rsidRPr="00176CC6">
              <w:rPr>
                <w:rStyle w:val="Hyperlink"/>
                <w:noProof/>
              </w:rPr>
              <w:t>Acknowledgments</w:t>
            </w:r>
            <w:r w:rsidR="009603B9">
              <w:rPr>
                <w:noProof/>
                <w:webHidden/>
              </w:rPr>
              <w:tab/>
            </w:r>
            <w:r w:rsidR="009603B9">
              <w:rPr>
                <w:noProof/>
                <w:webHidden/>
              </w:rPr>
              <w:fldChar w:fldCharType="begin"/>
            </w:r>
            <w:r w:rsidR="009603B9">
              <w:rPr>
                <w:noProof/>
                <w:webHidden/>
              </w:rPr>
              <w:instrText xml:space="preserve"> PAGEREF _Toc25231525 \h </w:instrText>
            </w:r>
            <w:r w:rsidR="009603B9">
              <w:rPr>
                <w:noProof/>
                <w:webHidden/>
              </w:rPr>
            </w:r>
            <w:r w:rsidR="009603B9">
              <w:rPr>
                <w:noProof/>
                <w:webHidden/>
              </w:rPr>
              <w:fldChar w:fldCharType="separate"/>
            </w:r>
            <w:r w:rsidR="00EE680A">
              <w:rPr>
                <w:noProof/>
                <w:webHidden/>
              </w:rPr>
              <w:t>35</w:t>
            </w:r>
            <w:r w:rsidR="009603B9">
              <w:rPr>
                <w:noProof/>
                <w:webHidden/>
              </w:rPr>
              <w:fldChar w:fldCharType="end"/>
            </w:r>
          </w:hyperlink>
        </w:p>
        <w:p w14:paraId="778321DB" w14:textId="5A6C0873" w:rsidR="009603B9" w:rsidRDefault="00404B2A">
          <w:pPr>
            <w:pStyle w:val="TOC1"/>
            <w:tabs>
              <w:tab w:val="right" w:leader="dot" w:pos="9962"/>
            </w:tabs>
            <w:rPr>
              <w:rFonts w:asciiTheme="minorHAnsi" w:eastAsiaTheme="minorEastAsia" w:hAnsiTheme="minorHAnsi" w:cstheme="minorBidi"/>
              <w:noProof/>
              <w:sz w:val="22"/>
              <w:szCs w:val="22"/>
              <w:lang w:eastAsia="en-GB"/>
            </w:rPr>
          </w:pPr>
          <w:hyperlink w:anchor="_Toc25231526" w:history="1">
            <w:r w:rsidR="009603B9" w:rsidRPr="00176CC6">
              <w:rPr>
                <w:rStyle w:val="Hyperlink"/>
                <w:noProof/>
              </w:rPr>
              <w:t>Contact persons at the EDF Secretariat:</w:t>
            </w:r>
            <w:r w:rsidR="009603B9">
              <w:rPr>
                <w:noProof/>
                <w:webHidden/>
              </w:rPr>
              <w:tab/>
            </w:r>
            <w:r w:rsidR="009603B9">
              <w:rPr>
                <w:noProof/>
                <w:webHidden/>
              </w:rPr>
              <w:fldChar w:fldCharType="begin"/>
            </w:r>
            <w:r w:rsidR="009603B9">
              <w:rPr>
                <w:noProof/>
                <w:webHidden/>
              </w:rPr>
              <w:instrText xml:space="preserve"> PAGEREF _Toc25231526 \h </w:instrText>
            </w:r>
            <w:r w:rsidR="009603B9">
              <w:rPr>
                <w:noProof/>
                <w:webHidden/>
              </w:rPr>
            </w:r>
            <w:r w:rsidR="009603B9">
              <w:rPr>
                <w:noProof/>
                <w:webHidden/>
              </w:rPr>
              <w:fldChar w:fldCharType="separate"/>
            </w:r>
            <w:r w:rsidR="00EE680A">
              <w:rPr>
                <w:noProof/>
                <w:webHidden/>
              </w:rPr>
              <w:t>35</w:t>
            </w:r>
            <w:r w:rsidR="009603B9">
              <w:rPr>
                <w:noProof/>
                <w:webHidden/>
              </w:rPr>
              <w:fldChar w:fldCharType="end"/>
            </w:r>
          </w:hyperlink>
        </w:p>
        <w:p w14:paraId="2CC5567B" w14:textId="1549D4D6" w:rsidR="005066EF" w:rsidRPr="004168EF" w:rsidRDefault="005066EF" w:rsidP="007D441B">
          <w:r w:rsidRPr="004168EF">
            <w:rPr>
              <w:b/>
              <w:bCs/>
              <w:noProof/>
            </w:rPr>
            <w:fldChar w:fldCharType="end"/>
          </w:r>
        </w:p>
      </w:sdtContent>
    </w:sdt>
    <w:p w14:paraId="64C6C082" w14:textId="0B3A669B" w:rsidR="0027308A" w:rsidRDefault="0027308A" w:rsidP="0027308A"/>
    <w:p w14:paraId="5A7F0AC5" w14:textId="7C95FE97" w:rsidR="0027308A" w:rsidRDefault="0027308A" w:rsidP="0027308A"/>
    <w:p w14:paraId="2154EF61" w14:textId="52700DEA" w:rsidR="0027308A" w:rsidRDefault="0027308A" w:rsidP="0027308A"/>
    <w:p w14:paraId="2FD2B442" w14:textId="415A112F" w:rsidR="0027308A" w:rsidRDefault="0027308A" w:rsidP="0027308A"/>
    <w:p w14:paraId="3751FD4F" w14:textId="5F6F933E" w:rsidR="0027308A" w:rsidRDefault="0027308A" w:rsidP="0027308A"/>
    <w:p w14:paraId="56709FAB" w14:textId="39AA3D69" w:rsidR="0027308A" w:rsidRDefault="0027308A" w:rsidP="0027308A"/>
    <w:p w14:paraId="5302BA43" w14:textId="2AB0835E" w:rsidR="0027308A" w:rsidRDefault="0027308A" w:rsidP="0027308A"/>
    <w:p w14:paraId="50AC7D9F" w14:textId="045C19C0" w:rsidR="0027308A" w:rsidRDefault="0027308A" w:rsidP="0027308A"/>
    <w:p w14:paraId="5C549E2F" w14:textId="35455D32" w:rsidR="0027308A" w:rsidRDefault="0027308A" w:rsidP="0027308A"/>
    <w:p w14:paraId="41152520" w14:textId="633E0DEC" w:rsidR="0027308A" w:rsidRDefault="0027308A" w:rsidP="0027308A"/>
    <w:p w14:paraId="5EA8F3A5" w14:textId="1297E3C6" w:rsidR="0027308A" w:rsidRDefault="0027308A" w:rsidP="0027308A"/>
    <w:p w14:paraId="6809ECCF" w14:textId="77777777" w:rsidR="0027308A" w:rsidRDefault="0027308A" w:rsidP="0027308A"/>
    <w:p w14:paraId="46BCDFF1" w14:textId="77777777" w:rsidR="0027308A" w:rsidRDefault="0027308A" w:rsidP="0027308A">
      <w:pPr>
        <w:rPr>
          <w:rFonts w:ascii="Lucida Sans" w:hAnsi="Lucida Sans" w:cs="Arial"/>
          <w:color w:val="000000"/>
          <w:kern w:val="2"/>
          <w:sz w:val="22"/>
          <w:lang w:eastAsia="zh-CN" w:bidi="hi-IN"/>
        </w:rPr>
      </w:pPr>
    </w:p>
    <w:p w14:paraId="1E46AB71" w14:textId="77777777" w:rsidR="0027308A" w:rsidRDefault="0027308A" w:rsidP="0027308A">
      <w:pPr>
        <w:rPr>
          <w:rFonts w:ascii="Lucida Sans" w:hAnsi="Lucida Sans" w:cs="Arial"/>
          <w:color w:val="000000"/>
          <w:kern w:val="2"/>
          <w:sz w:val="22"/>
          <w:lang w:eastAsia="zh-CN" w:bidi="hi-IN"/>
        </w:rPr>
      </w:pPr>
    </w:p>
    <w:p w14:paraId="61250FCB" w14:textId="77777777" w:rsidR="0027308A" w:rsidRDefault="0027308A" w:rsidP="0027308A">
      <w:pPr>
        <w:rPr>
          <w:rFonts w:ascii="Lucida Sans" w:hAnsi="Lucida Sans" w:cs="Arial"/>
          <w:color w:val="000000"/>
          <w:kern w:val="2"/>
          <w:sz w:val="22"/>
          <w:lang w:eastAsia="zh-CN" w:bidi="hi-IN"/>
        </w:rPr>
      </w:pPr>
    </w:p>
    <w:p w14:paraId="397BC1B5" w14:textId="6CF4ED24" w:rsidR="0027308A" w:rsidRDefault="0027308A" w:rsidP="0027308A">
      <w:pPr>
        <w:rPr>
          <w:rFonts w:ascii="Lucida Sans" w:hAnsi="Lucida Sans" w:cs="Arial"/>
          <w:color w:val="000000"/>
          <w:kern w:val="2"/>
          <w:sz w:val="22"/>
          <w:lang w:eastAsia="zh-CN" w:bidi="hi-IN"/>
        </w:rPr>
      </w:pPr>
      <w:r>
        <w:rPr>
          <w:noProof/>
          <w:lang w:eastAsia="fr-BE"/>
        </w:rPr>
        <w:drawing>
          <wp:anchor distT="0" distB="0" distL="114300" distR="114300" simplePos="0" relativeHeight="251659264" behindDoc="0" locked="0" layoutInCell="1" allowOverlap="1" wp14:anchorId="637A4252" wp14:editId="213C59A2">
            <wp:simplePos x="0" y="0"/>
            <wp:positionH relativeFrom="column">
              <wp:posOffset>-162560</wp:posOffset>
            </wp:positionH>
            <wp:positionV relativeFrom="paragraph">
              <wp:posOffset>167640</wp:posOffset>
            </wp:positionV>
            <wp:extent cx="973455" cy="547370"/>
            <wp:effectExtent l="0" t="0" r="0"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p>
    <w:p w14:paraId="37D43822" w14:textId="057E9D2E" w:rsidR="0027308A" w:rsidRDefault="0027308A" w:rsidP="0027308A">
      <w:r w:rsidRPr="00FC2C11">
        <w:rPr>
          <w:rFonts w:ascii="Lucida Sans" w:hAnsi="Lucida Sans" w:cs="Arial"/>
          <w:color w:val="000000"/>
          <w:kern w:val="2"/>
          <w:sz w:val="22"/>
          <w:lang w:eastAsia="zh-CN" w:bidi="hi-IN"/>
        </w:rPr>
        <w:t xml:space="preserve">This publication has received financial support from the European Union. The </w:t>
      </w:r>
      <w:r>
        <w:rPr>
          <w:rFonts w:ascii="Lucida Sans" w:hAnsi="Lucida Sans" w:cs="Arial"/>
          <w:color w:val="000000"/>
          <w:kern w:val="2"/>
          <w:sz w:val="22"/>
          <w:lang w:eastAsia="zh-CN" w:bidi="hi-IN"/>
        </w:rPr>
        <w:t>i</w:t>
      </w:r>
      <w:r w:rsidRPr="00FC2C11">
        <w:rPr>
          <w:rFonts w:ascii="Lucida Sans" w:hAnsi="Lucida Sans" w:cs="Arial"/>
          <w:color w:val="000000"/>
          <w:kern w:val="2"/>
          <w:sz w:val="22"/>
          <w:lang w:eastAsia="zh-CN" w:bidi="hi-IN"/>
        </w:rPr>
        <w:t>nformation contained in this publication does not necessarily reflect the official position of the European Commission.</w:t>
      </w:r>
      <w:r>
        <w:rPr>
          <w:rFonts w:ascii="Lucida Sans" w:hAnsi="Lucida Sans" w:cs="Arial"/>
          <w:color w:val="000000"/>
          <w:kern w:val="2"/>
          <w:sz w:val="22"/>
          <w:lang w:eastAsia="zh-CN" w:bidi="hi-IN"/>
        </w:rPr>
        <w:t xml:space="preserve"> </w:t>
      </w:r>
    </w:p>
    <w:p w14:paraId="29937524" w14:textId="23476402" w:rsidR="001F3084" w:rsidRPr="004168EF" w:rsidRDefault="001F3084" w:rsidP="007D441B">
      <w:pPr>
        <w:spacing w:line="276" w:lineRule="auto"/>
        <w:rPr>
          <w:rFonts w:eastAsiaTheme="majorEastAsia" w:cstheme="majorBidi"/>
          <w:b/>
          <w:bCs/>
          <w:color w:val="0A77B3"/>
          <w:sz w:val="32"/>
          <w:szCs w:val="28"/>
        </w:rPr>
      </w:pPr>
      <w:bookmarkStart w:id="2" w:name="_Toc442200289"/>
      <w:bookmarkStart w:id="3" w:name="_Toc444075386"/>
      <w:bookmarkStart w:id="4" w:name="_Toc445184594"/>
      <w:bookmarkStart w:id="5" w:name="_Toc6724633"/>
      <w:bookmarkStart w:id="6" w:name="_Toc77131106"/>
      <w:bookmarkStart w:id="7" w:name="_Toc133309195"/>
      <w:bookmarkStart w:id="8" w:name="_GoBack"/>
      <w:bookmarkEnd w:id="8"/>
    </w:p>
    <w:p w14:paraId="76965731" w14:textId="1DE3942C" w:rsidR="00265FA5" w:rsidRPr="004168EF" w:rsidRDefault="00265FA5" w:rsidP="00CD6A40">
      <w:pPr>
        <w:pStyle w:val="Heading1"/>
      </w:pPr>
      <w:bookmarkStart w:id="9" w:name="_Toc25231485"/>
      <w:r w:rsidRPr="004168EF">
        <w:t>About the European Disability Forum (EDF)</w:t>
      </w:r>
      <w:bookmarkEnd w:id="9"/>
    </w:p>
    <w:p w14:paraId="4066B807" w14:textId="688B2042" w:rsidR="00265FA5" w:rsidRPr="004168EF" w:rsidRDefault="00265FA5" w:rsidP="007D441B">
      <w:pPr>
        <w:widowControl w:val="0"/>
        <w:autoSpaceDE w:val="0"/>
        <w:autoSpaceDN w:val="0"/>
        <w:adjustRightInd w:val="0"/>
        <w:spacing w:line="276" w:lineRule="auto"/>
        <w:ind w:right="78"/>
        <w:jc w:val="both"/>
        <w:rPr>
          <w:rFonts w:cs="Arial"/>
        </w:rPr>
      </w:pPr>
      <w:r w:rsidRPr="004168EF">
        <w:rPr>
          <w:rFonts w:cs="Arial"/>
        </w:rPr>
        <w:t xml:space="preserve">The European Disability Forum (EDF) is an umbrella organization </w:t>
      </w:r>
      <w:r w:rsidRPr="004168EF">
        <w:t xml:space="preserve">of </w:t>
      </w:r>
      <w:r w:rsidR="00DF2ED1" w:rsidRPr="004168EF">
        <w:t xml:space="preserve">over 100 million </w:t>
      </w:r>
      <w:r w:rsidRPr="004168EF">
        <w:t>persons with disabilities that defends the interests of persons with disabilities in the EU. It is a unique platform run by persons with disabilities and their families, and is a strong, united voice of persons with disabilities advocating for the implementation of the UN Convention on the Rights of Persons with Disabilities (UN CRPD) in the EU.</w:t>
      </w:r>
      <w:r w:rsidRPr="004168EF">
        <w:rPr>
          <w:rFonts w:cs="Arial"/>
        </w:rPr>
        <w:t xml:space="preserve"> </w:t>
      </w:r>
    </w:p>
    <w:p w14:paraId="79908169" w14:textId="77777777" w:rsidR="00265FA5" w:rsidRPr="004168EF" w:rsidRDefault="00265FA5" w:rsidP="007D441B">
      <w:pPr>
        <w:widowControl w:val="0"/>
        <w:autoSpaceDE w:val="0"/>
        <w:autoSpaceDN w:val="0"/>
        <w:adjustRightInd w:val="0"/>
        <w:spacing w:line="276" w:lineRule="auto"/>
        <w:ind w:right="78"/>
        <w:jc w:val="both"/>
        <w:rPr>
          <w:rFonts w:cs="Arial"/>
        </w:rPr>
      </w:pPr>
    </w:p>
    <w:p w14:paraId="71242373" w14:textId="7D7303D3" w:rsidR="001F3084" w:rsidRPr="004168EF" w:rsidRDefault="001F3084" w:rsidP="00741143">
      <w:pPr>
        <w:pStyle w:val="Heading1"/>
        <w:rPr>
          <w:rFonts w:eastAsia="Times New Roman"/>
          <w:lang w:eastAsia="en-GB"/>
        </w:rPr>
      </w:pPr>
      <w:bookmarkStart w:id="10" w:name="_Toc25231486"/>
      <w:r w:rsidRPr="004168EF">
        <w:rPr>
          <w:rFonts w:eastAsia="Times New Roman"/>
          <w:lang w:eastAsia="en-GB"/>
        </w:rPr>
        <w:t>Part 1 – Orientation and key information</w:t>
      </w:r>
      <w:bookmarkEnd w:id="10"/>
    </w:p>
    <w:p w14:paraId="0A2144C5" w14:textId="0EDEE9B7" w:rsidR="001B6886" w:rsidRPr="004168EF" w:rsidRDefault="001F3084" w:rsidP="007D441B">
      <w:pPr>
        <w:shd w:val="clear" w:color="auto" w:fill="FFFFFF"/>
        <w:spacing w:after="240" w:line="276" w:lineRule="auto"/>
        <w:rPr>
          <w:b/>
          <w:bCs/>
        </w:rPr>
      </w:pPr>
      <w:r w:rsidRPr="004168EF">
        <w:rPr>
          <w:rStyle w:val="Strong"/>
          <w:b w:val="0"/>
        </w:rPr>
        <w:t xml:space="preserve">The </w:t>
      </w:r>
      <w:r w:rsidR="00C9398E" w:rsidRPr="004168EF">
        <w:rPr>
          <w:rStyle w:val="Strong"/>
          <w:b w:val="0"/>
        </w:rPr>
        <w:t>Audiovisual</w:t>
      </w:r>
      <w:r w:rsidR="00263E61" w:rsidRPr="004168EF">
        <w:rPr>
          <w:rStyle w:val="Strong"/>
          <w:b w:val="0"/>
        </w:rPr>
        <w:t xml:space="preserve"> </w:t>
      </w:r>
      <w:r w:rsidR="00265FA5" w:rsidRPr="004168EF">
        <w:rPr>
          <w:rStyle w:val="Strong"/>
          <w:b w:val="0"/>
        </w:rPr>
        <w:t xml:space="preserve">Media </w:t>
      </w:r>
      <w:r w:rsidR="00263E61" w:rsidRPr="004168EF">
        <w:rPr>
          <w:rStyle w:val="Strong"/>
          <w:b w:val="0"/>
        </w:rPr>
        <w:t>Services Directive</w:t>
      </w:r>
      <w:r w:rsidR="00263E61" w:rsidRPr="004168EF">
        <w:rPr>
          <w:rStyle w:val="FootnoteReference"/>
          <w:bCs/>
        </w:rPr>
        <w:footnoteReference w:id="1"/>
      </w:r>
      <w:r w:rsidR="0022653F" w:rsidRPr="004168EF">
        <w:rPr>
          <w:rStyle w:val="Strong"/>
          <w:b w:val="0"/>
        </w:rPr>
        <w:t xml:space="preserve"> or AVMSD (referred to as </w:t>
      </w:r>
      <w:r w:rsidR="0022653F" w:rsidRPr="004168EF">
        <w:rPr>
          <w:rStyle w:val="Strong"/>
        </w:rPr>
        <w:t>the Directive</w:t>
      </w:r>
      <w:r w:rsidR="00DF2ED1" w:rsidRPr="004168EF">
        <w:rPr>
          <w:rStyle w:val="Strong"/>
          <w:b w:val="0"/>
        </w:rPr>
        <w:t xml:space="preserve"> throughout this text</w:t>
      </w:r>
      <w:r w:rsidR="0022653F" w:rsidRPr="004168EF">
        <w:rPr>
          <w:rStyle w:val="Strong"/>
          <w:b w:val="0"/>
        </w:rPr>
        <w:t>)</w:t>
      </w:r>
      <w:r w:rsidRPr="004168EF">
        <w:rPr>
          <w:rStyle w:val="Strong"/>
          <w:rFonts w:cs="Arial"/>
          <w:b w:val="0"/>
        </w:rPr>
        <w:t xml:space="preserve"> was adopted on </w:t>
      </w:r>
      <w:r w:rsidR="00432133" w:rsidRPr="004168EF">
        <w:rPr>
          <w:rStyle w:val="Strong"/>
          <w:rFonts w:cs="Arial"/>
          <w:b w:val="0"/>
        </w:rPr>
        <w:t>14 November 2018</w:t>
      </w:r>
      <w:r w:rsidRPr="004168EF">
        <w:rPr>
          <w:rStyle w:val="Strong"/>
          <w:rFonts w:cs="Arial"/>
          <w:b w:val="0"/>
        </w:rPr>
        <w:t xml:space="preserve">. In this section of the toolkit we </w:t>
      </w:r>
      <w:r w:rsidR="00432133" w:rsidRPr="004168EF">
        <w:rPr>
          <w:rStyle w:val="Strong"/>
          <w:rFonts w:cs="Arial"/>
          <w:b w:val="0"/>
        </w:rPr>
        <w:t xml:space="preserve">give a brief introduction of the Directive with key definitions, </w:t>
      </w:r>
      <w:r w:rsidRPr="004168EF">
        <w:rPr>
          <w:rStyle w:val="Strong"/>
          <w:rFonts w:cs="Arial"/>
          <w:b w:val="0"/>
        </w:rPr>
        <w:t xml:space="preserve">provide a timeline for transposition and implementation, </w:t>
      </w:r>
      <w:r w:rsidR="00432133" w:rsidRPr="004168EF">
        <w:rPr>
          <w:rStyle w:val="Strong"/>
          <w:rFonts w:cs="Arial"/>
          <w:b w:val="0"/>
        </w:rPr>
        <w:t xml:space="preserve">and indicate </w:t>
      </w:r>
      <w:r w:rsidRPr="004168EF">
        <w:rPr>
          <w:rStyle w:val="Strong"/>
          <w:rFonts w:cs="Arial"/>
          <w:b w:val="0"/>
        </w:rPr>
        <w:t>who the key players</w:t>
      </w:r>
      <w:r w:rsidR="00432133" w:rsidRPr="004168EF">
        <w:rPr>
          <w:rStyle w:val="Strong"/>
          <w:rFonts w:cs="Arial"/>
          <w:b w:val="0"/>
        </w:rPr>
        <w:t xml:space="preserve"> of the process</w:t>
      </w:r>
      <w:r w:rsidRPr="004168EF">
        <w:rPr>
          <w:rStyle w:val="Strong"/>
          <w:rFonts w:cs="Arial"/>
          <w:b w:val="0"/>
        </w:rPr>
        <w:t xml:space="preserve"> are. We will also explain that </w:t>
      </w:r>
      <w:r w:rsidR="00DF2ED1" w:rsidRPr="004168EF">
        <w:rPr>
          <w:rStyle w:val="Strong"/>
          <w:rFonts w:cs="Arial"/>
          <w:b w:val="0"/>
        </w:rPr>
        <w:t>it</w:t>
      </w:r>
      <w:r w:rsidRPr="004168EF">
        <w:rPr>
          <w:rStyle w:val="Strong"/>
          <w:rFonts w:cs="Arial"/>
          <w:b w:val="0"/>
        </w:rPr>
        <w:t xml:space="preserve"> is a ‘minimum harmonisation’ Directive and what this means in practice. </w:t>
      </w:r>
      <w:r w:rsidR="00432133" w:rsidRPr="004168EF">
        <w:rPr>
          <w:rStyle w:val="Strong"/>
          <w:rFonts w:cs="Arial"/>
          <w:b w:val="0"/>
        </w:rPr>
        <w:t xml:space="preserve"> </w:t>
      </w:r>
    </w:p>
    <w:p w14:paraId="7C58DA3C" w14:textId="25405FB8" w:rsidR="00432133" w:rsidRPr="004168EF" w:rsidRDefault="00432133" w:rsidP="00781D7D">
      <w:pPr>
        <w:pStyle w:val="Heading2"/>
        <w:numPr>
          <w:ilvl w:val="0"/>
          <w:numId w:val="19"/>
        </w:numPr>
        <w:rPr>
          <w:rFonts w:eastAsia="Times New Roman"/>
        </w:rPr>
      </w:pPr>
      <w:bookmarkStart w:id="11" w:name="_Toc25231487"/>
      <w:r w:rsidRPr="004168EF">
        <w:rPr>
          <w:rFonts w:eastAsia="Times New Roman"/>
        </w:rPr>
        <w:t>Introduction</w:t>
      </w:r>
      <w:bookmarkEnd w:id="11"/>
    </w:p>
    <w:p w14:paraId="7004F212" w14:textId="046A086E" w:rsidR="00D74BFD" w:rsidRPr="004168EF" w:rsidRDefault="00432133" w:rsidP="007D441B">
      <w:pPr>
        <w:spacing w:after="240" w:line="276" w:lineRule="auto"/>
        <w:rPr>
          <w:lang w:eastAsia="en-GB"/>
        </w:rPr>
      </w:pPr>
      <w:r w:rsidRPr="004168EF">
        <w:rPr>
          <w:lang w:eastAsia="en-GB"/>
        </w:rPr>
        <w:t xml:space="preserve">The </w:t>
      </w:r>
      <w:r w:rsidR="009D386D" w:rsidRPr="004168EF">
        <w:rPr>
          <w:lang w:eastAsia="en-GB"/>
        </w:rPr>
        <w:t xml:space="preserve">Directive </w:t>
      </w:r>
      <w:r w:rsidR="00DF2ED1" w:rsidRPr="004168EF">
        <w:rPr>
          <w:lang w:eastAsia="en-GB"/>
        </w:rPr>
        <w:t xml:space="preserve">creates </w:t>
      </w:r>
      <w:r w:rsidR="00701803" w:rsidRPr="004168EF">
        <w:rPr>
          <w:lang w:eastAsia="en-GB"/>
        </w:rPr>
        <w:t>an EU-level framework to coordinate</w:t>
      </w:r>
      <w:r w:rsidRPr="004168EF">
        <w:rPr>
          <w:lang w:eastAsia="en-GB"/>
        </w:rPr>
        <w:t xml:space="preserve"> national legislation on all audiovisual media, both traditional TV broadcasts and</w:t>
      </w:r>
      <w:r w:rsidR="002A724A" w:rsidRPr="004168EF">
        <w:rPr>
          <w:lang w:eastAsia="en-GB"/>
        </w:rPr>
        <w:t xml:space="preserve"> </w:t>
      </w:r>
      <w:r w:rsidRPr="004168EF">
        <w:rPr>
          <w:lang w:eastAsia="en-GB"/>
        </w:rPr>
        <w:t>on-demand</w:t>
      </w:r>
      <w:r w:rsidR="00C6781C" w:rsidRPr="004168EF">
        <w:rPr>
          <w:lang w:eastAsia="en-GB"/>
        </w:rPr>
        <w:t xml:space="preserve"> services</w:t>
      </w:r>
      <w:r w:rsidRPr="004168EF">
        <w:rPr>
          <w:lang w:eastAsia="en-GB"/>
        </w:rPr>
        <w:t xml:space="preserve"> </w:t>
      </w:r>
      <w:r w:rsidR="00C6781C" w:rsidRPr="004168EF">
        <w:rPr>
          <w:lang w:eastAsia="en-GB"/>
        </w:rPr>
        <w:t>(</w:t>
      </w:r>
      <w:r w:rsidR="004D024D">
        <w:rPr>
          <w:lang w:eastAsia="en-GB"/>
        </w:rPr>
        <w:t>for example,</w:t>
      </w:r>
      <w:r w:rsidR="00C6781C" w:rsidRPr="004168EF">
        <w:rPr>
          <w:lang w:eastAsia="en-GB"/>
        </w:rPr>
        <w:t xml:space="preserve"> </w:t>
      </w:r>
      <w:r w:rsidR="002A724A" w:rsidRPr="004168EF">
        <w:rPr>
          <w:lang w:eastAsia="en-GB"/>
        </w:rPr>
        <w:t>Netflix</w:t>
      </w:r>
      <w:r w:rsidR="00C0717D" w:rsidRPr="004168EF">
        <w:rPr>
          <w:lang w:eastAsia="en-GB"/>
        </w:rPr>
        <w:t>, Amazon Video, Now TV</w:t>
      </w:r>
      <w:r w:rsidR="00C6781C" w:rsidRPr="004168EF">
        <w:rPr>
          <w:lang w:eastAsia="en-GB"/>
        </w:rPr>
        <w:t>)</w:t>
      </w:r>
      <w:r w:rsidR="00C0717D" w:rsidRPr="004168EF">
        <w:rPr>
          <w:lang w:eastAsia="en-GB"/>
        </w:rPr>
        <w:t>.</w:t>
      </w:r>
      <w:r w:rsidR="002A724A" w:rsidRPr="004168EF">
        <w:rPr>
          <w:lang w:eastAsia="en-GB"/>
        </w:rPr>
        <w:t xml:space="preserve"> </w:t>
      </w:r>
      <w:r w:rsidR="009D386D" w:rsidRPr="004168EF">
        <w:rPr>
          <w:lang w:eastAsia="en-GB"/>
        </w:rPr>
        <w:t xml:space="preserve">It </w:t>
      </w:r>
      <w:r w:rsidR="002A724A" w:rsidRPr="004168EF">
        <w:rPr>
          <w:lang w:eastAsia="en-GB"/>
        </w:rPr>
        <w:t xml:space="preserve">sets out </w:t>
      </w:r>
      <w:r w:rsidR="00DF2ED1" w:rsidRPr="004168EF">
        <w:rPr>
          <w:lang w:eastAsia="en-GB"/>
        </w:rPr>
        <w:t xml:space="preserve">requirements </w:t>
      </w:r>
      <w:r w:rsidR="002A724A" w:rsidRPr="004168EF">
        <w:rPr>
          <w:lang w:eastAsia="en-GB"/>
        </w:rPr>
        <w:t xml:space="preserve">concerning aspects </w:t>
      </w:r>
      <w:r w:rsidR="009D386D" w:rsidRPr="004168EF">
        <w:rPr>
          <w:lang w:eastAsia="en-GB"/>
        </w:rPr>
        <w:t xml:space="preserve">such as </w:t>
      </w:r>
      <w:r w:rsidR="002A724A" w:rsidRPr="004168EF">
        <w:rPr>
          <w:lang w:eastAsia="en-GB"/>
        </w:rPr>
        <w:t>prohibition of hate speech</w:t>
      </w:r>
      <w:r w:rsidR="00B42B12" w:rsidRPr="004168EF">
        <w:rPr>
          <w:lang w:eastAsia="en-GB"/>
        </w:rPr>
        <w:t xml:space="preserve"> and discrimination based on disability</w:t>
      </w:r>
      <w:r w:rsidR="002A724A" w:rsidRPr="004168EF">
        <w:rPr>
          <w:lang w:eastAsia="en-GB"/>
        </w:rPr>
        <w:t xml:space="preserve"> </w:t>
      </w:r>
      <w:r w:rsidR="00B42B12" w:rsidRPr="004168EF">
        <w:rPr>
          <w:lang w:eastAsia="en-GB"/>
        </w:rPr>
        <w:t xml:space="preserve">and other grounds, </w:t>
      </w:r>
      <w:r w:rsidR="002A724A" w:rsidRPr="004168EF">
        <w:rPr>
          <w:lang w:eastAsia="en-GB"/>
        </w:rPr>
        <w:t xml:space="preserve">commercial information on TV </w:t>
      </w:r>
      <w:r w:rsidR="00C0717D" w:rsidRPr="004168EF">
        <w:rPr>
          <w:lang w:eastAsia="en-GB"/>
        </w:rPr>
        <w:t>programs</w:t>
      </w:r>
      <w:r w:rsidR="002A724A" w:rsidRPr="004168EF">
        <w:rPr>
          <w:lang w:eastAsia="en-GB"/>
        </w:rPr>
        <w:t>, protection of minors, independence of</w:t>
      </w:r>
      <w:r w:rsidR="00DF2ED1" w:rsidRPr="004168EF">
        <w:rPr>
          <w:lang w:eastAsia="en-GB"/>
        </w:rPr>
        <w:t xml:space="preserve"> the</w:t>
      </w:r>
      <w:r w:rsidR="002A724A" w:rsidRPr="004168EF">
        <w:rPr>
          <w:lang w:eastAsia="en-GB"/>
        </w:rPr>
        <w:t xml:space="preserve"> national regulatory bodies </w:t>
      </w:r>
      <w:r w:rsidR="00DF2ED1" w:rsidRPr="004168EF">
        <w:rPr>
          <w:lang w:eastAsia="en-GB"/>
        </w:rPr>
        <w:t xml:space="preserve">that monitor </w:t>
      </w:r>
      <w:r w:rsidR="002A724A" w:rsidRPr="004168EF">
        <w:rPr>
          <w:lang w:eastAsia="en-GB"/>
        </w:rPr>
        <w:t xml:space="preserve">audiovisual services, </w:t>
      </w:r>
      <w:r w:rsidR="00C0717D" w:rsidRPr="004168EF">
        <w:rPr>
          <w:lang w:eastAsia="en-GB"/>
        </w:rPr>
        <w:t>and</w:t>
      </w:r>
      <w:r w:rsidR="002A724A" w:rsidRPr="004168EF">
        <w:rPr>
          <w:lang w:eastAsia="en-GB"/>
        </w:rPr>
        <w:t xml:space="preserve"> the promotion of European audiovisual productions</w:t>
      </w:r>
      <w:r w:rsidR="006B5632" w:rsidRPr="004168EF">
        <w:rPr>
          <w:rStyle w:val="FootnoteReference"/>
          <w:lang w:eastAsia="en-GB"/>
        </w:rPr>
        <w:footnoteReference w:id="2"/>
      </w:r>
      <w:r w:rsidR="002A724A" w:rsidRPr="004168EF">
        <w:rPr>
          <w:lang w:eastAsia="en-GB"/>
        </w:rPr>
        <w:t>.</w:t>
      </w:r>
    </w:p>
    <w:p w14:paraId="25B923D6" w14:textId="588D6751" w:rsidR="00223E91" w:rsidRPr="004168EF" w:rsidRDefault="00AD2D86" w:rsidP="007D441B">
      <w:pPr>
        <w:spacing w:after="240" w:line="276" w:lineRule="auto"/>
        <w:rPr>
          <w:lang w:eastAsia="en-GB"/>
        </w:rPr>
      </w:pPr>
      <w:r w:rsidRPr="004168EF">
        <w:rPr>
          <w:lang w:eastAsia="en-GB"/>
        </w:rPr>
        <w:t>Th</w:t>
      </w:r>
      <w:r w:rsidR="00DF2ED1" w:rsidRPr="004168EF">
        <w:rPr>
          <w:lang w:eastAsia="en-GB"/>
        </w:rPr>
        <w:t>is new text is the revised version of a</w:t>
      </w:r>
      <w:r w:rsidRPr="004168EF">
        <w:rPr>
          <w:lang w:eastAsia="en-GB"/>
        </w:rPr>
        <w:t xml:space="preserve"> Directive first adopted in 2010</w:t>
      </w:r>
      <w:r w:rsidR="00DF2ED1" w:rsidRPr="004168EF">
        <w:rPr>
          <w:lang w:eastAsia="en-GB"/>
        </w:rPr>
        <w:t>. The previous version had</w:t>
      </w:r>
      <w:r w:rsidRPr="004168EF">
        <w:rPr>
          <w:lang w:eastAsia="en-GB"/>
        </w:rPr>
        <w:t xml:space="preserve"> a soft approach to media accessibility. </w:t>
      </w:r>
      <w:r w:rsidR="00041A22" w:rsidRPr="004168EF">
        <w:rPr>
          <w:lang w:eastAsia="en-GB"/>
        </w:rPr>
        <w:t>So, w</w:t>
      </w:r>
      <w:r w:rsidR="00DF2ED1" w:rsidRPr="004168EF">
        <w:rPr>
          <w:lang w:eastAsia="en-GB"/>
        </w:rPr>
        <w:t>e</w:t>
      </w:r>
      <w:r w:rsidRPr="004168EF">
        <w:rPr>
          <w:lang w:eastAsia="en-GB"/>
        </w:rPr>
        <w:t xml:space="preserve"> strongly supported </w:t>
      </w:r>
      <w:r w:rsidR="00DF2ED1" w:rsidRPr="004168EF">
        <w:rPr>
          <w:lang w:eastAsia="en-GB"/>
        </w:rPr>
        <w:t>this</w:t>
      </w:r>
      <w:r w:rsidR="009D386D" w:rsidRPr="004168EF">
        <w:rPr>
          <w:lang w:eastAsia="en-GB"/>
        </w:rPr>
        <w:t xml:space="preserve"> </w:t>
      </w:r>
      <w:r w:rsidRPr="004168EF">
        <w:rPr>
          <w:lang w:eastAsia="en-GB"/>
        </w:rPr>
        <w:t xml:space="preserve">revision, which has led to improvements in relation to the accessibility of audiovisual media services for persons with disabilities, and the prevention of discrimination on the grounds of disability in commercial audiovisual services. The revised </w:t>
      </w:r>
      <w:r w:rsidR="00DF2ED1" w:rsidRPr="004168EF">
        <w:rPr>
          <w:lang w:eastAsia="en-GB"/>
        </w:rPr>
        <w:t xml:space="preserve">Directive </w:t>
      </w:r>
      <w:r w:rsidRPr="004168EF">
        <w:rPr>
          <w:lang w:eastAsia="en-GB"/>
        </w:rPr>
        <w:t>was adopted in November 2018</w:t>
      </w:r>
      <w:r w:rsidRPr="004168EF">
        <w:rPr>
          <w:rStyle w:val="FootnoteReference"/>
          <w:lang w:eastAsia="en-GB"/>
        </w:rPr>
        <w:footnoteReference w:id="3"/>
      </w:r>
      <w:r w:rsidRPr="004168EF">
        <w:rPr>
          <w:lang w:eastAsia="en-GB"/>
        </w:rPr>
        <w:t xml:space="preserve"> and </w:t>
      </w:r>
      <w:r w:rsidRPr="004168EF">
        <w:rPr>
          <w:lang w:eastAsia="en-GB"/>
        </w:rPr>
        <w:lastRenderedPageBreak/>
        <w:t xml:space="preserve">presents an opportunity for </w:t>
      </w:r>
      <w:r w:rsidR="00DF2ED1" w:rsidRPr="004168EF">
        <w:rPr>
          <w:lang w:eastAsia="en-GB"/>
        </w:rPr>
        <w:t>EU countries</w:t>
      </w:r>
      <w:r w:rsidRPr="004168EF">
        <w:rPr>
          <w:lang w:eastAsia="en-GB"/>
        </w:rPr>
        <w:t xml:space="preserve"> to advance media accessibility and </w:t>
      </w:r>
      <w:r w:rsidR="009D386D" w:rsidRPr="004168EF">
        <w:rPr>
          <w:lang w:eastAsia="en-GB"/>
        </w:rPr>
        <w:t xml:space="preserve">consumer protection </w:t>
      </w:r>
      <w:r w:rsidRPr="004168EF">
        <w:rPr>
          <w:lang w:eastAsia="en-GB"/>
        </w:rPr>
        <w:t xml:space="preserve">against discrimination and hate speech. </w:t>
      </w:r>
    </w:p>
    <w:p w14:paraId="50322FA5" w14:textId="7369887A" w:rsidR="00701803" w:rsidRPr="004168EF" w:rsidRDefault="00DF2ED1" w:rsidP="000C69F4">
      <w:pPr>
        <w:spacing w:line="276" w:lineRule="auto"/>
        <w:rPr>
          <w:rFonts w:ascii="Times New Roman" w:hAnsi="Times New Roman"/>
          <w:lang w:eastAsia="en-GB"/>
        </w:rPr>
      </w:pPr>
      <w:r w:rsidRPr="004168EF">
        <w:rPr>
          <w:lang w:eastAsia="en-GB"/>
        </w:rPr>
        <w:t>EU countries</w:t>
      </w:r>
      <w:r w:rsidR="00701803" w:rsidRPr="004168EF">
        <w:rPr>
          <w:lang w:eastAsia="en-GB"/>
        </w:rPr>
        <w:t xml:space="preserve"> </w:t>
      </w:r>
      <w:r w:rsidR="009D386D" w:rsidRPr="004168EF">
        <w:rPr>
          <w:lang w:eastAsia="en-GB"/>
        </w:rPr>
        <w:t>must</w:t>
      </w:r>
      <w:r w:rsidR="00701803" w:rsidRPr="004168EF">
        <w:rPr>
          <w:lang w:eastAsia="en-GB"/>
        </w:rPr>
        <w:t xml:space="preserve"> </w:t>
      </w:r>
      <w:r w:rsidR="009D386D" w:rsidRPr="004168EF">
        <w:rPr>
          <w:lang w:eastAsia="en-GB"/>
        </w:rPr>
        <w:t xml:space="preserve">transpose </w:t>
      </w:r>
      <w:r w:rsidR="00701803" w:rsidRPr="004168EF">
        <w:rPr>
          <w:lang w:eastAsia="en-GB"/>
        </w:rPr>
        <w:t>the Directive into national law</w:t>
      </w:r>
      <w:r w:rsidR="00633F4C" w:rsidRPr="004168EF">
        <w:rPr>
          <w:lang w:eastAsia="en-GB"/>
        </w:rPr>
        <w:t xml:space="preserve"> by 19 September 2020 and communicate </w:t>
      </w:r>
      <w:r w:rsidR="00701803" w:rsidRPr="004168EF">
        <w:rPr>
          <w:lang w:eastAsia="en-GB"/>
        </w:rPr>
        <w:t xml:space="preserve">the text of those provisions to the </w:t>
      </w:r>
      <w:r w:rsidR="00633F4C" w:rsidRPr="004168EF">
        <w:rPr>
          <w:lang w:eastAsia="en-GB"/>
        </w:rPr>
        <w:t>European Commission</w:t>
      </w:r>
      <w:r w:rsidR="002A3DA6" w:rsidRPr="004168EF">
        <w:rPr>
          <w:lang w:eastAsia="en-GB"/>
        </w:rPr>
        <w:t>.</w:t>
      </w:r>
      <w:r w:rsidR="009D386D" w:rsidRPr="004168EF">
        <w:rPr>
          <w:lang w:eastAsia="en-GB"/>
        </w:rPr>
        <w:t xml:space="preserve"> </w:t>
      </w:r>
      <w:r w:rsidRPr="004168EF">
        <w:rPr>
          <w:lang w:eastAsia="en-GB"/>
        </w:rPr>
        <w:t xml:space="preserve">By “transposing” we mean to reform or adopt national laws that ensure the countries obey the Directive. </w:t>
      </w:r>
      <w:r w:rsidR="00F60D25" w:rsidRPr="004168EF">
        <w:rPr>
          <w:lang w:eastAsia="en-GB"/>
        </w:rPr>
        <w:t xml:space="preserve">This toolkit aims </w:t>
      </w:r>
      <w:r w:rsidR="009D386D" w:rsidRPr="004168EF">
        <w:rPr>
          <w:lang w:eastAsia="en-GB"/>
        </w:rPr>
        <w:t>to give</w:t>
      </w:r>
      <w:r w:rsidR="00F60D25" w:rsidRPr="004168EF">
        <w:rPr>
          <w:lang w:eastAsia="en-GB"/>
        </w:rPr>
        <w:t xml:space="preserve"> </w:t>
      </w:r>
      <w:r w:rsidRPr="004168EF">
        <w:rPr>
          <w:lang w:eastAsia="en-GB"/>
        </w:rPr>
        <w:t>disability advocates</w:t>
      </w:r>
      <w:r w:rsidR="002A3DA6" w:rsidRPr="004168EF">
        <w:rPr>
          <w:lang w:eastAsia="en-GB"/>
        </w:rPr>
        <w:t xml:space="preserve"> </w:t>
      </w:r>
      <w:r w:rsidRPr="004168EF">
        <w:rPr>
          <w:lang w:eastAsia="en-GB"/>
        </w:rPr>
        <w:t xml:space="preserve">tools and </w:t>
      </w:r>
      <w:r w:rsidR="00F60D25" w:rsidRPr="004168EF">
        <w:rPr>
          <w:lang w:eastAsia="en-GB"/>
        </w:rPr>
        <w:t xml:space="preserve">proposals to </w:t>
      </w:r>
      <w:r w:rsidR="002A3DA6" w:rsidRPr="004168EF">
        <w:rPr>
          <w:lang w:eastAsia="en-GB"/>
        </w:rPr>
        <w:t xml:space="preserve">push </w:t>
      </w:r>
      <w:r w:rsidR="00F60D25" w:rsidRPr="004168EF">
        <w:rPr>
          <w:lang w:eastAsia="en-GB"/>
        </w:rPr>
        <w:t xml:space="preserve">for strong national legislation and adequate </w:t>
      </w:r>
      <w:r w:rsidR="00C0717D" w:rsidRPr="004168EF">
        <w:rPr>
          <w:lang w:eastAsia="en-GB"/>
        </w:rPr>
        <w:t>implementation</w:t>
      </w:r>
      <w:r w:rsidR="00F60D25" w:rsidRPr="004168EF">
        <w:rPr>
          <w:lang w:eastAsia="en-GB"/>
        </w:rPr>
        <w:t xml:space="preserve"> </w:t>
      </w:r>
      <w:r w:rsidR="00223E91" w:rsidRPr="004168EF">
        <w:rPr>
          <w:lang w:eastAsia="en-GB"/>
        </w:rPr>
        <w:t xml:space="preserve">to strengthen the right to </w:t>
      </w:r>
      <w:r w:rsidR="00972727" w:rsidRPr="004168EF">
        <w:rPr>
          <w:lang w:eastAsia="en-GB"/>
        </w:rPr>
        <w:t xml:space="preserve">access </w:t>
      </w:r>
      <w:r w:rsidR="00223E91" w:rsidRPr="004168EF">
        <w:rPr>
          <w:lang w:eastAsia="en-GB"/>
        </w:rPr>
        <w:t xml:space="preserve">audiovisual media services </w:t>
      </w:r>
      <w:r w:rsidRPr="004168EF">
        <w:rPr>
          <w:lang w:eastAsia="en-GB"/>
        </w:rPr>
        <w:t>that do not discriminate against us</w:t>
      </w:r>
      <w:r w:rsidR="00972727" w:rsidRPr="004168EF">
        <w:rPr>
          <w:lang w:eastAsia="en-GB"/>
        </w:rPr>
        <w:t>.</w:t>
      </w:r>
      <w:r w:rsidRPr="004168EF">
        <w:rPr>
          <w:rFonts w:ascii="Times New Roman" w:hAnsi="Times New Roman"/>
          <w:lang w:eastAsia="en-GB"/>
        </w:rPr>
        <w:t xml:space="preserve"> </w:t>
      </w:r>
    </w:p>
    <w:p w14:paraId="01747EDF" w14:textId="3E6352B5" w:rsidR="008D2625" w:rsidRPr="004168EF" w:rsidRDefault="008D2625" w:rsidP="00781D7D">
      <w:pPr>
        <w:pStyle w:val="Heading2"/>
        <w:numPr>
          <w:ilvl w:val="0"/>
          <w:numId w:val="19"/>
        </w:numPr>
        <w:rPr>
          <w:rFonts w:eastAsia="Times New Roman"/>
        </w:rPr>
      </w:pPr>
      <w:bookmarkStart w:id="12" w:name="_Toc25231488"/>
      <w:r w:rsidRPr="004168EF">
        <w:rPr>
          <w:rFonts w:eastAsia="Times New Roman"/>
        </w:rPr>
        <w:t>Key documents</w:t>
      </w:r>
      <w:bookmarkEnd w:id="12"/>
      <w:r w:rsidRPr="004168EF">
        <w:rPr>
          <w:rFonts w:eastAsia="Times New Roman"/>
        </w:rPr>
        <w:t xml:space="preserve"> </w:t>
      </w:r>
    </w:p>
    <w:p w14:paraId="5E5A2EFE" w14:textId="081E528B" w:rsidR="00C2487D" w:rsidRPr="004168EF" w:rsidRDefault="008D2625" w:rsidP="00C2487D">
      <w:pPr>
        <w:pStyle w:val="ListParagraph"/>
        <w:numPr>
          <w:ilvl w:val="0"/>
          <w:numId w:val="7"/>
        </w:numPr>
        <w:shd w:val="clear" w:color="auto" w:fill="FFFFFF"/>
        <w:spacing w:after="240" w:line="276" w:lineRule="auto"/>
        <w:rPr>
          <w:rFonts w:cs="Arial"/>
          <w:lang w:eastAsia="en-GB"/>
        </w:rPr>
      </w:pPr>
      <w:r w:rsidRPr="004168EF">
        <w:rPr>
          <w:rFonts w:cs="Arial"/>
          <w:lang w:eastAsia="en-GB"/>
        </w:rPr>
        <w:t xml:space="preserve">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 </w:t>
      </w:r>
      <w:hyperlink r:id="rId14" w:history="1">
        <w:r w:rsidRPr="004168EF">
          <w:rPr>
            <w:rStyle w:val="Hyperlink"/>
            <w:rFonts w:cs="Arial"/>
            <w:lang w:eastAsia="en-GB"/>
          </w:rPr>
          <w:t>Full text of the revised Directive is available in all languages.</w:t>
        </w:r>
      </w:hyperlink>
      <w:r w:rsidR="00075038" w:rsidRPr="004168EF">
        <w:rPr>
          <w:rStyle w:val="FootnoteReference"/>
          <w:rFonts w:cs="Arial"/>
          <w:color w:val="0000FF"/>
          <w:u w:val="single"/>
          <w:lang w:eastAsia="en-GB"/>
        </w:rPr>
        <w:footnoteReference w:id="4"/>
      </w:r>
    </w:p>
    <w:p w14:paraId="0E515EA3" w14:textId="77777777" w:rsidR="00C2487D" w:rsidRPr="004168EF" w:rsidRDefault="00C2487D" w:rsidP="00C2487D">
      <w:pPr>
        <w:pStyle w:val="ListParagraph"/>
        <w:shd w:val="clear" w:color="auto" w:fill="FFFFFF"/>
        <w:spacing w:after="240" w:line="276" w:lineRule="auto"/>
        <w:rPr>
          <w:rFonts w:cs="Arial"/>
          <w:lang w:eastAsia="en-GB"/>
        </w:rPr>
      </w:pPr>
    </w:p>
    <w:p w14:paraId="05F9644F" w14:textId="43A2F9E9" w:rsidR="00C2487D" w:rsidRPr="004168EF" w:rsidRDefault="00DF2ED1" w:rsidP="00C2487D">
      <w:pPr>
        <w:pStyle w:val="ListParagraph"/>
        <w:numPr>
          <w:ilvl w:val="0"/>
          <w:numId w:val="7"/>
        </w:numPr>
        <w:shd w:val="clear" w:color="auto" w:fill="FFFFFF"/>
        <w:spacing w:after="240" w:line="276" w:lineRule="auto"/>
        <w:rPr>
          <w:rStyle w:val="Hyperlink"/>
          <w:rFonts w:cs="Arial"/>
          <w:color w:val="auto"/>
          <w:u w:val="none"/>
          <w:lang w:eastAsia="en-GB"/>
        </w:rPr>
      </w:pPr>
      <w:r w:rsidRPr="004168EF">
        <w:rPr>
          <w:rFonts w:cs="Arial"/>
          <w:lang w:eastAsia="en-GB"/>
        </w:rPr>
        <w:t xml:space="preserve">Previous version of the Directive: </w:t>
      </w:r>
      <w:r w:rsidR="008D2625" w:rsidRPr="004168EF">
        <w:rPr>
          <w:rFonts w:cs="Arial"/>
          <w:lang w:eastAsia="en-GB"/>
        </w:rPr>
        <w:t xml:space="preserve">Directive 2010/13/EU of the European Parliament and of the Council of 10 March 2010 on the coordination of certain provisions laid down by law, regulation or administrative action in Member States concerning the provision of audiovisual media services (Audiovisual Media Services Directive) (Text with EEA relevance). </w:t>
      </w:r>
      <w:hyperlink r:id="rId15" w:history="1">
        <w:r w:rsidR="008D2625" w:rsidRPr="004168EF">
          <w:rPr>
            <w:rStyle w:val="Hyperlink"/>
            <w:rFonts w:cs="Arial"/>
            <w:lang w:eastAsia="en-GB"/>
          </w:rPr>
          <w:t>Full text of Directive 2010/13/EU (before revision) is available in all languages.</w:t>
        </w:r>
      </w:hyperlink>
    </w:p>
    <w:p w14:paraId="72BE31F5" w14:textId="77777777" w:rsidR="008D2625" w:rsidRPr="004168EF" w:rsidRDefault="008D2625" w:rsidP="00C2487D">
      <w:pPr>
        <w:pStyle w:val="ListParagraph"/>
        <w:shd w:val="clear" w:color="auto" w:fill="FFFFFF"/>
        <w:spacing w:after="240" w:line="276" w:lineRule="auto"/>
        <w:rPr>
          <w:rStyle w:val="Hyperlink"/>
          <w:rFonts w:cs="Arial"/>
          <w:color w:val="auto"/>
          <w:u w:val="none"/>
          <w:lang w:eastAsia="en-GB"/>
        </w:rPr>
      </w:pPr>
    </w:p>
    <w:p w14:paraId="333504EA" w14:textId="2568FBA2" w:rsidR="00EC10C4" w:rsidRPr="004168EF" w:rsidRDefault="00C2487D" w:rsidP="005E41AB">
      <w:pPr>
        <w:pStyle w:val="ListParagraph"/>
        <w:numPr>
          <w:ilvl w:val="0"/>
          <w:numId w:val="7"/>
        </w:numPr>
        <w:spacing w:line="276" w:lineRule="auto"/>
        <w:rPr>
          <w:rFonts w:cs="Arial"/>
          <w:lang w:eastAsia="en-GB"/>
        </w:rPr>
      </w:pPr>
      <w:r w:rsidRPr="004168EF">
        <w:rPr>
          <w:rFonts w:cs="Arial"/>
          <w:lang w:eastAsia="en-GB"/>
        </w:rPr>
        <w:t>United</w:t>
      </w:r>
      <w:r w:rsidR="008D2625" w:rsidRPr="004168EF">
        <w:rPr>
          <w:rFonts w:cs="Arial"/>
          <w:lang w:eastAsia="en-GB"/>
        </w:rPr>
        <w:t xml:space="preserve"> Nations Convention on the Rights of Persons with Disabilities (</w:t>
      </w:r>
      <w:r w:rsidR="005E41AB" w:rsidRPr="004168EF">
        <w:rPr>
          <w:rFonts w:cs="Arial"/>
          <w:lang w:eastAsia="en-GB"/>
        </w:rPr>
        <w:t xml:space="preserve">the </w:t>
      </w:r>
      <w:r w:rsidR="00DF2ED1" w:rsidRPr="004168EF">
        <w:rPr>
          <w:rFonts w:cs="Arial"/>
          <w:lang w:eastAsia="en-GB"/>
        </w:rPr>
        <w:t>Convention</w:t>
      </w:r>
      <w:r w:rsidR="008D2625" w:rsidRPr="004168EF">
        <w:rPr>
          <w:rFonts w:cs="Arial"/>
          <w:lang w:eastAsia="en-GB"/>
        </w:rPr>
        <w:t>).</w:t>
      </w:r>
      <w:r w:rsidR="008D2625" w:rsidRPr="004168EF">
        <w:rPr>
          <w:rFonts w:cs="Arial"/>
          <w:b/>
          <w:lang w:eastAsia="en-GB"/>
        </w:rPr>
        <w:t xml:space="preserve"> </w:t>
      </w:r>
      <w:hyperlink r:id="rId16" w:history="1">
        <w:r w:rsidR="008D2625" w:rsidRPr="004168EF">
          <w:rPr>
            <w:rStyle w:val="Hyperlink"/>
            <w:rFonts w:cs="Arial"/>
            <w:lang w:eastAsia="en-GB"/>
          </w:rPr>
          <w:t xml:space="preserve">Link to the </w:t>
        </w:r>
        <w:r w:rsidR="00DF2ED1" w:rsidRPr="004168EF">
          <w:rPr>
            <w:rStyle w:val="Hyperlink"/>
            <w:rFonts w:cs="Arial"/>
            <w:lang w:eastAsia="en-GB"/>
          </w:rPr>
          <w:t>Convention</w:t>
        </w:r>
        <w:r w:rsidR="008D2625" w:rsidRPr="004168EF">
          <w:rPr>
            <w:rStyle w:val="Hyperlink"/>
            <w:rFonts w:cs="Arial"/>
            <w:lang w:eastAsia="en-GB"/>
          </w:rPr>
          <w:t xml:space="preserve"> in different languages</w:t>
        </w:r>
      </w:hyperlink>
      <w:r w:rsidR="005E41AB" w:rsidRPr="004168EF">
        <w:rPr>
          <w:rFonts w:cs="Arial"/>
          <w:lang w:eastAsia="en-GB"/>
        </w:rPr>
        <w:t xml:space="preserve">. </w:t>
      </w:r>
      <w:r w:rsidR="00737C38" w:rsidRPr="004168EF">
        <w:rPr>
          <w:rFonts w:cs="Arial"/>
          <w:lang w:eastAsia="en-GB"/>
        </w:rPr>
        <w:t xml:space="preserve">All </w:t>
      </w:r>
      <w:r w:rsidR="00575E19" w:rsidRPr="004168EF">
        <w:rPr>
          <w:rFonts w:cs="Arial"/>
          <w:lang w:eastAsia="en-GB"/>
        </w:rPr>
        <w:t>EU countries</w:t>
      </w:r>
      <w:r w:rsidR="00737C38" w:rsidRPr="004168EF">
        <w:rPr>
          <w:rFonts w:cs="Arial"/>
          <w:lang w:eastAsia="en-GB"/>
        </w:rPr>
        <w:t xml:space="preserve"> and the EU</w:t>
      </w:r>
      <w:r w:rsidR="00575E19" w:rsidRPr="004168EF">
        <w:rPr>
          <w:rFonts w:cs="Arial"/>
          <w:lang w:eastAsia="en-GB"/>
        </w:rPr>
        <w:t xml:space="preserve"> itself</w:t>
      </w:r>
      <w:r w:rsidR="00737C38" w:rsidRPr="004168EF">
        <w:rPr>
          <w:rFonts w:cs="Arial"/>
          <w:lang w:eastAsia="en-GB"/>
        </w:rPr>
        <w:t xml:space="preserve"> have ratified the </w:t>
      </w:r>
      <w:r w:rsidR="00575E19" w:rsidRPr="004168EF">
        <w:rPr>
          <w:rFonts w:cs="Arial"/>
          <w:lang w:eastAsia="en-GB"/>
        </w:rPr>
        <w:t>Convention</w:t>
      </w:r>
      <w:r w:rsidR="00737C38" w:rsidRPr="004168EF">
        <w:rPr>
          <w:rFonts w:cs="Arial"/>
          <w:lang w:eastAsia="en-GB"/>
        </w:rPr>
        <w:t xml:space="preserve"> and therefore committed themselves</w:t>
      </w:r>
      <w:r w:rsidR="004F5C80" w:rsidRPr="004168EF">
        <w:rPr>
          <w:rFonts w:cs="Arial"/>
          <w:lang w:eastAsia="en-GB"/>
        </w:rPr>
        <w:t xml:space="preserve"> to</w:t>
      </w:r>
      <w:r w:rsidR="00737C38" w:rsidRPr="004168EF">
        <w:rPr>
          <w:rFonts w:cs="Arial"/>
          <w:lang w:eastAsia="en-GB"/>
        </w:rPr>
        <w:t xml:space="preserve"> </w:t>
      </w:r>
      <w:r w:rsidR="00575E19" w:rsidRPr="004168EF">
        <w:rPr>
          <w:rFonts w:cs="Arial"/>
          <w:lang w:eastAsia="en-GB"/>
        </w:rPr>
        <w:t>guarantee</w:t>
      </w:r>
      <w:r w:rsidR="004F5C80" w:rsidRPr="004168EF">
        <w:rPr>
          <w:rFonts w:cs="Arial"/>
          <w:lang w:eastAsia="en-GB"/>
        </w:rPr>
        <w:t>ing</w:t>
      </w:r>
      <w:r w:rsidR="00223E91" w:rsidRPr="004168EF">
        <w:rPr>
          <w:rFonts w:cs="Arial"/>
          <w:lang w:eastAsia="en-GB"/>
        </w:rPr>
        <w:t xml:space="preserve"> the right to</w:t>
      </w:r>
      <w:r w:rsidR="00737C38" w:rsidRPr="004168EF">
        <w:rPr>
          <w:rFonts w:cs="Arial"/>
          <w:lang w:eastAsia="en-GB"/>
        </w:rPr>
        <w:t xml:space="preserve"> access for persons with disabilities, on an equal basis with others, to, </w:t>
      </w:r>
      <w:r w:rsidR="00575E19" w:rsidRPr="004168EF">
        <w:rPr>
          <w:rFonts w:cs="Arial"/>
          <w:lang w:eastAsia="en-GB"/>
        </w:rPr>
        <w:t>among others</w:t>
      </w:r>
      <w:r w:rsidR="00737C38" w:rsidRPr="004168EF">
        <w:rPr>
          <w:rFonts w:cs="Arial"/>
          <w:lang w:eastAsia="en-GB"/>
        </w:rPr>
        <w:t>, information and communication technologies and systems.</w:t>
      </w:r>
      <w:r w:rsidR="00737C38" w:rsidRPr="004168EF">
        <w:rPr>
          <w:rStyle w:val="FootnoteReference"/>
          <w:rFonts w:cs="Arial"/>
          <w:lang w:eastAsia="en-GB"/>
        </w:rPr>
        <w:footnoteReference w:id="5"/>
      </w:r>
      <w:r w:rsidRPr="004168EF">
        <w:rPr>
          <w:rFonts w:cs="Arial"/>
          <w:lang w:eastAsia="en-GB"/>
        </w:rPr>
        <w:t xml:space="preserve"> </w:t>
      </w:r>
      <w:r w:rsidR="002E379F" w:rsidRPr="004168EF">
        <w:rPr>
          <w:rFonts w:cs="Arial"/>
          <w:lang w:eastAsia="en-GB"/>
        </w:rPr>
        <w:t>They also committed to “foster</w:t>
      </w:r>
      <w:r w:rsidRPr="004168EF">
        <w:rPr>
          <w:rFonts w:cs="Arial"/>
          <w:lang w:eastAsia="en-GB"/>
        </w:rPr>
        <w:t>ing</w:t>
      </w:r>
      <w:r w:rsidR="002E379F" w:rsidRPr="004168EF">
        <w:rPr>
          <w:rFonts w:cs="Arial"/>
          <w:lang w:eastAsia="en-GB"/>
        </w:rPr>
        <w:t xml:space="preserve"> respect for the rights and dignity of persons with disabilities”</w:t>
      </w:r>
      <w:r w:rsidR="002E379F" w:rsidRPr="004168EF">
        <w:rPr>
          <w:rStyle w:val="FootnoteReference"/>
          <w:rFonts w:cs="Arial"/>
          <w:lang w:eastAsia="en-GB"/>
        </w:rPr>
        <w:footnoteReference w:id="6"/>
      </w:r>
      <w:r w:rsidR="002E379F" w:rsidRPr="004168EF">
        <w:rPr>
          <w:rFonts w:cs="Arial"/>
          <w:lang w:eastAsia="en-GB"/>
        </w:rPr>
        <w:t xml:space="preserve"> and</w:t>
      </w:r>
      <w:r w:rsidR="002E379F" w:rsidRPr="004168EF">
        <w:rPr>
          <w:rFonts w:ascii="Times New Roman" w:hAnsi="Times New Roman"/>
          <w:lang w:eastAsia="en-GB"/>
        </w:rPr>
        <w:t xml:space="preserve"> </w:t>
      </w:r>
      <w:r w:rsidR="00737C38" w:rsidRPr="004168EF">
        <w:rPr>
          <w:rFonts w:cs="Arial"/>
          <w:lang w:eastAsia="en-GB"/>
        </w:rPr>
        <w:t>to “tak</w:t>
      </w:r>
      <w:r w:rsidRPr="004168EF">
        <w:rPr>
          <w:rFonts w:cs="Arial"/>
          <w:lang w:eastAsia="en-GB"/>
        </w:rPr>
        <w:t>ing</w:t>
      </w:r>
      <w:r w:rsidR="00737C38" w:rsidRPr="004168EF">
        <w:rPr>
          <w:rFonts w:cs="Arial"/>
          <w:lang w:eastAsia="en-GB"/>
        </w:rPr>
        <w:t xml:space="preserve"> all appropriate measures to ensure that persons with disabilities: a) enjoy access to cultural materials in accessible formats; b) enjoy access to television programmes, </w:t>
      </w:r>
      <w:r w:rsidR="00737C38" w:rsidRPr="004168EF">
        <w:rPr>
          <w:rFonts w:cs="Arial"/>
          <w:lang w:eastAsia="en-GB"/>
        </w:rPr>
        <w:lastRenderedPageBreak/>
        <w:t>films, theatre and other cultural activities, in accessible formats”.</w:t>
      </w:r>
      <w:r w:rsidR="00737C38" w:rsidRPr="004168EF">
        <w:rPr>
          <w:rStyle w:val="FootnoteReference"/>
          <w:rFonts w:cs="Arial"/>
          <w:lang w:eastAsia="en-GB"/>
        </w:rPr>
        <w:footnoteReference w:id="7"/>
      </w:r>
      <w:r w:rsidR="00223E91" w:rsidRPr="004168EF">
        <w:rPr>
          <w:rFonts w:cs="Arial"/>
          <w:lang w:eastAsia="en-GB"/>
        </w:rPr>
        <w:t xml:space="preserve"> </w:t>
      </w:r>
      <w:r w:rsidR="002E379F" w:rsidRPr="004168EF">
        <w:rPr>
          <w:rFonts w:cs="Arial"/>
          <w:lang w:eastAsia="en-GB"/>
        </w:rPr>
        <w:t xml:space="preserve">Finally, the EU and EU countries are </w:t>
      </w:r>
      <w:r w:rsidR="00223E91" w:rsidRPr="004168EF">
        <w:rPr>
          <w:rFonts w:cs="Arial"/>
          <w:lang w:eastAsia="en-GB"/>
        </w:rPr>
        <w:t>also obliged “to ensure that persons with disabilities can exercise the right to freedom of expression and opinion, including the freedom to seek, receive and impart information and ideas on an equal basis with others and through all forms of communication of their choice</w:t>
      </w:r>
      <w:r w:rsidR="00BB5B2E">
        <w:rPr>
          <w:rFonts w:cs="Arial"/>
          <w:lang w:eastAsia="en-GB"/>
        </w:rPr>
        <w:t>.</w:t>
      </w:r>
      <w:r w:rsidR="00223E91" w:rsidRPr="004168EF">
        <w:rPr>
          <w:rFonts w:cs="Arial"/>
          <w:lang w:eastAsia="en-GB"/>
        </w:rPr>
        <w:t>”</w:t>
      </w:r>
      <w:r w:rsidR="00223E91" w:rsidRPr="004168EF">
        <w:rPr>
          <w:rStyle w:val="FootnoteReference"/>
          <w:rFonts w:cs="Arial"/>
          <w:lang w:eastAsia="en-GB"/>
        </w:rPr>
        <w:footnoteReference w:id="8"/>
      </w:r>
    </w:p>
    <w:p w14:paraId="19EAEFC2" w14:textId="1EB9F3EB" w:rsidR="001F3084" w:rsidRPr="004168EF" w:rsidRDefault="001F3084" w:rsidP="00781D7D">
      <w:pPr>
        <w:pStyle w:val="Heading2"/>
        <w:numPr>
          <w:ilvl w:val="0"/>
          <w:numId w:val="19"/>
        </w:numPr>
        <w:rPr>
          <w:rStyle w:val="Strong"/>
          <w:rFonts w:eastAsia="Times New Roman" w:cs="Arial"/>
          <w:bCs/>
        </w:rPr>
      </w:pPr>
      <w:bookmarkStart w:id="13" w:name="_Toc25231489"/>
      <w:r w:rsidRPr="004168EF">
        <w:rPr>
          <w:rFonts w:eastAsia="Times New Roman"/>
        </w:rPr>
        <w:t>Timeline from transposition to implementation</w:t>
      </w:r>
      <w:bookmarkEnd w:id="13"/>
    </w:p>
    <w:p w14:paraId="4BA6C1BD" w14:textId="322A96C7" w:rsidR="001F3084" w:rsidRPr="004168EF" w:rsidRDefault="0094215F" w:rsidP="007D441B">
      <w:pPr>
        <w:shd w:val="clear" w:color="auto" w:fill="FFFFFF"/>
        <w:spacing w:after="240" w:line="276" w:lineRule="auto"/>
        <w:ind w:left="2880" w:hanging="2520"/>
        <w:rPr>
          <w:rStyle w:val="Strong"/>
          <w:rFonts w:cs="Arial"/>
          <w:b w:val="0"/>
          <w:bCs w:val="0"/>
          <w:lang w:eastAsia="en-GB"/>
        </w:rPr>
      </w:pPr>
      <w:r w:rsidRPr="004168EF">
        <w:rPr>
          <w:rStyle w:val="Strong"/>
          <w:rFonts w:cs="Arial"/>
          <w:b w:val="0"/>
        </w:rPr>
        <w:t>19 September 2020</w:t>
      </w:r>
      <w:r w:rsidR="00444BCB" w:rsidRPr="004168EF">
        <w:rPr>
          <w:rStyle w:val="Strong"/>
          <w:rFonts w:cs="Arial"/>
          <w:b w:val="0"/>
        </w:rPr>
        <w:t xml:space="preserve"> </w:t>
      </w:r>
      <w:r w:rsidR="00444BCB" w:rsidRPr="004168EF">
        <w:rPr>
          <w:rStyle w:val="Strong"/>
          <w:rFonts w:cs="Arial"/>
          <w:b w:val="0"/>
        </w:rPr>
        <w:tab/>
      </w:r>
      <w:r w:rsidR="00306206" w:rsidRPr="004168EF">
        <w:rPr>
          <w:rStyle w:val="Strong"/>
          <w:rFonts w:cs="Arial"/>
          <w:b w:val="0"/>
        </w:rPr>
        <w:t xml:space="preserve">Deadline for </w:t>
      </w:r>
      <w:r w:rsidR="002E379F" w:rsidRPr="004168EF">
        <w:rPr>
          <w:rStyle w:val="Strong"/>
          <w:rFonts w:cs="Arial"/>
          <w:b w:val="0"/>
        </w:rPr>
        <w:t>EU countries</w:t>
      </w:r>
      <w:r w:rsidR="009B5C5D" w:rsidRPr="004168EF">
        <w:rPr>
          <w:rStyle w:val="Strong"/>
          <w:rFonts w:cs="Arial"/>
          <w:b w:val="0"/>
        </w:rPr>
        <w:t xml:space="preserve"> </w:t>
      </w:r>
      <w:r w:rsidR="00306206" w:rsidRPr="004168EF">
        <w:rPr>
          <w:rStyle w:val="Strong"/>
          <w:rFonts w:cs="Arial"/>
          <w:b w:val="0"/>
        </w:rPr>
        <w:t>to</w:t>
      </w:r>
      <w:r w:rsidR="009B5C5D" w:rsidRPr="004168EF">
        <w:rPr>
          <w:rStyle w:val="Strong"/>
          <w:rFonts w:cs="Arial"/>
          <w:b w:val="0"/>
        </w:rPr>
        <w:t xml:space="preserve"> bring laws, regulations and administrative provisions </w:t>
      </w:r>
      <w:r w:rsidR="002E379F" w:rsidRPr="004168EF">
        <w:rPr>
          <w:rStyle w:val="Strong"/>
          <w:rFonts w:cs="Arial"/>
          <w:b w:val="0"/>
        </w:rPr>
        <w:t xml:space="preserve">needed </w:t>
      </w:r>
      <w:r w:rsidR="009B5C5D" w:rsidRPr="004168EF">
        <w:rPr>
          <w:rStyle w:val="Strong"/>
          <w:rFonts w:cs="Arial"/>
          <w:b w:val="0"/>
        </w:rPr>
        <w:t xml:space="preserve">to </w:t>
      </w:r>
      <w:r w:rsidR="002E379F" w:rsidRPr="004168EF">
        <w:rPr>
          <w:rStyle w:val="Strong"/>
          <w:rFonts w:cs="Arial"/>
          <w:b w:val="0"/>
        </w:rPr>
        <w:t xml:space="preserve">obey </w:t>
      </w:r>
      <w:r w:rsidR="009B5C5D" w:rsidRPr="004168EF">
        <w:rPr>
          <w:rStyle w:val="Strong"/>
          <w:rFonts w:cs="Arial"/>
          <w:b w:val="0"/>
        </w:rPr>
        <w:t>this Directive</w:t>
      </w:r>
      <w:r w:rsidR="009D0EE3" w:rsidRPr="004168EF">
        <w:rPr>
          <w:rStyle w:val="Strong"/>
          <w:rFonts w:cs="Arial"/>
          <w:b w:val="0"/>
        </w:rPr>
        <w:t xml:space="preserve"> into force</w:t>
      </w:r>
      <w:r w:rsidR="009B5C5D" w:rsidRPr="004168EF">
        <w:rPr>
          <w:rStyle w:val="Strong"/>
          <w:rFonts w:cs="Arial"/>
          <w:b w:val="0"/>
        </w:rPr>
        <w:t>. They shall immediately communicate the text of th</w:t>
      </w:r>
      <w:r w:rsidR="009D0EE3" w:rsidRPr="004168EF">
        <w:rPr>
          <w:rStyle w:val="Strong"/>
          <w:rFonts w:cs="Arial"/>
          <w:b w:val="0"/>
        </w:rPr>
        <w:t>e</w:t>
      </w:r>
      <w:r w:rsidR="009B5C5D" w:rsidRPr="004168EF">
        <w:rPr>
          <w:rStyle w:val="Strong"/>
          <w:rFonts w:cs="Arial"/>
          <w:b w:val="0"/>
        </w:rPr>
        <w:t xml:space="preserve"> provisions to the</w:t>
      </w:r>
      <w:r w:rsidR="002E379F" w:rsidRPr="004168EF">
        <w:rPr>
          <w:rStyle w:val="Strong"/>
          <w:rFonts w:cs="Arial"/>
          <w:b w:val="0"/>
        </w:rPr>
        <w:t xml:space="preserve"> European</w:t>
      </w:r>
      <w:r w:rsidR="009B5C5D" w:rsidRPr="004168EF">
        <w:rPr>
          <w:rStyle w:val="Strong"/>
          <w:rFonts w:cs="Arial"/>
          <w:b w:val="0"/>
        </w:rPr>
        <w:t xml:space="preserve"> Commission</w:t>
      </w:r>
      <w:r w:rsidR="00444BCB" w:rsidRPr="004168EF">
        <w:rPr>
          <w:rFonts w:cs="Arial"/>
          <w:lang w:eastAsia="en-GB"/>
        </w:rPr>
        <w:t>.</w:t>
      </w:r>
      <w:r w:rsidR="001D0FC0" w:rsidRPr="004168EF">
        <w:rPr>
          <w:rFonts w:cs="Arial"/>
          <w:lang w:eastAsia="en-GB"/>
        </w:rPr>
        <w:t xml:space="preserve"> </w:t>
      </w:r>
    </w:p>
    <w:p w14:paraId="1A5A5EE5" w14:textId="6F069DE6" w:rsidR="00306206" w:rsidRPr="004168EF" w:rsidRDefault="00087997" w:rsidP="007D441B">
      <w:pPr>
        <w:shd w:val="clear" w:color="auto" w:fill="FFFFFF"/>
        <w:spacing w:after="240" w:line="276" w:lineRule="auto"/>
        <w:ind w:left="2880" w:hanging="2520"/>
        <w:rPr>
          <w:rFonts w:cs="Arial"/>
          <w:lang w:eastAsia="en-GB"/>
        </w:rPr>
      </w:pPr>
      <w:r w:rsidRPr="004168EF">
        <w:rPr>
          <w:rFonts w:cs="Arial"/>
          <w:lang w:eastAsia="en-GB"/>
        </w:rPr>
        <w:t>19 December 2022</w:t>
      </w:r>
      <w:r w:rsidR="001F3084" w:rsidRPr="004168EF">
        <w:rPr>
          <w:rFonts w:cs="Arial"/>
          <w:lang w:eastAsia="en-GB"/>
        </w:rPr>
        <w:tab/>
      </w:r>
      <w:r w:rsidR="00306206" w:rsidRPr="004168EF">
        <w:rPr>
          <w:rFonts w:cs="Arial"/>
          <w:lang w:eastAsia="en-GB"/>
        </w:rPr>
        <w:t>Deadline for the f</w:t>
      </w:r>
      <w:r w:rsidRPr="004168EF">
        <w:rPr>
          <w:rFonts w:cs="Arial"/>
          <w:lang w:eastAsia="en-GB"/>
        </w:rPr>
        <w:t xml:space="preserve">irst report by </w:t>
      </w:r>
      <w:r w:rsidR="002E379F" w:rsidRPr="004168EF">
        <w:rPr>
          <w:rFonts w:cs="Arial"/>
          <w:lang w:eastAsia="en-GB"/>
        </w:rPr>
        <w:t>E</w:t>
      </w:r>
      <w:r w:rsidR="005E41AB" w:rsidRPr="004168EF">
        <w:rPr>
          <w:rFonts w:cs="Arial"/>
          <w:lang w:eastAsia="en-GB"/>
        </w:rPr>
        <w:t>U</w:t>
      </w:r>
      <w:r w:rsidR="002E379F" w:rsidRPr="004168EF">
        <w:rPr>
          <w:rFonts w:cs="Arial"/>
          <w:lang w:eastAsia="en-GB"/>
        </w:rPr>
        <w:t xml:space="preserve"> countries</w:t>
      </w:r>
      <w:r w:rsidRPr="004168EF">
        <w:rPr>
          <w:rFonts w:cs="Arial"/>
          <w:lang w:eastAsia="en-GB"/>
        </w:rPr>
        <w:t xml:space="preserve"> to the European Commission on the implementation of Article 7, paragraph 1, i.e. </w:t>
      </w:r>
      <w:r w:rsidR="005F0FFA" w:rsidRPr="004168EF">
        <w:rPr>
          <w:rFonts w:cs="Arial"/>
          <w:lang w:eastAsia="en-GB"/>
        </w:rPr>
        <w:t>accessibility of the audiovisual media services for persons with disabilities</w:t>
      </w:r>
      <w:r w:rsidR="00496BA7" w:rsidRPr="004168EF">
        <w:rPr>
          <w:rFonts w:cs="Arial"/>
          <w:lang w:eastAsia="en-GB"/>
        </w:rPr>
        <w:t>.</w:t>
      </w:r>
      <w:r w:rsidR="005F1128" w:rsidRPr="004168EF">
        <w:rPr>
          <w:rFonts w:cs="Arial"/>
          <w:lang w:eastAsia="en-GB"/>
        </w:rPr>
        <w:t xml:space="preserve"> This reporting must be done every three years. </w:t>
      </w:r>
    </w:p>
    <w:p w14:paraId="01466720" w14:textId="314DF9EB" w:rsidR="00306206" w:rsidRPr="004168EF" w:rsidRDefault="00306206" w:rsidP="007D441B">
      <w:pPr>
        <w:shd w:val="clear" w:color="auto" w:fill="FFFFFF"/>
        <w:spacing w:after="240" w:line="276" w:lineRule="auto"/>
        <w:ind w:left="2880" w:hanging="2520"/>
        <w:rPr>
          <w:rFonts w:cs="Arial"/>
          <w:lang w:eastAsia="en-GB"/>
        </w:rPr>
      </w:pPr>
      <w:r w:rsidRPr="004168EF">
        <w:rPr>
          <w:rFonts w:cs="Arial"/>
          <w:lang w:eastAsia="en-GB"/>
        </w:rPr>
        <w:t>19 December 2022</w:t>
      </w:r>
      <w:r w:rsidRPr="004168EF">
        <w:rPr>
          <w:rFonts w:cs="Arial"/>
          <w:lang w:eastAsia="en-GB"/>
        </w:rPr>
        <w:tab/>
        <w:t xml:space="preserve">Deadline for </w:t>
      </w:r>
      <w:r w:rsidR="00A57CF4" w:rsidRPr="004168EF">
        <w:rPr>
          <w:rFonts w:cs="Arial"/>
          <w:lang w:eastAsia="en-GB"/>
        </w:rPr>
        <w:t xml:space="preserve">European Commission’s </w:t>
      </w:r>
      <w:r w:rsidRPr="004168EF">
        <w:rPr>
          <w:rFonts w:cs="Arial"/>
          <w:lang w:eastAsia="en-GB"/>
        </w:rPr>
        <w:t>first report on</w:t>
      </w:r>
      <w:r w:rsidR="005F0FFA" w:rsidRPr="004168EF">
        <w:rPr>
          <w:rFonts w:cs="Arial"/>
          <w:lang w:eastAsia="en-GB"/>
        </w:rPr>
        <w:t xml:space="preserve"> the</w:t>
      </w:r>
      <w:r w:rsidRPr="004168EF">
        <w:rPr>
          <w:rFonts w:cs="Arial"/>
          <w:lang w:eastAsia="en-GB"/>
        </w:rPr>
        <w:t xml:space="preserve"> application of the Directive. This reporting must be done every three years. </w:t>
      </w:r>
      <w:r w:rsidR="006D532A" w:rsidRPr="004168EF">
        <w:rPr>
          <w:rFonts w:cs="Arial"/>
          <w:lang w:eastAsia="en-GB"/>
        </w:rPr>
        <w:t xml:space="preserve"> </w:t>
      </w:r>
    </w:p>
    <w:p w14:paraId="4B3E0E02" w14:textId="26135FF4" w:rsidR="00D74BFD" w:rsidRPr="004168EF" w:rsidRDefault="00306206" w:rsidP="007D441B">
      <w:pPr>
        <w:shd w:val="clear" w:color="auto" w:fill="FFFFFF"/>
        <w:spacing w:after="240" w:line="276" w:lineRule="auto"/>
        <w:ind w:left="2880" w:hanging="2520"/>
        <w:rPr>
          <w:rFonts w:cs="Arial"/>
          <w:lang w:eastAsia="en-GB"/>
        </w:rPr>
      </w:pPr>
      <w:r w:rsidRPr="004168EF">
        <w:rPr>
          <w:rFonts w:cs="Arial"/>
          <w:lang w:eastAsia="en-GB"/>
        </w:rPr>
        <w:t>19 December 2026</w:t>
      </w:r>
      <w:r w:rsidRPr="004168EF">
        <w:rPr>
          <w:rFonts w:cs="Arial"/>
          <w:lang w:eastAsia="en-GB"/>
        </w:rPr>
        <w:tab/>
        <w:t xml:space="preserve">Deadline for </w:t>
      </w:r>
      <w:r w:rsidR="00AF0651" w:rsidRPr="004168EF">
        <w:rPr>
          <w:rFonts w:cs="Arial"/>
          <w:lang w:eastAsia="en-GB"/>
        </w:rPr>
        <w:t>evaluation</w:t>
      </w:r>
      <w:r w:rsidRPr="004168EF">
        <w:rPr>
          <w:rFonts w:cs="Arial"/>
          <w:lang w:eastAsia="en-GB"/>
        </w:rPr>
        <w:t xml:space="preserve"> by </w:t>
      </w:r>
      <w:r w:rsidR="00AF0651" w:rsidRPr="004168EF">
        <w:rPr>
          <w:rFonts w:cs="Arial"/>
          <w:lang w:eastAsia="en-GB"/>
        </w:rPr>
        <w:t xml:space="preserve">the </w:t>
      </w:r>
      <w:r w:rsidRPr="004168EF">
        <w:rPr>
          <w:rFonts w:cs="Arial"/>
          <w:lang w:eastAsia="en-GB"/>
        </w:rPr>
        <w:t>European Commission</w:t>
      </w:r>
      <w:r w:rsidR="00AF0651" w:rsidRPr="004168EF">
        <w:rPr>
          <w:rFonts w:cs="Arial"/>
          <w:lang w:eastAsia="en-GB"/>
        </w:rPr>
        <w:t xml:space="preserve"> o</w:t>
      </w:r>
      <w:r w:rsidR="00A57CF4" w:rsidRPr="004168EF">
        <w:rPr>
          <w:rFonts w:cs="Arial"/>
          <w:lang w:eastAsia="en-GB"/>
        </w:rPr>
        <w:t>n</w:t>
      </w:r>
      <w:r w:rsidR="00AF0651" w:rsidRPr="004168EF">
        <w:rPr>
          <w:rFonts w:cs="Arial"/>
          <w:lang w:eastAsia="en-GB"/>
        </w:rPr>
        <w:t xml:space="preserve"> the impact of th</w:t>
      </w:r>
      <w:r w:rsidR="00A57CF4" w:rsidRPr="004168EF">
        <w:rPr>
          <w:rFonts w:cs="Arial"/>
          <w:lang w:eastAsia="en-GB"/>
        </w:rPr>
        <w:t>e</w:t>
      </w:r>
      <w:r w:rsidR="00AF0651" w:rsidRPr="004168EF">
        <w:rPr>
          <w:rFonts w:cs="Arial"/>
          <w:lang w:eastAsia="en-GB"/>
        </w:rPr>
        <w:t xml:space="preserve"> Directive and its added value</w:t>
      </w:r>
      <w:r w:rsidR="005E41AB" w:rsidRPr="004168EF">
        <w:rPr>
          <w:rFonts w:cs="Arial"/>
          <w:lang w:eastAsia="en-GB"/>
        </w:rPr>
        <w:t>,</w:t>
      </w:r>
      <w:r w:rsidR="00A57CF4" w:rsidRPr="004168EF">
        <w:rPr>
          <w:rFonts w:cs="Arial"/>
          <w:lang w:eastAsia="en-GB"/>
        </w:rPr>
        <w:t xml:space="preserve"> accompanied by proposals for its review</w:t>
      </w:r>
      <w:r w:rsidR="00AF0651" w:rsidRPr="004168EF">
        <w:rPr>
          <w:rFonts w:cs="Arial"/>
          <w:lang w:eastAsia="en-GB"/>
        </w:rPr>
        <w:t>.</w:t>
      </w:r>
    </w:p>
    <w:p w14:paraId="7ABEAFA3" w14:textId="7D49B624" w:rsidR="003F7592" w:rsidRPr="004168EF" w:rsidRDefault="001F3084" w:rsidP="007D441B">
      <w:pPr>
        <w:shd w:val="clear" w:color="auto" w:fill="FFFFFF"/>
        <w:spacing w:after="240" w:line="276" w:lineRule="auto"/>
        <w:rPr>
          <w:rFonts w:cs="Arial"/>
          <w:lang w:eastAsia="en-GB"/>
        </w:rPr>
      </w:pPr>
      <w:r w:rsidRPr="004168EF">
        <w:rPr>
          <w:rFonts w:cs="Arial"/>
          <w:lang w:eastAsia="en-GB"/>
        </w:rPr>
        <w:t xml:space="preserve">Please note that the above are final deadlines; there is nothing stopping </w:t>
      </w:r>
      <w:r w:rsidR="002E379F" w:rsidRPr="004168EF">
        <w:rPr>
          <w:rFonts w:cs="Arial"/>
          <w:lang w:eastAsia="en-GB"/>
        </w:rPr>
        <w:t>EU countries</w:t>
      </w:r>
      <w:r w:rsidR="00A57CF4" w:rsidRPr="004168EF">
        <w:rPr>
          <w:rFonts w:cs="Arial"/>
          <w:lang w:eastAsia="en-GB"/>
        </w:rPr>
        <w:t xml:space="preserve"> </w:t>
      </w:r>
      <w:r w:rsidR="002E379F" w:rsidRPr="004168EF">
        <w:rPr>
          <w:rFonts w:cs="Arial"/>
          <w:lang w:eastAsia="en-GB"/>
        </w:rPr>
        <w:t>from implementing and submitting the above earlier</w:t>
      </w:r>
      <w:r w:rsidRPr="004168EF">
        <w:rPr>
          <w:rFonts w:cs="Arial"/>
          <w:lang w:eastAsia="en-GB"/>
        </w:rPr>
        <w:t>.</w:t>
      </w:r>
    </w:p>
    <w:p w14:paraId="3C8EC8E6" w14:textId="508C044B" w:rsidR="001F3084" w:rsidRPr="004168EF" w:rsidRDefault="001F3084" w:rsidP="00781D7D">
      <w:pPr>
        <w:pStyle w:val="Heading2"/>
        <w:numPr>
          <w:ilvl w:val="0"/>
          <w:numId w:val="19"/>
        </w:numPr>
        <w:rPr>
          <w:rFonts w:eastAsia="Times New Roman"/>
        </w:rPr>
      </w:pPr>
      <w:bookmarkStart w:id="14" w:name="_Toc25231490"/>
      <w:r w:rsidRPr="004168EF">
        <w:rPr>
          <w:rFonts w:eastAsia="Times New Roman"/>
        </w:rPr>
        <w:t>Key definitions</w:t>
      </w:r>
      <w:r w:rsidR="00687031" w:rsidRPr="004168EF">
        <w:rPr>
          <w:rStyle w:val="FootnoteReference"/>
          <w:rFonts w:eastAsia="Times New Roman" w:cs="Arial"/>
          <w:b w:val="0"/>
        </w:rPr>
        <w:footnoteReference w:id="9"/>
      </w:r>
      <w:bookmarkEnd w:id="14"/>
    </w:p>
    <w:p w14:paraId="63488CC2" w14:textId="1EECCA4D" w:rsidR="00B77FE0" w:rsidRPr="004168EF" w:rsidRDefault="00B77FE0" w:rsidP="007D441B">
      <w:pPr>
        <w:shd w:val="clear" w:color="auto" w:fill="FFFFFF"/>
        <w:spacing w:after="240" w:line="276" w:lineRule="auto"/>
        <w:rPr>
          <w:rFonts w:cs="Arial"/>
          <w:lang w:eastAsia="en-GB"/>
        </w:rPr>
      </w:pPr>
      <w:r w:rsidRPr="004168EF">
        <w:rPr>
          <w:rFonts w:cs="Arial"/>
          <w:b/>
          <w:lang w:eastAsia="en-GB"/>
        </w:rPr>
        <w:t>A</w:t>
      </w:r>
      <w:r w:rsidR="00391038" w:rsidRPr="004168EF">
        <w:rPr>
          <w:rFonts w:cs="Arial"/>
          <w:b/>
          <w:lang w:eastAsia="en-GB"/>
        </w:rPr>
        <w:t>udiovisual media service</w:t>
      </w:r>
      <w:r w:rsidR="00391038" w:rsidRPr="004168EF">
        <w:rPr>
          <w:rFonts w:cs="Arial"/>
          <w:lang w:eastAsia="en-GB"/>
        </w:rPr>
        <w:t xml:space="preserve"> means a service which is under the editorial responsibility of a media service provider </w:t>
      </w:r>
      <w:r w:rsidR="00440639" w:rsidRPr="004168EF">
        <w:rPr>
          <w:rFonts w:cs="Arial"/>
          <w:lang w:eastAsia="en-GB"/>
        </w:rPr>
        <w:t xml:space="preserve">and </w:t>
      </w:r>
      <w:r w:rsidR="007B51C2" w:rsidRPr="004168EF">
        <w:rPr>
          <w:rFonts w:cs="Arial"/>
          <w:lang w:eastAsia="en-GB"/>
        </w:rPr>
        <w:t xml:space="preserve">has </w:t>
      </w:r>
      <w:r w:rsidR="00440639" w:rsidRPr="004168EF">
        <w:rPr>
          <w:rFonts w:cs="Arial"/>
          <w:lang w:eastAsia="en-GB"/>
        </w:rPr>
        <w:t>the primary purpose to provide programmes</w:t>
      </w:r>
      <w:r w:rsidR="00391038" w:rsidRPr="004168EF">
        <w:rPr>
          <w:rFonts w:cs="Arial"/>
          <w:lang w:eastAsia="en-GB"/>
        </w:rPr>
        <w:t xml:space="preserve"> to the general public </w:t>
      </w:r>
      <w:r w:rsidR="00A57CF4" w:rsidRPr="004168EF">
        <w:rPr>
          <w:rFonts w:cs="Arial"/>
          <w:lang w:eastAsia="en-GB"/>
        </w:rPr>
        <w:t>through</w:t>
      </w:r>
      <w:r w:rsidR="00391038" w:rsidRPr="004168EF">
        <w:rPr>
          <w:rFonts w:cs="Arial"/>
          <w:lang w:eastAsia="en-GB"/>
        </w:rPr>
        <w:t xml:space="preserve"> electronic communication networks. </w:t>
      </w:r>
      <w:r w:rsidR="008C065D" w:rsidRPr="004168EF">
        <w:rPr>
          <w:rFonts w:cs="Arial"/>
          <w:lang w:eastAsia="en-GB"/>
        </w:rPr>
        <w:t>This</w:t>
      </w:r>
      <w:r w:rsidR="00391038" w:rsidRPr="004168EF">
        <w:rPr>
          <w:rFonts w:cs="Arial"/>
          <w:lang w:eastAsia="en-GB"/>
        </w:rPr>
        <w:t xml:space="preserve"> service is either a television broadcast or an on-demand audiovisual media service; </w:t>
      </w:r>
      <w:r w:rsidR="001B6DD8" w:rsidRPr="004168EF">
        <w:rPr>
          <w:rFonts w:cs="Arial"/>
          <w:lang w:eastAsia="en-GB"/>
        </w:rPr>
        <w:t>a</w:t>
      </w:r>
      <w:r w:rsidR="00F01306" w:rsidRPr="004168EF">
        <w:rPr>
          <w:rFonts w:cs="Arial"/>
          <w:lang w:eastAsia="en-GB"/>
        </w:rPr>
        <w:t xml:space="preserve">udiovisual media service </w:t>
      </w:r>
      <w:r w:rsidRPr="004168EF">
        <w:rPr>
          <w:rFonts w:cs="Arial"/>
          <w:lang w:eastAsia="en-GB"/>
        </w:rPr>
        <w:t xml:space="preserve">also </w:t>
      </w:r>
      <w:r w:rsidR="001E07A4" w:rsidRPr="004168EF">
        <w:rPr>
          <w:rFonts w:cs="Arial"/>
          <w:lang w:eastAsia="en-GB"/>
        </w:rPr>
        <w:t>includes</w:t>
      </w:r>
      <w:r w:rsidRPr="004168EF">
        <w:rPr>
          <w:rFonts w:cs="Arial"/>
          <w:lang w:eastAsia="en-GB"/>
        </w:rPr>
        <w:t xml:space="preserve"> </w:t>
      </w:r>
      <w:r w:rsidR="00391038" w:rsidRPr="004168EF">
        <w:rPr>
          <w:rFonts w:cs="Arial"/>
          <w:lang w:eastAsia="en-GB"/>
        </w:rPr>
        <w:t>audiovisual commercial communication</w:t>
      </w:r>
      <w:r w:rsidR="00177283" w:rsidRPr="004168EF">
        <w:rPr>
          <w:rFonts w:cs="Arial"/>
          <w:lang w:eastAsia="en-GB"/>
        </w:rPr>
        <w:t xml:space="preserve"> (</w:t>
      </w:r>
      <w:r w:rsidR="004D024D">
        <w:rPr>
          <w:rFonts w:cs="Arial"/>
          <w:lang w:eastAsia="en-GB"/>
        </w:rPr>
        <w:t>for example,</w:t>
      </w:r>
      <w:r w:rsidR="00177283" w:rsidRPr="004168EF">
        <w:rPr>
          <w:rFonts w:cs="Arial"/>
          <w:lang w:eastAsia="en-GB"/>
        </w:rPr>
        <w:t xml:space="preserve"> TV ads)</w:t>
      </w:r>
      <w:r w:rsidR="00391038" w:rsidRPr="004168EF">
        <w:rPr>
          <w:rFonts w:cs="Arial"/>
          <w:lang w:eastAsia="en-GB"/>
        </w:rPr>
        <w:t>.</w:t>
      </w:r>
    </w:p>
    <w:p w14:paraId="6DEBD760" w14:textId="69FCC5D3" w:rsidR="001B6DD8" w:rsidRPr="004168EF" w:rsidRDefault="001B6DD8" w:rsidP="00E82B8A">
      <w:pPr>
        <w:pStyle w:val="ListParagraph"/>
        <w:numPr>
          <w:ilvl w:val="0"/>
          <w:numId w:val="15"/>
        </w:numPr>
        <w:shd w:val="clear" w:color="auto" w:fill="FFFFFF"/>
        <w:spacing w:after="240" w:line="276" w:lineRule="auto"/>
        <w:rPr>
          <w:rFonts w:cs="Arial"/>
          <w:lang w:eastAsia="en-GB"/>
        </w:rPr>
      </w:pPr>
      <w:r w:rsidRPr="004168EF">
        <w:rPr>
          <w:rFonts w:cs="Arial"/>
          <w:b/>
          <w:lang w:eastAsia="en-GB"/>
        </w:rPr>
        <w:lastRenderedPageBreak/>
        <w:t>Television broadcasting</w:t>
      </w:r>
      <w:r w:rsidRPr="004168EF">
        <w:rPr>
          <w:rFonts w:cs="Arial"/>
          <w:lang w:eastAsia="en-GB"/>
        </w:rPr>
        <w:t xml:space="preserve"> or </w:t>
      </w:r>
      <w:r w:rsidRPr="004168EF">
        <w:rPr>
          <w:rFonts w:cs="Arial"/>
          <w:b/>
          <w:lang w:eastAsia="en-GB"/>
        </w:rPr>
        <w:t>television broadcast</w:t>
      </w:r>
      <w:r w:rsidRPr="004168EF">
        <w:rPr>
          <w:rFonts w:cs="Arial"/>
          <w:lang w:eastAsia="en-GB"/>
        </w:rPr>
        <w:t xml:space="preserve"> (</w:t>
      </w:r>
      <w:r w:rsidR="008966BD" w:rsidRPr="004168EF">
        <w:rPr>
          <w:rFonts w:cs="Arial"/>
          <w:lang w:eastAsia="en-GB"/>
        </w:rPr>
        <w:t>also called</w:t>
      </w:r>
      <w:r w:rsidRPr="004168EF">
        <w:rPr>
          <w:rFonts w:cs="Arial"/>
          <w:lang w:eastAsia="en-GB"/>
        </w:rPr>
        <w:t xml:space="preserve"> linear audiovisual media service) </w:t>
      </w:r>
      <w:r w:rsidR="00212035" w:rsidRPr="004168EF">
        <w:rPr>
          <w:rFonts w:cs="Arial"/>
          <w:lang w:eastAsia="en-GB"/>
        </w:rPr>
        <w:t xml:space="preserve">is </w:t>
      </w:r>
      <w:r w:rsidRPr="004168EF">
        <w:rPr>
          <w:rFonts w:cs="Arial"/>
          <w:lang w:eastAsia="en-GB"/>
        </w:rPr>
        <w:t>an audiovisual media service provided by a media service provider for simultaneous viewing of programmes on the basis of a schedule.</w:t>
      </w:r>
      <w:r w:rsidR="00903933" w:rsidRPr="004168EF">
        <w:t xml:space="preserve"> </w:t>
      </w:r>
      <w:r w:rsidR="00903933" w:rsidRPr="004168EF">
        <w:rPr>
          <w:rFonts w:cs="Arial"/>
          <w:lang w:eastAsia="en-GB"/>
        </w:rPr>
        <w:t>Broadly speaking, these are regular TV shows, news broadcast and other segments that pass on TV channels and were already scheduled</w:t>
      </w:r>
      <w:r w:rsidR="005E41AB" w:rsidRPr="004168EF">
        <w:rPr>
          <w:rFonts w:cs="Arial"/>
          <w:lang w:eastAsia="en-GB"/>
        </w:rPr>
        <w:t>.</w:t>
      </w:r>
    </w:p>
    <w:p w14:paraId="305A16FD" w14:textId="5C87699B" w:rsidR="00B77FE0" w:rsidRPr="004168EF" w:rsidRDefault="00862EE2" w:rsidP="00E82B8A">
      <w:pPr>
        <w:pStyle w:val="ListParagraph"/>
        <w:numPr>
          <w:ilvl w:val="0"/>
          <w:numId w:val="15"/>
        </w:numPr>
        <w:shd w:val="clear" w:color="auto" w:fill="FFFFFF"/>
        <w:spacing w:after="240" w:line="276" w:lineRule="auto"/>
        <w:rPr>
          <w:rFonts w:cs="Arial"/>
          <w:lang w:eastAsia="en-GB"/>
        </w:rPr>
      </w:pPr>
      <w:r w:rsidRPr="004168EF">
        <w:rPr>
          <w:rFonts w:cs="Arial"/>
          <w:b/>
          <w:lang w:eastAsia="en-GB"/>
        </w:rPr>
        <w:t>Audiovisual commercial communication</w:t>
      </w:r>
      <w:r w:rsidRPr="004168EF">
        <w:rPr>
          <w:rFonts w:cs="Arial"/>
          <w:lang w:eastAsia="en-GB"/>
        </w:rPr>
        <w:t xml:space="preserve"> means images with or without sound which are designed to promote, directly or indirectly, goods, services or companies. </w:t>
      </w:r>
      <w:r w:rsidR="00212035" w:rsidRPr="004168EF">
        <w:rPr>
          <w:rFonts w:cs="Arial"/>
          <w:lang w:eastAsia="en-GB"/>
        </w:rPr>
        <w:t xml:space="preserve">This includes </w:t>
      </w:r>
      <w:r w:rsidRPr="004168EF">
        <w:rPr>
          <w:rFonts w:cs="Arial"/>
          <w:lang w:eastAsia="en-GB"/>
        </w:rPr>
        <w:t>television advertising, sponsorship, teleshopping and product placement.</w:t>
      </w:r>
      <w:r w:rsidR="00F01306" w:rsidRPr="004168EF">
        <w:rPr>
          <w:rFonts w:cs="Arial"/>
          <w:lang w:eastAsia="en-GB"/>
        </w:rPr>
        <w:t xml:space="preserve"> </w:t>
      </w:r>
    </w:p>
    <w:p w14:paraId="2A4C074C" w14:textId="725C2A7B" w:rsidR="001B6DD8" w:rsidRPr="004168EF" w:rsidRDefault="001B6DD8" w:rsidP="00E82B8A">
      <w:pPr>
        <w:pStyle w:val="ListParagraph"/>
        <w:numPr>
          <w:ilvl w:val="0"/>
          <w:numId w:val="15"/>
        </w:numPr>
        <w:shd w:val="clear" w:color="auto" w:fill="FFFFFF"/>
        <w:spacing w:after="240" w:line="276" w:lineRule="auto"/>
        <w:rPr>
          <w:rFonts w:cs="Arial"/>
          <w:lang w:eastAsia="en-GB"/>
        </w:rPr>
      </w:pPr>
      <w:r w:rsidRPr="004168EF">
        <w:rPr>
          <w:rFonts w:cs="Arial"/>
          <w:b/>
          <w:lang w:eastAsia="en-GB"/>
        </w:rPr>
        <w:t>On-demand audiovisual media service</w:t>
      </w:r>
      <w:r w:rsidRPr="004168EF">
        <w:rPr>
          <w:rFonts w:cs="Arial"/>
          <w:lang w:eastAsia="en-GB"/>
        </w:rPr>
        <w:t xml:space="preserve"> (</w:t>
      </w:r>
      <w:r w:rsidR="008966BD" w:rsidRPr="004168EF">
        <w:rPr>
          <w:rFonts w:cs="Arial"/>
          <w:lang w:eastAsia="en-GB"/>
        </w:rPr>
        <w:t>also called</w:t>
      </w:r>
      <w:r w:rsidRPr="004168EF">
        <w:rPr>
          <w:rFonts w:cs="Arial"/>
          <w:lang w:eastAsia="en-GB"/>
        </w:rPr>
        <w:t xml:space="preserve"> non-linear audiovisual media service, or OTT’s: Over the Top services, or video on-demand (VOD) services) </w:t>
      </w:r>
      <w:r w:rsidR="00212035" w:rsidRPr="004168EF">
        <w:rPr>
          <w:rFonts w:cs="Arial"/>
          <w:lang w:eastAsia="en-GB"/>
        </w:rPr>
        <w:t>is</w:t>
      </w:r>
      <w:r w:rsidRPr="004168EF">
        <w:rPr>
          <w:rFonts w:cs="Arial"/>
          <w:lang w:eastAsia="en-GB"/>
        </w:rPr>
        <w:t xml:space="preserve"> an audiovisual media service provided by a media service provider for the viewing of programmes at the moment chosen by the user and at their individual request on the basis of a catalogue of programmes selected by the media service provider. Examples of on-demand audiovisual media services are Netflix, HBO or Hulu.</w:t>
      </w:r>
    </w:p>
    <w:p w14:paraId="3E086697" w14:textId="7D19B925" w:rsidR="00903933" w:rsidRPr="004168EF" w:rsidRDefault="00BC397C" w:rsidP="00736B08">
      <w:pPr>
        <w:spacing w:line="276" w:lineRule="auto"/>
        <w:rPr>
          <w:rFonts w:ascii="Times New Roman" w:hAnsi="Times New Roman"/>
          <w:lang w:eastAsia="en-GB"/>
        </w:rPr>
      </w:pPr>
      <w:r w:rsidRPr="004168EF">
        <w:rPr>
          <w:rFonts w:cs="Arial"/>
          <w:b/>
          <w:lang w:eastAsia="en-GB"/>
        </w:rPr>
        <w:t>Audiovisual Media service provider</w:t>
      </w:r>
      <w:r w:rsidRPr="004168EF">
        <w:rPr>
          <w:rFonts w:cs="Arial"/>
          <w:lang w:eastAsia="en-GB"/>
        </w:rPr>
        <w:t xml:space="preserve"> means the natural or legal person who has editorial responsibility for the choice of the audiovisual content of the audiovisual media service and determines the manner in which it is organised.</w:t>
      </w:r>
      <w:r w:rsidR="00903933" w:rsidRPr="004168EF">
        <w:rPr>
          <w:rFonts w:cs="Arial"/>
          <w:lang w:eastAsia="en-GB"/>
        </w:rPr>
        <w:t xml:space="preserve"> This means </w:t>
      </w:r>
      <w:r w:rsidR="004D024D">
        <w:rPr>
          <w:rFonts w:cs="Arial"/>
          <w:lang w:eastAsia="en-GB"/>
        </w:rPr>
        <w:t>for example,</w:t>
      </w:r>
      <w:r w:rsidR="00903933" w:rsidRPr="004168EF">
        <w:rPr>
          <w:rFonts w:cs="Arial"/>
          <w:lang w:eastAsia="en-GB"/>
        </w:rPr>
        <w:t xml:space="preserve"> TV channels or video on-demand services such as Netflix.</w:t>
      </w:r>
      <w:r w:rsidR="00903933" w:rsidRPr="004168EF">
        <w:rPr>
          <w:rFonts w:ascii="Times New Roman" w:hAnsi="Times New Roman"/>
          <w:lang w:eastAsia="en-GB"/>
        </w:rPr>
        <w:t xml:space="preserve"> </w:t>
      </w:r>
    </w:p>
    <w:p w14:paraId="337F7047" w14:textId="0BF57736" w:rsidR="00BC397C" w:rsidRPr="004168EF" w:rsidRDefault="00BC397C" w:rsidP="00736B08">
      <w:pPr>
        <w:shd w:val="clear" w:color="auto" w:fill="FFFFFF"/>
        <w:spacing w:line="276" w:lineRule="auto"/>
        <w:rPr>
          <w:rFonts w:cs="Arial"/>
          <w:lang w:eastAsia="en-GB"/>
        </w:rPr>
      </w:pPr>
    </w:p>
    <w:p w14:paraId="1348D60C" w14:textId="3550C78C" w:rsidR="00BC397C" w:rsidRPr="004168EF" w:rsidRDefault="00BC397C" w:rsidP="00736B08">
      <w:pPr>
        <w:shd w:val="clear" w:color="auto" w:fill="FFFFFF"/>
        <w:spacing w:after="240" w:line="276" w:lineRule="auto"/>
        <w:rPr>
          <w:rFonts w:cs="Arial"/>
          <w:lang w:eastAsia="en-GB"/>
        </w:rPr>
      </w:pPr>
      <w:r w:rsidRPr="004168EF">
        <w:rPr>
          <w:rFonts w:cs="Arial"/>
          <w:b/>
          <w:lang w:eastAsia="en-GB"/>
        </w:rPr>
        <w:t>Broadcaster</w:t>
      </w:r>
      <w:r w:rsidRPr="004168EF">
        <w:rPr>
          <w:rFonts w:cs="Arial"/>
          <w:lang w:eastAsia="en-GB"/>
        </w:rPr>
        <w:t xml:space="preserve"> means a media service provider of television broadcasts.</w:t>
      </w:r>
    </w:p>
    <w:p w14:paraId="2DD154C7" w14:textId="453E9E9B" w:rsidR="00E05DAE" w:rsidRPr="004168EF" w:rsidRDefault="00E05DAE" w:rsidP="00736B08">
      <w:pPr>
        <w:shd w:val="clear" w:color="auto" w:fill="FFFFFF"/>
        <w:spacing w:after="240" w:line="276" w:lineRule="auto"/>
        <w:rPr>
          <w:rFonts w:cs="Arial"/>
          <w:lang w:eastAsia="en-GB"/>
        </w:rPr>
      </w:pPr>
      <w:r w:rsidRPr="004168EF">
        <w:rPr>
          <w:rFonts w:cs="Arial"/>
          <w:b/>
          <w:lang w:eastAsia="en-GB"/>
        </w:rPr>
        <w:t>Programme</w:t>
      </w:r>
      <w:r w:rsidRPr="004168EF">
        <w:rPr>
          <w:rFonts w:cs="Arial"/>
          <w:lang w:eastAsia="en-GB"/>
        </w:rPr>
        <w:t xml:space="preserve"> </w:t>
      </w:r>
      <w:r w:rsidR="00F2167F" w:rsidRPr="004168EF">
        <w:rPr>
          <w:rFonts w:cs="Arial"/>
          <w:lang w:eastAsia="en-GB"/>
        </w:rPr>
        <w:t xml:space="preserve">is </w:t>
      </w:r>
      <w:r w:rsidRPr="004168EF">
        <w:rPr>
          <w:rFonts w:cs="Arial"/>
          <w:lang w:eastAsia="en-GB"/>
        </w:rPr>
        <w:t>a set of moving images with or without sound constituting an individual item within a schedule or a catalogue established by a media service provider and the form and content of which are comparable to the form and content of television broadcasting. Examples include feature-length films, sports events, situation comedies, documentaries, children’s programmes and original drama.</w:t>
      </w:r>
    </w:p>
    <w:p w14:paraId="68DBFD1B" w14:textId="578049F8" w:rsidR="00630629" w:rsidRPr="004168EF" w:rsidRDefault="00630629" w:rsidP="00736B08">
      <w:pPr>
        <w:shd w:val="clear" w:color="auto" w:fill="FFFFFF"/>
        <w:spacing w:after="240" w:line="276" w:lineRule="auto"/>
        <w:rPr>
          <w:rFonts w:cs="Arial"/>
          <w:lang w:eastAsia="en-GB"/>
        </w:rPr>
      </w:pPr>
      <w:r w:rsidRPr="004168EF">
        <w:rPr>
          <w:rFonts w:cs="Arial"/>
          <w:b/>
          <w:lang w:eastAsia="en-GB"/>
        </w:rPr>
        <w:t>Video</w:t>
      </w:r>
      <w:r w:rsidR="00C77E71" w:rsidRPr="004168EF">
        <w:rPr>
          <w:rFonts w:cs="Arial"/>
          <w:b/>
          <w:lang w:eastAsia="en-GB"/>
        </w:rPr>
        <w:t>-</w:t>
      </w:r>
      <w:r w:rsidRPr="004168EF">
        <w:rPr>
          <w:rFonts w:cs="Arial"/>
          <w:b/>
          <w:lang w:eastAsia="en-GB"/>
        </w:rPr>
        <w:t>sharing platform</w:t>
      </w:r>
      <w:r w:rsidR="00C77E71" w:rsidRPr="004168EF">
        <w:rPr>
          <w:rFonts w:cs="Arial"/>
          <w:b/>
          <w:lang w:eastAsia="en-GB"/>
        </w:rPr>
        <w:t>s</w:t>
      </w:r>
      <w:r w:rsidR="00C77E71" w:rsidRPr="004168EF">
        <w:rPr>
          <w:rFonts w:cs="Arial"/>
          <w:lang w:eastAsia="en-GB"/>
        </w:rPr>
        <w:t xml:space="preserve"> are platforms which allow users to upload</w:t>
      </w:r>
      <w:r w:rsidR="003D39F8" w:rsidRPr="004168EF">
        <w:rPr>
          <w:rFonts w:cs="Arial"/>
          <w:lang w:eastAsia="en-GB"/>
        </w:rPr>
        <w:t xml:space="preserve"> and </w:t>
      </w:r>
      <w:r w:rsidR="00C77E71" w:rsidRPr="004168EF">
        <w:rPr>
          <w:rFonts w:cs="Arial"/>
          <w:lang w:eastAsia="en-GB"/>
        </w:rPr>
        <w:t xml:space="preserve">share videos or live stream their own videos to the Internet. These can either be for the general public to watch, or particular users on a shared network. </w:t>
      </w:r>
      <w:r w:rsidR="003D39F8" w:rsidRPr="004168EF">
        <w:rPr>
          <w:rFonts w:cs="Arial"/>
          <w:lang w:eastAsia="en-GB"/>
        </w:rPr>
        <w:t xml:space="preserve">Examples are </w:t>
      </w:r>
      <w:r w:rsidR="00C77E71" w:rsidRPr="004168EF">
        <w:rPr>
          <w:rFonts w:cs="Arial"/>
          <w:lang w:eastAsia="en-GB"/>
        </w:rPr>
        <w:t xml:space="preserve">YouTube, </w:t>
      </w:r>
      <w:r w:rsidR="003D39F8" w:rsidRPr="004168EF">
        <w:rPr>
          <w:rFonts w:cs="Arial"/>
          <w:lang w:eastAsia="en-GB"/>
        </w:rPr>
        <w:t xml:space="preserve">Vimeo, Dailymotion, etc. </w:t>
      </w:r>
    </w:p>
    <w:p w14:paraId="773EF64D" w14:textId="168D12D2" w:rsidR="00702791" w:rsidRPr="004168EF" w:rsidRDefault="00702791" w:rsidP="00736B08">
      <w:pPr>
        <w:pStyle w:val="Heading3"/>
        <w:spacing w:line="276" w:lineRule="auto"/>
        <w:rPr>
          <w:rFonts w:ascii="Arial" w:hAnsi="Arial" w:cs="Arial"/>
          <w:lang w:eastAsia="en-GB"/>
        </w:rPr>
      </w:pPr>
      <w:bookmarkStart w:id="15" w:name="_Toc25231491"/>
      <w:r w:rsidRPr="004168EF">
        <w:rPr>
          <w:rFonts w:ascii="Arial" w:hAnsi="Arial" w:cs="Arial"/>
          <w:lang w:eastAsia="en-GB"/>
        </w:rPr>
        <w:t xml:space="preserve">Other definitions not included in the </w:t>
      </w:r>
      <w:r w:rsidR="00903933" w:rsidRPr="004168EF">
        <w:rPr>
          <w:rFonts w:ascii="Arial" w:hAnsi="Arial" w:cs="Arial"/>
          <w:lang w:eastAsia="en-GB"/>
        </w:rPr>
        <w:t>Directive</w:t>
      </w:r>
      <w:r w:rsidRPr="004168EF">
        <w:rPr>
          <w:rFonts w:ascii="Arial" w:hAnsi="Arial" w:cs="Arial"/>
          <w:lang w:eastAsia="en-GB"/>
        </w:rPr>
        <w:t>:</w:t>
      </w:r>
      <w:bookmarkEnd w:id="15"/>
    </w:p>
    <w:p w14:paraId="02DCC39E" w14:textId="77777777" w:rsidR="00741143" w:rsidRPr="004168EF" w:rsidRDefault="00741143" w:rsidP="00736B08">
      <w:pPr>
        <w:spacing w:line="276" w:lineRule="auto"/>
        <w:rPr>
          <w:lang w:eastAsia="en-GB"/>
        </w:rPr>
      </w:pPr>
    </w:p>
    <w:p w14:paraId="49F7D30F" w14:textId="2DEC7989" w:rsidR="00BE71FE" w:rsidRPr="004168EF" w:rsidRDefault="00BE71FE" w:rsidP="00736B08">
      <w:pPr>
        <w:shd w:val="clear" w:color="auto" w:fill="FFFFFF"/>
        <w:spacing w:after="240" w:line="276" w:lineRule="auto"/>
        <w:rPr>
          <w:rFonts w:cs="Arial"/>
          <w:b/>
          <w:color w:val="000000"/>
          <w:lang w:eastAsia="en-GB"/>
        </w:rPr>
      </w:pPr>
      <w:r w:rsidRPr="004168EF">
        <w:rPr>
          <w:rFonts w:cs="Arial"/>
          <w:b/>
          <w:bCs/>
          <w:lang w:eastAsia="en-GB"/>
        </w:rPr>
        <w:t>Subtitles</w:t>
      </w:r>
      <w:r w:rsidRPr="004168EF">
        <w:rPr>
          <w:rFonts w:cs="Arial"/>
          <w:lang w:eastAsia="en-GB"/>
        </w:rPr>
        <w:t xml:space="preserve"> (also called captions) provide a textual representation of dialogue within the same language or translated into another language. </w:t>
      </w:r>
      <w:r w:rsidR="00BB5B2E">
        <w:rPr>
          <w:rFonts w:cs="Arial"/>
          <w:lang w:eastAsia="en-GB"/>
        </w:rPr>
        <w:t>There is an important difference</w:t>
      </w:r>
      <w:r w:rsidRPr="004168EF">
        <w:rPr>
          <w:rFonts w:cs="Arial"/>
          <w:lang w:eastAsia="en-GB"/>
        </w:rPr>
        <w:t xml:space="preserve"> between subtitles </w:t>
      </w:r>
      <w:r w:rsidR="00BB5B2E">
        <w:rPr>
          <w:rFonts w:cs="Arial"/>
          <w:lang w:eastAsia="en-GB"/>
        </w:rPr>
        <w:t>and</w:t>
      </w:r>
      <w:r w:rsidRPr="004168EF">
        <w:rPr>
          <w:rFonts w:cs="Arial"/>
          <w:lang w:eastAsia="en-GB"/>
        </w:rPr>
        <w:t xml:space="preserve"> subtitles for the deaf and hard of hearing (see definition below), as the latter is an access service as opposed to ‘regular’ subtitles. </w:t>
      </w:r>
      <w:r w:rsidR="008D1F90" w:rsidRPr="004168EF">
        <w:rPr>
          <w:rFonts w:cs="Arial"/>
          <w:lang w:eastAsia="en-GB"/>
        </w:rPr>
        <w:t xml:space="preserve">Subtitles are intended for hearing viewers </w:t>
      </w:r>
      <w:r w:rsidR="008D1F90" w:rsidRPr="004168EF">
        <w:rPr>
          <w:rFonts w:cs="Arial"/>
          <w:lang w:eastAsia="en-GB"/>
        </w:rPr>
        <w:lastRenderedPageBreak/>
        <w:t>who do not understand the language. For this reason, subtitles only show the spoken content but not the sound effects or other audio elements. They are usually used to refer to translations, for instance subtitles for a foreign film.</w:t>
      </w:r>
    </w:p>
    <w:p w14:paraId="35AF4DD1" w14:textId="6D1DD7A0" w:rsidR="008966BD" w:rsidRPr="004168EF" w:rsidRDefault="008966BD" w:rsidP="00736B08">
      <w:pPr>
        <w:shd w:val="clear" w:color="auto" w:fill="FFFFFF"/>
        <w:spacing w:after="240" w:line="276" w:lineRule="auto"/>
        <w:rPr>
          <w:rFonts w:cs="Arial"/>
          <w:color w:val="000000"/>
          <w:lang w:eastAsia="en-GB"/>
        </w:rPr>
      </w:pPr>
      <w:r w:rsidRPr="004168EF">
        <w:rPr>
          <w:rFonts w:cs="Arial"/>
          <w:b/>
          <w:color w:val="000000"/>
          <w:lang w:eastAsia="en-GB"/>
        </w:rPr>
        <w:t xml:space="preserve">Access services: </w:t>
      </w:r>
      <w:r w:rsidRPr="004168EF">
        <w:rPr>
          <w:rFonts w:cs="Arial"/>
          <w:color w:val="000000"/>
          <w:lang w:eastAsia="en-GB"/>
        </w:rPr>
        <w:t>term used to refer to accessibility services</w:t>
      </w:r>
      <w:r w:rsidR="00903933" w:rsidRPr="004168EF">
        <w:rPr>
          <w:rFonts w:cs="Arial"/>
          <w:color w:val="000000"/>
          <w:lang w:eastAsia="en-GB"/>
        </w:rPr>
        <w:t xml:space="preserve"> (</w:t>
      </w:r>
      <w:r w:rsidR="004D024D">
        <w:rPr>
          <w:rFonts w:cs="Arial"/>
          <w:color w:val="000000"/>
          <w:lang w:eastAsia="en-GB"/>
        </w:rPr>
        <w:t>for example,</w:t>
      </w:r>
      <w:r w:rsidR="00903933" w:rsidRPr="004168EF">
        <w:rPr>
          <w:rFonts w:cs="Arial"/>
          <w:color w:val="000000"/>
          <w:lang w:eastAsia="en-GB"/>
        </w:rPr>
        <w:t xml:space="preserve"> subtitles for the deaf and hard of hearing, audio description, sign language and spoken subtitles)</w:t>
      </w:r>
      <w:r w:rsidRPr="004168EF">
        <w:rPr>
          <w:rFonts w:cs="Arial"/>
          <w:color w:val="000000"/>
          <w:lang w:eastAsia="en-GB"/>
        </w:rPr>
        <w:t xml:space="preserve"> that </w:t>
      </w:r>
      <w:r w:rsidR="00445603" w:rsidRPr="004168EF">
        <w:rPr>
          <w:rFonts w:cs="Arial"/>
          <w:color w:val="000000"/>
          <w:lang w:eastAsia="en-GB"/>
        </w:rPr>
        <w:t xml:space="preserve">are described below, </w:t>
      </w:r>
      <w:r w:rsidRPr="004168EF">
        <w:rPr>
          <w:rFonts w:cs="Arial"/>
          <w:color w:val="000000"/>
          <w:lang w:eastAsia="en-GB"/>
        </w:rPr>
        <w:t>but is not limited to them, as other features may be introduced, such as clean audio, slow video, etc.</w:t>
      </w:r>
    </w:p>
    <w:p w14:paraId="05B78225" w14:textId="67743A1C" w:rsidR="008966BD" w:rsidRPr="004168EF" w:rsidRDefault="008966BD" w:rsidP="00F608B3">
      <w:pPr>
        <w:pStyle w:val="ListParagraph"/>
        <w:numPr>
          <w:ilvl w:val="0"/>
          <w:numId w:val="34"/>
        </w:numPr>
        <w:shd w:val="clear" w:color="auto" w:fill="FFFFFF"/>
        <w:spacing w:after="240" w:line="276" w:lineRule="auto"/>
        <w:rPr>
          <w:rFonts w:cs="Arial"/>
          <w:color w:val="000000"/>
          <w:lang w:eastAsia="en-GB"/>
        </w:rPr>
      </w:pPr>
      <w:r w:rsidRPr="004168EF">
        <w:rPr>
          <w:rFonts w:cs="Arial"/>
          <w:b/>
          <w:lang w:eastAsia="en-GB"/>
        </w:rPr>
        <w:t xml:space="preserve">Audio description </w:t>
      </w:r>
      <w:r w:rsidRPr="004168EF">
        <w:rPr>
          <w:rFonts w:cs="Arial"/>
          <w:lang w:eastAsia="en-GB"/>
        </w:rPr>
        <w:t xml:space="preserve">communicates important visual content with spoken information inserted as a narrative between the dialogue and other programme sounds. It is essential for the full understanding and enjoyment of television programmes by persons with visual and intellectual disabilities. </w:t>
      </w:r>
      <w:r w:rsidRPr="004168EF">
        <w:rPr>
          <w:rFonts w:cs="Arial"/>
          <w:color w:val="000000"/>
          <w:lang w:eastAsia="en-GB"/>
        </w:rPr>
        <w:t>The term ‘</w:t>
      </w:r>
      <w:r w:rsidRPr="004168EF">
        <w:rPr>
          <w:rFonts w:cs="Arial"/>
          <w:b/>
          <w:color w:val="000000"/>
          <w:lang w:eastAsia="en-GB"/>
        </w:rPr>
        <w:t>video description’</w:t>
      </w:r>
      <w:r w:rsidRPr="004168EF">
        <w:rPr>
          <w:rFonts w:cs="Arial"/>
          <w:color w:val="000000"/>
          <w:lang w:eastAsia="en-GB"/>
        </w:rPr>
        <w:t xml:space="preserve"> is often used to refer to audio description of audiovisual material, with the term ‘audio description’ used for the describing of visual presentations in general, including theatre, sports and events.</w:t>
      </w:r>
    </w:p>
    <w:p w14:paraId="5B4A5A32" w14:textId="6FB2037B" w:rsidR="008966BD" w:rsidRPr="004168EF" w:rsidRDefault="008966BD" w:rsidP="00F608B3">
      <w:pPr>
        <w:pStyle w:val="ListParagraph"/>
        <w:numPr>
          <w:ilvl w:val="0"/>
          <w:numId w:val="34"/>
        </w:numPr>
        <w:shd w:val="clear" w:color="auto" w:fill="FFFFFF"/>
        <w:spacing w:after="240" w:line="276" w:lineRule="auto"/>
        <w:rPr>
          <w:rFonts w:cs="Arial"/>
          <w:color w:val="000000"/>
          <w:lang w:eastAsia="en-GB"/>
        </w:rPr>
      </w:pPr>
      <w:r w:rsidRPr="004168EF">
        <w:rPr>
          <w:rFonts w:cs="Arial"/>
          <w:b/>
          <w:color w:val="000000"/>
          <w:lang w:eastAsia="en-GB"/>
        </w:rPr>
        <w:t xml:space="preserve">Clean Audio: </w:t>
      </w:r>
      <w:r w:rsidR="00482E0C" w:rsidRPr="004168EF">
        <w:rPr>
          <w:rFonts w:cs="Arial"/>
          <w:color w:val="000000"/>
          <w:lang w:eastAsia="en-GB"/>
        </w:rPr>
        <w:t>Allows</w:t>
      </w:r>
      <w:r w:rsidRPr="004168EF">
        <w:rPr>
          <w:rFonts w:cs="Arial"/>
          <w:color w:val="000000"/>
          <w:lang w:eastAsia="en-GB"/>
        </w:rPr>
        <w:t xml:space="preserve"> users to separate and emphasize spoken dialogue and important non-verbal information from background sounds. This access service can be useful for hard of hearing persons and other viewers especially in noisy environments. </w:t>
      </w:r>
    </w:p>
    <w:p w14:paraId="4E7309A1" w14:textId="11C46994" w:rsidR="008966BD" w:rsidRPr="004168EF" w:rsidRDefault="008966BD" w:rsidP="00F608B3">
      <w:pPr>
        <w:pStyle w:val="ListParagraph"/>
        <w:numPr>
          <w:ilvl w:val="0"/>
          <w:numId w:val="34"/>
        </w:numPr>
        <w:shd w:val="clear" w:color="auto" w:fill="FFFFFF"/>
        <w:spacing w:after="240" w:line="276" w:lineRule="auto"/>
        <w:rPr>
          <w:rFonts w:cs="Arial"/>
          <w:color w:val="000000"/>
          <w:lang w:eastAsia="en-GB"/>
        </w:rPr>
      </w:pPr>
      <w:r w:rsidRPr="004168EF">
        <w:rPr>
          <w:rFonts w:cs="Arial"/>
          <w:b/>
          <w:color w:val="000000"/>
          <w:lang w:eastAsia="en-GB"/>
        </w:rPr>
        <w:t>Cognitive Accessibility:</w:t>
      </w:r>
      <w:r w:rsidRPr="004168EF">
        <w:rPr>
          <w:rFonts w:cs="Arial"/>
          <w:color w:val="000000"/>
          <w:lang w:eastAsia="en-GB"/>
        </w:rPr>
        <w:t xml:space="preserve"> this includes easy to understand language, accessible user interface (</w:t>
      </w:r>
      <w:r w:rsidR="004D024D">
        <w:rPr>
          <w:rFonts w:cs="Arial"/>
          <w:color w:val="000000"/>
          <w:lang w:eastAsia="en-GB"/>
        </w:rPr>
        <w:t>for example,</w:t>
      </w:r>
      <w:r w:rsidRPr="004168EF">
        <w:rPr>
          <w:rFonts w:cs="Arial"/>
          <w:color w:val="000000"/>
          <w:lang w:eastAsia="en-GB"/>
        </w:rPr>
        <w:t xml:space="preserve"> by avoiding too many impressions in image composition), provides users enough time to read content, etc. </w:t>
      </w:r>
      <w:r w:rsidRPr="004168EF">
        <w:rPr>
          <w:rFonts w:cs="Arial"/>
          <w:b/>
          <w:color w:val="000000"/>
          <w:lang w:eastAsia="en-GB"/>
        </w:rPr>
        <w:t xml:space="preserve">Extended video description </w:t>
      </w:r>
      <w:r w:rsidRPr="004168EF">
        <w:rPr>
          <w:rFonts w:cs="Arial"/>
          <w:color w:val="000000"/>
          <w:lang w:eastAsia="en-GB"/>
        </w:rPr>
        <w:t>is an example of cognitive accessibility measure in audiovisual media. The audiovisual content is paused at key moments and longer description of the situation or scene is provided, by allowing viewers</w:t>
      </w:r>
      <w:r w:rsidR="00BE71FE" w:rsidRPr="004168EF">
        <w:rPr>
          <w:rFonts w:cs="Arial"/>
          <w:color w:val="000000"/>
          <w:lang w:eastAsia="en-GB"/>
        </w:rPr>
        <w:t xml:space="preserve"> with cognitive and learning disabilities, among others</w:t>
      </w:r>
      <w:r w:rsidRPr="004168EF">
        <w:rPr>
          <w:rFonts w:cs="Arial"/>
          <w:color w:val="000000"/>
          <w:lang w:eastAsia="en-GB"/>
        </w:rPr>
        <w:t xml:space="preserve"> to process content in a more accessible manner. </w:t>
      </w:r>
    </w:p>
    <w:p w14:paraId="51E67251" w14:textId="71AC55A1" w:rsidR="008966BD" w:rsidRPr="004168EF" w:rsidRDefault="008966BD" w:rsidP="00F608B3">
      <w:pPr>
        <w:pStyle w:val="ListParagraph"/>
        <w:numPr>
          <w:ilvl w:val="0"/>
          <w:numId w:val="34"/>
        </w:numPr>
        <w:shd w:val="clear" w:color="auto" w:fill="FFFFFF"/>
        <w:spacing w:after="240" w:line="276" w:lineRule="auto"/>
        <w:rPr>
          <w:rFonts w:cs="Arial"/>
          <w:color w:val="000000"/>
          <w:lang w:eastAsia="en-GB"/>
        </w:rPr>
      </w:pPr>
      <w:r w:rsidRPr="004168EF">
        <w:rPr>
          <w:rFonts w:cs="Arial"/>
          <w:b/>
          <w:lang w:eastAsia="en-GB"/>
        </w:rPr>
        <w:t>Sign language interpretation</w:t>
      </w:r>
      <w:r w:rsidRPr="004168EF">
        <w:rPr>
          <w:rFonts w:cs="Arial"/>
          <w:color w:val="000000"/>
          <w:lang w:eastAsia="en-GB"/>
        </w:rPr>
        <w:t xml:space="preserve"> is the use of a sign language to convey the information contained in the programme audio (speech and other important sounds) to viewers who are deaf, or for whom sign language is their first language, and other sign language users (</w:t>
      </w:r>
      <w:r w:rsidR="004D024D">
        <w:rPr>
          <w:rFonts w:cs="Arial"/>
          <w:color w:val="000000"/>
          <w:lang w:eastAsia="en-GB"/>
        </w:rPr>
        <w:t>for example,</w:t>
      </w:r>
      <w:r w:rsidRPr="004168EF">
        <w:rPr>
          <w:rFonts w:cs="Arial"/>
          <w:color w:val="000000"/>
          <w:lang w:eastAsia="en-GB"/>
        </w:rPr>
        <w:t xml:space="preserve"> some heard of hearing persons). Provision of subtitles and closed captions by no means removes the need for sign language interpretation.</w:t>
      </w:r>
    </w:p>
    <w:p w14:paraId="26C3C542" w14:textId="5306308D" w:rsidR="005C23AF" w:rsidRDefault="005C23AF" w:rsidP="00F608B3">
      <w:pPr>
        <w:pStyle w:val="ListParagraph"/>
        <w:numPr>
          <w:ilvl w:val="0"/>
          <w:numId w:val="34"/>
        </w:numPr>
        <w:shd w:val="clear" w:color="auto" w:fill="FFFFFF"/>
        <w:spacing w:after="240" w:line="276" w:lineRule="auto"/>
        <w:rPr>
          <w:rFonts w:cs="Arial"/>
          <w:lang w:eastAsia="en-GB"/>
        </w:rPr>
      </w:pPr>
      <w:r w:rsidRPr="004168EF">
        <w:rPr>
          <w:rFonts w:cs="Arial"/>
          <w:b/>
          <w:lang w:eastAsia="en-GB"/>
        </w:rPr>
        <w:t xml:space="preserve">Spoken subtitles </w:t>
      </w:r>
      <w:r w:rsidR="00526000" w:rsidRPr="004168EF">
        <w:rPr>
          <w:rFonts w:cs="Arial"/>
          <w:lang w:eastAsia="en-GB"/>
        </w:rPr>
        <w:t>are</w:t>
      </w:r>
      <w:r w:rsidRPr="004168EF">
        <w:rPr>
          <w:rFonts w:cs="Arial"/>
          <w:lang w:eastAsia="en-GB"/>
        </w:rPr>
        <w:t xml:space="preserve"> the reading aloud of interlingual subtitles in a spoken voice. These are accessibility measures </w:t>
      </w:r>
      <w:r w:rsidR="00526000" w:rsidRPr="004168EF">
        <w:rPr>
          <w:rFonts w:cs="Arial"/>
          <w:lang w:eastAsia="en-GB"/>
        </w:rPr>
        <w:t>especially useful for</w:t>
      </w:r>
      <w:r w:rsidRPr="004168EF">
        <w:rPr>
          <w:rFonts w:cs="Arial"/>
          <w:lang w:eastAsia="en-GB"/>
        </w:rPr>
        <w:t xml:space="preserve"> persons with visual or reading impairments and for blind</w:t>
      </w:r>
      <w:r w:rsidR="00614789" w:rsidRPr="004168EF">
        <w:rPr>
          <w:rFonts w:cs="Arial"/>
          <w:lang w:eastAsia="en-GB"/>
        </w:rPr>
        <w:t>/deafblind</w:t>
      </w:r>
      <w:r w:rsidRPr="004168EF">
        <w:rPr>
          <w:rFonts w:cs="Arial"/>
          <w:lang w:eastAsia="en-GB"/>
        </w:rPr>
        <w:t xml:space="preserve"> persons</w:t>
      </w:r>
      <w:r w:rsidR="00702791" w:rsidRPr="004168EF">
        <w:rPr>
          <w:rFonts w:cs="Arial"/>
          <w:lang w:eastAsia="en-GB"/>
        </w:rPr>
        <w:t>, particularly in countries which do not dub programmes into the national language</w:t>
      </w:r>
      <w:r w:rsidRPr="004168EF">
        <w:rPr>
          <w:rFonts w:cs="Arial"/>
          <w:lang w:eastAsia="en-GB"/>
        </w:rPr>
        <w:t>.</w:t>
      </w:r>
      <w:r w:rsidR="00702791" w:rsidRPr="004168EF">
        <w:rPr>
          <w:rFonts w:cs="Arial"/>
          <w:lang w:eastAsia="en-GB"/>
        </w:rPr>
        <w:t xml:space="preserve"> </w:t>
      </w:r>
      <w:r w:rsidR="00B47930" w:rsidRPr="004168EF">
        <w:rPr>
          <w:rFonts w:cs="Arial"/>
          <w:lang w:eastAsia="en-GB"/>
        </w:rPr>
        <w:t>Spoke</w:t>
      </w:r>
      <w:r w:rsidR="0035092E" w:rsidRPr="004168EF">
        <w:rPr>
          <w:rFonts w:cs="Arial"/>
          <w:lang w:eastAsia="en-GB"/>
        </w:rPr>
        <w:t>n</w:t>
      </w:r>
      <w:r w:rsidR="00B47930" w:rsidRPr="004168EF">
        <w:rPr>
          <w:rFonts w:cs="Arial"/>
          <w:lang w:eastAsia="en-GB"/>
        </w:rPr>
        <w:t xml:space="preserve"> subtitles</w:t>
      </w:r>
      <w:r w:rsidR="00702791" w:rsidRPr="004168EF">
        <w:rPr>
          <w:rFonts w:cs="Arial"/>
          <w:lang w:eastAsia="en-GB"/>
        </w:rPr>
        <w:t xml:space="preserve"> are also known as </w:t>
      </w:r>
      <w:r w:rsidR="00702791" w:rsidRPr="004168EF">
        <w:rPr>
          <w:rFonts w:cs="Arial"/>
          <w:b/>
          <w:lang w:eastAsia="en-GB"/>
        </w:rPr>
        <w:t>audio subtitles</w:t>
      </w:r>
      <w:r w:rsidR="00702791" w:rsidRPr="004168EF">
        <w:rPr>
          <w:rFonts w:cs="Arial"/>
          <w:lang w:eastAsia="en-GB"/>
        </w:rPr>
        <w:t>.</w:t>
      </w:r>
    </w:p>
    <w:p w14:paraId="5AE9EBFE" w14:textId="225605FC" w:rsidR="00CD74B8" w:rsidRDefault="008B5118" w:rsidP="00CD74B8">
      <w:pPr>
        <w:pStyle w:val="ListParagraph"/>
        <w:numPr>
          <w:ilvl w:val="0"/>
          <w:numId w:val="34"/>
        </w:numPr>
        <w:shd w:val="clear" w:color="auto" w:fill="FFFFFF"/>
        <w:spacing w:after="240" w:line="276" w:lineRule="auto"/>
        <w:rPr>
          <w:rFonts w:cs="Arial"/>
          <w:lang w:eastAsia="en-GB"/>
        </w:rPr>
      </w:pPr>
      <w:r w:rsidRPr="008B5118">
        <w:rPr>
          <w:rFonts w:cs="Arial"/>
          <w:b/>
          <w:lang w:eastAsia="en-GB"/>
        </w:rPr>
        <w:lastRenderedPageBreak/>
        <w:t>Subtitles for the Deaf and Hard of Hearing (SDH)</w:t>
      </w:r>
      <w:r w:rsidRPr="008B5118">
        <w:rPr>
          <w:rFonts w:cs="Arial"/>
          <w:lang w:eastAsia="en-GB"/>
        </w:rPr>
        <w:t xml:space="preserve"> differ from regular subtitles in so far that they provide important non-speech information as well as speaker identification, which may be useful when the viewer cannot otherwise visually tell who is saying what. An example of non-speech information can be “footsteps”, “dog barking” or “cracking window”. Subtitles for the Deaf and Hard of Hearing are also referred to as </w:t>
      </w:r>
      <w:r w:rsidRPr="00CD74B8">
        <w:rPr>
          <w:rFonts w:cs="Arial"/>
          <w:b/>
          <w:lang w:eastAsia="en-GB"/>
        </w:rPr>
        <w:t>captions</w:t>
      </w:r>
      <w:r w:rsidRPr="008B5118">
        <w:rPr>
          <w:rFonts w:cs="Arial"/>
          <w:lang w:eastAsia="en-GB"/>
        </w:rPr>
        <w:t xml:space="preserve"> in some countries such as the US.</w:t>
      </w:r>
      <w:r w:rsidR="00CD74B8">
        <w:rPr>
          <w:rFonts w:cs="Arial"/>
          <w:lang w:eastAsia="en-GB"/>
        </w:rPr>
        <w:t xml:space="preserve"> </w:t>
      </w:r>
      <w:r w:rsidRPr="00CD74B8">
        <w:rPr>
          <w:rFonts w:cs="Arial"/>
          <w:lang w:eastAsia="en-GB"/>
        </w:rPr>
        <w:t xml:space="preserve">Captions or SDH can be closed or open. </w:t>
      </w:r>
    </w:p>
    <w:p w14:paraId="2F818177" w14:textId="59A2D7C5" w:rsidR="008B5118" w:rsidRPr="00CD74B8" w:rsidRDefault="008B5118" w:rsidP="00CD74B8">
      <w:pPr>
        <w:pStyle w:val="ListParagraph"/>
        <w:numPr>
          <w:ilvl w:val="0"/>
          <w:numId w:val="34"/>
        </w:numPr>
        <w:shd w:val="clear" w:color="auto" w:fill="FFFFFF"/>
        <w:spacing w:after="240" w:line="276" w:lineRule="auto"/>
        <w:rPr>
          <w:rFonts w:cs="Arial"/>
          <w:lang w:eastAsia="en-GB"/>
        </w:rPr>
      </w:pPr>
      <w:r w:rsidRPr="00CD74B8">
        <w:rPr>
          <w:rFonts w:cs="Arial"/>
          <w:b/>
          <w:lang w:eastAsia="en-GB"/>
        </w:rPr>
        <w:t>Closed captions</w:t>
      </w:r>
      <w:r w:rsidRPr="00CD74B8">
        <w:rPr>
          <w:rFonts w:cs="Arial"/>
          <w:lang w:eastAsia="en-GB"/>
        </w:rPr>
        <w:t xml:space="preserve"> or closed SDH are not visible until activated by the viewer, usually via the remote control or menu option. They can be </w:t>
      </w:r>
      <w:r w:rsidR="00CD74B8" w:rsidRPr="00CD74B8">
        <w:rPr>
          <w:rFonts w:cs="Arial"/>
          <w:lang w:eastAsia="en-GB"/>
        </w:rPr>
        <w:t>personalised,</w:t>
      </w:r>
      <w:r w:rsidRPr="00CD74B8">
        <w:rPr>
          <w:rFonts w:cs="Arial"/>
          <w:lang w:eastAsia="en-GB"/>
        </w:rPr>
        <w:t xml:space="preserve"> and they are particularly useful for deafblind users. </w:t>
      </w:r>
      <w:r w:rsidRPr="00CD74B8">
        <w:rPr>
          <w:rFonts w:cs="Arial"/>
          <w:b/>
          <w:lang w:eastAsia="en-GB"/>
        </w:rPr>
        <w:t>Open captions</w:t>
      </w:r>
      <w:r w:rsidRPr="00CD74B8">
        <w:rPr>
          <w:rFonts w:cs="Arial"/>
          <w:lang w:eastAsia="en-GB"/>
        </w:rPr>
        <w:t xml:space="preserve"> or open SDH, on the other hand, are ‘burned-into’ or ‘hard-coded’ onto the video and are visible to all users. They cannot be personalised. </w:t>
      </w:r>
    </w:p>
    <w:p w14:paraId="77E43EB1" w14:textId="28A4EA86" w:rsidR="00BE71FE" w:rsidRPr="004168EF" w:rsidRDefault="00BE71FE" w:rsidP="007D441B">
      <w:pPr>
        <w:shd w:val="clear" w:color="auto" w:fill="FFFFFF"/>
        <w:spacing w:after="240" w:line="276" w:lineRule="auto"/>
        <w:rPr>
          <w:rFonts w:cs="Arial"/>
          <w:color w:val="000000"/>
          <w:lang w:eastAsia="en-GB"/>
        </w:rPr>
      </w:pPr>
      <w:r w:rsidRPr="004168EF">
        <w:rPr>
          <w:rFonts w:cs="Arial"/>
          <w:b/>
          <w:color w:val="000000"/>
          <w:lang w:eastAsia="en-GB"/>
        </w:rPr>
        <w:t>Services providing access to audiovisual media services</w:t>
      </w:r>
      <w:r w:rsidRPr="004168EF">
        <w:rPr>
          <w:rFonts w:cs="Arial"/>
          <w:color w:val="000000"/>
          <w:lang w:eastAsia="en-GB"/>
        </w:rPr>
        <w:t xml:space="preserve"> are transmitted by electronic communications networks which are used to identify, select, receive information on, and view audiovisual media services and any provided features, such as subtitles for the deaf and hard of hearing, audio description, spoken subtitles and sign language interpretation, which result from the implementation of measures to make services accessible as referred to in Article 7 of AVSMD; and includes electronic programme guides (EPGs).</w:t>
      </w:r>
      <w:r w:rsidRPr="004168EF">
        <w:rPr>
          <w:rStyle w:val="FootnoteReference"/>
          <w:rFonts w:cs="Arial"/>
          <w:color w:val="000000"/>
          <w:lang w:eastAsia="en-GB"/>
        </w:rPr>
        <w:footnoteReference w:id="10"/>
      </w:r>
    </w:p>
    <w:p w14:paraId="0C7F1A67" w14:textId="5237F121" w:rsidR="00A039BC" w:rsidRPr="004168EF" w:rsidRDefault="00A039BC" w:rsidP="007D441B">
      <w:pPr>
        <w:shd w:val="clear" w:color="auto" w:fill="FFFFFF"/>
        <w:spacing w:after="240" w:line="276" w:lineRule="auto"/>
        <w:rPr>
          <w:rFonts w:cs="Arial"/>
          <w:color w:val="E22B21"/>
          <w:lang w:eastAsia="en-GB"/>
        </w:rPr>
      </w:pPr>
      <w:r w:rsidRPr="004168EF">
        <w:rPr>
          <w:rStyle w:val="Heading4Char"/>
        </w:rPr>
        <w:t xml:space="preserve">Advice for </w:t>
      </w:r>
      <w:r w:rsidR="00903933" w:rsidRPr="004168EF">
        <w:rPr>
          <w:rStyle w:val="Heading4Char"/>
        </w:rPr>
        <w:t>organisations of persons with disabilities</w:t>
      </w:r>
      <w:r w:rsidRPr="004168EF">
        <w:rPr>
          <w:rFonts w:cs="Arial"/>
          <w:b/>
          <w:color w:val="E22B21"/>
          <w:lang w:eastAsia="en-GB"/>
        </w:rPr>
        <w:t>:</w:t>
      </w:r>
      <w:r w:rsidRPr="004168EF">
        <w:rPr>
          <w:rFonts w:cs="Arial"/>
          <w:color w:val="E22B21"/>
          <w:lang w:eastAsia="en-GB"/>
        </w:rPr>
        <w:t xml:space="preserve"> </w:t>
      </w:r>
    </w:p>
    <w:p w14:paraId="0694C3CA" w14:textId="5FEC9B0D" w:rsidR="00945E3C" w:rsidRPr="004168EF" w:rsidRDefault="00EC6371" w:rsidP="00E82B8A">
      <w:pPr>
        <w:pStyle w:val="ListParagraph"/>
        <w:numPr>
          <w:ilvl w:val="0"/>
          <w:numId w:val="10"/>
        </w:numPr>
        <w:shd w:val="clear" w:color="auto" w:fill="FFFFFF"/>
        <w:spacing w:after="240" w:line="276" w:lineRule="auto"/>
        <w:rPr>
          <w:rFonts w:cs="Arial"/>
          <w:b/>
          <w:color w:val="000000"/>
          <w:lang w:eastAsia="en-GB"/>
        </w:rPr>
      </w:pPr>
      <w:r w:rsidRPr="004168EF">
        <w:rPr>
          <w:rFonts w:cs="Arial"/>
          <w:lang w:eastAsia="en-GB"/>
        </w:rPr>
        <w:t>Ensure</w:t>
      </w:r>
      <w:r w:rsidR="00A039BC" w:rsidRPr="004168EF">
        <w:rPr>
          <w:rFonts w:cs="Arial"/>
          <w:lang w:eastAsia="en-GB"/>
        </w:rPr>
        <w:t xml:space="preserve"> the national legislation includes explicit references and definitions of the access services as the Directive does not define </w:t>
      </w:r>
      <w:r w:rsidR="00903933" w:rsidRPr="004168EF">
        <w:rPr>
          <w:rFonts w:cs="Arial"/>
          <w:lang w:eastAsia="en-GB"/>
        </w:rPr>
        <w:t>them</w:t>
      </w:r>
      <w:r w:rsidR="00A039BC" w:rsidRPr="004168EF">
        <w:rPr>
          <w:rFonts w:cs="Arial"/>
          <w:lang w:eastAsia="en-GB"/>
        </w:rPr>
        <w:t xml:space="preserve">. You </w:t>
      </w:r>
      <w:r w:rsidRPr="004168EF">
        <w:rPr>
          <w:rFonts w:cs="Arial"/>
          <w:lang w:eastAsia="en-GB"/>
        </w:rPr>
        <w:t xml:space="preserve">may </w:t>
      </w:r>
      <w:r w:rsidR="00A039BC" w:rsidRPr="004168EF">
        <w:rPr>
          <w:rFonts w:cs="Arial"/>
          <w:lang w:eastAsia="en-GB"/>
        </w:rPr>
        <w:t xml:space="preserve">use the abovementioned definitions for </w:t>
      </w:r>
      <w:r w:rsidRPr="004168EF">
        <w:rPr>
          <w:rFonts w:cs="Arial"/>
          <w:lang w:eastAsia="en-GB"/>
        </w:rPr>
        <w:t>guidance</w:t>
      </w:r>
      <w:r w:rsidR="00A039BC" w:rsidRPr="004168EF">
        <w:rPr>
          <w:rFonts w:cs="Arial"/>
          <w:lang w:eastAsia="en-GB"/>
        </w:rPr>
        <w:t xml:space="preserve"> or take them from national or international standards (see </w:t>
      </w:r>
      <w:hyperlink w:anchor="_Reference_Documents" w:history="1">
        <w:r w:rsidR="007D441B" w:rsidRPr="004168EF">
          <w:rPr>
            <w:rStyle w:val="Hyperlink"/>
            <w:rFonts w:cs="Arial"/>
            <w:lang w:eastAsia="en-GB"/>
          </w:rPr>
          <w:t>reference documents</w:t>
        </w:r>
      </w:hyperlink>
      <w:r w:rsidR="00A039BC" w:rsidRPr="004168EF">
        <w:rPr>
          <w:rFonts w:cs="Arial"/>
          <w:lang w:eastAsia="en-GB"/>
        </w:rPr>
        <w:t xml:space="preserve">). </w:t>
      </w:r>
      <w:r w:rsidRPr="004168EF">
        <w:rPr>
          <w:rFonts w:cs="Arial"/>
          <w:lang w:eastAsia="en-GB"/>
        </w:rPr>
        <w:t xml:space="preserve">This </w:t>
      </w:r>
      <w:r w:rsidR="001851D9" w:rsidRPr="004168EF">
        <w:rPr>
          <w:rFonts w:cs="Arial"/>
          <w:lang w:eastAsia="en-GB"/>
        </w:rPr>
        <w:t xml:space="preserve">will </w:t>
      </w:r>
      <w:r w:rsidRPr="004168EF">
        <w:rPr>
          <w:rFonts w:cs="Arial"/>
          <w:lang w:eastAsia="en-GB"/>
        </w:rPr>
        <w:t xml:space="preserve">ensure </w:t>
      </w:r>
      <w:r w:rsidR="00A039BC" w:rsidRPr="004168EF">
        <w:rPr>
          <w:rFonts w:cs="Arial"/>
          <w:lang w:eastAsia="en-GB"/>
        </w:rPr>
        <w:t>the deployment of the necessary accessibility features and that these are provided correctly (</w:t>
      </w:r>
      <w:r w:rsidR="004D024D">
        <w:rPr>
          <w:rFonts w:cs="Arial"/>
          <w:lang w:eastAsia="en-GB"/>
        </w:rPr>
        <w:t>for example,</w:t>
      </w:r>
      <w:r w:rsidR="007D441B" w:rsidRPr="004168EF">
        <w:rPr>
          <w:rFonts w:cs="Arial"/>
          <w:lang w:eastAsia="en-GB"/>
        </w:rPr>
        <w:t xml:space="preserve"> </w:t>
      </w:r>
      <w:r w:rsidR="00A039BC" w:rsidRPr="004168EF">
        <w:rPr>
          <w:rFonts w:cs="Arial"/>
          <w:lang w:eastAsia="en-GB"/>
        </w:rPr>
        <w:t xml:space="preserve">regular language subtitles do not count as </w:t>
      </w:r>
      <w:r w:rsidR="00903933" w:rsidRPr="004168EF">
        <w:rPr>
          <w:rFonts w:cs="Arial"/>
          <w:lang w:eastAsia="en-GB"/>
        </w:rPr>
        <w:t>Subtitles for the deaf and hard of hearing</w:t>
      </w:r>
      <w:r w:rsidR="001851D9" w:rsidRPr="004168EF">
        <w:rPr>
          <w:rFonts w:cs="Arial"/>
          <w:lang w:eastAsia="en-GB"/>
        </w:rPr>
        <w:t xml:space="preserve"> (</w:t>
      </w:r>
      <w:r w:rsidR="00903933" w:rsidRPr="004168EF">
        <w:rPr>
          <w:rFonts w:cs="Arial"/>
          <w:lang w:eastAsia="en-GB"/>
        </w:rPr>
        <w:t>SDH</w:t>
      </w:r>
      <w:r w:rsidR="00A039BC" w:rsidRPr="004168EF">
        <w:rPr>
          <w:rFonts w:cs="Arial"/>
          <w:lang w:eastAsia="en-GB"/>
        </w:rPr>
        <w:t>)</w:t>
      </w:r>
      <w:r w:rsidR="001851D9" w:rsidRPr="004168EF">
        <w:rPr>
          <w:rFonts w:cs="Arial"/>
          <w:lang w:eastAsia="en-GB"/>
        </w:rPr>
        <w:t>)</w:t>
      </w:r>
      <w:r w:rsidR="00A039BC" w:rsidRPr="004168EF">
        <w:rPr>
          <w:rFonts w:cs="Arial"/>
          <w:lang w:eastAsia="en-GB"/>
        </w:rPr>
        <w:t>.</w:t>
      </w:r>
    </w:p>
    <w:p w14:paraId="0FBCEFE3" w14:textId="41B9C6D6" w:rsidR="001F3084" w:rsidRPr="004168EF" w:rsidRDefault="00741143" w:rsidP="00781D7D">
      <w:pPr>
        <w:pStyle w:val="Heading2"/>
        <w:numPr>
          <w:ilvl w:val="0"/>
          <w:numId w:val="19"/>
        </w:numPr>
        <w:rPr>
          <w:rFonts w:eastAsia="Times New Roman"/>
        </w:rPr>
      </w:pPr>
      <w:bookmarkStart w:id="16" w:name="_Who_are_the"/>
      <w:bookmarkStart w:id="17" w:name="_Toc25231492"/>
      <w:bookmarkEnd w:id="16"/>
      <w:r w:rsidRPr="004168EF">
        <w:rPr>
          <w:rFonts w:eastAsia="Times New Roman"/>
        </w:rPr>
        <w:t>K</w:t>
      </w:r>
      <w:r w:rsidR="001F3084" w:rsidRPr="004168EF">
        <w:rPr>
          <w:rFonts w:eastAsia="Times New Roman"/>
        </w:rPr>
        <w:t>ey players for transposition at national level</w:t>
      </w:r>
      <w:bookmarkEnd w:id="17"/>
    </w:p>
    <w:p w14:paraId="15711675" w14:textId="3D9BD793" w:rsidR="001F3084" w:rsidRPr="004168EF" w:rsidRDefault="0050365E" w:rsidP="00741143">
      <w:pPr>
        <w:pStyle w:val="Heading3"/>
        <w:numPr>
          <w:ilvl w:val="0"/>
          <w:numId w:val="20"/>
        </w:numPr>
        <w:spacing w:after="240"/>
        <w:rPr>
          <w:rFonts w:ascii="Arial" w:hAnsi="Arial" w:cs="Arial"/>
          <w:lang w:eastAsia="en-GB"/>
        </w:rPr>
      </w:pPr>
      <w:bookmarkStart w:id="18" w:name="_Toc25231493"/>
      <w:r w:rsidRPr="004168EF">
        <w:rPr>
          <w:rFonts w:ascii="Arial" w:hAnsi="Arial" w:cs="Arial"/>
          <w:lang w:eastAsia="en-GB"/>
        </w:rPr>
        <w:t>Member States</w:t>
      </w:r>
      <w:r w:rsidR="00903933" w:rsidRPr="004168EF">
        <w:rPr>
          <w:rFonts w:ascii="Arial" w:hAnsi="Arial" w:cs="Arial"/>
          <w:lang w:eastAsia="en-GB"/>
        </w:rPr>
        <w:t xml:space="preserve"> (EU countries)</w:t>
      </w:r>
      <w:bookmarkEnd w:id="18"/>
    </w:p>
    <w:p w14:paraId="1F323D22" w14:textId="4638B266" w:rsidR="00D74BFD" w:rsidRPr="004168EF" w:rsidRDefault="001F3084" w:rsidP="00855991">
      <w:pPr>
        <w:shd w:val="clear" w:color="auto" w:fill="FFFFFF"/>
        <w:spacing w:after="240" w:line="276" w:lineRule="auto"/>
        <w:rPr>
          <w:rFonts w:cs="Arial"/>
          <w:lang w:eastAsia="en-GB"/>
        </w:rPr>
      </w:pPr>
      <w:r w:rsidRPr="004168EF">
        <w:rPr>
          <w:rFonts w:cs="Arial"/>
          <w:lang w:eastAsia="en-GB"/>
        </w:rPr>
        <w:t>Each government is responsible for transposing the Directive</w:t>
      </w:r>
      <w:r w:rsidR="00613DB1" w:rsidRPr="004168EF">
        <w:rPr>
          <w:rFonts w:cs="Arial"/>
          <w:lang w:eastAsia="en-GB"/>
        </w:rPr>
        <w:t xml:space="preserve"> into national law, meaning that they need to adopt new legislation or reform existing laws and legal dispositions in order to comply with the Directive.</w:t>
      </w:r>
      <w:r w:rsidR="008E0A4E" w:rsidRPr="004168EF">
        <w:rPr>
          <w:rFonts w:cs="Arial"/>
          <w:lang w:eastAsia="en-GB"/>
        </w:rPr>
        <w:t xml:space="preserve"> The national laws can go beyond the Directive or can regulate aspects not included in </w:t>
      </w:r>
      <w:r w:rsidR="00903933" w:rsidRPr="004168EF">
        <w:rPr>
          <w:rFonts w:cs="Arial"/>
          <w:lang w:eastAsia="en-GB"/>
        </w:rPr>
        <w:t>it</w:t>
      </w:r>
      <w:r w:rsidR="008E0A4E" w:rsidRPr="004168EF">
        <w:rPr>
          <w:rFonts w:cs="Arial"/>
          <w:lang w:eastAsia="en-GB"/>
        </w:rPr>
        <w:t>. It</w:t>
      </w:r>
      <w:r w:rsidR="00F05AB3" w:rsidRPr="004168EF">
        <w:rPr>
          <w:rFonts w:cs="Arial"/>
          <w:lang w:eastAsia="en-GB"/>
        </w:rPr>
        <w:t xml:space="preserve"> is</w:t>
      </w:r>
      <w:r w:rsidR="008E0A4E" w:rsidRPr="004168EF">
        <w:rPr>
          <w:rFonts w:cs="Arial"/>
          <w:lang w:eastAsia="en-GB"/>
        </w:rPr>
        <w:t xml:space="preserve"> worth bearing in mind that some of the responsibilities derived </w:t>
      </w:r>
      <w:r w:rsidR="008E0A4E" w:rsidRPr="004168EF">
        <w:rPr>
          <w:rFonts w:cs="Arial"/>
          <w:lang w:eastAsia="en-GB"/>
        </w:rPr>
        <w:lastRenderedPageBreak/>
        <w:t>from these</w:t>
      </w:r>
      <w:r w:rsidR="00DE4DF0" w:rsidRPr="004168EF">
        <w:rPr>
          <w:rFonts w:cs="Arial"/>
          <w:lang w:eastAsia="en-GB"/>
        </w:rPr>
        <w:t xml:space="preserve"> laws</w:t>
      </w:r>
      <w:r w:rsidR="008E0A4E" w:rsidRPr="004168EF">
        <w:rPr>
          <w:rFonts w:cs="Arial"/>
          <w:lang w:eastAsia="en-GB"/>
        </w:rPr>
        <w:t xml:space="preserve"> will be assigned to the national regulatory body (</w:t>
      </w:r>
      <w:r w:rsidR="004D024D">
        <w:rPr>
          <w:rFonts w:cs="Arial"/>
          <w:lang w:eastAsia="en-GB"/>
        </w:rPr>
        <w:t>for example,</w:t>
      </w:r>
      <w:r w:rsidR="007D441B" w:rsidRPr="004168EF">
        <w:rPr>
          <w:rFonts w:cs="Arial"/>
          <w:lang w:eastAsia="en-GB"/>
        </w:rPr>
        <w:t xml:space="preserve"> </w:t>
      </w:r>
      <w:r w:rsidR="008E0A4E" w:rsidRPr="004168EF">
        <w:rPr>
          <w:rFonts w:cs="Arial"/>
          <w:lang w:eastAsia="en-GB"/>
        </w:rPr>
        <w:t>quality of access services).</w:t>
      </w:r>
      <w:r w:rsidRPr="004168EF">
        <w:rPr>
          <w:rFonts w:cs="Arial"/>
          <w:lang w:eastAsia="en-GB"/>
        </w:rPr>
        <w:t xml:space="preserve"> </w:t>
      </w:r>
      <w:r w:rsidR="00A039BC" w:rsidRPr="004168EF">
        <w:rPr>
          <w:rFonts w:cs="Arial"/>
          <w:lang w:eastAsia="en-GB"/>
        </w:rPr>
        <w:t xml:space="preserve"> </w:t>
      </w:r>
    </w:p>
    <w:p w14:paraId="68426F5D" w14:textId="7D714A10" w:rsidR="0050365E" w:rsidRPr="004168EF" w:rsidRDefault="0050365E" w:rsidP="00741143">
      <w:pPr>
        <w:pStyle w:val="Heading3"/>
        <w:numPr>
          <w:ilvl w:val="0"/>
          <w:numId w:val="20"/>
        </w:numPr>
        <w:spacing w:after="240"/>
        <w:rPr>
          <w:rFonts w:ascii="Arial" w:hAnsi="Arial" w:cs="Arial"/>
          <w:lang w:eastAsia="en-GB"/>
        </w:rPr>
      </w:pPr>
      <w:bookmarkStart w:id="19" w:name="_National_regulatory_authorities"/>
      <w:bookmarkStart w:id="20" w:name="_Toc25231494"/>
      <w:bookmarkEnd w:id="19"/>
      <w:r w:rsidRPr="004168EF">
        <w:rPr>
          <w:rFonts w:ascii="Arial" w:hAnsi="Arial" w:cs="Arial"/>
          <w:lang w:eastAsia="en-GB"/>
        </w:rPr>
        <w:t>National regulatory authorities</w:t>
      </w:r>
      <w:r w:rsidR="00BF4BC5" w:rsidRPr="004168EF">
        <w:rPr>
          <w:rFonts w:ascii="Arial" w:hAnsi="Arial" w:cs="Arial"/>
          <w:lang w:eastAsia="en-GB"/>
        </w:rPr>
        <w:t xml:space="preserve"> and/or </w:t>
      </w:r>
      <w:r w:rsidRPr="004168EF">
        <w:rPr>
          <w:rFonts w:ascii="Arial" w:hAnsi="Arial" w:cs="Arial"/>
          <w:lang w:eastAsia="en-GB"/>
        </w:rPr>
        <w:t>bodies</w:t>
      </w:r>
      <w:bookmarkEnd w:id="20"/>
    </w:p>
    <w:p w14:paraId="2B373D65" w14:textId="6FFF52AA" w:rsidR="00D74BFD" w:rsidRPr="004168EF" w:rsidRDefault="004C015D" w:rsidP="007D441B">
      <w:pPr>
        <w:shd w:val="clear" w:color="auto" w:fill="FFFFFF"/>
        <w:spacing w:after="240" w:line="276" w:lineRule="auto"/>
        <w:rPr>
          <w:rFonts w:cs="Arial"/>
          <w:lang w:eastAsia="en-GB"/>
        </w:rPr>
      </w:pPr>
      <w:r w:rsidRPr="004168EF">
        <w:rPr>
          <w:rFonts w:cs="Arial"/>
          <w:lang w:eastAsia="en-GB"/>
        </w:rPr>
        <w:t>E</w:t>
      </w:r>
      <w:r w:rsidR="00BF4BC5" w:rsidRPr="004168EF">
        <w:rPr>
          <w:rFonts w:cs="Arial"/>
          <w:lang w:eastAsia="en-GB"/>
        </w:rPr>
        <w:t xml:space="preserve">ach </w:t>
      </w:r>
      <w:r w:rsidR="00041B66" w:rsidRPr="004168EF">
        <w:rPr>
          <w:rFonts w:cs="Arial"/>
          <w:lang w:eastAsia="en-GB"/>
        </w:rPr>
        <w:t>EU</w:t>
      </w:r>
      <w:r w:rsidR="00903933" w:rsidRPr="004168EF">
        <w:rPr>
          <w:rFonts w:cs="Arial"/>
          <w:lang w:eastAsia="en-GB"/>
        </w:rPr>
        <w:t xml:space="preserve"> countr</w:t>
      </w:r>
      <w:r w:rsidR="00041B66" w:rsidRPr="004168EF">
        <w:rPr>
          <w:rFonts w:cs="Arial"/>
          <w:lang w:eastAsia="en-GB"/>
        </w:rPr>
        <w:t>y</w:t>
      </w:r>
      <w:r w:rsidR="00BF4BC5" w:rsidRPr="004168EF">
        <w:rPr>
          <w:rFonts w:cs="Arial"/>
          <w:lang w:eastAsia="en-GB"/>
        </w:rPr>
        <w:t xml:space="preserve"> shall designate one or more independent national regulatory authorities</w:t>
      </w:r>
      <w:r w:rsidR="00EA7FE8" w:rsidRPr="004168EF">
        <w:rPr>
          <w:rFonts w:cs="Arial"/>
          <w:lang w:eastAsia="en-GB"/>
        </w:rPr>
        <w:t xml:space="preserve"> and/or</w:t>
      </w:r>
      <w:r w:rsidR="00BF4BC5" w:rsidRPr="004168EF">
        <w:rPr>
          <w:rFonts w:cs="Arial"/>
          <w:lang w:eastAsia="en-GB"/>
        </w:rPr>
        <w:t xml:space="preserve"> bodies</w:t>
      </w:r>
      <w:r w:rsidR="009D42AB" w:rsidRPr="004168EF">
        <w:rPr>
          <w:rStyle w:val="FootnoteReference"/>
          <w:rFonts w:cs="Arial"/>
          <w:lang w:eastAsia="en-GB"/>
        </w:rPr>
        <w:footnoteReference w:id="11"/>
      </w:r>
      <w:r w:rsidR="009D42AB" w:rsidRPr="004168EF">
        <w:rPr>
          <w:rFonts w:cs="Arial"/>
          <w:lang w:eastAsia="en-GB"/>
        </w:rPr>
        <w:t xml:space="preserve"> </w:t>
      </w:r>
      <w:r w:rsidR="007D441B" w:rsidRPr="004168EF">
        <w:rPr>
          <w:rFonts w:cs="Arial"/>
          <w:lang w:eastAsia="en-GB"/>
        </w:rPr>
        <w:t xml:space="preserve"> </w:t>
      </w:r>
      <w:r w:rsidR="00BF4BC5" w:rsidRPr="004168EF">
        <w:rPr>
          <w:rFonts w:cs="Arial"/>
          <w:lang w:eastAsia="en-GB"/>
        </w:rPr>
        <w:t>to ensure that the implementation of the Directive is carried out effectively.</w:t>
      </w:r>
      <w:r w:rsidR="0045639C" w:rsidRPr="004168EF">
        <w:rPr>
          <w:rFonts w:cs="Arial"/>
          <w:lang w:eastAsia="en-GB"/>
        </w:rPr>
        <w:t xml:space="preserve"> </w:t>
      </w:r>
      <w:r w:rsidR="00EA7FE8" w:rsidRPr="004168EF">
        <w:rPr>
          <w:rFonts w:cs="Arial"/>
          <w:lang w:eastAsia="en-GB"/>
        </w:rPr>
        <w:t>They</w:t>
      </w:r>
      <w:r w:rsidR="00041B66" w:rsidRPr="004168EF">
        <w:rPr>
          <w:rFonts w:cs="Arial"/>
          <w:lang w:eastAsia="en-GB"/>
        </w:rPr>
        <w:t xml:space="preserve"> will be</w:t>
      </w:r>
      <w:r w:rsidR="0045639C" w:rsidRPr="004168EF">
        <w:rPr>
          <w:rFonts w:cs="Arial"/>
          <w:lang w:eastAsia="en-GB"/>
        </w:rPr>
        <w:t xml:space="preserve"> responsible for the enforcement of the national measures </w:t>
      </w:r>
      <w:r w:rsidR="00903933" w:rsidRPr="004168EF">
        <w:rPr>
          <w:rFonts w:cs="Arial"/>
          <w:lang w:eastAsia="en-GB"/>
        </w:rPr>
        <w:t>that exist due to</w:t>
      </w:r>
      <w:r w:rsidR="0045639C" w:rsidRPr="004168EF">
        <w:rPr>
          <w:rFonts w:cs="Arial"/>
          <w:lang w:eastAsia="en-GB"/>
        </w:rPr>
        <w:t xml:space="preserve"> the Directive and</w:t>
      </w:r>
      <w:r w:rsidR="00903933" w:rsidRPr="004168EF">
        <w:rPr>
          <w:rFonts w:cs="Arial"/>
          <w:lang w:eastAsia="en-GB"/>
        </w:rPr>
        <w:t xml:space="preserve"> for</w:t>
      </w:r>
      <w:r w:rsidR="0045639C" w:rsidRPr="004168EF">
        <w:rPr>
          <w:rFonts w:cs="Arial"/>
          <w:lang w:eastAsia="en-GB"/>
        </w:rPr>
        <w:t xml:space="preserve"> ensur</w:t>
      </w:r>
      <w:r w:rsidR="006F5CB1" w:rsidRPr="004168EF">
        <w:rPr>
          <w:rFonts w:cs="Arial"/>
          <w:lang w:eastAsia="en-GB"/>
        </w:rPr>
        <w:t>ing</w:t>
      </w:r>
      <w:r w:rsidR="0045639C" w:rsidRPr="004168EF">
        <w:rPr>
          <w:rFonts w:cs="Arial"/>
          <w:lang w:eastAsia="en-GB"/>
        </w:rPr>
        <w:t xml:space="preserve"> compliance with European and national rules.</w:t>
      </w:r>
      <w:r w:rsidR="002062A2" w:rsidRPr="004168EF">
        <w:rPr>
          <w:rFonts w:cs="Arial"/>
          <w:lang w:eastAsia="en-GB"/>
        </w:rPr>
        <w:t xml:space="preserve"> </w:t>
      </w:r>
      <w:r w:rsidR="00903933" w:rsidRPr="004168EF">
        <w:rPr>
          <w:rFonts w:cs="Arial"/>
          <w:lang w:eastAsia="en-GB"/>
        </w:rPr>
        <w:t>C</w:t>
      </w:r>
      <w:r w:rsidR="00BF4BC5" w:rsidRPr="004168EF">
        <w:rPr>
          <w:rFonts w:cs="Arial"/>
          <w:lang w:eastAsia="en-GB"/>
        </w:rPr>
        <w:t xml:space="preserve">lose cooperation between </w:t>
      </w:r>
      <w:r w:rsidR="00903933" w:rsidRPr="004168EF">
        <w:rPr>
          <w:rFonts w:cs="Arial"/>
          <w:lang w:eastAsia="en-GB"/>
        </w:rPr>
        <w:t>these</w:t>
      </w:r>
      <w:r w:rsidR="00BF4BC5" w:rsidRPr="004168EF">
        <w:rPr>
          <w:rFonts w:cs="Arial"/>
          <w:lang w:eastAsia="en-GB"/>
        </w:rPr>
        <w:t xml:space="preserve"> bodies is necessary to ensure the correct application</w:t>
      </w:r>
      <w:r w:rsidR="0045639C" w:rsidRPr="004168EF">
        <w:rPr>
          <w:rFonts w:cs="Arial"/>
          <w:lang w:eastAsia="en-GB"/>
        </w:rPr>
        <w:t xml:space="preserve"> and addres</w:t>
      </w:r>
      <w:r w:rsidR="00226865" w:rsidRPr="004168EF">
        <w:rPr>
          <w:rFonts w:cs="Arial"/>
          <w:lang w:eastAsia="en-GB"/>
        </w:rPr>
        <w:t>s</w:t>
      </w:r>
      <w:r w:rsidR="0045639C" w:rsidRPr="004168EF">
        <w:rPr>
          <w:rFonts w:cs="Arial"/>
          <w:lang w:eastAsia="en-GB"/>
        </w:rPr>
        <w:t xml:space="preserve"> issues of misinterpretation</w:t>
      </w:r>
      <w:r w:rsidR="00BF4BC5" w:rsidRPr="004168EF">
        <w:rPr>
          <w:rFonts w:cs="Arial"/>
          <w:lang w:eastAsia="en-GB"/>
        </w:rPr>
        <w:t xml:space="preserve"> of th</w:t>
      </w:r>
      <w:r w:rsidR="00E66CCD" w:rsidRPr="004168EF">
        <w:rPr>
          <w:rFonts w:cs="Arial"/>
          <w:lang w:eastAsia="en-GB"/>
        </w:rPr>
        <w:t>e</w:t>
      </w:r>
      <w:r w:rsidR="00BF4BC5" w:rsidRPr="004168EF">
        <w:rPr>
          <w:rFonts w:cs="Arial"/>
          <w:lang w:eastAsia="en-GB"/>
        </w:rPr>
        <w:t xml:space="preserve"> Directive.</w:t>
      </w:r>
      <w:r w:rsidR="006F5CB1" w:rsidRPr="004168EF">
        <w:rPr>
          <w:rFonts w:cs="Arial"/>
          <w:lang w:eastAsia="en-GB"/>
        </w:rPr>
        <w:t xml:space="preserve"> </w:t>
      </w:r>
      <w:r w:rsidR="00E66CCD" w:rsidRPr="004168EF">
        <w:rPr>
          <w:rFonts w:cs="Arial"/>
          <w:lang w:eastAsia="en-GB"/>
        </w:rPr>
        <w:t>T</w:t>
      </w:r>
      <w:r w:rsidR="006F5CB1" w:rsidRPr="004168EF">
        <w:rPr>
          <w:rFonts w:cs="Arial"/>
          <w:lang w:eastAsia="en-GB"/>
        </w:rPr>
        <w:t xml:space="preserve">he </w:t>
      </w:r>
      <w:r w:rsidR="00E95D04" w:rsidRPr="004168EF">
        <w:rPr>
          <w:rFonts w:cs="Arial"/>
          <w:lang w:eastAsia="en-GB"/>
        </w:rPr>
        <w:t xml:space="preserve">European </w:t>
      </w:r>
      <w:r w:rsidR="006F5CB1" w:rsidRPr="004168EF">
        <w:rPr>
          <w:rFonts w:cs="Arial"/>
          <w:lang w:eastAsia="en-GB"/>
        </w:rPr>
        <w:t xml:space="preserve">Commission can </w:t>
      </w:r>
      <w:r w:rsidR="00226865" w:rsidRPr="004168EF">
        <w:rPr>
          <w:rFonts w:cs="Arial"/>
          <w:lang w:eastAsia="en-GB"/>
        </w:rPr>
        <w:t xml:space="preserve">approach </w:t>
      </w:r>
      <w:r w:rsidR="006F5CB1" w:rsidRPr="004168EF">
        <w:rPr>
          <w:rFonts w:cs="Arial"/>
          <w:lang w:eastAsia="en-GB"/>
        </w:rPr>
        <w:t xml:space="preserve">the national authorities to </w:t>
      </w:r>
      <w:r w:rsidR="00E95D04" w:rsidRPr="004168EF">
        <w:rPr>
          <w:rFonts w:cs="Arial"/>
          <w:lang w:eastAsia="en-GB"/>
        </w:rPr>
        <w:t xml:space="preserve">ask for </w:t>
      </w:r>
      <w:r w:rsidR="006F5CB1" w:rsidRPr="004168EF">
        <w:rPr>
          <w:rFonts w:cs="Arial"/>
          <w:lang w:eastAsia="en-GB"/>
        </w:rPr>
        <w:t>additional information or to inform them of potential issues in relation to the transposition or the implementation of the Directive in their national legislation before initiating an infringement procedure against a Member State.</w:t>
      </w:r>
      <w:r w:rsidR="00D01ADA" w:rsidRPr="004168EF">
        <w:rPr>
          <w:rFonts w:cs="Arial"/>
          <w:lang w:eastAsia="en-GB"/>
        </w:rPr>
        <w:t xml:space="preserve"> </w:t>
      </w:r>
    </w:p>
    <w:p w14:paraId="6855B1C3" w14:textId="68C62B9E" w:rsidR="001F3084" w:rsidRPr="004168EF" w:rsidRDefault="001F3084" w:rsidP="00741143">
      <w:pPr>
        <w:pStyle w:val="Heading3"/>
        <w:numPr>
          <w:ilvl w:val="0"/>
          <w:numId w:val="20"/>
        </w:numPr>
        <w:spacing w:after="240"/>
        <w:rPr>
          <w:rFonts w:ascii="Arial" w:hAnsi="Arial" w:cs="Arial"/>
          <w:lang w:eastAsia="en-GB"/>
        </w:rPr>
      </w:pPr>
      <w:bookmarkStart w:id="21" w:name="_Toc25231495"/>
      <w:r w:rsidRPr="004168EF">
        <w:rPr>
          <w:rFonts w:ascii="Arial" w:hAnsi="Arial" w:cs="Arial"/>
          <w:lang w:eastAsia="en-GB"/>
        </w:rPr>
        <w:t>Organisations of persons with disabilities (DPOs) and other civil society organisations</w:t>
      </w:r>
      <w:bookmarkEnd w:id="21"/>
    </w:p>
    <w:p w14:paraId="2FC328E4" w14:textId="7633BDFA" w:rsidR="00D74BFD" w:rsidRPr="004168EF" w:rsidRDefault="00C6051B" w:rsidP="007D441B">
      <w:pPr>
        <w:shd w:val="clear" w:color="auto" w:fill="FFFFFF"/>
        <w:spacing w:after="240" w:line="276" w:lineRule="auto"/>
        <w:rPr>
          <w:rFonts w:cs="Arial"/>
          <w:lang w:eastAsia="en-GB"/>
        </w:rPr>
      </w:pPr>
      <w:r w:rsidRPr="004168EF">
        <w:rPr>
          <w:rFonts w:cs="Arial"/>
          <w:lang w:eastAsia="en-GB"/>
        </w:rPr>
        <w:t xml:space="preserve">Organisations of persons with disabilities </w:t>
      </w:r>
      <w:r w:rsidR="001F3084" w:rsidRPr="004168EF">
        <w:rPr>
          <w:rFonts w:cs="Arial"/>
          <w:lang w:eastAsia="en-GB"/>
        </w:rPr>
        <w:t xml:space="preserve">are key </w:t>
      </w:r>
      <w:r w:rsidRPr="004168EF">
        <w:rPr>
          <w:rFonts w:cs="Arial"/>
          <w:lang w:eastAsia="en-GB"/>
        </w:rPr>
        <w:t>players for the good implementation of the Directive. They</w:t>
      </w:r>
      <w:r w:rsidR="001F3084" w:rsidRPr="004168EF">
        <w:rPr>
          <w:rFonts w:cs="Arial"/>
          <w:lang w:eastAsia="en-GB"/>
        </w:rPr>
        <w:t xml:space="preserve"> have expertise</w:t>
      </w:r>
      <w:r w:rsidR="008B4F1B" w:rsidRPr="004168EF">
        <w:rPr>
          <w:rFonts w:cs="Arial"/>
          <w:lang w:eastAsia="en-GB"/>
        </w:rPr>
        <w:t xml:space="preserve"> in media accessibility</w:t>
      </w:r>
      <w:r w:rsidR="00D47C78" w:rsidRPr="004168EF">
        <w:rPr>
          <w:rFonts w:cs="Arial"/>
          <w:lang w:eastAsia="en-GB"/>
        </w:rPr>
        <w:t xml:space="preserve"> and</w:t>
      </w:r>
      <w:r w:rsidRPr="004168EF">
        <w:rPr>
          <w:rFonts w:cs="Arial"/>
          <w:lang w:eastAsia="en-GB"/>
        </w:rPr>
        <w:t xml:space="preserve"> some also hav</w:t>
      </w:r>
      <w:r w:rsidR="00DC3FEB" w:rsidRPr="004168EF">
        <w:rPr>
          <w:rFonts w:cs="Arial"/>
          <w:lang w:eastAsia="en-GB"/>
        </w:rPr>
        <w:t>e</w:t>
      </w:r>
      <w:r w:rsidRPr="004168EF">
        <w:rPr>
          <w:rFonts w:cs="Arial"/>
          <w:lang w:eastAsia="en-GB"/>
        </w:rPr>
        <w:t xml:space="preserve"> expertise in</w:t>
      </w:r>
      <w:r w:rsidR="008B4F1B" w:rsidRPr="004168EF">
        <w:rPr>
          <w:rFonts w:cs="Arial"/>
          <w:lang w:eastAsia="en-GB"/>
        </w:rPr>
        <w:t xml:space="preserve"> developing access serv</w:t>
      </w:r>
      <w:r w:rsidR="00DC3FEB" w:rsidRPr="004168EF">
        <w:rPr>
          <w:rFonts w:cs="Arial"/>
          <w:lang w:eastAsia="en-GB"/>
        </w:rPr>
        <w:t>ices. So,</w:t>
      </w:r>
      <w:r w:rsidR="001F3084" w:rsidRPr="004168EF">
        <w:rPr>
          <w:rFonts w:cs="Arial"/>
          <w:lang w:eastAsia="en-GB"/>
        </w:rPr>
        <w:t xml:space="preserve"> </w:t>
      </w:r>
      <w:r w:rsidR="00D47C78" w:rsidRPr="004168EF">
        <w:rPr>
          <w:rFonts w:cs="Arial"/>
          <w:lang w:eastAsia="en-GB"/>
        </w:rPr>
        <w:t>and they</w:t>
      </w:r>
      <w:r w:rsidR="001F3084" w:rsidRPr="004168EF">
        <w:rPr>
          <w:rFonts w:cs="Arial"/>
          <w:lang w:eastAsia="en-GB"/>
        </w:rPr>
        <w:t xml:space="preserve"> can influence how effectively the Directive will be implemented in </w:t>
      </w:r>
      <w:r w:rsidR="00FF5165" w:rsidRPr="004168EF">
        <w:rPr>
          <w:rFonts w:cs="Arial"/>
          <w:lang w:eastAsia="en-GB"/>
        </w:rPr>
        <w:t>their</w:t>
      </w:r>
      <w:r w:rsidR="001F3084" w:rsidRPr="004168EF">
        <w:rPr>
          <w:rFonts w:cs="Arial"/>
          <w:lang w:eastAsia="en-GB"/>
        </w:rPr>
        <w:t xml:space="preserve"> </w:t>
      </w:r>
      <w:r w:rsidR="007D441B" w:rsidRPr="004168EF">
        <w:rPr>
          <w:rFonts w:cs="Arial"/>
          <w:lang w:eastAsia="en-GB"/>
        </w:rPr>
        <w:t xml:space="preserve">respective </w:t>
      </w:r>
      <w:r w:rsidR="001F3084" w:rsidRPr="004168EF">
        <w:rPr>
          <w:rFonts w:cs="Arial"/>
          <w:lang w:eastAsia="en-GB"/>
        </w:rPr>
        <w:t>countr</w:t>
      </w:r>
      <w:r w:rsidR="007D441B" w:rsidRPr="004168EF">
        <w:rPr>
          <w:rFonts w:cs="Arial"/>
          <w:lang w:eastAsia="en-GB"/>
        </w:rPr>
        <w:t>ies</w:t>
      </w:r>
      <w:r w:rsidR="001F3084" w:rsidRPr="004168EF">
        <w:rPr>
          <w:rFonts w:cs="Arial"/>
          <w:lang w:eastAsia="en-GB"/>
        </w:rPr>
        <w:t xml:space="preserve">. </w:t>
      </w:r>
      <w:r w:rsidR="00F14410" w:rsidRPr="004168EF">
        <w:rPr>
          <w:rFonts w:cs="Arial"/>
          <w:lang w:eastAsia="en-GB"/>
        </w:rPr>
        <w:t>Even though t</w:t>
      </w:r>
      <w:r w:rsidR="00FF5165" w:rsidRPr="004168EF">
        <w:rPr>
          <w:rFonts w:cs="Arial"/>
          <w:lang w:eastAsia="en-GB"/>
        </w:rPr>
        <w:t xml:space="preserve">he Directive </w:t>
      </w:r>
      <w:r w:rsidR="008B4F1B" w:rsidRPr="004168EF">
        <w:rPr>
          <w:rFonts w:cs="Arial"/>
          <w:lang w:eastAsia="en-GB"/>
        </w:rPr>
        <w:t xml:space="preserve">does not </w:t>
      </w:r>
      <w:r w:rsidR="00F14410" w:rsidRPr="004168EF">
        <w:rPr>
          <w:rFonts w:cs="Arial"/>
          <w:lang w:eastAsia="en-GB"/>
        </w:rPr>
        <w:t>explicitly state the</w:t>
      </w:r>
      <w:r w:rsidRPr="004168EF">
        <w:rPr>
          <w:rFonts w:cs="Arial"/>
          <w:lang w:eastAsia="en-GB"/>
        </w:rPr>
        <w:t>ir</w:t>
      </w:r>
      <w:r w:rsidR="00F14410" w:rsidRPr="004168EF">
        <w:rPr>
          <w:rFonts w:cs="Arial"/>
          <w:lang w:eastAsia="en-GB"/>
        </w:rPr>
        <w:t xml:space="preserve"> right </w:t>
      </w:r>
      <w:r w:rsidR="00FF5165" w:rsidRPr="004168EF">
        <w:rPr>
          <w:rFonts w:cs="Arial"/>
          <w:lang w:eastAsia="en-GB"/>
        </w:rPr>
        <w:t>to be consulted</w:t>
      </w:r>
      <w:r w:rsidR="00F14410" w:rsidRPr="004168EF">
        <w:rPr>
          <w:rFonts w:cs="Arial"/>
          <w:lang w:eastAsia="en-GB"/>
        </w:rPr>
        <w:t>,</w:t>
      </w:r>
      <w:r w:rsidR="008B4F1B" w:rsidRPr="004168EF">
        <w:rPr>
          <w:rFonts w:cs="Arial"/>
          <w:lang w:eastAsia="en-GB"/>
        </w:rPr>
        <w:t xml:space="preserve"> all </w:t>
      </w:r>
      <w:r w:rsidRPr="004168EF">
        <w:rPr>
          <w:rFonts w:cs="Arial"/>
          <w:lang w:eastAsia="en-GB"/>
        </w:rPr>
        <w:t>EU countries</w:t>
      </w:r>
      <w:r w:rsidR="008B4F1B" w:rsidRPr="004168EF">
        <w:rPr>
          <w:rFonts w:cs="Arial"/>
          <w:lang w:eastAsia="en-GB"/>
        </w:rPr>
        <w:t xml:space="preserve"> are obliged to involve </w:t>
      </w:r>
      <w:r w:rsidRPr="004168EF">
        <w:rPr>
          <w:rFonts w:cs="Arial"/>
          <w:lang w:eastAsia="en-GB"/>
        </w:rPr>
        <w:t xml:space="preserve">organisations of persons with disabilities </w:t>
      </w:r>
      <w:r w:rsidR="008B4F1B" w:rsidRPr="004168EF">
        <w:rPr>
          <w:rFonts w:cs="Arial"/>
          <w:lang w:eastAsia="en-GB"/>
        </w:rPr>
        <w:t xml:space="preserve">from the outset in line with the UN </w:t>
      </w:r>
      <w:r w:rsidRPr="004168EF">
        <w:rPr>
          <w:rFonts w:cs="Arial"/>
          <w:lang w:eastAsia="en-GB"/>
        </w:rPr>
        <w:t>Convention on the Rights of Persons with Disabilities</w:t>
      </w:r>
      <w:r w:rsidR="008B4F1B" w:rsidRPr="004168EF">
        <w:rPr>
          <w:rStyle w:val="FootnoteReference"/>
          <w:rFonts w:cs="Arial"/>
          <w:lang w:eastAsia="en-GB"/>
        </w:rPr>
        <w:footnoteReference w:id="12"/>
      </w:r>
      <w:r w:rsidR="008B4F1B" w:rsidRPr="004168EF">
        <w:rPr>
          <w:rFonts w:cs="Arial"/>
          <w:lang w:eastAsia="en-GB"/>
        </w:rPr>
        <w:t xml:space="preserve"> to ensure</w:t>
      </w:r>
      <w:r w:rsidR="00A77D64" w:rsidRPr="004168EF">
        <w:rPr>
          <w:rFonts w:cs="Arial"/>
          <w:lang w:eastAsia="en-GB"/>
        </w:rPr>
        <w:t xml:space="preserve"> adequate</w:t>
      </w:r>
      <w:r w:rsidR="008B4F1B" w:rsidRPr="004168EF">
        <w:rPr>
          <w:rFonts w:cs="Arial"/>
          <w:lang w:eastAsia="en-GB"/>
        </w:rPr>
        <w:t xml:space="preserve"> quantity and quality</w:t>
      </w:r>
      <w:r w:rsidR="00A77D64" w:rsidRPr="004168EF">
        <w:rPr>
          <w:rFonts w:cs="Arial"/>
          <w:lang w:eastAsia="en-GB"/>
        </w:rPr>
        <w:t xml:space="preserve"> standards</w:t>
      </w:r>
      <w:r w:rsidR="008B4F1B" w:rsidRPr="004168EF">
        <w:rPr>
          <w:rFonts w:cs="Arial"/>
          <w:lang w:eastAsia="en-GB"/>
        </w:rPr>
        <w:t xml:space="preserve">. </w:t>
      </w:r>
      <w:r w:rsidR="00FF5165" w:rsidRPr="004168EF">
        <w:rPr>
          <w:rFonts w:cs="Arial"/>
          <w:lang w:eastAsia="en-GB"/>
        </w:rPr>
        <w:t>DPOs’</w:t>
      </w:r>
      <w:r w:rsidR="001F3084" w:rsidRPr="004168EF">
        <w:rPr>
          <w:rFonts w:cs="Arial"/>
          <w:lang w:eastAsia="en-GB"/>
        </w:rPr>
        <w:t xml:space="preserve"> role </w:t>
      </w:r>
      <w:r w:rsidR="008B4F1B" w:rsidRPr="004168EF">
        <w:rPr>
          <w:rFonts w:cs="Arial"/>
          <w:lang w:eastAsia="en-GB"/>
        </w:rPr>
        <w:t>is</w:t>
      </w:r>
      <w:r w:rsidR="001F3084" w:rsidRPr="004168EF">
        <w:rPr>
          <w:rFonts w:cs="Arial"/>
          <w:lang w:eastAsia="en-GB"/>
        </w:rPr>
        <w:t xml:space="preserve"> important because Member States have </w:t>
      </w:r>
      <w:r w:rsidR="007D441B" w:rsidRPr="004168EF">
        <w:rPr>
          <w:rFonts w:cs="Arial"/>
          <w:lang w:eastAsia="en-GB"/>
        </w:rPr>
        <w:t>significant</w:t>
      </w:r>
      <w:r w:rsidR="001F3084" w:rsidRPr="004168EF">
        <w:rPr>
          <w:rFonts w:cs="Arial"/>
          <w:lang w:eastAsia="en-GB"/>
        </w:rPr>
        <w:t xml:space="preserve"> freedom in how they</w:t>
      </w:r>
      <w:r w:rsidR="00A77D64" w:rsidRPr="004168EF">
        <w:rPr>
          <w:rFonts w:cs="Arial"/>
          <w:lang w:eastAsia="en-GB"/>
        </w:rPr>
        <w:t xml:space="preserve"> can</w:t>
      </w:r>
      <w:r w:rsidR="001F3084" w:rsidRPr="004168EF">
        <w:rPr>
          <w:rFonts w:cs="Arial"/>
          <w:lang w:eastAsia="en-GB"/>
        </w:rPr>
        <w:t xml:space="preserve"> implement </w:t>
      </w:r>
      <w:r w:rsidR="007C79C0" w:rsidRPr="004168EF">
        <w:rPr>
          <w:rFonts w:cs="Arial"/>
          <w:lang w:eastAsia="en-GB"/>
        </w:rPr>
        <w:t>different</w:t>
      </w:r>
      <w:r w:rsidR="001F3084" w:rsidRPr="004168EF">
        <w:rPr>
          <w:rFonts w:cs="Arial"/>
          <w:lang w:eastAsia="en-GB"/>
        </w:rPr>
        <w:t xml:space="preserve"> aspects of the Directive. </w:t>
      </w:r>
      <w:r w:rsidR="008B4F1B" w:rsidRPr="004168EF">
        <w:rPr>
          <w:rFonts w:cs="Arial"/>
          <w:lang w:eastAsia="en-GB"/>
        </w:rPr>
        <w:t xml:space="preserve">Some </w:t>
      </w:r>
      <w:r w:rsidR="00DA2654" w:rsidRPr="004168EF">
        <w:rPr>
          <w:rFonts w:cs="Arial"/>
          <w:lang w:eastAsia="en-GB"/>
        </w:rPr>
        <w:t>countries</w:t>
      </w:r>
      <w:r w:rsidR="008B4F1B" w:rsidRPr="004168EF">
        <w:rPr>
          <w:rFonts w:cs="Arial"/>
          <w:lang w:eastAsia="en-GB"/>
        </w:rPr>
        <w:t xml:space="preserve"> have come further in implementing access services. Others need </w:t>
      </w:r>
      <w:r w:rsidR="00DA2654" w:rsidRPr="004168EF">
        <w:rPr>
          <w:rFonts w:cs="Arial"/>
          <w:lang w:eastAsia="en-GB"/>
        </w:rPr>
        <w:t>more involvement to reach better laws with</w:t>
      </w:r>
      <w:r w:rsidR="008B4F1B" w:rsidRPr="004168EF">
        <w:rPr>
          <w:rFonts w:cs="Arial"/>
          <w:lang w:eastAsia="en-GB"/>
        </w:rPr>
        <w:t xml:space="preserve"> ambitious deadlines and a wider scope</w:t>
      </w:r>
      <w:r w:rsidR="001F3084" w:rsidRPr="004168EF">
        <w:rPr>
          <w:rFonts w:cs="Arial"/>
          <w:lang w:eastAsia="en-GB"/>
        </w:rPr>
        <w:t>.</w:t>
      </w:r>
    </w:p>
    <w:p w14:paraId="56E4C6B3" w14:textId="6900089D" w:rsidR="008B4F1B" w:rsidRPr="004168EF" w:rsidRDefault="008B4F1B" w:rsidP="007D441B">
      <w:pPr>
        <w:shd w:val="clear" w:color="auto" w:fill="FFFFFF"/>
        <w:spacing w:after="240" w:line="276" w:lineRule="auto"/>
        <w:rPr>
          <w:rFonts w:cs="Arial"/>
          <w:lang w:eastAsia="en-GB"/>
        </w:rPr>
      </w:pPr>
      <w:r w:rsidRPr="004168EF">
        <w:rPr>
          <w:rFonts w:cs="Arial"/>
          <w:lang w:eastAsia="en-GB"/>
        </w:rPr>
        <w:t xml:space="preserve">The </w:t>
      </w:r>
      <w:r w:rsidR="00C6051B" w:rsidRPr="004168EF">
        <w:rPr>
          <w:rFonts w:cs="Arial"/>
          <w:lang w:eastAsia="en-GB"/>
        </w:rPr>
        <w:t xml:space="preserve">Directive </w:t>
      </w:r>
      <w:r w:rsidR="00D47C78" w:rsidRPr="004168EF">
        <w:rPr>
          <w:rFonts w:cs="Arial"/>
          <w:lang w:eastAsia="en-GB"/>
        </w:rPr>
        <w:t>mentions</w:t>
      </w:r>
      <w:r w:rsidRPr="004168EF">
        <w:rPr>
          <w:rFonts w:cs="Arial"/>
          <w:lang w:eastAsia="en-GB"/>
        </w:rPr>
        <w:t xml:space="preserve"> the importance of accessible point of contact and complaint point for persons with disabilities to provide feedback in Article 7.4 (see </w:t>
      </w:r>
      <w:hyperlink w:anchor="_Information,_complaints_mechanisms" w:history="1">
        <w:r w:rsidRPr="004168EF">
          <w:rPr>
            <w:rStyle w:val="Hyperlink"/>
            <w:rFonts w:cs="Arial"/>
            <w:lang w:eastAsia="en-GB"/>
          </w:rPr>
          <w:t>Part 2.4</w:t>
        </w:r>
      </w:hyperlink>
      <w:r w:rsidRPr="004168EF">
        <w:rPr>
          <w:rFonts w:cs="Arial"/>
          <w:lang w:eastAsia="en-GB"/>
        </w:rPr>
        <w:t>).</w:t>
      </w:r>
    </w:p>
    <w:p w14:paraId="1E884415" w14:textId="35167A1F" w:rsidR="00D01ADA" w:rsidRPr="004168EF" w:rsidRDefault="00DA2654" w:rsidP="00741143">
      <w:pPr>
        <w:pStyle w:val="Heading3"/>
        <w:numPr>
          <w:ilvl w:val="0"/>
          <w:numId w:val="20"/>
        </w:numPr>
        <w:spacing w:after="240"/>
        <w:rPr>
          <w:rFonts w:ascii="Arial" w:hAnsi="Arial" w:cs="Arial"/>
          <w:lang w:eastAsia="en-GB"/>
        </w:rPr>
      </w:pPr>
      <w:bookmarkStart w:id="22" w:name="_Toc25231496"/>
      <w:r w:rsidRPr="004168EF">
        <w:rPr>
          <w:rFonts w:ascii="Arial" w:hAnsi="Arial" w:cs="Arial"/>
          <w:lang w:eastAsia="en-GB"/>
        </w:rPr>
        <w:t xml:space="preserve">Providers of </w:t>
      </w:r>
      <w:r w:rsidR="00D01ADA" w:rsidRPr="004168EF">
        <w:rPr>
          <w:rFonts w:ascii="Arial" w:hAnsi="Arial" w:cs="Arial"/>
          <w:lang w:eastAsia="en-GB"/>
        </w:rPr>
        <w:t>Audiovisual media services</w:t>
      </w:r>
      <w:bookmarkEnd w:id="22"/>
      <w:r w:rsidR="00D01ADA" w:rsidRPr="004168EF">
        <w:rPr>
          <w:rFonts w:ascii="Arial" w:hAnsi="Arial" w:cs="Arial"/>
          <w:lang w:eastAsia="en-GB"/>
        </w:rPr>
        <w:t xml:space="preserve"> </w:t>
      </w:r>
    </w:p>
    <w:p w14:paraId="11803D03" w14:textId="53A12ACC" w:rsidR="00D01ADA" w:rsidRPr="004168EF" w:rsidRDefault="00A77D64" w:rsidP="007D441B">
      <w:pPr>
        <w:shd w:val="clear" w:color="auto" w:fill="FFFFFF"/>
        <w:spacing w:after="240" w:line="276" w:lineRule="auto"/>
        <w:rPr>
          <w:rFonts w:cs="Arial"/>
          <w:lang w:eastAsia="en-GB"/>
        </w:rPr>
      </w:pPr>
      <w:r w:rsidRPr="004168EF">
        <w:rPr>
          <w:rFonts w:cs="Arial"/>
          <w:lang w:eastAsia="en-GB"/>
        </w:rPr>
        <w:t xml:space="preserve">The Directive imposes increased obligations on broadcasting companies, both public and commercial, including TV and </w:t>
      </w:r>
      <w:r w:rsidR="00C6781C" w:rsidRPr="004168EF">
        <w:rPr>
          <w:rFonts w:cs="Arial"/>
          <w:lang w:eastAsia="en-GB"/>
        </w:rPr>
        <w:t>on-demand audiovisual media services</w:t>
      </w:r>
      <w:r w:rsidRPr="004168EF">
        <w:rPr>
          <w:rFonts w:cs="Arial"/>
          <w:lang w:eastAsia="en-GB"/>
        </w:rPr>
        <w:t xml:space="preserve">. </w:t>
      </w:r>
      <w:r w:rsidR="00D47C78" w:rsidRPr="004168EF">
        <w:rPr>
          <w:rFonts w:cs="Arial"/>
          <w:lang w:eastAsia="en-GB"/>
        </w:rPr>
        <w:t>T</w:t>
      </w:r>
      <w:r w:rsidRPr="004168EF">
        <w:rPr>
          <w:rFonts w:cs="Arial"/>
          <w:lang w:eastAsia="en-GB"/>
        </w:rPr>
        <w:t>hese</w:t>
      </w:r>
      <w:r w:rsidR="00D01ADA" w:rsidRPr="004168EF">
        <w:rPr>
          <w:rFonts w:cs="Arial"/>
          <w:lang w:eastAsia="en-GB"/>
        </w:rPr>
        <w:t xml:space="preserve"> </w:t>
      </w:r>
      <w:r w:rsidR="007C79C0" w:rsidRPr="004168EF">
        <w:rPr>
          <w:rFonts w:cs="Arial"/>
          <w:lang w:eastAsia="en-GB"/>
        </w:rPr>
        <w:t>providers</w:t>
      </w:r>
      <w:r w:rsidR="00D01ADA" w:rsidRPr="004168EF">
        <w:rPr>
          <w:rFonts w:cs="Arial"/>
          <w:lang w:eastAsia="en-GB"/>
        </w:rPr>
        <w:t xml:space="preserve"> will </w:t>
      </w:r>
      <w:r w:rsidR="007C79C0" w:rsidRPr="004168EF">
        <w:rPr>
          <w:rFonts w:cs="Arial"/>
          <w:lang w:eastAsia="en-GB"/>
        </w:rPr>
        <w:t xml:space="preserve">be </w:t>
      </w:r>
      <w:r w:rsidR="007C79C0" w:rsidRPr="004168EF">
        <w:rPr>
          <w:rFonts w:cs="Arial"/>
          <w:lang w:eastAsia="en-GB"/>
        </w:rPr>
        <w:lastRenderedPageBreak/>
        <w:t xml:space="preserve">active </w:t>
      </w:r>
      <w:r w:rsidR="00DA2654" w:rsidRPr="004168EF">
        <w:rPr>
          <w:rFonts w:cs="Arial"/>
          <w:lang w:eastAsia="en-GB"/>
        </w:rPr>
        <w:t xml:space="preserve">players </w:t>
      </w:r>
      <w:r w:rsidR="007C79C0" w:rsidRPr="004168EF">
        <w:rPr>
          <w:rFonts w:cs="Arial"/>
          <w:lang w:eastAsia="en-GB"/>
        </w:rPr>
        <w:t>during</w:t>
      </w:r>
      <w:r w:rsidR="00D01ADA" w:rsidRPr="004168EF">
        <w:rPr>
          <w:rFonts w:cs="Arial"/>
          <w:lang w:eastAsia="en-GB"/>
        </w:rPr>
        <w:t xml:space="preserve"> the </w:t>
      </w:r>
      <w:r w:rsidR="007C79C0" w:rsidRPr="004168EF">
        <w:rPr>
          <w:rFonts w:cs="Arial"/>
          <w:lang w:eastAsia="en-GB"/>
        </w:rPr>
        <w:t xml:space="preserve">national </w:t>
      </w:r>
      <w:r w:rsidR="00D01ADA" w:rsidRPr="004168EF">
        <w:rPr>
          <w:rFonts w:cs="Arial"/>
          <w:lang w:eastAsia="en-GB"/>
        </w:rPr>
        <w:t xml:space="preserve">transposition of </w:t>
      </w:r>
      <w:r w:rsidR="00B94A55" w:rsidRPr="004168EF">
        <w:rPr>
          <w:rFonts w:cs="Arial"/>
          <w:lang w:eastAsia="en-GB"/>
        </w:rPr>
        <w:t>the</w:t>
      </w:r>
      <w:r w:rsidR="00D01ADA" w:rsidRPr="004168EF">
        <w:rPr>
          <w:rFonts w:cs="Arial"/>
          <w:lang w:eastAsia="en-GB"/>
        </w:rPr>
        <w:t xml:space="preserve"> Directive</w:t>
      </w:r>
      <w:r w:rsidR="00D80CE1" w:rsidRPr="004168EF">
        <w:rPr>
          <w:rFonts w:cs="Arial"/>
          <w:lang w:eastAsia="en-GB"/>
        </w:rPr>
        <w:t xml:space="preserve">, most </w:t>
      </w:r>
      <w:r w:rsidR="00D47C78" w:rsidRPr="004168EF">
        <w:rPr>
          <w:rFonts w:cs="Arial"/>
          <w:lang w:eastAsia="en-GB"/>
        </w:rPr>
        <w:t xml:space="preserve">likely </w:t>
      </w:r>
      <w:r w:rsidR="00D80CE1" w:rsidRPr="004168EF">
        <w:rPr>
          <w:rFonts w:cs="Arial"/>
          <w:lang w:eastAsia="en-GB"/>
        </w:rPr>
        <w:t xml:space="preserve">to </w:t>
      </w:r>
      <w:r w:rsidR="00D47C78" w:rsidRPr="004168EF">
        <w:rPr>
          <w:rFonts w:cs="Arial"/>
          <w:lang w:eastAsia="en-GB"/>
        </w:rPr>
        <w:t>advocate for softer and more flexible</w:t>
      </w:r>
      <w:r w:rsidR="00D80CE1" w:rsidRPr="004168EF">
        <w:rPr>
          <w:rFonts w:cs="Arial"/>
          <w:lang w:eastAsia="en-GB"/>
        </w:rPr>
        <w:t xml:space="preserve"> rules</w:t>
      </w:r>
      <w:r w:rsidR="00D01ADA" w:rsidRPr="004168EF">
        <w:rPr>
          <w:rFonts w:cs="Arial"/>
          <w:lang w:eastAsia="en-GB"/>
        </w:rPr>
        <w:t xml:space="preserve">. They may also be represented by umbrella organisations, such as </w:t>
      </w:r>
      <w:r w:rsidR="00DA2654" w:rsidRPr="004168EF">
        <w:rPr>
          <w:rFonts w:cs="Arial"/>
          <w:lang w:eastAsia="en-GB"/>
        </w:rPr>
        <w:t>the</w:t>
      </w:r>
      <w:r w:rsidR="00D01ADA" w:rsidRPr="004168EF">
        <w:rPr>
          <w:rFonts w:cs="Arial"/>
          <w:lang w:eastAsia="en-GB"/>
        </w:rPr>
        <w:t xml:space="preserve"> </w:t>
      </w:r>
      <w:hyperlink r:id="rId17" w:history="1">
        <w:r w:rsidR="00D01ADA" w:rsidRPr="004168EF">
          <w:rPr>
            <w:rStyle w:val="Hyperlink"/>
            <w:rFonts w:cs="Arial"/>
            <w:lang w:eastAsia="en-GB"/>
          </w:rPr>
          <w:t>European Broadcasting Union</w:t>
        </w:r>
      </w:hyperlink>
      <w:r w:rsidR="00D01ADA" w:rsidRPr="004168EF">
        <w:rPr>
          <w:rStyle w:val="FootnoteReference"/>
          <w:rFonts w:cs="Arial"/>
          <w:lang w:eastAsia="en-GB"/>
        </w:rPr>
        <w:footnoteReference w:id="13"/>
      </w:r>
      <w:r w:rsidR="00D01ADA" w:rsidRPr="004168EF">
        <w:rPr>
          <w:rFonts w:cs="Arial"/>
          <w:lang w:eastAsia="en-GB"/>
        </w:rPr>
        <w:t xml:space="preserve"> or </w:t>
      </w:r>
      <w:r w:rsidR="00DA2654" w:rsidRPr="004168EF">
        <w:rPr>
          <w:rFonts w:cs="Arial"/>
          <w:lang w:eastAsia="en-GB"/>
        </w:rPr>
        <w:t xml:space="preserve">the </w:t>
      </w:r>
      <w:hyperlink r:id="rId18" w:history="1">
        <w:r w:rsidR="00DA2654" w:rsidRPr="004168EF">
          <w:rPr>
            <w:rStyle w:val="Hyperlink"/>
            <w:rFonts w:cs="Arial"/>
            <w:lang w:eastAsia="en-GB"/>
          </w:rPr>
          <w:t>Association of Commercial Television</w:t>
        </w:r>
      </w:hyperlink>
      <w:r w:rsidR="001E2D95" w:rsidRPr="004168EF">
        <w:rPr>
          <w:rStyle w:val="Hyperlink"/>
          <w:rFonts w:cs="Arial"/>
          <w:u w:val="none"/>
          <w:lang w:eastAsia="en-GB"/>
        </w:rPr>
        <w:t xml:space="preserve"> </w:t>
      </w:r>
      <w:r w:rsidR="00D01ADA" w:rsidRPr="004168EF">
        <w:rPr>
          <w:rFonts w:cs="Arial"/>
          <w:lang w:eastAsia="en-GB"/>
        </w:rPr>
        <w:t>at European level.</w:t>
      </w:r>
      <w:r w:rsidR="00D80CE1" w:rsidRPr="004168EF">
        <w:rPr>
          <w:rFonts w:cs="Arial"/>
          <w:lang w:eastAsia="en-GB"/>
        </w:rPr>
        <w:t xml:space="preserve"> In relation to making their services accessible to persons with disabilities, the</w:t>
      </w:r>
      <w:r w:rsidR="00D47C78" w:rsidRPr="004168EF">
        <w:rPr>
          <w:rFonts w:cs="Arial"/>
          <w:lang w:eastAsia="en-GB"/>
        </w:rPr>
        <w:t xml:space="preserve">y </w:t>
      </w:r>
      <w:r w:rsidR="00D80CE1" w:rsidRPr="004168EF">
        <w:rPr>
          <w:rFonts w:cs="Arial"/>
          <w:lang w:eastAsia="en-GB"/>
        </w:rPr>
        <w:t>will likely have to invest financially and understand</w:t>
      </w:r>
      <w:r w:rsidR="00DA2654" w:rsidRPr="004168EF">
        <w:rPr>
          <w:rFonts w:cs="Arial"/>
          <w:lang w:eastAsia="en-GB"/>
        </w:rPr>
        <w:t xml:space="preserve"> better the needs of their </w:t>
      </w:r>
      <w:r w:rsidR="001E2D95" w:rsidRPr="004168EF">
        <w:rPr>
          <w:rFonts w:cs="Arial"/>
          <w:lang w:eastAsia="en-GB"/>
        </w:rPr>
        <w:t>users</w:t>
      </w:r>
      <w:r w:rsidR="00D80CE1" w:rsidRPr="004168EF">
        <w:rPr>
          <w:rFonts w:cs="Arial"/>
          <w:lang w:eastAsia="en-GB"/>
        </w:rPr>
        <w:t xml:space="preserve"> and their expertise in providing access services.</w:t>
      </w:r>
    </w:p>
    <w:p w14:paraId="5C91D8CA" w14:textId="4E6BEF2C" w:rsidR="00855991" w:rsidRPr="004168EF" w:rsidRDefault="00855991" w:rsidP="00855991">
      <w:pPr>
        <w:spacing w:after="240" w:line="276" w:lineRule="auto"/>
        <w:rPr>
          <w:lang w:eastAsia="en-GB"/>
        </w:rPr>
      </w:pPr>
      <w:r w:rsidRPr="004168EF">
        <w:rPr>
          <w:lang w:eastAsia="en-GB"/>
        </w:rPr>
        <w:t>Each country will establish and regularly update a list of providers under their jurisdiction</w:t>
      </w:r>
      <w:r w:rsidR="00D47C78" w:rsidRPr="004168EF">
        <w:rPr>
          <w:lang w:eastAsia="en-GB"/>
        </w:rPr>
        <w:t xml:space="preserve"> and </w:t>
      </w:r>
      <w:r w:rsidRPr="004168EF">
        <w:rPr>
          <w:lang w:eastAsia="en-GB"/>
        </w:rPr>
        <w:t xml:space="preserve">share </w:t>
      </w:r>
      <w:r w:rsidR="00D47C78" w:rsidRPr="004168EF">
        <w:rPr>
          <w:lang w:eastAsia="en-GB"/>
        </w:rPr>
        <w:t>it</w:t>
      </w:r>
      <w:r w:rsidRPr="004168EF">
        <w:rPr>
          <w:lang w:eastAsia="en-GB"/>
        </w:rPr>
        <w:t xml:space="preserve"> with the European Commission, which is obliged to make it public in a centralised database. This will be especially important for </w:t>
      </w:r>
      <w:hyperlink w:anchor="_Reporting_and_monitoring" w:history="1">
        <w:r w:rsidRPr="004168EF">
          <w:rPr>
            <w:rStyle w:val="Hyperlink"/>
            <w:lang w:eastAsia="en-GB"/>
          </w:rPr>
          <w:t>monitoring and reporting</w:t>
        </w:r>
      </w:hyperlink>
      <w:r w:rsidRPr="004168EF">
        <w:rPr>
          <w:lang w:eastAsia="en-GB"/>
        </w:rPr>
        <w:t xml:space="preserve"> during the implementation of national rules stemming from this Directive. </w:t>
      </w:r>
    </w:p>
    <w:p w14:paraId="29FE5FB8" w14:textId="0CF14247" w:rsidR="008E0A4E" w:rsidRPr="004168EF" w:rsidRDefault="008E0A4E" w:rsidP="00741143">
      <w:pPr>
        <w:pStyle w:val="Heading3"/>
        <w:numPr>
          <w:ilvl w:val="0"/>
          <w:numId w:val="20"/>
        </w:numPr>
        <w:spacing w:after="240"/>
        <w:rPr>
          <w:rFonts w:ascii="Arial" w:hAnsi="Arial" w:cs="Arial"/>
          <w:lang w:eastAsia="en-GB"/>
        </w:rPr>
      </w:pPr>
      <w:bookmarkStart w:id="23" w:name="_Toc25231497"/>
      <w:r w:rsidRPr="004168EF">
        <w:rPr>
          <w:rFonts w:ascii="Arial" w:hAnsi="Arial" w:cs="Arial"/>
          <w:lang w:eastAsia="en-GB"/>
        </w:rPr>
        <w:t>The European Commission</w:t>
      </w:r>
      <w:bookmarkEnd w:id="23"/>
    </w:p>
    <w:p w14:paraId="2DFBD423" w14:textId="45E98D4C" w:rsidR="008E0A4E" w:rsidRPr="004168EF" w:rsidRDefault="008E0A4E" w:rsidP="00A50734">
      <w:pPr>
        <w:rPr>
          <w:rFonts w:cs="Arial"/>
          <w:color w:val="333333"/>
          <w:lang w:eastAsia="en-GB"/>
        </w:rPr>
      </w:pPr>
      <w:r w:rsidRPr="004168EF">
        <w:rPr>
          <w:rFonts w:cs="Arial"/>
          <w:lang w:eastAsia="en-GB"/>
        </w:rPr>
        <w:t>The Commission has the power to pursue infringement proceedings against a particular Member State in case of</w:t>
      </w:r>
      <w:r w:rsidR="006A7C78" w:rsidRPr="004168EF">
        <w:rPr>
          <w:rFonts w:cs="Arial"/>
          <w:lang w:eastAsia="en-GB"/>
        </w:rPr>
        <w:t xml:space="preserve"> late</w:t>
      </w:r>
      <w:r w:rsidR="00595FC6" w:rsidRPr="004168EF">
        <w:rPr>
          <w:rFonts w:cs="Arial"/>
          <w:lang w:eastAsia="en-GB"/>
        </w:rPr>
        <w:t xml:space="preserve"> and/or</w:t>
      </w:r>
      <w:r w:rsidRPr="004168EF">
        <w:rPr>
          <w:rFonts w:cs="Arial"/>
          <w:lang w:eastAsia="en-GB"/>
        </w:rPr>
        <w:t xml:space="preserve"> incorrect transposition or application of the Directive. The Commission may learn about such infringements through </w:t>
      </w:r>
      <w:hyperlink r:id="rId19" w:history="1">
        <w:r w:rsidR="00B739F0" w:rsidRPr="004168EF">
          <w:rPr>
            <w:rStyle w:val="Hyperlink"/>
            <w:rFonts w:cs="Arial"/>
            <w:lang w:eastAsia="en-GB"/>
          </w:rPr>
          <w:t>complaints by citizens</w:t>
        </w:r>
      </w:hyperlink>
      <w:r w:rsidR="00B739F0" w:rsidRPr="004168EF">
        <w:rPr>
          <w:rFonts w:cs="Arial"/>
          <w:lang w:eastAsia="en-GB"/>
        </w:rPr>
        <w:t>, questions posed by Members of the European Parliament to the Commission</w:t>
      </w:r>
      <w:r w:rsidR="00B739F0" w:rsidRPr="004168EF">
        <w:rPr>
          <w:rFonts w:ascii="Times New Roman" w:hAnsi="Times New Roman"/>
          <w:lang w:eastAsia="en-GB"/>
        </w:rPr>
        <w:t xml:space="preserve"> </w:t>
      </w:r>
      <w:r w:rsidRPr="004168EF">
        <w:rPr>
          <w:rFonts w:cs="Arial"/>
          <w:lang w:eastAsia="en-GB"/>
        </w:rPr>
        <w:t xml:space="preserve">or monitoring carried out by independent consultants. </w:t>
      </w:r>
      <w:r w:rsidRPr="004168EF">
        <w:rPr>
          <w:rFonts w:cs="Arial"/>
          <w:color w:val="333333"/>
          <w:lang w:eastAsia="en-GB"/>
        </w:rPr>
        <w:t xml:space="preserve"> </w:t>
      </w:r>
    </w:p>
    <w:p w14:paraId="2BDE7D58" w14:textId="77777777" w:rsidR="00A50734" w:rsidRPr="004168EF" w:rsidRDefault="00A50734" w:rsidP="00A50734"/>
    <w:p w14:paraId="02F65FAC" w14:textId="4F196901" w:rsidR="00D74BFD" w:rsidRPr="004168EF" w:rsidRDefault="00D74BFD" w:rsidP="00217A30">
      <w:pPr>
        <w:shd w:val="clear" w:color="auto" w:fill="FFFFFF"/>
        <w:spacing w:after="240" w:line="276" w:lineRule="auto"/>
        <w:rPr>
          <w:rStyle w:val="Heading4Char"/>
        </w:rPr>
      </w:pPr>
      <w:bookmarkStart w:id="24" w:name="_Hlk17119551"/>
      <w:r w:rsidRPr="004168EF">
        <w:rPr>
          <w:rStyle w:val="Heading4Char"/>
        </w:rPr>
        <w:t xml:space="preserve">Advice for </w:t>
      </w:r>
      <w:bookmarkStart w:id="25" w:name="_Hlk23328304"/>
      <w:r w:rsidR="00B739F0" w:rsidRPr="004168EF">
        <w:rPr>
          <w:rStyle w:val="Heading4Char"/>
        </w:rPr>
        <w:t>organisations of persons with disabilities</w:t>
      </w:r>
      <w:bookmarkEnd w:id="25"/>
      <w:r w:rsidRPr="004168EF">
        <w:rPr>
          <w:rStyle w:val="Heading4Char"/>
        </w:rPr>
        <w:t xml:space="preserve">: </w:t>
      </w:r>
    </w:p>
    <w:p w14:paraId="5472C0FF" w14:textId="68282699" w:rsidR="00B739F0" w:rsidRPr="004168EF" w:rsidRDefault="00B739F0" w:rsidP="00B739F0">
      <w:pPr>
        <w:pStyle w:val="ListParagraph"/>
        <w:numPr>
          <w:ilvl w:val="0"/>
          <w:numId w:val="2"/>
        </w:numPr>
        <w:shd w:val="clear" w:color="auto" w:fill="FFFFFF"/>
        <w:spacing w:after="240" w:line="276" w:lineRule="auto"/>
        <w:rPr>
          <w:rFonts w:cs="Arial"/>
          <w:lang w:eastAsia="en-GB"/>
        </w:rPr>
      </w:pPr>
      <w:r w:rsidRPr="004168EF">
        <w:rPr>
          <w:rFonts w:cs="Arial"/>
          <w:lang w:eastAsia="en-GB"/>
        </w:rPr>
        <w:t xml:space="preserve">Identify which ministries are involved in transposing the Directive into national law; if you don’t know who </w:t>
      </w:r>
      <w:r w:rsidR="002A5C20" w:rsidRPr="004168EF">
        <w:rPr>
          <w:rFonts w:cs="Arial"/>
          <w:lang w:eastAsia="en-GB"/>
        </w:rPr>
        <w:t>oversees</w:t>
      </w:r>
      <w:r w:rsidRPr="004168EF">
        <w:rPr>
          <w:rFonts w:cs="Arial"/>
          <w:lang w:eastAsia="en-GB"/>
        </w:rPr>
        <w:t xml:space="preserve"> this work, ask your minister in charge of disability affairs or digital affairs/telecommunications.</w:t>
      </w:r>
    </w:p>
    <w:p w14:paraId="01FFFBFD" w14:textId="77777777" w:rsidR="00B739F0" w:rsidRPr="004168EF" w:rsidRDefault="00B739F0" w:rsidP="00A50734">
      <w:pPr>
        <w:pStyle w:val="ListParagraph"/>
        <w:shd w:val="clear" w:color="auto" w:fill="FFFFFF"/>
        <w:spacing w:after="240" w:line="276" w:lineRule="auto"/>
        <w:ind w:left="360"/>
        <w:rPr>
          <w:rFonts w:cs="Arial"/>
          <w:lang w:eastAsia="en-GB"/>
        </w:rPr>
      </w:pPr>
    </w:p>
    <w:p w14:paraId="4F458BE0" w14:textId="41B4DA57" w:rsidR="006A7C78" w:rsidRPr="009603B9" w:rsidRDefault="003E1998" w:rsidP="009603B9">
      <w:pPr>
        <w:pStyle w:val="ListParagraph"/>
        <w:numPr>
          <w:ilvl w:val="0"/>
          <w:numId w:val="2"/>
        </w:numPr>
        <w:shd w:val="clear" w:color="auto" w:fill="FFFFFF"/>
        <w:spacing w:after="240" w:line="276" w:lineRule="auto"/>
        <w:rPr>
          <w:rStyle w:val="Strong"/>
          <w:rFonts w:cs="Arial"/>
          <w:b w:val="0"/>
          <w:bCs w:val="0"/>
          <w:lang w:eastAsia="en-GB"/>
        </w:rPr>
      </w:pPr>
      <w:r w:rsidRPr="004168EF">
        <w:rPr>
          <w:rFonts w:cs="Arial"/>
          <w:lang w:eastAsia="en-GB"/>
        </w:rPr>
        <w:t>Exercise</w:t>
      </w:r>
      <w:r w:rsidR="00D74BFD" w:rsidRPr="004168EF">
        <w:rPr>
          <w:rFonts w:cs="Arial"/>
          <w:lang w:eastAsia="en-GB"/>
        </w:rPr>
        <w:t xml:space="preserve"> your right to be consulted as soon as possible</w:t>
      </w:r>
      <w:r w:rsidR="00217A30" w:rsidRPr="004168EF">
        <w:rPr>
          <w:rFonts w:cs="Arial"/>
          <w:lang w:eastAsia="en-GB"/>
        </w:rPr>
        <w:t>.</w:t>
      </w:r>
      <w:r w:rsidRPr="004168EF">
        <w:rPr>
          <w:rFonts w:cs="Arial"/>
          <w:lang w:eastAsia="en-GB"/>
        </w:rPr>
        <w:t xml:space="preserve"> </w:t>
      </w:r>
      <w:r w:rsidR="00217A30" w:rsidRPr="004168EF">
        <w:rPr>
          <w:rFonts w:cs="Arial"/>
          <w:lang w:eastAsia="en-GB"/>
        </w:rPr>
        <w:t>G</w:t>
      </w:r>
      <w:r w:rsidR="00D74BFD" w:rsidRPr="004168EF">
        <w:rPr>
          <w:rStyle w:val="Strong"/>
          <w:rFonts w:cs="Arial"/>
          <w:b w:val="0"/>
        </w:rPr>
        <w:t xml:space="preserve">overnments </w:t>
      </w:r>
      <w:r w:rsidR="002A5C20" w:rsidRPr="004168EF">
        <w:rPr>
          <w:rStyle w:val="Strong"/>
          <w:rFonts w:cs="Arial"/>
          <w:b w:val="0"/>
        </w:rPr>
        <w:t>must</w:t>
      </w:r>
      <w:r w:rsidR="00D74BFD" w:rsidRPr="004168EF">
        <w:rPr>
          <w:rStyle w:val="Strong"/>
          <w:rFonts w:cs="Arial"/>
          <w:b w:val="0"/>
        </w:rPr>
        <w:t xml:space="preserve"> draft and adopt national laws </w:t>
      </w:r>
      <w:bookmarkEnd w:id="24"/>
      <w:r w:rsidR="00D74BFD" w:rsidRPr="004168EF">
        <w:rPr>
          <w:rStyle w:val="Strong"/>
          <w:rFonts w:cs="Arial"/>
          <w:b w:val="0"/>
        </w:rPr>
        <w:t>before the deadline. Relevant ministries are already preparing for this</w:t>
      </w:r>
      <w:r w:rsidR="006A7C78" w:rsidRPr="004168EF">
        <w:rPr>
          <w:rStyle w:val="Strong"/>
          <w:rFonts w:cs="Arial"/>
          <w:b w:val="0"/>
        </w:rPr>
        <w:t>,</w:t>
      </w:r>
      <w:r w:rsidR="00D74BFD" w:rsidRPr="004168EF">
        <w:rPr>
          <w:rStyle w:val="Strong"/>
          <w:rFonts w:cs="Arial"/>
          <w:b w:val="0"/>
        </w:rPr>
        <w:t xml:space="preserve"> so </w:t>
      </w:r>
      <w:r w:rsidR="00B739F0" w:rsidRPr="004168EF">
        <w:rPr>
          <w:rStyle w:val="Strong"/>
          <w:rFonts w:cs="Arial"/>
          <w:b w:val="0"/>
        </w:rPr>
        <w:t>you should already</w:t>
      </w:r>
      <w:r w:rsidR="00B739F0" w:rsidRPr="004168EF">
        <w:rPr>
          <w:rStyle w:val="Hyperlink"/>
          <w:rFonts w:cs="Arial"/>
          <w:b/>
          <w:u w:val="none"/>
        </w:rPr>
        <w:t xml:space="preserve"> </w:t>
      </w:r>
      <w:r w:rsidR="00B739F0" w:rsidRPr="004168EF">
        <w:rPr>
          <w:rStyle w:val="Strong"/>
          <w:rFonts w:cs="Arial"/>
          <w:b w:val="0"/>
        </w:rPr>
        <w:t>contact your government and</w:t>
      </w:r>
      <w:r w:rsidR="002A5C20" w:rsidRPr="004168EF">
        <w:rPr>
          <w:rStyle w:val="Strong"/>
          <w:rFonts w:cs="Arial"/>
          <w:b w:val="0"/>
        </w:rPr>
        <w:t xml:space="preserve"> </w:t>
      </w:r>
      <w:r w:rsidR="00D74BFD" w:rsidRPr="004168EF">
        <w:rPr>
          <w:rStyle w:val="Strong"/>
          <w:rFonts w:cs="Arial"/>
          <w:b w:val="0"/>
        </w:rPr>
        <w:t xml:space="preserve">get involved at national level to ensure you can brief officials and get the best out of the Directive for persons with disabilities in your country. </w:t>
      </w:r>
    </w:p>
    <w:p w14:paraId="29110077" w14:textId="77777777" w:rsidR="00D74BFD" w:rsidRPr="004168EF" w:rsidRDefault="00D74BFD" w:rsidP="007D441B">
      <w:pPr>
        <w:pStyle w:val="ListParagraph"/>
        <w:shd w:val="clear" w:color="auto" w:fill="FFFFFF"/>
        <w:spacing w:after="240" w:line="276" w:lineRule="auto"/>
        <w:ind w:left="360"/>
        <w:rPr>
          <w:rFonts w:cs="Arial"/>
          <w:lang w:eastAsia="en-GB"/>
        </w:rPr>
      </w:pPr>
    </w:p>
    <w:p w14:paraId="25197A07" w14:textId="28E52C7F" w:rsidR="00D74BFD" w:rsidRPr="004168EF" w:rsidRDefault="00404B2A" w:rsidP="00E82B8A">
      <w:pPr>
        <w:pStyle w:val="ListParagraph"/>
        <w:numPr>
          <w:ilvl w:val="0"/>
          <w:numId w:val="2"/>
        </w:numPr>
        <w:shd w:val="clear" w:color="auto" w:fill="FFFFFF"/>
        <w:spacing w:line="276" w:lineRule="auto"/>
        <w:rPr>
          <w:rFonts w:cs="Arial"/>
          <w:lang w:eastAsia="en-GB"/>
        </w:rPr>
      </w:pPr>
      <w:hyperlink r:id="rId20" w:history="1">
        <w:r w:rsidR="000C14D0" w:rsidRPr="004168EF">
          <w:rPr>
            <w:rStyle w:val="Hyperlink"/>
          </w:rPr>
          <w:t>V</w:t>
        </w:r>
        <w:r w:rsidR="00D74BFD" w:rsidRPr="004168EF">
          <w:rPr>
            <w:rStyle w:val="Hyperlink"/>
          </w:rPr>
          <w:t xml:space="preserve">isit the website of the </w:t>
        </w:r>
        <w:r w:rsidR="00B739F0" w:rsidRPr="004168EF">
          <w:rPr>
            <w:rStyle w:val="Hyperlink"/>
          </w:rPr>
          <w:t>European Regulators Group for Audiovisual Media Services</w:t>
        </w:r>
        <w:r w:rsidR="002A5C20" w:rsidRPr="004168EF">
          <w:rPr>
            <w:rStyle w:val="Hyperlink"/>
          </w:rPr>
          <w:t xml:space="preserve"> </w:t>
        </w:r>
        <w:r w:rsidR="00D74BFD" w:rsidRPr="004168EF">
          <w:rPr>
            <w:rStyle w:val="Hyperlink"/>
          </w:rPr>
          <w:t>Secretariat</w:t>
        </w:r>
      </w:hyperlink>
      <w:r w:rsidR="000C14D0" w:rsidRPr="004168EF">
        <w:rPr>
          <w:rFonts w:cs="Arial"/>
          <w:lang w:eastAsia="en-GB"/>
        </w:rPr>
        <w:t xml:space="preserve"> to find the</w:t>
      </w:r>
      <w:r w:rsidR="00D74BFD" w:rsidRPr="004168EF">
        <w:rPr>
          <w:rFonts w:cs="Arial"/>
          <w:lang w:eastAsia="en-GB"/>
        </w:rPr>
        <w:t xml:space="preserve"> contact information of national regulatory authorities or bodies</w:t>
      </w:r>
      <w:r w:rsidR="000C14D0" w:rsidRPr="004168EF">
        <w:rPr>
          <w:rFonts w:cs="Arial"/>
          <w:lang w:eastAsia="en-GB"/>
        </w:rPr>
        <w:t xml:space="preserve">, and locate the responsible experts for audiovisual matters, and on media accessibility, as they will be involved in the </w:t>
      </w:r>
      <w:r w:rsidR="00D80CE1" w:rsidRPr="004168EF">
        <w:rPr>
          <w:rFonts w:cs="Arial"/>
          <w:lang w:eastAsia="en-GB"/>
        </w:rPr>
        <w:t>enforcement and monitoring</w:t>
      </w:r>
      <w:r w:rsidR="000C14D0" w:rsidRPr="004168EF">
        <w:rPr>
          <w:rFonts w:cs="Arial"/>
          <w:lang w:eastAsia="en-GB"/>
        </w:rPr>
        <w:t xml:space="preserve"> of the new rules</w:t>
      </w:r>
      <w:r w:rsidR="00D74BFD" w:rsidRPr="004168EF">
        <w:rPr>
          <w:rFonts w:cs="Arial"/>
          <w:lang w:eastAsia="en-GB"/>
        </w:rPr>
        <w:t xml:space="preserve">. </w:t>
      </w:r>
      <w:r w:rsidR="000C14D0" w:rsidRPr="004168EF">
        <w:rPr>
          <w:rFonts w:cs="Arial"/>
          <w:lang w:eastAsia="en-GB"/>
        </w:rPr>
        <w:t>T</w:t>
      </w:r>
      <w:r w:rsidR="00D74BFD" w:rsidRPr="004168EF">
        <w:rPr>
          <w:rFonts w:cs="Arial"/>
          <w:lang w:eastAsia="en-GB"/>
        </w:rPr>
        <w:t xml:space="preserve">hey </w:t>
      </w:r>
      <w:r w:rsidR="000C14D0" w:rsidRPr="004168EF">
        <w:rPr>
          <w:rFonts w:cs="Arial"/>
          <w:lang w:eastAsia="en-GB"/>
        </w:rPr>
        <w:t xml:space="preserve">might also </w:t>
      </w:r>
      <w:r w:rsidR="00D74BFD" w:rsidRPr="004168EF">
        <w:rPr>
          <w:rFonts w:cs="Arial"/>
          <w:lang w:eastAsia="en-GB"/>
        </w:rPr>
        <w:t xml:space="preserve">guide </w:t>
      </w:r>
      <w:r w:rsidR="00D74BFD" w:rsidRPr="004168EF">
        <w:rPr>
          <w:rFonts w:cs="Arial"/>
          <w:lang w:eastAsia="en-GB"/>
        </w:rPr>
        <w:lastRenderedPageBreak/>
        <w:t xml:space="preserve">you </w:t>
      </w:r>
      <w:r w:rsidR="000C14D0" w:rsidRPr="004168EF">
        <w:rPr>
          <w:rFonts w:cs="Arial"/>
          <w:lang w:eastAsia="en-GB"/>
        </w:rPr>
        <w:t xml:space="preserve">to </w:t>
      </w:r>
      <w:r w:rsidR="009762DD" w:rsidRPr="004168EF">
        <w:rPr>
          <w:rFonts w:cs="Arial"/>
          <w:lang w:eastAsia="en-GB"/>
        </w:rPr>
        <w:t xml:space="preserve">the </w:t>
      </w:r>
      <w:r w:rsidR="00D74BFD" w:rsidRPr="004168EF">
        <w:rPr>
          <w:rFonts w:cs="Arial"/>
          <w:lang w:eastAsia="en-GB"/>
        </w:rPr>
        <w:t>ministries</w:t>
      </w:r>
      <w:r w:rsidR="000C14D0" w:rsidRPr="004168EF">
        <w:rPr>
          <w:rFonts w:cs="Arial"/>
          <w:lang w:eastAsia="en-GB"/>
        </w:rPr>
        <w:t>/</w:t>
      </w:r>
      <w:r w:rsidR="00D80CE1" w:rsidRPr="004168EF">
        <w:rPr>
          <w:rFonts w:cs="Arial"/>
          <w:lang w:eastAsia="en-GB"/>
        </w:rPr>
        <w:t xml:space="preserve">government </w:t>
      </w:r>
      <w:r w:rsidR="000C14D0" w:rsidRPr="004168EF">
        <w:rPr>
          <w:rFonts w:cs="Arial"/>
          <w:lang w:eastAsia="en-GB"/>
        </w:rPr>
        <w:t>officials</w:t>
      </w:r>
      <w:r w:rsidR="00D74BFD" w:rsidRPr="004168EF">
        <w:rPr>
          <w:rFonts w:cs="Arial"/>
          <w:lang w:eastAsia="en-GB"/>
        </w:rPr>
        <w:t xml:space="preserve"> responsible for the transposition of the Directive and support later on during any irregularities regarding implementation. </w:t>
      </w:r>
    </w:p>
    <w:p w14:paraId="1BF98E0C" w14:textId="77777777" w:rsidR="006A7C78" w:rsidRPr="004168EF" w:rsidRDefault="006A7C78" w:rsidP="006A7C78">
      <w:pPr>
        <w:pStyle w:val="ListParagraph"/>
        <w:rPr>
          <w:rFonts w:cs="Arial"/>
          <w:lang w:eastAsia="en-GB"/>
        </w:rPr>
      </w:pPr>
    </w:p>
    <w:p w14:paraId="41EC294F" w14:textId="6902185C" w:rsidR="006A7C78" w:rsidRPr="004168EF" w:rsidRDefault="00F8521F" w:rsidP="00E82B8A">
      <w:pPr>
        <w:pStyle w:val="ListParagraph"/>
        <w:numPr>
          <w:ilvl w:val="0"/>
          <w:numId w:val="2"/>
        </w:numPr>
        <w:shd w:val="clear" w:color="auto" w:fill="FFFFFF"/>
        <w:spacing w:line="276" w:lineRule="auto"/>
        <w:rPr>
          <w:rFonts w:cs="Arial"/>
          <w:lang w:eastAsia="en-GB"/>
        </w:rPr>
      </w:pPr>
      <w:r w:rsidRPr="004168EF">
        <w:rPr>
          <w:rFonts w:cs="Arial"/>
          <w:lang w:eastAsia="en-GB"/>
        </w:rPr>
        <w:t xml:space="preserve">Maintain ongoing dialogue </w:t>
      </w:r>
      <w:r w:rsidR="006A7C78" w:rsidRPr="004168EF">
        <w:rPr>
          <w:rFonts w:cs="Arial"/>
          <w:lang w:eastAsia="en-GB"/>
        </w:rPr>
        <w:t xml:space="preserve">with technical professionals </w:t>
      </w:r>
      <w:r w:rsidRPr="004168EF">
        <w:rPr>
          <w:rFonts w:cs="Arial"/>
          <w:lang w:eastAsia="en-GB"/>
        </w:rPr>
        <w:t>and</w:t>
      </w:r>
      <w:r w:rsidR="006A7C78" w:rsidRPr="004168EF">
        <w:rPr>
          <w:rFonts w:cs="Arial"/>
          <w:lang w:eastAsia="en-GB"/>
        </w:rPr>
        <w:t xml:space="preserve"> with decision-makers, officials at management level. Political will at higher level will ensure support and resources to technical experts, so that they can realise their roles effectively. </w:t>
      </w:r>
    </w:p>
    <w:p w14:paraId="4B83D277" w14:textId="77777777" w:rsidR="00D74BFD" w:rsidRPr="004168EF" w:rsidRDefault="00D74BFD" w:rsidP="007D441B">
      <w:pPr>
        <w:shd w:val="clear" w:color="auto" w:fill="FFFFFF"/>
        <w:spacing w:line="276" w:lineRule="auto"/>
        <w:rPr>
          <w:rFonts w:cs="Arial"/>
          <w:lang w:eastAsia="en-GB"/>
        </w:rPr>
      </w:pPr>
    </w:p>
    <w:p w14:paraId="15976B83" w14:textId="26A9F2C6" w:rsidR="00D74BFD" w:rsidRPr="004168EF" w:rsidRDefault="00F8521F" w:rsidP="00E82B8A">
      <w:pPr>
        <w:pStyle w:val="ListParagraph"/>
        <w:numPr>
          <w:ilvl w:val="0"/>
          <w:numId w:val="2"/>
        </w:numPr>
        <w:shd w:val="clear" w:color="auto" w:fill="FFFFFF"/>
        <w:spacing w:after="240" w:line="276" w:lineRule="auto"/>
        <w:rPr>
          <w:rFonts w:cs="Arial"/>
          <w:lang w:eastAsia="en-GB"/>
        </w:rPr>
      </w:pPr>
      <w:r w:rsidRPr="004168EF">
        <w:rPr>
          <w:rFonts w:cs="Arial"/>
          <w:lang w:eastAsia="en-GB"/>
        </w:rPr>
        <w:t>Contact the</w:t>
      </w:r>
      <w:r w:rsidR="00D74BFD" w:rsidRPr="004168EF">
        <w:rPr>
          <w:rFonts w:cs="Arial"/>
          <w:lang w:eastAsia="en-GB"/>
        </w:rPr>
        <w:t xml:space="preserve"> EDF</w:t>
      </w:r>
      <w:r w:rsidR="00D80CE1" w:rsidRPr="004168EF">
        <w:rPr>
          <w:rFonts w:cs="Arial"/>
          <w:lang w:eastAsia="en-GB"/>
        </w:rPr>
        <w:t xml:space="preserve"> Secretariat</w:t>
      </w:r>
      <w:r w:rsidRPr="004168EF">
        <w:rPr>
          <w:rFonts w:cs="Arial"/>
          <w:lang w:eastAsia="en-GB"/>
        </w:rPr>
        <w:t xml:space="preserve"> if you need advice </w:t>
      </w:r>
      <w:r w:rsidR="00FE238D" w:rsidRPr="004168EF">
        <w:rPr>
          <w:rFonts w:cs="Arial"/>
          <w:lang w:eastAsia="en-GB"/>
        </w:rPr>
        <w:t>locating</w:t>
      </w:r>
      <w:r w:rsidRPr="004168EF">
        <w:rPr>
          <w:rFonts w:cs="Arial"/>
          <w:lang w:eastAsia="en-GB"/>
        </w:rPr>
        <w:t xml:space="preserve"> your national regulatory body</w:t>
      </w:r>
      <w:r w:rsidR="00FE238D" w:rsidRPr="004168EF">
        <w:rPr>
          <w:rFonts w:cs="Arial"/>
          <w:lang w:eastAsia="en-GB"/>
        </w:rPr>
        <w:t>.</w:t>
      </w:r>
    </w:p>
    <w:p w14:paraId="6D044167" w14:textId="77777777" w:rsidR="00D74BFD" w:rsidRPr="004168EF" w:rsidRDefault="00D74BFD" w:rsidP="007D441B">
      <w:pPr>
        <w:pStyle w:val="ListParagraph"/>
        <w:shd w:val="clear" w:color="auto" w:fill="FFFFFF"/>
        <w:spacing w:after="240" w:line="276" w:lineRule="auto"/>
        <w:ind w:left="360"/>
        <w:rPr>
          <w:rFonts w:cs="Arial"/>
          <w:lang w:eastAsia="en-GB"/>
        </w:rPr>
      </w:pPr>
    </w:p>
    <w:p w14:paraId="574DEAD4" w14:textId="77777777" w:rsidR="00D74BFD" w:rsidRPr="004168EF" w:rsidRDefault="00D74BFD" w:rsidP="00E82B8A">
      <w:pPr>
        <w:pStyle w:val="ListParagraph"/>
        <w:numPr>
          <w:ilvl w:val="0"/>
          <w:numId w:val="2"/>
        </w:numPr>
        <w:shd w:val="clear" w:color="auto" w:fill="FFFFFF"/>
        <w:spacing w:after="240" w:line="276" w:lineRule="auto"/>
        <w:rPr>
          <w:rFonts w:cs="Arial"/>
          <w:lang w:eastAsia="en-GB"/>
        </w:rPr>
      </w:pPr>
      <w:r w:rsidRPr="004168EF">
        <w:rPr>
          <w:rFonts w:cs="Arial"/>
          <w:lang w:eastAsia="en-GB"/>
        </w:rPr>
        <w:t xml:space="preserve">Once you have identified the right official or minister: write to them and request an appointment to set out your position and offer your advice. </w:t>
      </w:r>
    </w:p>
    <w:p w14:paraId="63369BC2" w14:textId="77777777" w:rsidR="00D74BFD" w:rsidRPr="004168EF" w:rsidRDefault="00D74BFD" w:rsidP="007D441B">
      <w:pPr>
        <w:pStyle w:val="ListParagraph"/>
        <w:shd w:val="clear" w:color="auto" w:fill="FFFFFF"/>
        <w:spacing w:after="240" w:line="276" w:lineRule="auto"/>
        <w:ind w:left="360"/>
        <w:rPr>
          <w:rFonts w:cs="Arial"/>
          <w:lang w:eastAsia="en-GB"/>
        </w:rPr>
      </w:pPr>
    </w:p>
    <w:p w14:paraId="41024C06" w14:textId="6C758977" w:rsidR="00D74BFD" w:rsidRPr="004168EF" w:rsidRDefault="00D74BFD" w:rsidP="00E82B8A">
      <w:pPr>
        <w:pStyle w:val="ListParagraph"/>
        <w:numPr>
          <w:ilvl w:val="0"/>
          <w:numId w:val="2"/>
        </w:numPr>
        <w:shd w:val="clear" w:color="auto" w:fill="FFFFFF"/>
        <w:spacing w:after="240" w:line="276" w:lineRule="auto"/>
        <w:rPr>
          <w:rFonts w:cs="Arial"/>
          <w:lang w:eastAsia="en-GB"/>
        </w:rPr>
      </w:pPr>
      <w:r w:rsidRPr="004168EF">
        <w:rPr>
          <w:rFonts w:cs="Arial"/>
          <w:lang w:eastAsia="en-GB"/>
        </w:rPr>
        <w:t>Engage with other groups (</w:t>
      </w:r>
      <w:r w:rsidR="004D024D">
        <w:rPr>
          <w:rFonts w:cs="Arial"/>
          <w:lang w:eastAsia="en-GB"/>
        </w:rPr>
        <w:t>for example,</w:t>
      </w:r>
      <w:r w:rsidRPr="004168EF">
        <w:rPr>
          <w:rFonts w:cs="Arial"/>
          <w:lang w:eastAsia="en-GB"/>
        </w:rPr>
        <w:t xml:space="preserve"> representing persons with a range of disabilities, representing older people</w:t>
      </w:r>
      <w:r w:rsidR="00D80CE1" w:rsidRPr="004168EF">
        <w:rPr>
          <w:rFonts w:cs="Arial"/>
          <w:lang w:eastAsia="en-GB"/>
        </w:rPr>
        <w:t>, viewers</w:t>
      </w:r>
      <w:r w:rsidR="00FE238D" w:rsidRPr="004168EF">
        <w:rPr>
          <w:rFonts w:cs="Arial"/>
          <w:lang w:eastAsia="en-GB"/>
        </w:rPr>
        <w:t>’</w:t>
      </w:r>
      <w:r w:rsidR="00D80CE1" w:rsidRPr="004168EF">
        <w:rPr>
          <w:rFonts w:cs="Arial"/>
          <w:lang w:eastAsia="en-GB"/>
        </w:rPr>
        <w:t xml:space="preserve"> </w:t>
      </w:r>
      <w:r w:rsidR="009762DD" w:rsidRPr="004168EF">
        <w:rPr>
          <w:rFonts w:cs="Arial"/>
          <w:lang w:eastAsia="en-GB"/>
        </w:rPr>
        <w:t>associations</w:t>
      </w:r>
      <w:r w:rsidR="00D80CE1" w:rsidRPr="004168EF">
        <w:rPr>
          <w:rFonts w:cs="Arial"/>
          <w:lang w:eastAsia="en-GB"/>
        </w:rPr>
        <w:t>,</w:t>
      </w:r>
      <w:r w:rsidRPr="004168EF">
        <w:rPr>
          <w:rFonts w:cs="Arial"/>
          <w:lang w:eastAsia="en-GB"/>
        </w:rPr>
        <w:t xml:space="preserve"> or other</w:t>
      </w:r>
      <w:r w:rsidR="00D80CE1" w:rsidRPr="004168EF">
        <w:rPr>
          <w:rFonts w:cs="Arial"/>
          <w:lang w:eastAsia="en-GB"/>
        </w:rPr>
        <w:t xml:space="preserve"> consumers’ organisations</w:t>
      </w:r>
      <w:r w:rsidRPr="004168EF">
        <w:rPr>
          <w:rFonts w:cs="Arial"/>
          <w:lang w:eastAsia="en-GB"/>
        </w:rPr>
        <w:t xml:space="preserve">) to find out if you can work together on the Directive. If you </w:t>
      </w:r>
      <w:r w:rsidR="00FE238D" w:rsidRPr="004168EF">
        <w:rPr>
          <w:rFonts w:cs="Arial"/>
          <w:lang w:eastAsia="en-GB"/>
        </w:rPr>
        <w:t>can</w:t>
      </w:r>
      <w:r w:rsidRPr="004168EF">
        <w:rPr>
          <w:rFonts w:cs="Arial"/>
          <w:lang w:eastAsia="en-GB"/>
        </w:rPr>
        <w:t xml:space="preserve"> have a dialogue with your national authorities as part of a large coalition</w:t>
      </w:r>
      <w:bookmarkStart w:id="26" w:name="_Hlk481953079"/>
      <w:r w:rsidRPr="004168EF">
        <w:rPr>
          <w:rFonts w:cs="Arial"/>
          <w:lang w:eastAsia="en-GB"/>
        </w:rPr>
        <w:t>,</w:t>
      </w:r>
      <w:bookmarkEnd w:id="26"/>
      <w:r w:rsidRPr="004168EF">
        <w:rPr>
          <w:rFonts w:cs="Arial"/>
          <w:lang w:eastAsia="en-GB"/>
        </w:rPr>
        <w:t xml:space="preserve"> this is likely to be very effective. If you decide to work as part of a coalition, agree a common strategy before any meeting with representatives of your government. </w:t>
      </w:r>
    </w:p>
    <w:p w14:paraId="102B6743" w14:textId="77777777" w:rsidR="00D74BFD" w:rsidRPr="004168EF" w:rsidRDefault="00D74BFD" w:rsidP="007D441B">
      <w:pPr>
        <w:pStyle w:val="ListParagraph"/>
        <w:shd w:val="clear" w:color="auto" w:fill="FFFFFF"/>
        <w:spacing w:after="240" w:line="276" w:lineRule="auto"/>
        <w:ind w:left="360"/>
        <w:rPr>
          <w:rFonts w:cs="Arial"/>
          <w:lang w:eastAsia="en-GB"/>
        </w:rPr>
      </w:pPr>
    </w:p>
    <w:p w14:paraId="6C252A16" w14:textId="5FBBF33D" w:rsidR="00D74BFD" w:rsidRPr="004168EF" w:rsidRDefault="00D74BFD" w:rsidP="00E82B8A">
      <w:pPr>
        <w:pStyle w:val="ListParagraph"/>
        <w:numPr>
          <w:ilvl w:val="0"/>
          <w:numId w:val="2"/>
        </w:numPr>
        <w:shd w:val="clear" w:color="auto" w:fill="FFFFFF"/>
        <w:spacing w:after="240" w:line="276" w:lineRule="auto"/>
        <w:rPr>
          <w:rFonts w:cs="Arial"/>
          <w:lang w:eastAsia="en-GB"/>
        </w:rPr>
      </w:pPr>
      <w:r w:rsidRPr="004168EF">
        <w:rPr>
          <w:rFonts w:cs="Arial"/>
          <w:lang w:eastAsia="en-GB"/>
        </w:rPr>
        <w:t xml:space="preserve">Contact </w:t>
      </w:r>
      <w:r w:rsidR="006A7C78" w:rsidRPr="004168EF">
        <w:rPr>
          <w:rFonts w:cs="Arial"/>
          <w:lang w:eastAsia="en-GB"/>
        </w:rPr>
        <w:t>m</w:t>
      </w:r>
      <w:r w:rsidRPr="004168EF">
        <w:rPr>
          <w:rFonts w:cs="Arial"/>
          <w:lang w:eastAsia="en-GB"/>
        </w:rPr>
        <w:t xml:space="preserve">embers of your national parliament who have an interest in disability and </w:t>
      </w:r>
      <w:r w:rsidR="00D80CE1" w:rsidRPr="004168EF">
        <w:rPr>
          <w:rFonts w:cs="Arial"/>
          <w:lang w:eastAsia="en-GB"/>
        </w:rPr>
        <w:t xml:space="preserve">media </w:t>
      </w:r>
      <w:r w:rsidRPr="004168EF">
        <w:rPr>
          <w:rFonts w:cs="Arial"/>
          <w:lang w:eastAsia="en-GB"/>
        </w:rPr>
        <w:t>accessibility. They may be able to help by putting pressure on your government to ensure an effective implementation of the Directive.</w:t>
      </w:r>
      <w:r w:rsidR="006A7C78" w:rsidRPr="004168EF">
        <w:rPr>
          <w:rFonts w:cs="Arial"/>
          <w:lang w:eastAsia="en-GB"/>
        </w:rPr>
        <w:t xml:space="preserve"> Members </w:t>
      </w:r>
      <w:r w:rsidR="00C76033" w:rsidRPr="004168EF">
        <w:rPr>
          <w:rFonts w:cs="Arial"/>
          <w:lang w:eastAsia="en-GB"/>
        </w:rPr>
        <w:t>of</w:t>
      </w:r>
      <w:r w:rsidR="006A7C78" w:rsidRPr="004168EF">
        <w:rPr>
          <w:rFonts w:cs="Arial"/>
          <w:lang w:eastAsia="en-GB"/>
        </w:rPr>
        <w:t xml:space="preserve"> the European Parliament from your country can </w:t>
      </w:r>
      <w:r w:rsidR="00F8521F" w:rsidRPr="004168EF">
        <w:rPr>
          <w:rFonts w:cs="Arial"/>
          <w:lang w:eastAsia="en-GB"/>
        </w:rPr>
        <w:t xml:space="preserve">also </w:t>
      </w:r>
      <w:r w:rsidR="006A7C78" w:rsidRPr="004168EF">
        <w:rPr>
          <w:rFonts w:cs="Arial"/>
          <w:lang w:eastAsia="en-GB"/>
        </w:rPr>
        <w:t xml:space="preserve">be allies. </w:t>
      </w:r>
    </w:p>
    <w:p w14:paraId="68CC8966" w14:textId="77777777" w:rsidR="00D74BFD" w:rsidRPr="004168EF" w:rsidRDefault="00D74BFD" w:rsidP="007D441B">
      <w:pPr>
        <w:pStyle w:val="ListParagraph"/>
        <w:spacing w:after="240" w:line="276" w:lineRule="auto"/>
        <w:rPr>
          <w:rFonts w:cs="Arial"/>
          <w:lang w:eastAsia="en-GB"/>
        </w:rPr>
      </w:pPr>
    </w:p>
    <w:p w14:paraId="62C69FD6" w14:textId="205FAC72" w:rsidR="009336C7" w:rsidRPr="004168EF" w:rsidRDefault="00D74BFD" w:rsidP="00E82B8A">
      <w:pPr>
        <w:pStyle w:val="ListParagraph"/>
        <w:numPr>
          <w:ilvl w:val="0"/>
          <w:numId w:val="2"/>
        </w:numPr>
        <w:shd w:val="clear" w:color="auto" w:fill="FFFFFF"/>
        <w:spacing w:after="240" w:line="276" w:lineRule="auto"/>
        <w:rPr>
          <w:rFonts w:cs="Arial"/>
          <w:lang w:eastAsia="en-GB"/>
        </w:rPr>
      </w:pPr>
      <w:r w:rsidRPr="004168EF">
        <w:rPr>
          <w:rFonts w:cs="Arial"/>
          <w:lang w:eastAsia="en-GB"/>
        </w:rPr>
        <w:t xml:space="preserve">When negotiating with national authorities, especially </w:t>
      </w:r>
      <w:r w:rsidR="00F8521F" w:rsidRPr="004168EF">
        <w:rPr>
          <w:rFonts w:cs="Arial"/>
          <w:lang w:eastAsia="en-GB"/>
        </w:rPr>
        <w:t>in</w:t>
      </w:r>
      <w:r w:rsidR="00D47D67" w:rsidRPr="004168EF">
        <w:rPr>
          <w:rFonts w:cs="Arial"/>
          <w:lang w:eastAsia="en-GB"/>
        </w:rPr>
        <w:t xml:space="preserve"> regard</w:t>
      </w:r>
      <w:r w:rsidRPr="004168EF">
        <w:rPr>
          <w:rFonts w:cs="Arial"/>
          <w:lang w:eastAsia="en-GB"/>
        </w:rPr>
        <w:t xml:space="preserve"> to </w:t>
      </w:r>
      <w:r w:rsidR="00D80CE1" w:rsidRPr="004168EF">
        <w:rPr>
          <w:rFonts w:cs="Arial"/>
          <w:lang w:eastAsia="en-GB"/>
        </w:rPr>
        <w:t xml:space="preserve">aspects not covered by the </w:t>
      </w:r>
      <w:r w:rsidR="00B739F0" w:rsidRPr="004168EF">
        <w:rPr>
          <w:rFonts w:cs="Arial"/>
          <w:lang w:eastAsia="en-GB"/>
        </w:rPr>
        <w:t xml:space="preserve">Directive </w:t>
      </w:r>
      <w:r w:rsidRPr="004168EF">
        <w:rPr>
          <w:rFonts w:cs="Arial"/>
          <w:lang w:eastAsia="en-GB"/>
        </w:rPr>
        <w:t xml:space="preserve">(see </w:t>
      </w:r>
      <w:hyperlink w:anchor="_What_does_the" w:history="1">
        <w:r w:rsidR="006A7C78" w:rsidRPr="004168EF">
          <w:rPr>
            <w:rStyle w:val="Hyperlink"/>
            <w:rFonts w:cs="Arial"/>
            <w:lang w:eastAsia="en-GB"/>
          </w:rPr>
          <w:t>Part 2.1</w:t>
        </w:r>
        <w:r w:rsidR="00120C3C" w:rsidRPr="004168EF">
          <w:rPr>
            <w:rStyle w:val="Hyperlink"/>
            <w:rFonts w:cs="Arial"/>
            <w:lang w:eastAsia="en-GB"/>
          </w:rPr>
          <w:t>1</w:t>
        </w:r>
      </w:hyperlink>
      <w:r w:rsidRPr="004168EF">
        <w:rPr>
          <w:rFonts w:cs="Arial"/>
          <w:lang w:eastAsia="en-GB"/>
        </w:rPr>
        <w:t>), always refer to their existing obligations</w:t>
      </w:r>
      <w:r w:rsidR="009336C7" w:rsidRPr="004168EF">
        <w:rPr>
          <w:rFonts w:cs="Arial"/>
          <w:lang w:eastAsia="en-GB"/>
        </w:rPr>
        <w:t xml:space="preserve"> to ensure </w:t>
      </w:r>
      <w:r w:rsidR="00F8521F" w:rsidRPr="004168EF">
        <w:rPr>
          <w:rFonts w:cs="Arial"/>
          <w:lang w:eastAsia="en-GB"/>
        </w:rPr>
        <w:t xml:space="preserve">the </w:t>
      </w:r>
      <w:r w:rsidR="009336C7" w:rsidRPr="004168EF">
        <w:rPr>
          <w:rFonts w:cs="Arial"/>
          <w:lang w:eastAsia="en-GB"/>
        </w:rPr>
        <w:t xml:space="preserve">right to access information </w:t>
      </w:r>
      <w:r w:rsidR="006E7EA0" w:rsidRPr="004168EF">
        <w:rPr>
          <w:rFonts w:cs="Arial"/>
          <w:lang w:eastAsia="en-GB"/>
        </w:rPr>
        <w:t>by</w:t>
      </w:r>
      <w:r w:rsidR="009336C7" w:rsidRPr="004168EF">
        <w:rPr>
          <w:rFonts w:cs="Arial"/>
          <w:lang w:eastAsia="en-GB"/>
        </w:rPr>
        <w:t xml:space="preserve"> persons with disabilities</w:t>
      </w:r>
      <w:r w:rsidRPr="004168EF">
        <w:rPr>
          <w:rFonts w:cs="Arial"/>
          <w:lang w:eastAsia="en-GB"/>
        </w:rPr>
        <w:t xml:space="preserve"> under the UN</w:t>
      </w:r>
      <w:r w:rsidR="00D80CE1" w:rsidRPr="004168EF">
        <w:rPr>
          <w:rFonts w:cs="Arial"/>
          <w:lang w:eastAsia="en-GB"/>
        </w:rPr>
        <w:t xml:space="preserve"> </w:t>
      </w:r>
      <w:r w:rsidR="004D024D">
        <w:rPr>
          <w:rFonts w:cs="Arial"/>
          <w:lang w:eastAsia="en-GB"/>
        </w:rPr>
        <w:t>Convention on the Rights of Persons with Disabilities</w:t>
      </w:r>
      <w:r w:rsidRPr="004168EF">
        <w:rPr>
          <w:rFonts w:cs="Arial"/>
          <w:lang w:eastAsia="en-GB"/>
        </w:rPr>
        <w:t>, as well as existing EU legislation (</w:t>
      </w:r>
      <w:r w:rsidR="004D024D">
        <w:rPr>
          <w:rFonts w:cs="Arial"/>
          <w:lang w:eastAsia="en-GB"/>
        </w:rPr>
        <w:t>for example,</w:t>
      </w:r>
      <w:r w:rsidRPr="004168EF">
        <w:rPr>
          <w:rFonts w:cs="Arial"/>
          <w:lang w:eastAsia="en-GB"/>
        </w:rPr>
        <w:t xml:space="preserve"> public procurement</w:t>
      </w:r>
      <w:r w:rsidR="006E7EA0" w:rsidRPr="004168EF">
        <w:rPr>
          <w:rFonts w:cs="Arial"/>
          <w:lang w:eastAsia="en-GB"/>
        </w:rPr>
        <w:t xml:space="preserve"> law</w:t>
      </w:r>
      <w:r w:rsidRPr="004168EF">
        <w:rPr>
          <w:rFonts w:cs="Arial"/>
          <w:lang w:eastAsia="en-GB"/>
        </w:rPr>
        <w:t>), and national laws (</w:t>
      </w:r>
      <w:r w:rsidR="004D024D">
        <w:rPr>
          <w:rFonts w:cs="Arial"/>
          <w:lang w:eastAsia="en-GB"/>
        </w:rPr>
        <w:t>for example,</w:t>
      </w:r>
      <w:r w:rsidRPr="004168EF">
        <w:rPr>
          <w:rFonts w:cs="Arial"/>
          <w:lang w:eastAsia="en-GB"/>
        </w:rPr>
        <w:t xml:space="preserve"> antidiscrimination law).</w:t>
      </w:r>
      <w:r w:rsidR="009336C7" w:rsidRPr="004168EF">
        <w:rPr>
          <w:rFonts w:cs="Arial"/>
          <w:lang w:eastAsia="en-GB"/>
        </w:rPr>
        <w:t xml:space="preserve"> </w:t>
      </w:r>
    </w:p>
    <w:p w14:paraId="090ABAA9" w14:textId="77777777" w:rsidR="00B17CB1" w:rsidRPr="004168EF" w:rsidRDefault="00B17CB1" w:rsidP="007D441B">
      <w:pPr>
        <w:pStyle w:val="ListParagraph"/>
        <w:spacing w:line="276" w:lineRule="auto"/>
        <w:rPr>
          <w:lang w:eastAsia="en-GB"/>
        </w:rPr>
      </w:pPr>
    </w:p>
    <w:p w14:paraId="1D0185C4" w14:textId="2B8A169F" w:rsidR="00B17CB1" w:rsidRPr="004168EF" w:rsidRDefault="00D23B79" w:rsidP="00E82B8A">
      <w:pPr>
        <w:pStyle w:val="ListParagraph"/>
        <w:numPr>
          <w:ilvl w:val="0"/>
          <w:numId w:val="2"/>
        </w:numPr>
        <w:shd w:val="clear" w:color="auto" w:fill="FFFFFF"/>
        <w:spacing w:after="240" w:line="276" w:lineRule="auto"/>
        <w:rPr>
          <w:rFonts w:cs="Arial"/>
          <w:lang w:eastAsia="en-GB"/>
        </w:rPr>
      </w:pPr>
      <w:r w:rsidRPr="004168EF">
        <w:rPr>
          <w:rFonts w:cs="Arial"/>
          <w:lang w:eastAsia="en-GB"/>
        </w:rPr>
        <w:t>Refer to</w:t>
      </w:r>
      <w:r w:rsidR="00B17CB1" w:rsidRPr="004168EF">
        <w:rPr>
          <w:rFonts w:cs="Arial"/>
          <w:lang w:eastAsia="en-GB"/>
        </w:rPr>
        <w:t xml:space="preserve"> relevant consumer rights protection legislation </w:t>
      </w:r>
      <w:r w:rsidRPr="004168EF">
        <w:rPr>
          <w:rFonts w:cs="Arial"/>
          <w:lang w:eastAsia="en-GB"/>
        </w:rPr>
        <w:t>to</w:t>
      </w:r>
      <w:r w:rsidR="00B17CB1" w:rsidRPr="004168EF">
        <w:rPr>
          <w:rFonts w:cs="Arial"/>
          <w:lang w:eastAsia="en-GB"/>
        </w:rPr>
        <w:t xml:space="preserve"> stress your right as a consumer. </w:t>
      </w:r>
    </w:p>
    <w:p w14:paraId="01FC5BB8" w14:textId="77777777" w:rsidR="000C4A52" w:rsidRPr="004168EF" w:rsidRDefault="000C4A52" w:rsidP="000C4A52">
      <w:pPr>
        <w:pStyle w:val="ListParagraph"/>
        <w:rPr>
          <w:rFonts w:cs="Arial"/>
          <w:lang w:eastAsia="en-GB"/>
        </w:rPr>
      </w:pPr>
    </w:p>
    <w:p w14:paraId="21DAECE4" w14:textId="6D105EE4" w:rsidR="000C4A52" w:rsidRPr="004168EF" w:rsidRDefault="000C4A52" w:rsidP="000C4A52">
      <w:pPr>
        <w:pStyle w:val="ListParagraph"/>
        <w:numPr>
          <w:ilvl w:val="0"/>
          <w:numId w:val="2"/>
        </w:numPr>
        <w:shd w:val="clear" w:color="auto" w:fill="FFFFFF"/>
        <w:spacing w:line="276" w:lineRule="auto"/>
        <w:rPr>
          <w:rFonts w:cs="Arial"/>
          <w:lang w:eastAsia="en-GB"/>
        </w:rPr>
      </w:pPr>
      <w:r w:rsidRPr="004168EF">
        <w:rPr>
          <w:rFonts w:cs="Arial"/>
          <w:lang w:eastAsia="en-GB"/>
        </w:rPr>
        <w:t xml:space="preserve">Ask your national regulators to </w:t>
      </w:r>
      <w:r w:rsidR="00D47D67" w:rsidRPr="004168EF">
        <w:rPr>
          <w:rFonts w:cs="Arial"/>
          <w:lang w:eastAsia="en-GB"/>
        </w:rPr>
        <w:t>give</w:t>
      </w:r>
      <w:r w:rsidRPr="004168EF">
        <w:rPr>
          <w:rFonts w:cs="Arial"/>
          <w:lang w:eastAsia="en-GB"/>
        </w:rPr>
        <w:t xml:space="preserve"> you the list of </w:t>
      </w:r>
      <w:r w:rsidR="00C900D1" w:rsidRPr="004168EF">
        <w:rPr>
          <w:rFonts w:cs="Arial"/>
          <w:lang w:eastAsia="en-GB"/>
        </w:rPr>
        <w:t xml:space="preserve">providers of </w:t>
      </w:r>
      <w:r w:rsidRPr="004168EF">
        <w:rPr>
          <w:rFonts w:cs="Arial"/>
          <w:lang w:eastAsia="en-GB"/>
        </w:rPr>
        <w:t xml:space="preserve">audiovisual media service under their jurisdiction. Emphasise that they should make these lists publicly available </w:t>
      </w:r>
      <w:r w:rsidR="001024BA" w:rsidRPr="004168EF">
        <w:rPr>
          <w:rFonts w:cs="Arial"/>
          <w:lang w:eastAsia="en-GB"/>
        </w:rPr>
        <w:t>in accessible formats. This will be important for future monitoring and reporting during application of the rules stemming from</w:t>
      </w:r>
      <w:r w:rsidR="00E27FE5" w:rsidRPr="004168EF">
        <w:rPr>
          <w:rFonts w:cs="Arial"/>
          <w:lang w:eastAsia="en-GB"/>
        </w:rPr>
        <w:t xml:space="preserve"> the Directive</w:t>
      </w:r>
      <w:r w:rsidR="001024BA" w:rsidRPr="004168EF">
        <w:rPr>
          <w:rFonts w:cs="Arial"/>
          <w:lang w:eastAsia="en-GB"/>
        </w:rPr>
        <w:t xml:space="preserve">.  </w:t>
      </w:r>
    </w:p>
    <w:p w14:paraId="0BD96E67" w14:textId="39DA5501" w:rsidR="000C4A52" w:rsidRPr="004168EF" w:rsidRDefault="000C4A52" w:rsidP="000C4A52">
      <w:pPr>
        <w:shd w:val="clear" w:color="auto" w:fill="FFFFFF"/>
        <w:spacing w:line="276" w:lineRule="auto"/>
        <w:rPr>
          <w:rFonts w:cs="Arial"/>
          <w:lang w:eastAsia="en-GB"/>
        </w:rPr>
      </w:pPr>
    </w:p>
    <w:p w14:paraId="72173CCE" w14:textId="5D74DC91" w:rsidR="009762DD" w:rsidRPr="004168EF" w:rsidRDefault="00D23B79" w:rsidP="00E82B8A">
      <w:pPr>
        <w:pStyle w:val="ListParagraph"/>
        <w:numPr>
          <w:ilvl w:val="0"/>
          <w:numId w:val="2"/>
        </w:numPr>
        <w:spacing w:line="276" w:lineRule="auto"/>
        <w:rPr>
          <w:rFonts w:cs="Arial"/>
          <w:color w:val="333333"/>
          <w:lang w:eastAsia="en-GB"/>
        </w:rPr>
      </w:pPr>
      <w:r w:rsidRPr="004168EF">
        <w:rPr>
          <w:rFonts w:cs="Arial"/>
          <w:lang w:eastAsia="en-GB"/>
        </w:rPr>
        <w:lastRenderedPageBreak/>
        <w:t>Stay</w:t>
      </w:r>
      <w:r w:rsidR="007A109E" w:rsidRPr="004168EF">
        <w:rPr>
          <w:rFonts w:cs="Arial"/>
          <w:lang w:eastAsia="en-GB"/>
        </w:rPr>
        <w:t xml:space="preserve"> informed </w:t>
      </w:r>
      <w:r w:rsidRPr="004168EF">
        <w:rPr>
          <w:rFonts w:cs="Arial"/>
          <w:lang w:eastAsia="en-GB"/>
        </w:rPr>
        <w:t xml:space="preserve">on </w:t>
      </w:r>
      <w:r w:rsidR="007A109E" w:rsidRPr="004168EF">
        <w:rPr>
          <w:rFonts w:cs="Arial"/>
          <w:lang w:eastAsia="en-GB"/>
        </w:rPr>
        <w:t>who the biggest public and private providers of audiovisual media services in your country</w:t>
      </w:r>
      <w:r w:rsidRPr="004168EF">
        <w:rPr>
          <w:rFonts w:cs="Arial"/>
          <w:lang w:eastAsia="en-GB"/>
        </w:rPr>
        <w:t xml:space="preserve"> are</w:t>
      </w:r>
      <w:r w:rsidR="007A109E" w:rsidRPr="004168EF">
        <w:rPr>
          <w:rFonts w:cs="Arial"/>
          <w:lang w:eastAsia="en-GB"/>
        </w:rPr>
        <w:t xml:space="preserve">. </w:t>
      </w:r>
      <w:r w:rsidR="007A109E" w:rsidRPr="004168EF">
        <w:rPr>
          <w:rFonts w:cs="Arial"/>
          <w:color w:val="333333"/>
          <w:lang w:eastAsia="en-GB"/>
        </w:rPr>
        <w:t xml:space="preserve">Check if they have specialists working on accessibility and offer your support as users in understanding your needs, the importance of media accessibility and quality access services. Try to meet with </w:t>
      </w:r>
      <w:r w:rsidR="00B0354D" w:rsidRPr="004168EF">
        <w:rPr>
          <w:rFonts w:cs="Arial"/>
          <w:color w:val="333333"/>
          <w:lang w:eastAsia="en-GB"/>
        </w:rPr>
        <w:t>the persons that have the power to make decisions in their organisations</w:t>
      </w:r>
      <w:r w:rsidR="007A109E" w:rsidRPr="004168EF">
        <w:rPr>
          <w:rFonts w:cs="Arial"/>
          <w:color w:val="333333"/>
          <w:lang w:eastAsia="en-GB"/>
        </w:rPr>
        <w:t xml:space="preserve">. </w:t>
      </w:r>
      <w:r w:rsidR="00B0354D" w:rsidRPr="004168EF">
        <w:rPr>
          <w:rFonts w:cs="Arial"/>
          <w:color w:val="333333"/>
          <w:lang w:eastAsia="en-GB"/>
        </w:rPr>
        <w:t xml:space="preserve">Inform </w:t>
      </w:r>
      <w:r w:rsidR="007A109E" w:rsidRPr="004168EF">
        <w:rPr>
          <w:rFonts w:cs="Arial"/>
          <w:color w:val="333333"/>
          <w:lang w:eastAsia="en-GB"/>
        </w:rPr>
        <w:t xml:space="preserve">about the benefits of making audiovisual content accessible too, </w:t>
      </w:r>
      <w:r w:rsidR="00B0354D" w:rsidRPr="004168EF">
        <w:rPr>
          <w:rFonts w:cs="Arial"/>
          <w:color w:val="333333"/>
          <w:lang w:eastAsia="en-GB"/>
        </w:rPr>
        <w:t>and how this leads to reaching</w:t>
      </w:r>
      <w:r w:rsidR="00E27FE5" w:rsidRPr="004168EF">
        <w:rPr>
          <w:rFonts w:cs="Arial"/>
          <w:color w:val="333333"/>
          <w:lang w:eastAsia="en-GB"/>
        </w:rPr>
        <w:t xml:space="preserve"> </w:t>
      </w:r>
      <w:r w:rsidR="007A109E" w:rsidRPr="004168EF">
        <w:rPr>
          <w:rFonts w:cs="Arial"/>
          <w:color w:val="333333"/>
          <w:lang w:eastAsia="en-GB"/>
        </w:rPr>
        <w:t>wider audiences (</w:t>
      </w:r>
      <w:r w:rsidR="004D024D">
        <w:rPr>
          <w:rFonts w:cs="Arial"/>
          <w:color w:val="333333"/>
          <w:lang w:eastAsia="en-GB"/>
        </w:rPr>
        <w:t>for example,</w:t>
      </w:r>
      <w:r w:rsidR="007A109E" w:rsidRPr="004168EF">
        <w:rPr>
          <w:rFonts w:cs="Arial"/>
          <w:color w:val="333333"/>
          <w:lang w:eastAsia="en-GB"/>
        </w:rPr>
        <w:t xml:space="preserve"> non-native speakers, or older </w:t>
      </w:r>
      <w:r w:rsidR="006E7EA0" w:rsidRPr="004168EF">
        <w:rPr>
          <w:rFonts w:cs="Arial"/>
          <w:color w:val="333333"/>
          <w:lang w:eastAsia="en-GB"/>
        </w:rPr>
        <w:t>persons</w:t>
      </w:r>
      <w:r w:rsidR="007A109E" w:rsidRPr="004168EF">
        <w:rPr>
          <w:rFonts w:cs="Arial"/>
          <w:color w:val="333333"/>
          <w:lang w:eastAsia="en-GB"/>
        </w:rPr>
        <w:t xml:space="preserve">) and </w:t>
      </w:r>
      <w:r w:rsidR="00B0354D" w:rsidRPr="004168EF">
        <w:rPr>
          <w:rFonts w:cs="Arial"/>
          <w:color w:val="333333"/>
          <w:lang w:eastAsia="en-GB"/>
        </w:rPr>
        <w:t xml:space="preserve">to increased </w:t>
      </w:r>
      <w:r w:rsidR="007A109E" w:rsidRPr="004168EF">
        <w:rPr>
          <w:rFonts w:cs="Arial"/>
          <w:color w:val="333333"/>
          <w:lang w:eastAsia="en-GB"/>
        </w:rPr>
        <w:t>competitiveness in the market (</w:t>
      </w:r>
      <w:r w:rsidR="004D024D">
        <w:rPr>
          <w:rFonts w:cs="Arial"/>
          <w:color w:val="333333"/>
          <w:lang w:eastAsia="en-GB"/>
        </w:rPr>
        <w:t>for example,</w:t>
      </w:r>
      <w:r w:rsidR="00E27FE5" w:rsidRPr="004168EF">
        <w:rPr>
          <w:rFonts w:cs="Arial"/>
          <w:color w:val="333333"/>
          <w:lang w:eastAsia="en-GB"/>
        </w:rPr>
        <w:t xml:space="preserve"> </w:t>
      </w:r>
      <w:r w:rsidR="007A109E" w:rsidRPr="004168EF">
        <w:rPr>
          <w:rFonts w:cs="Arial"/>
          <w:color w:val="333333"/>
          <w:lang w:eastAsia="en-GB"/>
        </w:rPr>
        <w:t xml:space="preserve">an increasing number of users make use of subtitled videos on their mobile devices). </w:t>
      </w:r>
    </w:p>
    <w:p w14:paraId="095E7DE4" w14:textId="77777777" w:rsidR="009762DD" w:rsidRPr="004168EF" w:rsidRDefault="009762DD" w:rsidP="007D441B">
      <w:pPr>
        <w:pStyle w:val="ListParagraph"/>
        <w:spacing w:line="276" w:lineRule="auto"/>
        <w:ind w:left="360"/>
        <w:rPr>
          <w:rFonts w:cs="Arial"/>
          <w:color w:val="333333"/>
          <w:lang w:eastAsia="en-GB"/>
        </w:rPr>
      </w:pPr>
    </w:p>
    <w:p w14:paraId="2BFBA248" w14:textId="6A699191" w:rsidR="008D2625" w:rsidRPr="004168EF" w:rsidRDefault="008D2625" w:rsidP="00741143">
      <w:pPr>
        <w:pStyle w:val="Heading3"/>
        <w:numPr>
          <w:ilvl w:val="0"/>
          <w:numId w:val="20"/>
        </w:numPr>
        <w:spacing w:after="240"/>
        <w:rPr>
          <w:rFonts w:ascii="Arial" w:hAnsi="Arial" w:cs="Arial"/>
          <w:lang w:eastAsia="en-GB"/>
        </w:rPr>
      </w:pPr>
      <w:bookmarkStart w:id="27" w:name="_Toc25231498"/>
      <w:r w:rsidRPr="004168EF">
        <w:rPr>
          <w:rFonts w:ascii="Arial" w:hAnsi="Arial" w:cs="Arial"/>
          <w:lang w:eastAsia="en-GB"/>
        </w:rPr>
        <w:t xml:space="preserve">Other </w:t>
      </w:r>
      <w:r w:rsidR="00C52A0F" w:rsidRPr="004168EF">
        <w:rPr>
          <w:rFonts w:ascii="Arial" w:hAnsi="Arial" w:cs="Arial"/>
          <w:lang w:eastAsia="en-GB"/>
        </w:rPr>
        <w:t>stakeholders</w:t>
      </w:r>
      <w:bookmarkEnd w:id="27"/>
    </w:p>
    <w:p w14:paraId="5D490EAE" w14:textId="57548F54" w:rsidR="008D2625" w:rsidRPr="004168EF" w:rsidRDefault="008D2625" w:rsidP="007D441B">
      <w:pPr>
        <w:shd w:val="clear" w:color="auto" w:fill="FFFFFF"/>
        <w:spacing w:after="240" w:line="276" w:lineRule="auto"/>
        <w:rPr>
          <w:rFonts w:cs="Arial"/>
          <w:lang w:eastAsia="en-GB"/>
        </w:rPr>
      </w:pPr>
      <w:r w:rsidRPr="004168EF">
        <w:rPr>
          <w:rFonts w:cs="Arial"/>
          <w:lang w:eastAsia="en-GB"/>
        </w:rPr>
        <w:t xml:space="preserve">These players are not </w:t>
      </w:r>
      <w:r w:rsidR="00B0354D" w:rsidRPr="004168EF">
        <w:rPr>
          <w:rFonts w:cs="Arial"/>
          <w:lang w:eastAsia="en-GB"/>
        </w:rPr>
        <w:t xml:space="preserve">essential </w:t>
      </w:r>
      <w:r w:rsidRPr="004168EF">
        <w:rPr>
          <w:rFonts w:cs="Arial"/>
          <w:lang w:eastAsia="en-GB"/>
        </w:rPr>
        <w:t xml:space="preserve">during the phase of </w:t>
      </w:r>
      <w:r w:rsidR="00D74BFD" w:rsidRPr="004168EF">
        <w:rPr>
          <w:rFonts w:cs="Arial"/>
          <w:lang w:eastAsia="en-GB"/>
        </w:rPr>
        <w:t>transposition,</w:t>
      </w:r>
      <w:r w:rsidRPr="004168EF">
        <w:rPr>
          <w:rFonts w:cs="Arial"/>
          <w:lang w:eastAsia="en-GB"/>
        </w:rPr>
        <w:t xml:space="preserve"> but it is good to </w:t>
      </w:r>
      <w:r w:rsidR="00D23B79" w:rsidRPr="004168EF">
        <w:rPr>
          <w:rFonts w:cs="Arial"/>
          <w:lang w:eastAsia="en-GB"/>
        </w:rPr>
        <w:t>know</w:t>
      </w:r>
      <w:r w:rsidRPr="004168EF">
        <w:rPr>
          <w:rFonts w:cs="Arial"/>
          <w:lang w:eastAsia="en-GB"/>
        </w:rPr>
        <w:t xml:space="preserve"> about them as they will be important for </w:t>
      </w:r>
      <w:r w:rsidR="00B0354D" w:rsidRPr="004168EF">
        <w:rPr>
          <w:rFonts w:cs="Arial"/>
          <w:lang w:eastAsia="en-GB"/>
        </w:rPr>
        <w:t xml:space="preserve">us </w:t>
      </w:r>
      <w:r w:rsidRPr="004168EF">
        <w:rPr>
          <w:rFonts w:cs="Arial"/>
          <w:lang w:eastAsia="en-GB"/>
        </w:rPr>
        <w:t>to engage at European-level</w:t>
      </w:r>
      <w:r w:rsidR="006E7EA0" w:rsidRPr="004168EF">
        <w:rPr>
          <w:rFonts w:cs="Arial"/>
          <w:lang w:eastAsia="en-GB"/>
        </w:rPr>
        <w:t>.</w:t>
      </w:r>
      <w:r w:rsidRPr="004168EF">
        <w:rPr>
          <w:rFonts w:cs="Arial"/>
          <w:lang w:eastAsia="en-GB"/>
        </w:rPr>
        <w:t xml:space="preserve"> </w:t>
      </w:r>
    </w:p>
    <w:p w14:paraId="3E75380D" w14:textId="03175019" w:rsidR="00D74BFD" w:rsidRPr="004168EF" w:rsidRDefault="00D74BFD" w:rsidP="00741143">
      <w:pPr>
        <w:pStyle w:val="Heading4"/>
        <w:spacing w:after="240"/>
        <w:rPr>
          <w:rFonts w:cs="Arial"/>
          <w:b/>
          <w:i/>
          <w:lang w:eastAsia="en-GB"/>
        </w:rPr>
      </w:pPr>
      <w:r w:rsidRPr="004168EF">
        <w:rPr>
          <w:rFonts w:cs="Arial"/>
          <w:b/>
          <w:i/>
          <w:lang w:eastAsia="en-GB"/>
        </w:rPr>
        <w:t>European Regulators Group for Audiovisual Media Services (ERGA)</w:t>
      </w:r>
      <w:r w:rsidRPr="004168EF">
        <w:rPr>
          <w:rFonts w:cs="Arial"/>
          <w:b/>
          <w:i/>
          <w:highlight w:val="yellow"/>
          <w:lang w:eastAsia="en-GB"/>
        </w:rPr>
        <w:t xml:space="preserve"> </w:t>
      </w:r>
    </w:p>
    <w:p w14:paraId="68355A11" w14:textId="293CF4B6" w:rsidR="00D74BFD" w:rsidRPr="004168EF" w:rsidRDefault="00B0354D" w:rsidP="007D441B">
      <w:pPr>
        <w:shd w:val="clear" w:color="auto" w:fill="FFFFFF"/>
        <w:spacing w:after="240" w:line="276" w:lineRule="auto"/>
        <w:rPr>
          <w:rFonts w:cs="Arial"/>
          <w:color w:val="333333"/>
          <w:lang w:eastAsia="en-GB"/>
        </w:rPr>
      </w:pPr>
      <w:r w:rsidRPr="004168EF">
        <w:t xml:space="preserve">The </w:t>
      </w:r>
      <w:hyperlink r:id="rId21" w:history="1">
        <w:r w:rsidRPr="004168EF">
          <w:rPr>
            <w:rStyle w:val="Hyperlink"/>
          </w:rPr>
          <w:t xml:space="preserve">European Regulators Group for Audiovisual Media Services </w:t>
        </w:r>
        <w:r w:rsidR="00BD4EC5" w:rsidRPr="004168EF">
          <w:rPr>
            <w:rStyle w:val="Hyperlink"/>
          </w:rPr>
          <w:t>(ERGA)</w:t>
        </w:r>
      </w:hyperlink>
      <w:r w:rsidR="00D74BFD" w:rsidRPr="004168EF">
        <w:t xml:space="preserve"> is </w:t>
      </w:r>
      <w:r w:rsidRPr="004168EF">
        <w:t>the</w:t>
      </w:r>
      <w:r w:rsidRPr="004168EF">
        <w:rPr>
          <w:rFonts w:cs="Arial"/>
          <w:lang w:eastAsia="en-GB"/>
        </w:rPr>
        <w:t xml:space="preserve"> </w:t>
      </w:r>
      <w:r w:rsidR="00D74BFD" w:rsidRPr="004168EF">
        <w:rPr>
          <w:rFonts w:cs="Arial"/>
          <w:lang w:eastAsia="en-GB"/>
        </w:rPr>
        <w:t xml:space="preserve">advisory body </w:t>
      </w:r>
      <w:r w:rsidR="007B709D" w:rsidRPr="004168EF">
        <w:rPr>
          <w:rFonts w:cs="Arial"/>
          <w:lang w:eastAsia="en-GB"/>
        </w:rPr>
        <w:t>composed of</w:t>
      </w:r>
      <w:r w:rsidR="00F0110A" w:rsidRPr="004168EF">
        <w:rPr>
          <w:rFonts w:cs="Arial"/>
          <w:lang w:eastAsia="en-GB"/>
        </w:rPr>
        <w:t xml:space="preserve"> </w:t>
      </w:r>
      <w:r w:rsidR="00D74BFD" w:rsidRPr="004168EF">
        <w:rPr>
          <w:rFonts w:cs="Arial"/>
          <w:lang w:eastAsia="en-GB"/>
        </w:rPr>
        <w:t xml:space="preserve">national independent regulatory bodies (see </w:t>
      </w:r>
      <w:hyperlink w:anchor="_National_regulatory_authorities" w:history="1">
        <w:r w:rsidR="006E7EA0" w:rsidRPr="004168EF">
          <w:rPr>
            <w:rStyle w:val="Hyperlink"/>
            <w:rFonts w:cs="Arial"/>
            <w:lang w:eastAsia="en-GB"/>
          </w:rPr>
          <w:t>Part 1</w:t>
        </w:r>
        <w:r w:rsidR="00120C3C" w:rsidRPr="004168EF">
          <w:rPr>
            <w:rStyle w:val="Hyperlink"/>
            <w:rFonts w:cs="Arial"/>
            <w:lang w:eastAsia="en-GB"/>
          </w:rPr>
          <w:t>.</w:t>
        </w:r>
        <w:r w:rsidR="00D74BFD" w:rsidRPr="004168EF">
          <w:rPr>
            <w:rStyle w:val="Hyperlink"/>
            <w:rFonts w:cs="Arial"/>
            <w:lang w:eastAsia="en-GB"/>
          </w:rPr>
          <w:t>5.</w:t>
        </w:r>
        <w:r w:rsidR="006E7EA0" w:rsidRPr="004168EF">
          <w:rPr>
            <w:rStyle w:val="Hyperlink"/>
            <w:rFonts w:cs="Arial"/>
            <w:lang w:eastAsia="en-GB"/>
          </w:rPr>
          <w:t>2</w:t>
        </w:r>
      </w:hyperlink>
      <w:r w:rsidR="00D74BFD" w:rsidRPr="004168EF">
        <w:rPr>
          <w:rFonts w:cs="Arial"/>
          <w:lang w:eastAsia="en-GB"/>
        </w:rPr>
        <w:t>) in the field of audiovisual media services. Its main objectives are</w:t>
      </w:r>
      <w:r w:rsidR="000A5AA3" w:rsidRPr="004168EF">
        <w:rPr>
          <w:rFonts w:cs="Arial"/>
          <w:lang w:eastAsia="en-GB"/>
        </w:rPr>
        <w:t xml:space="preserve"> </w:t>
      </w:r>
      <w:r w:rsidR="00D74BFD" w:rsidRPr="004168EF">
        <w:rPr>
          <w:rFonts w:cs="Arial"/>
          <w:color w:val="333333"/>
          <w:lang w:eastAsia="en-GB"/>
        </w:rPr>
        <w:t xml:space="preserve">to </w:t>
      </w:r>
      <w:r w:rsidR="000A5AA3" w:rsidRPr="004168EF">
        <w:rPr>
          <w:rFonts w:cs="Arial"/>
          <w:color w:val="333333"/>
          <w:lang w:eastAsia="en-GB"/>
        </w:rPr>
        <w:t>support</w:t>
      </w:r>
      <w:r w:rsidR="00D74BFD" w:rsidRPr="004168EF">
        <w:rPr>
          <w:rFonts w:cs="Arial"/>
          <w:color w:val="333333"/>
          <w:lang w:eastAsia="en-GB"/>
        </w:rPr>
        <w:t xml:space="preserve"> the </w:t>
      </w:r>
      <w:r w:rsidR="007B709D" w:rsidRPr="004168EF">
        <w:rPr>
          <w:rFonts w:cs="Arial"/>
          <w:color w:val="333333"/>
          <w:lang w:eastAsia="en-GB"/>
        </w:rPr>
        <w:t xml:space="preserve">European </w:t>
      </w:r>
      <w:r w:rsidR="00D74BFD" w:rsidRPr="004168EF">
        <w:rPr>
          <w:rFonts w:cs="Arial"/>
          <w:color w:val="333333"/>
          <w:lang w:eastAsia="en-GB"/>
        </w:rPr>
        <w:t xml:space="preserve">Commission </w:t>
      </w:r>
      <w:r w:rsidR="007B709D" w:rsidRPr="004168EF">
        <w:rPr>
          <w:rFonts w:cs="Arial"/>
          <w:color w:val="333333"/>
          <w:lang w:eastAsia="en-GB"/>
        </w:rPr>
        <w:t>ensuring</w:t>
      </w:r>
      <w:r w:rsidR="00D74BFD" w:rsidRPr="004168EF">
        <w:rPr>
          <w:rFonts w:cs="Arial"/>
          <w:color w:val="333333"/>
          <w:lang w:eastAsia="en-GB"/>
        </w:rPr>
        <w:t xml:space="preserve"> consistent </w:t>
      </w:r>
      <w:r w:rsidR="007B709D" w:rsidRPr="004168EF">
        <w:rPr>
          <w:rFonts w:cs="Arial"/>
          <w:color w:val="333333"/>
          <w:lang w:eastAsia="en-GB"/>
        </w:rPr>
        <w:t>application</w:t>
      </w:r>
      <w:r w:rsidR="00D74BFD" w:rsidRPr="004168EF">
        <w:rPr>
          <w:rFonts w:cs="Arial"/>
          <w:color w:val="333333"/>
          <w:lang w:eastAsia="en-GB"/>
        </w:rPr>
        <w:t xml:space="preserve"> of th</w:t>
      </w:r>
      <w:r w:rsidRPr="004168EF">
        <w:rPr>
          <w:rFonts w:cs="Arial"/>
          <w:color w:val="333333"/>
          <w:lang w:eastAsia="en-GB"/>
        </w:rPr>
        <w:t>is Directive</w:t>
      </w:r>
      <w:r w:rsidR="000A5AA3" w:rsidRPr="004168EF">
        <w:rPr>
          <w:rFonts w:cs="Arial"/>
          <w:color w:val="333333"/>
          <w:lang w:eastAsia="en-GB"/>
        </w:rPr>
        <w:t xml:space="preserve">, and </w:t>
      </w:r>
      <w:r w:rsidR="004168EF">
        <w:rPr>
          <w:rFonts w:cs="Arial"/>
          <w:color w:val="333333"/>
          <w:lang w:eastAsia="en-GB"/>
        </w:rPr>
        <w:t xml:space="preserve">to </w:t>
      </w:r>
      <w:r w:rsidR="00D74BFD" w:rsidRPr="004168EF">
        <w:rPr>
          <w:rFonts w:cs="Arial"/>
          <w:color w:val="333333"/>
          <w:lang w:eastAsia="en-GB"/>
        </w:rPr>
        <w:t xml:space="preserve">facilitate cooperation </w:t>
      </w:r>
      <w:r w:rsidR="000A5AA3" w:rsidRPr="004168EF">
        <w:rPr>
          <w:rFonts w:cs="Arial"/>
          <w:color w:val="333333"/>
          <w:lang w:eastAsia="en-GB"/>
        </w:rPr>
        <w:t xml:space="preserve">and exchange of good practices </w:t>
      </w:r>
      <w:r w:rsidR="00921D64" w:rsidRPr="004168EF">
        <w:rPr>
          <w:rFonts w:cs="Arial"/>
          <w:color w:val="333333"/>
          <w:lang w:eastAsia="en-GB"/>
        </w:rPr>
        <w:t xml:space="preserve">among the </w:t>
      </w:r>
      <w:r w:rsidR="000A5AA3" w:rsidRPr="004168EF">
        <w:rPr>
          <w:rFonts w:cs="Arial"/>
          <w:color w:val="333333"/>
          <w:lang w:eastAsia="en-GB"/>
        </w:rPr>
        <w:t>national</w:t>
      </w:r>
      <w:r w:rsidR="00D74BFD" w:rsidRPr="004168EF">
        <w:rPr>
          <w:rFonts w:cs="Arial"/>
          <w:color w:val="333333"/>
          <w:lang w:eastAsia="en-GB"/>
        </w:rPr>
        <w:t xml:space="preserve"> regulatory bodies</w:t>
      </w:r>
      <w:r w:rsidR="000A5AA3" w:rsidRPr="004168EF">
        <w:rPr>
          <w:rFonts w:cs="Arial"/>
          <w:color w:val="333333"/>
          <w:lang w:eastAsia="en-GB"/>
        </w:rPr>
        <w:t xml:space="preserve">. </w:t>
      </w:r>
      <w:r w:rsidR="00D74BFD" w:rsidRPr="004168EF">
        <w:rPr>
          <w:rFonts w:cs="Arial"/>
          <w:color w:val="333333"/>
          <w:lang w:eastAsia="en-GB"/>
        </w:rPr>
        <w:t>To advise the Commission</w:t>
      </w:r>
      <w:r w:rsidR="006E7EA0" w:rsidRPr="004168EF">
        <w:rPr>
          <w:rFonts w:cs="Arial"/>
          <w:color w:val="333333"/>
          <w:lang w:eastAsia="en-GB"/>
        </w:rPr>
        <w:t>,</w:t>
      </w:r>
      <w:r w:rsidR="00D74BFD" w:rsidRPr="004168EF">
        <w:rPr>
          <w:rFonts w:cs="Arial"/>
          <w:color w:val="333333"/>
          <w:lang w:eastAsia="en-GB"/>
        </w:rPr>
        <w:t xml:space="preserve"> ERGA may consult with market participants, consumers and end-users, therefore it is important to establish good contact with </w:t>
      </w:r>
      <w:r w:rsidR="007B709D" w:rsidRPr="004168EF">
        <w:rPr>
          <w:rFonts w:cs="Arial"/>
          <w:color w:val="333333"/>
          <w:lang w:eastAsia="en-GB"/>
        </w:rPr>
        <w:t>this body</w:t>
      </w:r>
      <w:r w:rsidR="00D74BFD" w:rsidRPr="004168EF">
        <w:rPr>
          <w:rFonts w:cs="Arial"/>
          <w:color w:val="333333"/>
          <w:lang w:eastAsia="en-GB"/>
        </w:rPr>
        <w:t xml:space="preserve"> member bodies as soon as possible.</w:t>
      </w:r>
    </w:p>
    <w:p w14:paraId="191B69B5" w14:textId="32F5988D" w:rsidR="00D74BFD" w:rsidRPr="004168EF" w:rsidRDefault="00D74BFD" w:rsidP="00741143">
      <w:pPr>
        <w:pStyle w:val="Heading4"/>
        <w:spacing w:after="240"/>
        <w:rPr>
          <w:rFonts w:cs="Arial"/>
          <w:b/>
          <w:i/>
          <w:lang w:eastAsia="en-GB"/>
        </w:rPr>
      </w:pPr>
      <w:r w:rsidRPr="004168EF">
        <w:rPr>
          <w:rFonts w:cs="Arial"/>
          <w:b/>
          <w:i/>
          <w:lang w:eastAsia="en-GB"/>
        </w:rPr>
        <w:t>Contact Committee</w:t>
      </w:r>
    </w:p>
    <w:p w14:paraId="7A7A9FAD" w14:textId="10CDF953" w:rsidR="00B0354D" w:rsidRPr="004168EF" w:rsidRDefault="00D74BFD" w:rsidP="00B0354D">
      <w:pPr>
        <w:rPr>
          <w:rFonts w:ascii="Times New Roman" w:hAnsi="Times New Roman"/>
          <w:lang w:eastAsia="en-GB"/>
        </w:rPr>
      </w:pPr>
      <w:r w:rsidRPr="004168EF">
        <w:rPr>
          <w:rFonts w:cs="Arial"/>
        </w:rPr>
        <w:t xml:space="preserve">Contact Committee </w:t>
      </w:r>
      <w:r w:rsidR="000E0586" w:rsidRPr="004168EF">
        <w:rPr>
          <w:rFonts w:cs="Arial"/>
        </w:rPr>
        <w:t>was</w:t>
      </w:r>
      <w:r w:rsidRPr="004168EF">
        <w:rPr>
          <w:rFonts w:cs="Arial"/>
        </w:rPr>
        <w:t xml:space="preserve"> established by the </w:t>
      </w:r>
      <w:r w:rsidR="007B709D" w:rsidRPr="004168EF">
        <w:rPr>
          <w:rFonts w:cs="Arial"/>
        </w:rPr>
        <w:t xml:space="preserve">European </w:t>
      </w:r>
      <w:r w:rsidRPr="004168EF">
        <w:rPr>
          <w:rFonts w:cs="Arial"/>
        </w:rPr>
        <w:t xml:space="preserve">Commission to monitor the implementation of the Directive and the developments in the sector. </w:t>
      </w:r>
      <w:r w:rsidR="00B0354D" w:rsidRPr="004168EF">
        <w:rPr>
          <w:rFonts w:cs="Arial"/>
        </w:rPr>
        <w:t xml:space="preserve">It is chaired by the European Commission and composed of </w:t>
      </w:r>
      <w:r w:rsidR="007B709D" w:rsidRPr="004168EF">
        <w:rPr>
          <w:rFonts w:cs="Arial"/>
        </w:rPr>
        <w:t xml:space="preserve">country </w:t>
      </w:r>
      <w:r w:rsidR="00B0354D" w:rsidRPr="004168EF">
        <w:rPr>
          <w:rFonts w:cs="Arial"/>
        </w:rPr>
        <w:t>representatives.</w:t>
      </w:r>
    </w:p>
    <w:p w14:paraId="1AE89BBE" w14:textId="30CC08F0" w:rsidR="006453B7" w:rsidRPr="004168EF" w:rsidRDefault="00D74BFD" w:rsidP="007D441B">
      <w:pPr>
        <w:pStyle w:val="NormalWeb"/>
        <w:shd w:val="clear" w:color="auto" w:fill="FFFFFF"/>
        <w:spacing w:before="0" w:beforeAutospacing="0" w:after="240" w:afterAutospacing="0" w:line="276" w:lineRule="auto"/>
        <w:rPr>
          <w:rFonts w:ascii="Arial" w:eastAsia="Times New Roman" w:hAnsi="Arial" w:cs="Arial"/>
          <w:color w:val="auto"/>
        </w:rPr>
      </w:pPr>
      <w:r w:rsidRPr="004168EF">
        <w:rPr>
          <w:rFonts w:ascii="Arial" w:eastAsia="Times New Roman" w:hAnsi="Arial" w:cs="Arial"/>
          <w:color w:val="auto"/>
        </w:rPr>
        <w:t xml:space="preserve">The </w:t>
      </w:r>
      <w:r w:rsidR="009762DD" w:rsidRPr="004168EF">
        <w:rPr>
          <w:rFonts w:ascii="Arial" w:eastAsia="Times New Roman" w:hAnsi="Arial" w:cs="Arial"/>
          <w:color w:val="auto"/>
        </w:rPr>
        <w:t>C</w:t>
      </w:r>
      <w:r w:rsidRPr="004168EF">
        <w:rPr>
          <w:rFonts w:ascii="Arial" w:eastAsia="Times New Roman" w:hAnsi="Arial" w:cs="Arial"/>
          <w:color w:val="auto"/>
        </w:rPr>
        <w:t xml:space="preserve">ommittee also helps </w:t>
      </w:r>
      <w:r w:rsidR="007B709D" w:rsidRPr="004168EF">
        <w:rPr>
          <w:rFonts w:ascii="Arial" w:eastAsia="Times New Roman" w:hAnsi="Arial" w:cs="Arial"/>
          <w:color w:val="auto"/>
        </w:rPr>
        <w:t>the</w:t>
      </w:r>
      <w:r w:rsidR="00B0354D" w:rsidRPr="004168EF">
        <w:rPr>
          <w:rFonts w:ascii="Arial" w:eastAsia="Times New Roman" w:hAnsi="Arial" w:cs="Arial"/>
          <w:color w:val="auto"/>
        </w:rPr>
        <w:t xml:space="preserve"> countries</w:t>
      </w:r>
      <w:r w:rsidRPr="004168EF">
        <w:rPr>
          <w:rFonts w:ascii="Arial" w:eastAsia="Times New Roman" w:hAnsi="Arial" w:cs="Arial"/>
          <w:color w:val="auto"/>
        </w:rPr>
        <w:t xml:space="preserve"> with their national reports which </w:t>
      </w:r>
      <w:r w:rsidR="007B709D" w:rsidRPr="004168EF">
        <w:rPr>
          <w:rFonts w:ascii="Arial" w:eastAsia="Times New Roman" w:hAnsi="Arial" w:cs="Arial"/>
          <w:color w:val="auto"/>
        </w:rPr>
        <w:t>must</w:t>
      </w:r>
      <w:r w:rsidRPr="004168EF">
        <w:rPr>
          <w:rFonts w:ascii="Arial" w:eastAsia="Times New Roman" w:hAnsi="Arial" w:cs="Arial"/>
          <w:color w:val="auto"/>
        </w:rPr>
        <w:t xml:space="preserve"> be written every two years</w:t>
      </w:r>
      <w:r w:rsidR="009762DD" w:rsidRPr="004168EF">
        <w:rPr>
          <w:rFonts w:ascii="Arial" w:eastAsia="Times New Roman" w:hAnsi="Arial" w:cs="Arial"/>
          <w:color w:val="auto"/>
        </w:rPr>
        <w:t>.</w:t>
      </w:r>
      <w:r w:rsidR="00E26EC9" w:rsidRPr="004168EF">
        <w:rPr>
          <w:rFonts w:ascii="Arial" w:eastAsia="Times New Roman" w:hAnsi="Arial" w:cs="Arial"/>
          <w:color w:val="auto"/>
        </w:rPr>
        <w:t xml:space="preserve"> </w:t>
      </w:r>
      <w:r w:rsidR="006E7EA0" w:rsidRPr="004168EF">
        <w:rPr>
          <w:rFonts w:ascii="Arial" w:eastAsia="Times New Roman" w:hAnsi="Arial" w:cs="Arial"/>
          <w:color w:val="auto"/>
        </w:rPr>
        <w:t xml:space="preserve">Unlike </w:t>
      </w:r>
      <w:r w:rsidR="00E26EC9" w:rsidRPr="004168EF">
        <w:rPr>
          <w:rFonts w:ascii="Arial" w:eastAsia="Times New Roman" w:hAnsi="Arial" w:cs="Arial"/>
          <w:color w:val="auto"/>
        </w:rPr>
        <w:t>ERGA</w:t>
      </w:r>
      <w:r w:rsidR="006E7EA0" w:rsidRPr="004168EF">
        <w:rPr>
          <w:rFonts w:ascii="Arial" w:eastAsia="Times New Roman" w:hAnsi="Arial" w:cs="Arial"/>
          <w:color w:val="auto"/>
        </w:rPr>
        <w:t xml:space="preserve">, where only regulatory bodies are represented, the </w:t>
      </w:r>
      <w:r w:rsidR="00CC53E9" w:rsidRPr="004168EF">
        <w:rPr>
          <w:rFonts w:ascii="Arial" w:eastAsia="Times New Roman" w:hAnsi="Arial" w:cs="Arial"/>
          <w:color w:val="auto"/>
        </w:rPr>
        <w:t xml:space="preserve">European </w:t>
      </w:r>
      <w:r w:rsidR="006E7EA0" w:rsidRPr="004168EF">
        <w:rPr>
          <w:rFonts w:ascii="Arial" w:eastAsia="Times New Roman" w:hAnsi="Arial" w:cs="Arial"/>
          <w:color w:val="auto"/>
        </w:rPr>
        <w:t xml:space="preserve">Commission and </w:t>
      </w:r>
      <w:r w:rsidR="00CC53E9" w:rsidRPr="004168EF">
        <w:rPr>
          <w:rFonts w:ascii="Arial" w:eastAsia="Times New Roman" w:hAnsi="Arial" w:cs="Arial"/>
          <w:color w:val="auto"/>
        </w:rPr>
        <w:t>officials from governments of EU countries</w:t>
      </w:r>
      <w:r w:rsidR="007B709D" w:rsidRPr="004168EF">
        <w:rPr>
          <w:rFonts w:ascii="Arial" w:eastAsia="Times New Roman" w:hAnsi="Arial" w:cs="Arial"/>
          <w:color w:val="auto"/>
        </w:rPr>
        <w:t xml:space="preserve"> </w:t>
      </w:r>
      <w:r w:rsidR="006E7EA0" w:rsidRPr="004168EF">
        <w:rPr>
          <w:rFonts w:ascii="Arial" w:eastAsia="Times New Roman" w:hAnsi="Arial" w:cs="Arial"/>
          <w:color w:val="auto"/>
        </w:rPr>
        <w:t xml:space="preserve">are </w:t>
      </w:r>
      <w:r w:rsidR="00CC53E9" w:rsidRPr="004168EF">
        <w:rPr>
          <w:rFonts w:ascii="Arial" w:eastAsia="Times New Roman" w:hAnsi="Arial" w:cs="Arial"/>
          <w:color w:val="auto"/>
        </w:rPr>
        <w:t xml:space="preserve">also </w:t>
      </w:r>
      <w:r w:rsidR="006E7EA0" w:rsidRPr="004168EF">
        <w:rPr>
          <w:rFonts w:ascii="Arial" w:eastAsia="Times New Roman" w:hAnsi="Arial" w:cs="Arial"/>
          <w:color w:val="auto"/>
        </w:rPr>
        <w:t>represented at the</w:t>
      </w:r>
      <w:r w:rsidR="00E26EC9" w:rsidRPr="004168EF">
        <w:rPr>
          <w:rFonts w:ascii="Arial" w:eastAsia="Times New Roman" w:hAnsi="Arial" w:cs="Arial"/>
          <w:color w:val="auto"/>
        </w:rPr>
        <w:t xml:space="preserve"> Committee</w:t>
      </w:r>
      <w:r w:rsidR="006E7EA0" w:rsidRPr="004168EF">
        <w:rPr>
          <w:rFonts w:ascii="Arial" w:eastAsia="Times New Roman" w:hAnsi="Arial" w:cs="Arial"/>
          <w:color w:val="auto"/>
        </w:rPr>
        <w:t xml:space="preserve"> as well</w:t>
      </w:r>
      <w:r w:rsidRPr="004168EF">
        <w:rPr>
          <w:rFonts w:ascii="Arial" w:eastAsia="Times New Roman" w:hAnsi="Arial" w:cs="Arial"/>
          <w:color w:val="auto"/>
        </w:rPr>
        <w:t>.</w:t>
      </w:r>
    </w:p>
    <w:p w14:paraId="18B8AC21" w14:textId="1EFC7A1B" w:rsidR="001F3084" w:rsidRPr="004168EF" w:rsidRDefault="000E0586" w:rsidP="00781D7D">
      <w:pPr>
        <w:pStyle w:val="Heading2"/>
        <w:numPr>
          <w:ilvl w:val="0"/>
          <w:numId w:val="19"/>
        </w:numPr>
        <w:rPr>
          <w:rFonts w:eastAsia="Times New Roman"/>
        </w:rPr>
      </w:pPr>
      <w:bookmarkStart w:id="28" w:name="_Toc25231499"/>
      <w:r w:rsidRPr="004168EF">
        <w:rPr>
          <w:rFonts w:eastAsia="Times New Roman"/>
        </w:rPr>
        <w:lastRenderedPageBreak/>
        <w:t>What is a</w:t>
      </w:r>
      <w:r w:rsidR="001F3084" w:rsidRPr="004168EF">
        <w:rPr>
          <w:rFonts w:eastAsia="Times New Roman"/>
        </w:rPr>
        <w:t xml:space="preserve"> ‘minimum harmonisation' Directive?</w:t>
      </w:r>
      <w:bookmarkEnd w:id="28"/>
      <w:r w:rsidR="001F3084" w:rsidRPr="004168EF">
        <w:rPr>
          <w:rFonts w:eastAsia="Times New Roman"/>
        </w:rPr>
        <w:t xml:space="preserve"> </w:t>
      </w:r>
    </w:p>
    <w:p w14:paraId="224B8C0D" w14:textId="3AC34424" w:rsidR="001F3084" w:rsidRPr="004168EF" w:rsidRDefault="00881BF7" w:rsidP="007D441B">
      <w:pPr>
        <w:shd w:val="clear" w:color="auto" w:fill="FFFFFF"/>
        <w:spacing w:after="240" w:line="276" w:lineRule="auto"/>
        <w:rPr>
          <w:rFonts w:cs="Arial"/>
          <w:lang w:eastAsia="en-GB"/>
        </w:rPr>
      </w:pPr>
      <w:r w:rsidRPr="004168EF">
        <w:rPr>
          <w:rFonts w:cs="Arial"/>
          <w:lang w:eastAsia="en-GB"/>
        </w:rPr>
        <w:t>The</w:t>
      </w:r>
      <w:r w:rsidR="001F3084" w:rsidRPr="004168EF">
        <w:rPr>
          <w:rFonts w:cs="Arial"/>
          <w:lang w:eastAsia="en-GB"/>
        </w:rPr>
        <w:t xml:space="preserve"> Directive only sets out the </w:t>
      </w:r>
      <w:r w:rsidR="001F3084" w:rsidRPr="004168EF">
        <w:rPr>
          <w:rFonts w:cs="Arial"/>
          <w:b/>
          <w:lang w:eastAsia="en-GB"/>
        </w:rPr>
        <w:t>absolute minimum requirements</w:t>
      </w:r>
      <w:r w:rsidR="001F3084" w:rsidRPr="004168EF">
        <w:rPr>
          <w:rFonts w:cs="Arial"/>
          <w:lang w:eastAsia="en-GB"/>
        </w:rPr>
        <w:t xml:space="preserve"> </w:t>
      </w:r>
      <w:r w:rsidR="00E26EC9" w:rsidRPr="004168EF">
        <w:rPr>
          <w:rFonts w:cs="Arial"/>
          <w:lang w:eastAsia="en-GB"/>
        </w:rPr>
        <w:t xml:space="preserve">without detailing how to comply with </w:t>
      </w:r>
      <w:r w:rsidRPr="004168EF">
        <w:rPr>
          <w:rFonts w:cs="Arial"/>
          <w:lang w:eastAsia="en-GB"/>
        </w:rPr>
        <w:t>them</w:t>
      </w:r>
      <w:r w:rsidR="000C69F4" w:rsidRPr="004168EF">
        <w:rPr>
          <w:rStyle w:val="FootnoteReference"/>
          <w:rFonts w:cs="Arial"/>
          <w:lang w:eastAsia="en-GB"/>
        </w:rPr>
        <w:footnoteReference w:id="14"/>
      </w:r>
      <w:r w:rsidR="00E26EC9" w:rsidRPr="004168EF">
        <w:rPr>
          <w:rFonts w:cs="Arial"/>
          <w:lang w:eastAsia="en-GB"/>
        </w:rPr>
        <w:t>.</w:t>
      </w:r>
      <w:r w:rsidR="0035516D" w:rsidRPr="004168EF">
        <w:rPr>
          <w:rFonts w:cs="Arial"/>
          <w:lang w:eastAsia="en-GB"/>
        </w:rPr>
        <w:t xml:space="preserve"> </w:t>
      </w:r>
      <w:r w:rsidR="003A14F4" w:rsidRPr="004168EF">
        <w:rPr>
          <w:rFonts w:cs="Arial"/>
          <w:lang w:eastAsia="en-GB"/>
        </w:rPr>
        <w:t>Regarding</w:t>
      </w:r>
      <w:r w:rsidR="00E26EC9" w:rsidRPr="004168EF">
        <w:rPr>
          <w:rFonts w:cs="Arial"/>
          <w:lang w:eastAsia="en-GB"/>
        </w:rPr>
        <w:t xml:space="preserve"> advance</w:t>
      </w:r>
      <w:r w:rsidR="00BC22E3" w:rsidRPr="004168EF">
        <w:rPr>
          <w:rFonts w:cs="Arial"/>
          <w:lang w:eastAsia="en-GB"/>
        </w:rPr>
        <w:t>ment</w:t>
      </w:r>
      <w:r w:rsidR="003A14F4" w:rsidRPr="004168EF">
        <w:rPr>
          <w:rFonts w:cs="Arial"/>
          <w:lang w:eastAsia="en-GB"/>
        </w:rPr>
        <w:t xml:space="preserve"> </w:t>
      </w:r>
      <w:r w:rsidR="0035516D" w:rsidRPr="004168EF">
        <w:rPr>
          <w:rFonts w:cs="Arial"/>
          <w:lang w:eastAsia="en-GB"/>
        </w:rPr>
        <w:t>of audiovisual content</w:t>
      </w:r>
      <w:r w:rsidR="003A14F4" w:rsidRPr="004168EF">
        <w:rPr>
          <w:rFonts w:cs="Arial"/>
          <w:lang w:eastAsia="en-GB"/>
        </w:rPr>
        <w:t xml:space="preserve"> accessibility</w:t>
      </w:r>
      <w:r w:rsidR="0035516D" w:rsidRPr="004168EF">
        <w:rPr>
          <w:rFonts w:cs="Arial"/>
          <w:lang w:eastAsia="en-GB"/>
        </w:rPr>
        <w:t xml:space="preserve"> by TV broadcasters</w:t>
      </w:r>
      <w:r w:rsidRPr="004168EF">
        <w:rPr>
          <w:rFonts w:cs="Arial"/>
          <w:lang w:eastAsia="en-GB"/>
        </w:rPr>
        <w:t xml:space="preserve"> and</w:t>
      </w:r>
      <w:r w:rsidR="0035516D" w:rsidRPr="004168EF">
        <w:rPr>
          <w:rFonts w:cs="Arial"/>
          <w:lang w:eastAsia="en-GB"/>
        </w:rPr>
        <w:t xml:space="preserve"> </w:t>
      </w:r>
      <w:r w:rsidR="00C6781C" w:rsidRPr="004168EF">
        <w:rPr>
          <w:rFonts w:cs="Arial"/>
          <w:lang w:eastAsia="en-GB"/>
        </w:rPr>
        <w:t xml:space="preserve">on-demand </w:t>
      </w:r>
      <w:r w:rsidR="0035516D" w:rsidRPr="004168EF">
        <w:rPr>
          <w:rFonts w:cs="Arial"/>
          <w:lang w:eastAsia="en-GB"/>
        </w:rPr>
        <w:t>service providers</w:t>
      </w:r>
      <w:r w:rsidR="00E26EC9" w:rsidRPr="004168EF">
        <w:rPr>
          <w:rFonts w:cs="Arial"/>
          <w:lang w:eastAsia="en-GB"/>
        </w:rPr>
        <w:t xml:space="preserve">, the </w:t>
      </w:r>
      <w:r w:rsidR="003A14F4" w:rsidRPr="004168EF">
        <w:rPr>
          <w:rFonts w:cs="Arial"/>
          <w:lang w:eastAsia="en-GB"/>
        </w:rPr>
        <w:t>Directive</w:t>
      </w:r>
      <w:r w:rsidR="00E26EC9" w:rsidRPr="004168EF">
        <w:rPr>
          <w:rFonts w:cs="Arial"/>
          <w:lang w:eastAsia="en-GB"/>
        </w:rPr>
        <w:t xml:space="preserve"> does not specify how or how much providers should progress</w:t>
      </w:r>
      <w:r w:rsidR="0035516D" w:rsidRPr="004168EF">
        <w:rPr>
          <w:rFonts w:cs="Arial"/>
          <w:lang w:eastAsia="en-GB"/>
        </w:rPr>
        <w:t>.</w:t>
      </w:r>
      <w:r w:rsidR="001F3084" w:rsidRPr="004168EF">
        <w:rPr>
          <w:rFonts w:cs="Arial"/>
          <w:lang w:eastAsia="en-GB"/>
        </w:rPr>
        <w:t xml:space="preserve"> </w:t>
      </w:r>
      <w:r w:rsidR="004168EF">
        <w:rPr>
          <w:rFonts w:cs="Arial"/>
          <w:lang w:eastAsia="en-GB"/>
        </w:rPr>
        <w:t>Countries</w:t>
      </w:r>
      <w:r w:rsidR="00E26EC9" w:rsidRPr="004168EF">
        <w:rPr>
          <w:rFonts w:cs="Arial"/>
          <w:lang w:eastAsia="en-GB"/>
        </w:rPr>
        <w:t xml:space="preserve"> </w:t>
      </w:r>
      <w:r w:rsidRPr="004168EF">
        <w:rPr>
          <w:rFonts w:cs="Arial"/>
          <w:lang w:eastAsia="en-GB"/>
        </w:rPr>
        <w:t>must</w:t>
      </w:r>
      <w:r w:rsidR="00E26EC9" w:rsidRPr="004168EF">
        <w:rPr>
          <w:rFonts w:cs="Arial"/>
          <w:lang w:eastAsia="en-GB"/>
        </w:rPr>
        <w:t xml:space="preserve"> decide how to do it, and can go beyond</w:t>
      </w:r>
      <w:r w:rsidR="00637C15" w:rsidRPr="004168EF">
        <w:rPr>
          <w:rFonts w:cs="Arial"/>
          <w:lang w:eastAsia="en-GB"/>
        </w:rPr>
        <w:t xml:space="preserve"> the Directive</w:t>
      </w:r>
      <w:r w:rsidR="00E26EC9" w:rsidRPr="004168EF">
        <w:rPr>
          <w:rFonts w:cs="Arial"/>
          <w:lang w:eastAsia="en-GB"/>
        </w:rPr>
        <w:t xml:space="preserve"> in their national rules.</w:t>
      </w:r>
      <w:r w:rsidR="0035516D" w:rsidRPr="004168EF">
        <w:rPr>
          <w:rFonts w:cs="Arial"/>
          <w:lang w:eastAsia="en-GB"/>
        </w:rPr>
        <w:t xml:space="preserve"> The Directive s</w:t>
      </w:r>
      <w:r w:rsidRPr="004168EF">
        <w:rPr>
          <w:rFonts w:cs="Arial"/>
          <w:lang w:eastAsia="en-GB"/>
        </w:rPr>
        <w:t>tates</w:t>
      </w:r>
      <w:r w:rsidR="0035516D" w:rsidRPr="004168EF">
        <w:rPr>
          <w:rFonts w:cs="Arial"/>
          <w:lang w:eastAsia="en-GB"/>
        </w:rPr>
        <w:t>: “Member States shall remain free to require media service providers under their jurisdiction to comply with more detailed or stricter rules in the fields coordinated by this Directive, provided that such rules are in compliance with Union law</w:t>
      </w:r>
      <w:r w:rsidR="00B113D0" w:rsidRPr="004168EF">
        <w:rPr>
          <w:rFonts w:cs="Arial"/>
          <w:lang w:eastAsia="en-GB"/>
        </w:rPr>
        <w:t>.”</w:t>
      </w:r>
      <w:r w:rsidR="00B113D0" w:rsidRPr="004168EF">
        <w:rPr>
          <w:rStyle w:val="FootnoteReference"/>
          <w:rFonts w:cs="Arial"/>
          <w:lang w:eastAsia="en-GB"/>
        </w:rPr>
        <w:footnoteReference w:id="15"/>
      </w:r>
      <w:r w:rsidR="0035516D" w:rsidRPr="004168EF">
        <w:rPr>
          <w:rFonts w:cs="Arial"/>
          <w:lang w:eastAsia="en-GB"/>
        </w:rPr>
        <w:t xml:space="preserve"> </w:t>
      </w:r>
      <w:r w:rsidR="00ED12AB" w:rsidRPr="004168EF">
        <w:rPr>
          <w:rFonts w:cs="Arial"/>
          <w:lang w:eastAsia="en-GB"/>
        </w:rPr>
        <w:t>Therefore:</w:t>
      </w:r>
    </w:p>
    <w:p w14:paraId="4812FE05" w14:textId="730DD83A" w:rsidR="00AF26A0" w:rsidRPr="004168EF" w:rsidRDefault="001F3084" w:rsidP="00E82B8A">
      <w:pPr>
        <w:pStyle w:val="ListParagraph"/>
        <w:numPr>
          <w:ilvl w:val="0"/>
          <w:numId w:val="1"/>
        </w:numPr>
        <w:shd w:val="clear" w:color="auto" w:fill="FFFFFF"/>
        <w:spacing w:after="240" w:line="276" w:lineRule="auto"/>
        <w:rPr>
          <w:rFonts w:cs="Arial"/>
          <w:lang w:eastAsia="en-GB"/>
        </w:rPr>
      </w:pPr>
      <w:r w:rsidRPr="004168EF">
        <w:rPr>
          <w:rFonts w:cs="Arial"/>
          <w:lang w:eastAsia="en-GB"/>
        </w:rPr>
        <w:t xml:space="preserve">If there are better provisions already in place in a country, the government of that country does </w:t>
      </w:r>
      <w:r w:rsidRPr="004168EF">
        <w:rPr>
          <w:rFonts w:cs="Arial"/>
          <w:b/>
          <w:lang w:eastAsia="en-GB"/>
        </w:rPr>
        <w:t>not</w:t>
      </w:r>
      <w:r w:rsidRPr="004168EF">
        <w:rPr>
          <w:rFonts w:cs="Arial"/>
          <w:lang w:eastAsia="en-GB"/>
        </w:rPr>
        <w:t xml:space="preserve"> have to </w:t>
      </w:r>
      <w:r w:rsidR="007A2941" w:rsidRPr="004168EF">
        <w:rPr>
          <w:rFonts w:cs="Arial"/>
          <w:lang w:eastAsia="en-GB"/>
        </w:rPr>
        <w:t xml:space="preserve">weaken </w:t>
      </w:r>
      <w:r w:rsidRPr="004168EF">
        <w:rPr>
          <w:rFonts w:cs="Arial"/>
          <w:lang w:eastAsia="en-GB"/>
        </w:rPr>
        <w:t xml:space="preserve">these provisions. </w:t>
      </w:r>
      <w:r w:rsidR="00604349" w:rsidRPr="004168EF">
        <w:rPr>
          <w:rFonts w:cs="Arial"/>
          <w:lang w:eastAsia="en-GB"/>
        </w:rPr>
        <w:t xml:space="preserve">These provisions certainly </w:t>
      </w:r>
      <w:r w:rsidR="00604349" w:rsidRPr="004168EF">
        <w:rPr>
          <w:rFonts w:cs="Arial"/>
          <w:b/>
          <w:lang w:eastAsia="en-GB"/>
        </w:rPr>
        <w:t>cannot</w:t>
      </w:r>
      <w:r w:rsidR="00604349" w:rsidRPr="004168EF">
        <w:rPr>
          <w:rFonts w:cs="Arial"/>
          <w:lang w:eastAsia="en-GB"/>
        </w:rPr>
        <w:t xml:space="preserve"> be weaker than those of the Directive.</w:t>
      </w:r>
    </w:p>
    <w:p w14:paraId="47C159EB" w14:textId="684D2627" w:rsidR="001F3084" w:rsidRPr="004168EF" w:rsidRDefault="001F3084" w:rsidP="00E82B8A">
      <w:pPr>
        <w:pStyle w:val="ListParagraph"/>
        <w:numPr>
          <w:ilvl w:val="0"/>
          <w:numId w:val="1"/>
        </w:numPr>
        <w:shd w:val="clear" w:color="auto" w:fill="FFFFFF"/>
        <w:spacing w:after="240" w:line="276" w:lineRule="auto"/>
        <w:rPr>
          <w:rFonts w:cs="Arial"/>
          <w:lang w:eastAsia="en-GB"/>
        </w:rPr>
      </w:pPr>
      <w:r w:rsidRPr="004168EF">
        <w:rPr>
          <w:rFonts w:cs="Arial"/>
          <w:lang w:eastAsia="en-GB"/>
        </w:rPr>
        <w:t>Governments can decide to implement new provisions that go beyond what is in the Directive (</w:t>
      </w:r>
      <w:r w:rsidR="004D024D">
        <w:rPr>
          <w:rFonts w:cs="Arial"/>
          <w:lang w:eastAsia="en-GB"/>
        </w:rPr>
        <w:t>for example,</w:t>
      </w:r>
      <w:r w:rsidRPr="004168EF">
        <w:rPr>
          <w:rFonts w:cs="Arial"/>
          <w:lang w:eastAsia="en-GB"/>
        </w:rPr>
        <w:t xml:space="preserve"> </w:t>
      </w:r>
      <w:r w:rsidR="0069318F" w:rsidRPr="004168EF">
        <w:rPr>
          <w:rFonts w:cs="Arial"/>
          <w:lang w:eastAsia="en-GB"/>
        </w:rPr>
        <w:t>stronger rules</w:t>
      </w:r>
      <w:r w:rsidRPr="004168EF">
        <w:rPr>
          <w:rFonts w:cs="Arial"/>
          <w:lang w:eastAsia="en-GB"/>
        </w:rPr>
        <w:t>, earlier deadline</w:t>
      </w:r>
      <w:r w:rsidR="0069318F" w:rsidRPr="004168EF">
        <w:rPr>
          <w:rFonts w:cs="Arial"/>
          <w:lang w:eastAsia="en-GB"/>
        </w:rPr>
        <w:t>s</w:t>
      </w:r>
      <w:r w:rsidRPr="004168EF">
        <w:rPr>
          <w:rFonts w:cs="Arial"/>
          <w:lang w:eastAsia="en-GB"/>
        </w:rPr>
        <w:t xml:space="preserve">). </w:t>
      </w:r>
    </w:p>
    <w:p w14:paraId="1286D6B5" w14:textId="77777777" w:rsidR="000B3EA4" w:rsidRPr="000B3EA4" w:rsidRDefault="000B3EA4" w:rsidP="000B3EA4">
      <w:pPr>
        <w:shd w:val="clear" w:color="auto" w:fill="FFFFFF"/>
        <w:spacing w:after="240" w:line="276" w:lineRule="auto"/>
        <w:rPr>
          <w:rFonts w:cs="Arial"/>
          <w:color w:val="E22B21"/>
          <w:lang w:eastAsia="en-GB"/>
        </w:rPr>
      </w:pPr>
      <w:r w:rsidRPr="004168EF">
        <w:rPr>
          <w:rStyle w:val="Heading4Char"/>
        </w:rPr>
        <w:t>Advice for organisations of persons with disabilities</w:t>
      </w:r>
      <w:r w:rsidRPr="000B3EA4">
        <w:rPr>
          <w:rFonts w:cs="Arial"/>
          <w:b/>
          <w:color w:val="E22B21"/>
          <w:lang w:eastAsia="en-GB"/>
        </w:rPr>
        <w:t>:</w:t>
      </w:r>
      <w:r w:rsidRPr="000B3EA4">
        <w:rPr>
          <w:rFonts w:cs="Arial"/>
          <w:color w:val="E22B21"/>
          <w:lang w:eastAsia="en-GB"/>
        </w:rPr>
        <w:t xml:space="preserve"> </w:t>
      </w:r>
    </w:p>
    <w:p w14:paraId="4E06F80E" w14:textId="58D54292" w:rsidR="001F3084" w:rsidRPr="004168EF" w:rsidRDefault="00881BF7" w:rsidP="00E82B8A">
      <w:pPr>
        <w:pStyle w:val="ListParagraph"/>
        <w:numPr>
          <w:ilvl w:val="0"/>
          <w:numId w:val="3"/>
        </w:numPr>
        <w:shd w:val="clear" w:color="auto" w:fill="FFFFFF"/>
        <w:spacing w:after="240" w:line="276" w:lineRule="auto"/>
        <w:rPr>
          <w:rFonts w:cs="Arial"/>
          <w:lang w:eastAsia="en-GB"/>
        </w:rPr>
      </w:pPr>
      <w:r w:rsidRPr="004168EF">
        <w:rPr>
          <w:rFonts w:cs="Arial"/>
          <w:lang w:eastAsia="en-GB"/>
        </w:rPr>
        <w:t>T</w:t>
      </w:r>
      <w:r w:rsidR="001F3084" w:rsidRPr="004168EF">
        <w:rPr>
          <w:rFonts w:cs="Arial"/>
          <w:lang w:eastAsia="en-GB"/>
        </w:rPr>
        <w:t xml:space="preserve">ell your government to keep existing provisions in your country that are more beneficial to persons with disabilities (please note: this will not be the case in many </w:t>
      </w:r>
      <w:r w:rsidR="007A2941" w:rsidRPr="004168EF">
        <w:rPr>
          <w:rFonts w:cs="Arial"/>
          <w:lang w:eastAsia="en-GB"/>
        </w:rPr>
        <w:t>countries,</w:t>
      </w:r>
      <w:r w:rsidR="001F3084" w:rsidRPr="004168EF">
        <w:rPr>
          <w:rFonts w:cs="Arial"/>
          <w:lang w:eastAsia="en-GB"/>
        </w:rPr>
        <w:t xml:space="preserve"> and it is important to consider all the provisions in the Directive carefully before you do this).</w:t>
      </w:r>
    </w:p>
    <w:p w14:paraId="6F62DC60" w14:textId="77777777" w:rsidR="009336C7" w:rsidRPr="004168EF" w:rsidRDefault="009336C7" w:rsidP="007D441B">
      <w:pPr>
        <w:pStyle w:val="ListParagraph"/>
        <w:shd w:val="clear" w:color="auto" w:fill="FFFFFF"/>
        <w:spacing w:after="240" w:line="276" w:lineRule="auto"/>
        <w:ind w:left="360"/>
        <w:rPr>
          <w:rFonts w:cs="Arial"/>
          <w:lang w:eastAsia="en-GB"/>
        </w:rPr>
      </w:pPr>
    </w:p>
    <w:p w14:paraId="7A417E0D" w14:textId="1D56AF52" w:rsidR="009336C7" w:rsidRPr="004168EF" w:rsidRDefault="009336C7" w:rsidP="00E82B8A">
      <w:pPr>
        <w:pStyle w:val="ListParagraph"/>
        <w:numPr>
          <w:ilvl w:val="0"/>
          <w:numId w:val="3"/>
        </w:numPr>
        <w:shd w:val="clear" w:color="auto" w:fill="FFFFFF"/>
        <w:spacing w:after="240" w:line="276" w:lineRule="auto"/>
        <w:rPr>
          <w:rFonts w:cs="Arial"/>
          <w:lang w:eastAsia="en-GB"/>
        </w:rPr>
      </w:pPr>
      <w:r w:rsidRPr="004168EF">
        <w:rPr>
          <w:rFonts w:cs="Arial"/>
          <w:lang w:eastAsia="en-GB"/>
        </w:rPr>
        <w:t xml:space="preserve">Stress that the Directive requires </w:t>
      </w:r>
      <w:r w:rsidRPr="004168EF">
        <w:rPr>
          <w:rFonts w:cs="Arial"/>
          <w:b/>
          <w:lang w:eastAsia="en-GB"/>
        </w:rPr>
        <w:t>continuous and progressive</w:t>
      </w:r>
      <w:r w:rsidRPr="004168EF">
        <w:rPr>
          <w:rFonts w:cs="Arial"/>
          <w:lang w:eastAsia="en-GB"/>
        </w:rPr>
        <w:t xml:space="preserve"> </w:t>
      </w:r>
      <w:r w:rsidR="00543090" w:rsidRPr="004168EF">
        <w:rPr>
          <w:rFonts w:cs="Arial"/>
          <w:lang w:eastAsia="en-GB"/>
        </w:rPr>
        <w:t>advancement</w:t>
      </w:r>
      <w:r w:rsidRPr="004168EF">
        <w:rPr>
          <w:rFonts w:cs="Arial"/>
          <w:lang w:eastAsia="en-GB"/>
        </w:rPr>
        <w:t xml:space="preserve"> on accessibility of audiovisual media services. Even countries with advanced accessibility requirements need to make further progress</w:t>
      </w:r>
      <w:r w:rsidR="00B01899" w:rsidRPr="004168EF">
        <w:rPr>
          <w:rFonts w:cs="Arial"/>
          <w:lang w:eastAsia="en-GB"/>
        </w:rPr>
        <w:t xml:space="preserve"> to ensure the right of access to audiovisual content by persons with disabilities. Universal approach to accessibility should be promoted when setting national guidelines and standards, as required by UN </w:t>
      </w:r>
      <w:r w:rsidR="00C024FE" w:rsidRPr="004168EF">
        <w:rPr>
          <w:rFonts w:cs="Arial"/>
          <w:lang w:eastAsia="en-GB"/>
        </w:rPr>
        <w:t>Convention on the Rights of Persons with Disabilities</w:t>
      </w:r>
      <w:r w:rsidR="00B01899" w:rsidRPr="004168EF">
        <w:rPr>
          <w:rFonts w:cs="Arial"/>
          <w:lang w:eastAsia="en-GB"/>
        </w:rPr>
        <w:t>.</w:t>
      </w:r>
      <w:r w:rsidR="00B01899" w:rsidRPr="004168EF">
        <w:rPr>
          <w:rStyle w:val="FootnoteReference"/>
          <w:rFonts w:cs="Arial"/>
          <w:lang w:eastAsia="en-GB"/>
        </w:rPr>
        <w:footnoteReference w:id="16"/>
      </w:r>
      <w:r w:rsidR="00B01899" w:rsidRPr="004168EF">
        <w:rPr>
          <w:rFonts w:cs="Arial"/>
          <w:lang w:eastAsia="en-GB"/>
        </w:rPr>
        <w:t xml:space="preserve"> </w:t>
      </w:r>
    </w:p>
    <w:p w14:paraId="7C671809" w14:textId="77777777" w:rsidR="00AF26A0" w:rsidRPr="004168EF" w:rsidRDefault="00AF26A0" w:rsidP="007D441B">
      <w:pPr>
        <w:pStyle w:val="ListParagraph"/>
        <w:shd w:val="clear" w:color="auto" w:fill="FFFFFF"/>
        <w:spacing w:after="240" w:line="276" w:lineRule="auto"/>
        <w:ind w:left="360"/>
        <w:rPr>
          <w:rFonts w:cs="Arial"/>
          <w:lang w:eastAsia="en-GB"/>
        </w:rPr>
      </w:pPr>
    </w:p>
    <w:p w14:paraId="08C4F69B" w14:textId="4C546237" w:rsidR="0069318F" w:rsidRPr="004168EF" w:rsidRDefault="001F3084" w:rsidP="00C024FE">
      <w:pPr>
        <w:pStyle w:val="ListParagraph"/>
        <w:numPr>
          <w:ilvl w:val="0"/>
          <w:numId w:val="3"/>
        </w:numPr>
        <w:shd w:val="clear" w:color="auto" w:fill="FFFFFF"/>
        <w:spacing w:after="240" w:line="276" w:lineRule="auto"/>
        <w:rPr>
          <w:rFonts w:cs="Arial"/>
          <w:lang w:eastAsia="en-GB"/>
        </w:rPr>
      </w:pPr>
      <w:r w:rsidRPr="004168EF">
        <w:rPr>
          <w:rFonts w:cs="Arial"/>
          <w:lang w:eastAsia="en-GB"/>
        </w:rPr>
        <w:t>Use discussions with your</w:t>
      </w:r>
      <w:r w:rsidR="00E54CB2" w:rsidRPr="004168EF">
        <w:rPr>
          <w:rFonts w:cs="Arial"/>
          <w:lang w:eastAsia="en-GB"/>
        </w:rPr>
        <w:t xml:space="preserve"> national authorities as an</w:t>
      </w:r>
      <w:r w:rsidRPr="004168EF">
        <w:rPr>
          <w:rFonts w:cs="Arial"/>
          <w:lang w:eastAsia="en-GB"/>
        </w:rPr>
        <w:t xml:space="preserve"> opportunity to strengthen and extend persons with disabilities’ rights to access </w:t>
      </w:r>
      <w:r w:rsidR="000603E7" w:rsidRPr="004168EF">
        <w:rPr>
          <w:rFonts w:cs="Arial"/>
          <w:lang w:eastAsia="en-GB"/>
        </w:rPr>
        <w:t>audiovisual media services at national level</w:t>
      </w:r>
      <w:r w:rsidR="00C024FE" w:rsidRPr="004168EF">
        <w:rPr>
          <w:rFonts w:cs="Arial"/>
          <w:lang w:eastAsia="en-GB"/>
        </w:rPr>
        <w:t xml:space="preserve">. </w:t>
      </w:r>
      <w:r w:rsidR="00637C15" w:rsidRPr="004168EF">
        <w:rPr>
          <w:rFonts w:cs="Arial"/>
          <w:lang w:eastAsia="en-GB"/>
        </w:rPr>
        <w:t>Consider</w:t>
      </w:r>
      <w:r w:rsidR="00C024FE" w:rsidRPr="004168EF">
        <w:rPr>
          <w:rFonts w:cs="Arial"/>
          <w:lang w:eastAsia="en-GB"/>
        </w:rPr>
        <w:t xml:space="preserve"> that this work will be beneficial for </w:t>
      </w:r>
      <w:r w:rsidR="00ED12AB" w:rsidRPr="004168EF">
        <w:rPr>
          <w:rFonts w:cs="Arial"/>
          <w:lang w:eastAsia="en-GB"/>
        </w:rPr>
        <w:t>future advocacy work regarding the transposition of the European Accessibility Act (</w:t>
      </w:r>
      <w:r w:rsidR="00327378" w:rsidRPr="004168EF">
        <w:t xml:space="preserve">see </w:t>
      </w:r>
      <w:hyperlink w:anchor="_Accessibility_of_services" w:history="1">
        <w:r w:rsidR="00327378" w:rsidRPr="004168EF">
          <w:rPr>
            <w:rStyle w:val="Hyperlink"/>
            <w:rFonts w:cs="Arial"/>
            <w:lang w:eastAsia="en-GB"/>
          </w:rPr>
          <w:t>Part</w:t>
        </w:r>
        <w:r w:rsidR="007A2941" w:rsidRPr="004168EF">
          <w:rPr>
            <w:rStyle w:val="Hyperlink"/>
            <w:rFonts w:cs="Arial"/>
            <w:lang w:eastAsia="en-GB"/>
          </w:rPr>
          <w:t xml:space="preserve"> 2.1</w:t>
        </w:r>
        <w:r w:rsidR="00120C3C" w:rsidRPr="004168EF">
          <w:rPr>
            <w:rStyle w:val="Hyperlink"/>
            <w:rFonts w:cs="Arial"/>
            <w:lang w:eastAsia="en-GB"/>
          </w:rPr>
          <w:t>1</w:t>
        </w:r>
      </w:hyperlink>
      <w:r w:rsidR="00ED12AB" w:rsidRPr="004168EF">
        <w:rPr>
          <w:rFonts w:cs="Arial"/>
          <w:lang w:eastAsia="en-GB"/>
        </w:rPr>
        <w:t>)</w:t>
      </w:r>
      <w:r w:rsidR="000603E7" w:rsidRPr="004168EF">
        <w:rPr>
          <w:rFonts w:cs="Arial"/>
          <w:lang w:eastAsia="en-GB"/>
        </w:rPr>
        <w:t xml:space="preserve">. </w:t>
      </w:r>
    </w:p>
    <w:p w14:paraId="58D54500" w14:textId="77777777" w:rsidR="0069318F" w:rsidRPr="004168EF" w:rsidRDefault="0069318F" w:rsidP="007D441B">
      <w:pPr>
        <w:pStyle w:val="ListParagraph"/>
        <w:shd w:val="clear" w:color="auto" w:fill="FFFFFF"/>
        <w:spacing w:after="240" w:line="276" w:lineRule="auto"/>
        <w:ind w:left="360"/>
        <w:rPr>
          <w:rFonts w:cs="Arial"/>
          <w:lang w:eastAsia="en-GB"/>
        </w:rPr>
      </w:pPr>
    </w:p>
    <w:p w14:paraId="2A360B31" w14:textId="2610EFA1" w:rsidR="007B6E95" w:rsidRPr="004168EF" w:rsidRDefault="001F3084" w:rsidP="00E82B8A">
      <w:pPr>
        <w:pStyle w:val="ListParagraph"/>
        <w:numPr>
          <w:ilvl w:val="0"/>
          <w:numId w:val="3"/>
        </w:numPr>
        <w:shd w:val="clear" w:color="auto" w:fill="FFFFFF"/>
        <w:spacing w:after="240" w:line="276" w:lineRule="auto"/>
        <w:rPr>
          <w:lang w:eastAsia="en-GB"/>
        </w:rPr>
      </w:pPr>
      <w:r w:rsidRPr="004168EF">
        <w:rPr>
          <w:rFonts w:cs="Arial"/>
          <w:lang w:eastAsia="en-GB"/>
        </w:rPr>
        <w:lastRenderedPageBreak/>
        <w:t>Be prepared to demonstrate the benefits for persons with disabilities and the wider society of more ambitious provisions</w:t>
      </w:r>
      <w:r w:rsidR="00ED12AB" w:rsidRPr="004168EF">
        <w:rPr>
          <w:rFonts w:cs="Arial"/>
          <w:lang w:eastAsia="en-GB"/>
        </w:rPr>
        <w:t xml:space="preserve"> on media accessibility</w:t>
      </w:r>
      <w:r w:rsidRPr="004168EF">
        <w:rPr>
          <w:rFonts w:cs="Arial"/>
          <w:lang w:eastAsia="en-GB"/>
        </w:rPr>
        <w:t xml:space="preserve">. </w:t>
      </w:r>
    </w:p>
    <w:p w14:paraId="26D40AFC" w14:textId="22E5D4F9" w:rsidR="001F3084" w:rsidRPr="004168EF" w:rsidRDefault="001F3084" w:rsidP="00741143">
      <w:pPr>
        <w:pStyle w:val="Heading1"/>
        <w:rPr>
          <w:rFonts w:eastAsia="Times New Roman"/>
          <w:lang w:eastAsia="en-GB"/>
        </w:rPr>
      </w:pPr>
      <w:bookmarkStart w:id="29" w:name="_Toc25231500"/>
      <w:r w:rsidRPr="004168EF">
        <w:rPr>
          <w:rFonts w:eastAsia="Times New Roman"/>
          <w:lang w:eastAsia="en-GB"/>
        </w:rPr>
        <w:t>Part 2 – Working towards effective transposition</w:t>
      </w:r>
      <w:bookmarkEnd w:id="29"/>
      <w:r w:rsidRPr="004168EF">
        <w:rPr>
          <w:rFonts w:eastAsia="Times New Roman"/>
          <w:lang w:eastAsia="en-GB"/>
        </w:rPr>
        <w:t xml:space="preserve"> </w:t>
      </w:r>
    </w:p>
    <w:p w14:paraId="36157B08" w14:textId="5C478554" w:rsidR="003D4A10" w:rsidRPr="004168EF" w:rsidRDefault="001F3084" w:rsidP="007D441B">
      <w:pPr>
        <w:spacing w:after="240" w:line="276" w:lineRule="auto"/>
        <w:rPr>
          <w:lang w:eastAsia="en-GB"/>
        </w:rPr>
      </w:pPr>
      <w:r w:rsidRPr="004168EF">
        <w:rPr>
          <w:lang w:eastAsia="en-GB"/>
        </w:rPr>
        <w:t xml:space="preserve">In this section of the toolkit we </w:t>
      </w:r>
      <w:r w:rsidR="00A057E1" w:rsidRPr="004168EF">
        <w:rPr>
          <w:lang w:eastAsia="en-GB"/>
        </w:rPr>
        <w:t>aim to explain</w:t>
      </w:r>
      <w:r w:rsidRPr="004168EF">
        <w:t xml:space="preserve"> what the Directive covers</w:t>
      </w:r>
      <w:r w:rsidR="003D4A10" w:rsidRPr="004168EF">
        <w:t xml:space="preserve">, </w:t>
      </w:r>
      <w:r w:rsidR="00C024FE" w:rsidRPr="004168EF">
        <w:t>how will it work together</w:t>
      </w:r>
      <w:r w:rsidR="003D4A10" w:rsidRPr="004168EF">
        <w:t xml:space="preserve"> with the European Accessibility Act</w:t>
      </w:r>
      <w:r w:rsidR="00C024FE" w:rsidRPr="004168EF">
        <w:t xml:space="preserve"> for a more accessible EU</w:t>
      </w:r>
      <w:r w:rsidR="003D4A10" w:rsidRPr="004168EF">
        <w:t xml:space="preserve">, </w:t>
      </w:r>
      <w:r w:rsidR="00114E76" w:rsidRPr="004168EF">
        <w:t>and</w:t>
      </w:r>
      <w:r w:rsidR="003D4A10" w:rsidRPr="004168EF">
        <w:t xml:space="preserve"> other aspects that could be </w:t>
      </w:r>
      <w:r w:rsidR="00C024FE" w:rsidRPr="004168EF">
        <w:t>added to</w:t>
      </w:r>
      <w:r w:rsidR="003D4A10" w:rsidRPr="004168EF">
        <w:t xml:space="preserve"> national law </w:t>
      </w:r>
      <w:r w:rsidR="00F22BFB" w:rsidRPr="004168EF">
        <w:t>to advance accessibility of</w:t>
      </w:r>
      <w:r w:rsidR="00C024FE" w:rsidRPr="004168EF">
        <w:t xml:space="preserve"> </w:t>
      </w:r>
      <w:r w:rsidR="00F22BFB" w:rsidRPr="004168EF">
        <w:t>audiovisual media content</w:t>
      </w:r>
      <w:r w:rsidR="00ED32F9" w:rsidRPr="004168EF">
        <w:rPr>
          <w:lang w:eastAsia="en-GB"/>
        </w:rPr>
        <w:t xml:space="preserve">. </w:t>
      </w:r>
    </w:p>
    <w:p w14:paraId="395A1BEF" w14:textId="71233528" w:rsidR="00ED32F9" w:rsidRPr="004168EF" w:rsidRDefault="00ED32F9" w:rsidP="007D441B">
      <w:pPr>
        <w:spacing w:after="240" w:line="276" w:lineRule="auto"/>
        <w:rPr>
          <w:lang w:eastAsia="en-GB"/>
        </w:rPr>
      </w:pPr>
      <w:r w:rsidRPr="004168EF">
        <w:rPr>
          <w:lang w:eastAsia="en-GB"/>
        </w:rPr>
        <w:t xml:space="preserve">The main </w:t>
      </w:r>
      <w:r w:rsidR="00114E76" w:rsidRPr="004168EF">
        <w:rPr>
          <w:lang w:eastAsia="en-GB"/>
        </w:rPr>
        <w:t xml:space="preserve">accessibility </w:t>
      </w:r>
      <w:r w:rsidRPr="004168EF">
        <w:rPr>
          <w:lang w:eastAsia="en-GB"/>
        </w:rPr>
        <w:t xml:space="preserve">focus of the </w:t>
      </w:r>
      <w:r w:rsidR="00C024FE" w:rsidRPr="004168EF">
        <w:rPr>
          <w:lang w:eastAsia="en-GB"/>
        </w:rPr>
        <w:t xml:space="preserve">Directive </w:t>
      </w:r>
      <w:r w:rsidRPr="004168EF">
        <w:rPr>
          <w:lang w:eastAsia="en-GB"/>
        </w:rPr>
        <w:t>is summarised in Article 7</w:t>
      </w:r>
      <w:r w:rsidR="00C024FE" w:rsidRPr="004168EF">
        <w:rPr>
          <w:lang w:eastAsia="en-GB"/>
        </w:rPr>
        <w:t>. We will go through its</w:t>
      </w:r>
      <w:r w:rsidR="00114E76" w:rsidRPr="004168EF">
        <w:rPr>
          <w:lang w:eastAsia="en-GB"/>
        </w:rPr>
        <w:t xml:space="preserve"> five paragraphs</w:t>
      </w:r>
      <w:r w:rsidR="00C024FE" w:rsidRPr="004168EF">
        <w:rPr>
          <w:lang w:eastAsia="en-GB"/>
        </w:rPr>
        <w:t>, adding recommendations</w:t>
      </w:r>
      <w:r w:rsidR="00114E76" w:rsidRPr="004168EF">
        <w:rPr>
          <w:lang w:eastAsia="en-GB"/>
        </w:rPr>
        <w:t xml:space="preserve"> on how to </w:t>
      </w:r>
      <w:r w:rsidR="00F22BFB" w:rsidRPr="004168EF">
        <w:rPr>
          <w:lang w:eastAsia="en-GB"/>
        </w:rPr>
        <w:t xml:space="preserve">advance them. </w:t>
      </w:r>
      <w:r w:rsidRPr="004168EF">
        <w:rPr>
          <w:lang w:eastAsia="en-GB"/>
        </w:rPr>
        <w:t xml:space="preserve">We will </w:t>
      </w:r>
      <w:r w:rsidR="007100E0" w:rsidRPr="004168EF">
        <w:rPr>
          <w:lang w:eastAsia="en-GB"/>
        </w:rPr>
        <w:t xml:space="preserve">then </w:t>
      </w:r>
      <w:r w:rsidRPr="004168EF">
        <w:rPr>
          <w:lang w:eastAsia="en-GB"/>
        </w:rPr>
        <w:t>cover important aspects regarding</w:t>
      </w:r>
      <w:r w:rsidR="007100E0" w:rsidRPr="004168EF">
        <w:rPr>
          <w:lang w:eastAsia="en-GB"/>
        </w:rPr>
        <w:t xml:space="preserve"> protection from discriminatory and hate speech,</w:t>
      </w:r>
      <w:r w:rsidRPr="004168EF">
        <w:rPr>
          <w:lang w:eastAsia="en-GB"/>
        </w:rPr>
        <w:t xml:space="preserve"> enforcement, monitoring and reporting</w:t>
      </w:r>
      <w:r w:rsidR="007100E0" w:rsidRPr="004168EF">
        <w:rPr>
          <w:lang w:eastAsia="en-GB"/>
        </w:rPr>
        <w:t xml:space="preserve"> of the Directive</w:t>
      </w:r>
      <w:r w:rsidR="00F22BFB" w:rsidRPr="004168EF">
        <w:rPr>
          <w:lang w:eastAsia="en-GB"/>
        </w:rPr>
        <w:t>, and the</w:t>
      </w:r>
      <w:r w:rsidRPr="004168EF">
        <w:rPr>
          <w:lang w:eastAsia="en-GB"/>
        </w:rPr>
        <w:t xml:space="preserve"> European Commission’s review of how </w:t>
      </w:r>
      <w:r w:rsidR="00F22BFB" w:rsidRPr="004168EF">
        <w:rPr>
          <w:lang w:eastAsia="en-GB"/>
        </w:rPr>
        <w:t>EU countries</w:t>
      </w:r>
      <w:r w:rsidRPr="004168EF">
        <w:rPr>
          <w:lang w:eastAsia="en-GB"/>
        </w:rPr>
        <w:t xml:space="preserve"> implement </w:t>
      </w:r>
      <w:r w:rsidR="007100E0" w:rsidRPr="004168EF">
        <w:rPr>
          <w:lang w:eastAsia="en-GB"/>
        </w:rPr>
        <w:t>it</w:t>
      </w:r>
      <w:r w:rsidRPr="004168EF">
        <w:rPr>
          <w:lang w:eastAsia="en-GB"/>
        </w:rPr>
        <w:t xml:space="preserve"> in the years to come. </w:t>
      </w:r>
    </w:p>
    <w:p w14:paraId="57008E3A" w14:textId="13C4F242" w:rsidR="00D26221" w:rsidRPr="004168EF" w:rsidRDefault="00D26221" w:rsidP="00881285">
      <w:pPr>
        <w:pStyle w:val="Heading2"/>
        <w:numPr>
          <w:ilvl w:val="0"/>
          <w:numId w:val="33"/>
        </w:numPr>
      </w:pPr>
      <w:bookmarkStart w:id="30" w:name="_Toc25231501"/>
      <w:r w:rsidRPr="004168EF">
        <w:t>Making audiovisual media services accessible</w:t>
      </w:r>
      <w:bookmarkEnd w:id="30"/>
      <w:r w:rsidRPr="004168EF">
        <w:t xml:space="preserve"> </w:t>
      </w:r>
    </w:p>
    <w:p w14:paraId="25DB30F1" w14:textId="51247C41" w:rsidR="00DB2F22" w:rsidRPr="004168EF" w:rsidRDefault="00D26221" w:rsidP="007D441B">
      <w:pPr>
        <w:spacing w:after="240" w:line="276" w:lineRule="auto"/>
        <w:rPr>
          <w:b/>
          <w:lang w:eastAsia="en-GB"/>
        </w:rPr>
      </w:pPr>
      <w:r w:rsidRPr="004168EF">
        <w:rPr>
          <w:b/>
          <w:lang w:eastAsia="en-GB"/>
        </w:rPr>
        <w:t xml:space="preserve">Article 7.1. </w:t>
      </w:r>
      <w:r w:rsidR="008D4ED8" w:rsidRPr="004168EF">
        <w:rPr>
          <w:b/>
          <w:lang w:eastAsia="en-GB"/>
        </w:rPr>
        <w:t xml:space="preserve">- </w:t>
      </w:r>
      <w:r w:rsidR="00506E50" w:rsidRPr="004168EF">
        <w:rPr>
          <w:b/>
          <w:lang w:eastAsia="en-GB"/>
        </w:rPr>
        <w:t>Member States shall ensure, without undue delay, that services provided by media service providers under their jurisdiction are made continuously and progressively more accessible to persons with disabilities through proportionate measures.</w:t>
      </w:r>
    </w:p>
    <w:p w14:paraId="6E69474C" w14:textId="0BCF923E" w:rsidR="00721974" w:rsidRPr="004168EF" w:rsidRDefault="00721974" w:rsidP="007D441B">
      <w:pPr>
        <w:spacing w:after="240" w:line="276" w:lineRule="auto"/>
        <w:rPr>
          <w:lang w:eastAsia="en-GB"/>
        </w:rPr>
      </w:pPr>
      <w:r w:rsidRPr="004168EF">
        <w:rPr>
          <w:lang w:eastAsia="en-GB"/>
        </w:rPr>
        <w:t>This phrasing is subjective</w:t>
      </w:r>
      <w:r w:rsidR="00E94E91" w:rsidRPr="004168EF">
        <w:rPr>
          <w:lang w:eastAsia="en-GB"/>
        </w:rPr>
        <w:t xml:space="preserve">, </w:t>
      </w:r>
      <w:r w:rsidR="00114E76" w:rsidRPr="004168EF">
        <w:rPr>
          <w:lang w:eastAsia="en-GB"/>
        </w:rPr>
        <w:t>which</w:t>
      </w:r>
      <w:r w:rsidR="00E94E91" w:rsidRPr="004168EF">
        <w:rPr>
          <w:lang w:eastAsia="en-GB"/>
        </w:rPr>
        <w:t xml:space="preserve"> can </w:t>
      </w:r>
      <w:r w:rsidR="00731726" w:rsidRPr="004168EF">
        <w:rPr>
          <w:lang w:eastAsia="en-GB"/>
        </w:rPr>
        <w:t xml:space="preserve">reduce the impact of the Directive in practice. </w:t>
      </w:r>
      <w:r w:rsidR="00114E76" w:rsidRPr="004168EF">
        <w:rPr>
          <w:lang w:eastAsia="en-GB"/>
        </w:rPr>
        <w:t>A</w:t>
      </w:r>
      <w:r w:rsidR="00731726" w:rsidRPr="004168EF">
        <w:rPr>
          <w:lang w:eastAsia="en-GB"/>
        </w:rPr>
        <w:t xml:space="preserve">t national </w:t>
      </w:r>
      <w:r w:rsidR="009423C1" w:rsidRPr="004168EF">
        <w:rPr>
          <w:lang w:eastAsia="en-GB"/>
        </w:rPr>
        <w:t>level,</w:t>
      </w:r>
      <w:r w:rsidR="00731726" w:rsidRPr="004168EF">
        <w:rPr>
          <w:lang w:eastAsia="en-GB"/>
        </w:rPr>
        <w:t xml:space="preserve"> it is important that </w:t>
      </w:r>
      <w:r w:rsidR="00D437CC" w:rsidRPr="004168EF">
        <w:rPr>
          <w:lang w:eastAsia="en-GB"/>
        </w:rPr>
        <w:t>rules</w:t>
      </w:r>
      <w:r w:rsidR="00731726" w:rsidRPr="004168EF">
        <w:rPr>
          <w:lang w:eastAsia="en-GB"/>
        </w:rPr>
        <w:t xml:space="preserve"> are formulated in </w:t>
      </w:r>
      <w:r w:rsidR="00C024FE" w:rsidRPr="004168EF">
        <w:rPr>
          <w:lang w:eastAsia="en-GB"/>
        </w:rPr>
        <w:t>very</w:t>
      </w:r>
      <w:r w:rsidR="00731726" w:rsidRPr="004168EF">
        <w:rPr>
          <w:lang w:eastAsia="en-GB"/>
        </w:rPr>
        <w:t xml:space="preserve"> concrete </w:t>
      </w:r>
      <w:r w:rsidR="00842698" w:rsidRPr="004168EF">
        <w:rPr>
          <w:lang w:eastAsia="en-GB"/>
        </w:rPr>
        <w:t>language</w:t>
      </w:r>
      <w:r w:rsidR="00731726" w:rsidRPr="004168EF">
        <w:rPr>
          <w:lang w:eastAsia="en-GB"/>
        </w:rPr>
        <w:t xml:space="preserve"> with clear targets and timelines. </w:t>
      </w:r>
    </w:p>
    <w:p w14:paraId="0F481647" w14:textId="77777777" w:rsidR="000B3EA4" w:rsidRPr="004168EF" w:rsidRDefault="000B3EA4" w:rsidP="000B3EA4">
      <w:pPr>
        <w:shd w:val="clear" w:color="auto" w:fill="FFFFFF"/>
        <w:spacing w:after="240" w:line="276" w:lineRule="auto"/>
        <w:rPr>
          <w:rFonts w:cs="Arial"/>
          <w:color w:val="E22B21"/>
          <w:lang w:eastAsia="en-GB"/>
        </w:rPr>
      </w:pPr>
      <w:r w:rsidRPr="004168EF">
        <w:rPr>
          <w:rStyle w:val="Heading4Char"/>
        </w:rPr>
        <w:t>Advice for organisations of persons with disabilities</w:t>
      </w:r>
      <w:r w:rsidRPr="004168EF">
        <w:rPr>
          <w:rFonts w:cs="Arial"/>
          <w:b/>
          <w:color w:val="E22B21"/>
          <w:lang w:eastAsia="en-GB"/>
        </w:rPr>
        <w:t>:</w:t>
      </w:r>
      <w:r w:rsidRPr="004168EF">
        <w:rPr>
          <w:rFonts w:cs="Arial"/>
          <w:color w:val="E22B21"/>
          <w:lang w:eastAsia="en-GB"/>
        </w:rPr>
        <w:t xml:space="preserve"> </w:t>
      </w:r>
    </w:p>
    <w:p w14:paraId="00390823" w14:textId="06D162C8" w:rsidR="00D519C4" w:rsidRPr="004168EF" w:rsidRDefault="00D519C4" w:rsidP="00781D7D">
      <w:pPr>
        <w:pStyle w:val="Heading3"/>
        <w:spacing w:after="240"/>
        <w:rPr>
          <w:rFonts w:ascii="Arial" w:hAnsi="Arial" w:cs="Arial"/>
          <w:lang w:eastAsia="en-GB"/>
        </w:rPr>
      </w:pPr>
      <w:bookmarkStart w:id="31" w:name="_Toc25231502"/>
      <w:r w:rsidRPr="004168EF">
        <w:rPr>
          <w:rFonts w:ascii="Arial" w:hAnsi="Arial" w:cs="Arial"/>
          <w:lang w:eastAsia="en-GB"/>
        </w:rPr>
        <w:t>Quantitative targets and timelines</w:t>
      </w:r>
      <w:bookmarkEnd w:id="31"/>
    </w:p>
    <w:p w14:paraId="5017B377" w14:textId="533204B1" w:rsidR="00D437CC" w:rsidRPr="004168EF" w:rsidRDefault="003A7621" w:rsidP="00E82B8A">
      <w:pPr>
        <w:pStyle w:val="ListParagraph"/>
        <w:numPr>
          <w:ilvl w:val="0"/>
          <w:numId w:val="3"/>
        </w:numPr>
        <w:shd w:val="clear" w:color="auto" w:fill="FFFFFF"/>
        <w:spacing w:after="240" w:line="276" w:lineRule="auto"/>
        <w:rPr>
          <w:rFonts w:cs="Arial"/>
          <w:lang w:eastAsia="en-GB"/>
        </w:rPr>
      </w:pPr>
      <w:r w:rsidRPr="004168EF">
        <w:rPr>
          <w:rFonts w:cs="Arial"/>
          <w:lang w:eastAsia="en-GB"/>
        </w:rPr>
        <w:t>Push</w:t>
      </w:r>
      <w:r w:rsidR="00721974" w:rsidRPr="004168EF">
        <w:rPr>
          <w:rFonts w:cs="Arial"/>
          <w:lang w:eastAsia="en-GB"/>
        </w:rPr>
        <w:t xml:space="preserve"> </w:t>
      </w:r>
      <w:r w:rsidR="00D437CC" w:rsidRPr="004168EF">
        <w:rPr>
          <w:rFonts w:cs="Arial"/>
          <w:lang w:eastAsia="en-GB"/>
        </w:rPr>
        <w:t xml:space="preserve">national regulators </w:t>
      </w:r>
      <w:r w:rsidRPr="004168EF">
        <w:rPr>
          <w:rFonts w:cs="Arial"/>
          <w:lang w:eastAsia="en-GB"/>
        </w:rPr>
        <w:t xml:space="preserve">to </w:t>
      </w:r>
      <w:r w:rsidR="00D437CC" w:rsidRPr="004168EF">
        <w:rPr>
          <w:rFonts w:cs="Arial"/>
          <w:lang w:eastAsia="en-GB"/>
        </w:rPr>
        <w:t xml:space="preserve">set </w:t>
      </w:r>
      <w:r w:rsidRPr="004168EF">
        <w:rPr>
          <w:rFonts w:cs="Arial"/>
          <w:lang w:eastAsia="en-GB"/>
        </w:rPr>
        <w:t xml:space="preserve">specific </w:t>
      </w:r>
      <w:r w:rsidR="00D437CC" w:rsidRPr="004168EF">
        <w:rPr>
          <w:rFonts w:cs="Arial"/>
          <w:b/>
          <w:lang w:eastAsia="en-GB"/>
        </w:rPr>
        <w:t>targets</w:t>
      </w:r>
      <w:r w:rsidR="00D437CC" w:rsidRPr="004168EF">
        <w:rPr>
          <w:rFonts w:cs="Arial"/>
          <w:lang w:eastAsia="en-GB"/>
        </w:rPr>
        <w:t xml:space="preserve"> stating </w:t>
      </w:r>
      <w:r w:rsidR="00D437CC" w:rsidRPr="004168EF">
        <w:rPr>
          <w:rFonts w:cs="Arial"/>
          <w:b/>
          <w:lang w:eastAsia="en-GB"/>
        </w:rPr>
        <w:t>what percentage of audiovisual content should be made accessible</w:t>
      </w:r>
      <w:r w:rsidR="00D437CC" w:rsidRPr="004168EF">
        <w:rPr>
          <w:rFonts w:cs="Arial"/>
          <w:lang w:eastAsia="en-GB"/>
        </w:rPr>
        <w:t xml:space="preserve">: </w:t>
      </w:r>
      <w:r w:rsidR="0098685D" w:rsidRPr="004168EF">
        <w:rPr>
          <w:rFonts w:cs="Arial"/>
          <w:lang w:eastAsia="en-GB"/>
        </w:rPr>
        <w:t>that is</w:t>
      </w:r>
      <w:r w:rsidR="00842698" w:rsidRPr="004168EF">
        <w:rPr>
          <w:rFonts w:cs="Arial"/>
          <w:lang w:eastAsia="en-GB"/>
        </w:rPr>
        <w:t>,</w:t>
      </w:r>
      <w:r w:rsidR="00D437CC" w:rsidRPr="004168EF">
        <w:rPr>
          <w:rFonts w:cs="Arial"/>
          <w:lang w:eastAsia="en-GB"/>
        </w:rPr>
        <w:t xml:space="preserve"> percentage of content </w:t>
      </w:r>
      <w:r w:rsidR="0098685D" w:rsidRPr="004168EF">
        <w:rPr>
          <w:rFonts w:cs="Arial"/>
          <w:lang w:eastAsia="en-GB"/>
        </w:rPr>
        <w:t>with access services</w:t>
      </w:r>
      <w:r w:rsidR="00D437CC" w:rsidRPr="004168EF">
        <w:rPr>
          <w:rFonts w:cs="Arial"/>
          <w:lang w:eastAsia="en-GB"/>
        </w:rPr>
        <w:t>.</w:t>
      </w:r>
    </w:p>
    <w:p w14:paraId="60145308" w14:textId="77777777" w:rsidR="00290500" w:rsidRPr="004168EF" w:rsidRDefault="00290500" w:rsidP="007D441B">
      <w:pPr>
        <w:pStyle w:val="ListParagraph"/>
        <w:shd w:val="clear" w:color="auto" w:fill="FFFFFF"/>
        <w:spacing w:after="240" w:line="276" w:lineRule="auto"/>
        <w:ind w:left="360"/>
        <w:rPr>
          <w:rFonts w:cs="Arial"/>
          <w:lang w:eastAsia="en-GB"/>
        </w:rPr>
      </w:pPr>
    </w:p>
    <w:p w14:paraId="7DB3A540" w14:textId="520C1583" w:rsidR="00C024FE" w:rsidRPr="004168EF" w:rsidRDefault="003A7621" w:rsidP="00E82B8A">
      <w:pPr>
        <w:pStyle w:val="ListParagraph"/>
        <w:numPr>
          <w:ilvl w:val="0"/>
          <w:numId w:val="3"/>
        </w:numPr>
        <w:shd w:val="clear" w:color="auto" w:fill="FFFFFF"/>
        <w:spacing w:after="240" w:line="276" w:lineRule="auto"/>
        <w:rPr>
          <w:rFonts w:cs="Arial"/>
          <w:lang w:eastAsia="en-GB"/>
        </w:rPr>
      </w:pPr>
      <w:r w:rsidRPr="004168EF">
        <w:rPr>
          <w:rFonts w:cs="Arial"/>
          <w:lang w:eastAsia="en-GB"/>
        </w:rPr>
        <w:t>Push for</w:t>
      </w:r>
      <w:r w:rsidR="0035238E" w:rsidRPr="004168EF">
        <w:rPr>
          <w:rFonts w:cs="Arial"/>
          <w:lang w:eastAsia="en-GB"/>
        </w:rPr>
        <w:t xml:space="preserve"> quantitative t</w:t>
      </w:r>
      <w:r w:rsidR="00D437CC" w:rsidRPr="004168EF">
        <w:rPr>
          <w:rFonts w:cs="Arial"/>
          <w:lang w:eastAsia="en-GB"/>
        </w:rPr>
        <w:t xml:space="preserve">argets linked to </w:t>
      </w:r>
      <w:r w:rsidR="00D437CC" w:rsidRPr="004168EF">
        <w:rPr>
          <w:rFonts w:cs="Arial"/>
          <w:b/>
          <w:lang w:eastAsia="en-GB"/>
        </w:rPr>
        <w:t>clear timelines</w:t>
      </w:r>
      <w:r w:rsidR="00D437CC" w:rsidRPr="004168EF">
        <w:rPr>
          <w:rFonts w:cs="Arial"/>
          <w:lang w:eastAsia="en-GB"/>
        </w:rPr>
        <w:t xml:space="preserve">. </w:t>
      </w:r>
      <w:r w:rsidR="004D024D">
        <w:rPr>
          <w:rFonts w:cs="Arial"/>
          <w:lang w:eastAsia="en-GB"/>
        </w:rPr>
        <w:t>For example</w:t>
      </w:r>
      <w:r w:rsidR="00D437CC" w:rsidRPr="004168EF">
        <w:rPr>
          <w:rFonts w:cs="Arial"/>
          <w:lang w:eastAsia="en-GB"/>
        </w:rPr>
        <w:t xml:space="preserve">, what percentage of content should </w:t>
      </w:r>
      <w:r w:rsidR="0098685D" w:rsidRPr="004168EF">
        <w:rPr>
          <w:rFonts w:cs="Arial"/>
          <w:lang w:eastAsia="en-GB"/>
        </w:rPr>
        <w:t xml:space="preserve">have </w:t>
      </w:r>
      <w:r w:rsidR="00253538">
        <w:rPr>
          <w:rFonts w:cs="Arial"/>
          <w:lang w:eastAsia="en-GB"/>
        </w:rPr>
        <w:t>Subtitles for the deaf and hard of hearing</w:t>
      </w:r>
      <w:r w:rsidR="0098685D" w:rsidRPr="004168EF">
        <w:rPr>
          <w:rFonts w:cs="Arial"/>
          <w:lang w:eastAsia="en-GB"/>
        </w:rPr>
        <w:t xml:space="preserve"> </w:t>
      </w:r>
      <w:r w:rsidR="0035238E" w:rsidRPr="004168EF">
        <w:rPr>
          <w:rFonts w:cs="Arial"/>
          <w:lang w:eastAsia="en-GB"/>
        </w:rPr>
        <w:t xml:space="preserve">in one year, two years, </w:t>
      </w:r>
      <w:r w:rsidR="00F42C70" w:rsidRPr="004168EF">
        <w:rPr>
          <w:rFonts w:cs="Arial"/>
          <w:lang w:eastAsia="en-GB"/>
        </w:rPr>
        <w:t>three year</w:t>
      </w:r>
      <w:r w:rsidR="0098685D" w:rsidRPr="004168EF">
        <w:rPr>
          <w:rFonts w:cs="Arial"/>
          <w:lang w:eastAsia="en-GB"/>
        </w:rPr>
        <w:t>s</w:t>
      </w:r>
      <w:r w:rsidR="00F42C70" w:rsidRPr="004168EF">
        <w:rPr>
          <w:rFonts w:cs="Arial"/>
          <w:lang w:eastAsia="en-GB"/>
        </w:rPr>
        <w:t>, four years</w:t>
      </w:r>
      <w:r w:rsidR="0035238E" w:rsidRPr="004168EF">
        <w:rPr>
          <w:rFonts w:cs="Arial"/>
          <w:lang w:eastAsia="en-GB"/>
        </w:rPr>
        <w:t xml:space="preserve">, etc. after national law comes into force. </w:t>
      </w:r>
    </w:p>
    <w:p w14:paraId="6FD78035" w14:textId="77777777" w:rsidR="00C024FE" w:rsidRPr="004168EF" w:rsidRDefault="00C024FE" w:rsidP="00CD348A">
      <w:pPr>
        <w:pStyle w:val="ListParagraph"/>
        <w:rPr>
          <w:rFonts w:cs="Arial"/>
          <w:lang w:eastAsia="en-GB"/>
        </w:rPr>
      </w:pPr>
    </w:p>
    <w:p w14:paraId="6189D02B" w14:textId="38B6F339" w:rsidR="00721974" w:rsidRPr="004168EF" w:rsidRDefault="00F42C70" w:rsidP="00CD348A">
      <w:pPr>
        <w:shd w:val="clear" w:color="auto" w:fill="FFFFFF"/>
        <w:spacing w:after="240" w:line="276" w:lineRule="auto"/>
        <w:rPr>
          <w:rFonts w:cs="Arial"/>
          <w:b/>
          <w:lang w:eastAsia="en-GB"/>
        </w:rPr>
      </w:pPr>
      <w:r w:rsidRPr="004168EF">
        <w:rPr>
          <w:rFonts w:cs="Arial"/>
          <w:b/>
          <w:lang w:eastAsia="en-GB"/>
        </w:rPr>
        <w:t>The table</w:t>
      </w:r>
      <w:r w:rsidR="00C024FE" w:rsidRPr="004168EF">
        <w:rPr>
          <w:rFonts w:cs="Arial"/>
          <w:b/>
          <w:lang w:eastAsia="en-GB"/>
        </w:rPr>
        <w:t xml:space="preserve"> below is an example on</w:t>
      </w:r>
      <w:r w:rsidR="00CD348A" w:rsidRPr="004168EF">
        <w:rPr>
          <w:rFonts w:cs="Arial"/>
          <w:b/>
          <w:lang w:eastAsia="en-GB"/>
        </w:rPr>
        <w:t xml:space="preserve"> </w:t>
      </w:r>
      <w:r w:rsidRPr="004168EF">
        <w:rPr>
          <w:rFonts w:cs="Arial"/>
          <w:b/>
          <w:lang w:eastAsia="en-GB"/>
        </w:rPr>
        <w:t xml:space="preserve">how this </w:t>
      </w:r>
      <w:r w:rsidR="00B5286C" w:rsidRPr="004168EF">
        <w:rPr>
          <w:rFonts w:cs="Arial"/>
          <w:b/>
          <w:lang w:eastAsia="en-GB"/>
        </w:rPr>
        <w:t xml:space="preserve">could </w:t>
      </w:r>
      <w:r w:rsidRPr="004168EF">
        <w:rPr>
          <w:rFonts w:cs="Arial"/>
          <w:b/>
          <w:lang w:eastAsia="en-GB"/>
        </w:rPr>
        <w:t>be done</w:t>
      </w:r>
      <w:r w:rsidR="00543090" w:rsidRPr="004168EF">
        <w:rPr>
          <w:rFonts w:cs="Arial"/>
          <w:b/>
          <w:lang w:eastAsia="en-GB"/>
        </w:rPr>
        <w:t xml:space="preserve"> in a country that would start from </w:t>
      </w:r>
      <w:r w:rsidR="00543090" w:rsidRPr="004168EF">
        <w:rPr>
          <w:rFonts w:cs="Arial"/>
          <w:b/>
          <w:u w:val="single"/>
          <w:lang w:eastAsia="en-GB"/>
        </w:rPr>
        <w:t>no accessibility requirements whatsoever</w:t>
      </w:r>
      <w:r w:rsidRPr="004168EF">
        <w:rPr>
          <w:rFonts w:cs="Arial"/>
          <w:b/>
          <w:lang w:eastAsia="en-GB"/>
        </w:rPr>
        <w:t xml:space="preserve">. </w:t>
      </w:r>
      <w:r w:rsidR="00290500" w:rsidRPr="004168EF">
        <w:rPr>
          <w:rFonts w:cs="Arial"/>
          <w:b/>
          <w:lang w:eastAsia="en-GB"/>
        </w:rPr>
        <w:t xml:space="preserve"> </w:t>
      </w:r>
    </w:p>
    <w:p w14:paraId="34222389" w14:textId="77777777" w:rsidR="00290500" w:rsidRPr="004168EF" w:rsidRDefault="00290500" w:rsidP="007D441B">
      <w:pPr>
        <w:pStyle w:val="ListParagraph"/>
        <w:spacing w:line="276" w:lineRule="auto"/>
        <w:rPr>
          <w:rFonts w:cs="Arial"/>
          <w:lang w:eastAsia="en-GB"/>
        </w:rPr>
      </w:pPr>
    </w:p>
    <w:tbl>
      <w:tblPr>
        <w:tblStyle w:val="TableGrid"/>
        <w:tblW w:w="0" w:type="auto"/>
        <w:tblInd w:w="360" w:type="dxa"/>
        <w:tblLook w:val="04A0" w:firstRow="1" w:lastRow="0" w:firstColumn="1" w:lastColumn="0" w:noHBand="0" w:noVBand="1"/>
      </w:tblPr>
      <w:tblGrid>
        <w:gridCol w:w="1890"/>
        <w:gridCol w:w="1569"/>
        <w:gridCol w:w="1570"/>
        <w:gridCol w:w="1570"/>
        <w:gridCol w:w="1570"/>
        <w:gridCol w:w="1433"/>
      </w:tblGrid>
      <w:tr w:rsidR="00005310" w:rsidRPr="004168EF" w14:paraId="18D67B9F" w14:textId="228E0355" w:rsidTr="0035092E">
        <w:tc>
          <w:tcPr>
            <w:tcW w:w="1903" w:type="dxa"/>
          </w:tcPr>
          <w:p w14:paraId="650C48D8" w14:textId="356A87D7" w:rsidR="00005310" w:rsidRPr="004168EF" w:rsidRDefault="00005310" w:rsidP="007D441B">
            <w:pPr>
              <w:pStyle w:val="ListParagraph"/>
              <w:spacing w:after="240" w:line="276" w:lineRule="auto"/>
              <w:ind w:left="0"/>
              <w:rPr>
                <w:rFonts w:cs="Arial"/>
                <w:b/>
                <w:lang w:eastAsia="en-GB"/>
              </w:rPr>
            </w:pPr>
            <w:r w:rsidRPr="004168EF">
              <w:rPr>
                <w:rFonts w:cs="Arial"/>
                <w:b/>
                <w:lang w:eastAsia="en-GB"/>
              </w:rPr>
              <w:t>Access service/Year</w:t>
            </w:r>
          </w:p>
        </w:tc>
        <w:tc>
          <w:tcPr>
            <w:tcW w:w="1614" w:type="dxa"/>
          </w:tcPr>
          <w:p w14:paraId="23536781" w14:textId="067208A2" w:rsidR="00005310" w:rsidRPr="004168EF" w:rsidRDefault="00005310" w:rsidP="007D441B">
            <w:pPr>
              <w:pStyle w:val="ListParagraph"/>
              <w:spacing w:after="240" w:line="276" w:lineRule="auto"/>
              <w:ind w:left="0"/>
              <w:rPr>
                <w:rFonts w:cs="Arial"/>
                <w:b/>
                <w:lang w:eastAsia="en-GB"/>
              </w:rPr>
            </w:pPr>
            <w:r w:rsidRPr="004168EF">
              <w:rPr>
                <w:rFonts w:cs="Arial"/>
                <w:b/>
                <w:lang w:eastAsia="en-GB"/>
              </w:rPr>
              <w:t>2020</w:t>
            </w:r>
          </w:p>
        </w:tc>
        <w:tc>
          <w:tcPr>
            <w:tcW w:w="1615" w:type="dxa"/>
          </w:tcPr>
          <w:p w14:paraId="51B67BF4" w14:textId="76C023A0" w:rsidR="00005310" w:rsidRPr="004168EF" w:rsidRDefault="00005310" w:rsidP="007D441B">
            <w:pPr>
              <w:pStyle w:val="ListParagraph"/>
              <w:spacing w:after="240" w:line="276" w:lineRule="auto"/>
              <w:ind w:left="0"/>
              <w:rPr>
                <w:rFonts w:cs="Arial"/>
                <w:b/>
                <w:lang w:eastAsia="en-GB"/>
              </w:rPr>
            </w:pPr>
            <w:r w:rsidRPr="004168EF">
              <w:rPr>
                <w:rFonts w:cs="Arial"/>
                <w:b/>
                <w:lang w:eastAsia="en-GB"/>
              </w:rPr>
              <w:t>2021</w:t>
            </w:r>
          </w:p>
        </w:tc>
        <w:tc>
          <w:tcPr>
            <w:tcW w:w="1615" w:type="dxa"/>
          </w:tcPr>
          <w:p w14:paraId="60BE3367" w14:textId="2288A56C" w:rsidR="00005310" w:rsidRPr="004168EF" w:rsidRDefault="00005310" w:rsidP="007D441B">
            <w:pPr>
              <w:pStyle w:val="ListParagraph"/>
              <w:spacing w:after="240" w:line="276" w:lineRule="auto"/>
              <w:ind w:left="0"/>
              <w:rPr>
                <w:rFonts w:cs="Arial"/>
                <w:b/>
                <w:lang w:eastAsia="en-GB"/>
              </w:rPr>
            </w:pPr>
            <w:r w:rsidRPr="004168EF">
              <w:rPr>
                <w:rFonts w:cs="Arial"/>
                <w:b/>
                <w:lang w:eastAsia="en-GB"/>
              </w:rPr>
              <w:t>2022</w:t>
            </w:r>
          </w:p>
        </w:tc>
        <w:tc>
          <w:tcPr>
            <w:tcW w:w="1615" w:type="dxa"/>
          </w:tcPr>
          <w:p w14:paraId="7BC6E89B" w14:textId="61F18B72" w:rsidR="00005310" w:rsidRPr="004168EF" w:rsidRDefault="00005310" w:rsidP="007D441B">
            <w:pPr>
              <w:pStyle w:val="ListParagraph"/>
              <w:spacing w:after="240" w:line="276" w:lineRule="auto"/>
              <w:ind w:left="0"/>
              <w:rPr>
                <w:rFonts w:cs="Arial"/>
                <w:b/>
                <w:lang w:eastAsia="en-GB"/>
              </w:rPr>
            </w:pPr>
            <w:r w:rsidRPr="004168EF">
              <w:rPr>
                <w:rFonts w:cs="Arial"/>
                <w:b/>
                <w:lang w:eastAsia="en-GB"/>
              </w:rPr>
              <w:t>2023</w:t>
            </w:r>
          </w:p>
        </w:tc>
        <w:tc>
          <w:tcPr>
            <w:tcW w:w="1466" w:type="dxa"/>
          </w:tcPr>
          <w:p w14:paraId="3D22AA59" w14:textId="2B8622F4" w:rsidR="00005310" w:rsidRPr="004168EF" w:rsidRDefault="00005310" w:rsidP="007D441B">
            <w:pPr>
              <w:pStyle w:val="ListParagraph"/>
              <w:spacing w:after="240" w:line="276" w:lineRule="auto"/>
              <w:ind w:left="0"/>
              <w:rPr>
                <w:rFonts w:cs="Arial"/>
                <w:b/>
                <w:lang w:eastAsia="en-GB"/>
              </w:rPr>
            </w:pPr>
            <w:r w:rsidRPr="004168EF">
              <w:rPr>
                <w:rFonts w:cs="Arial"/>
                <w:b/>
                <w:lang w:eastAsia="en-GB"/>
              </w:rPr>
              <w:t>2024</w:t>
            </w:r>
          </w:p>
        </w:tc>
      </w:tr>
      <w:tr w:rsidR="00005310" w:rsidRPr="004168EF" w14:paraId="2BDB8470" w14:textId="75EDE355" w:rsidTr="0035092E">
        <w:tc>
          <w:tcPr>
            <w:tcW w:w="1903" w:type="dxa"/>
          </w:tcPr>
          <w:p w14:paraId="7751393B" w14:textId="1CBF23AD" w:rsidR="00005310" w:rsidRPr="004168EF" w:rsidRDefault="00C024FE" w:rsidP="007D441B">
            <w:pPr>
              <w:pStyle w:val="ListParagraph"/>
              <w:spacing w:after="240" w:line="276" w:lineRule="auto"/>
              <w:ind w:left="0"/>
              <w:rPr>
                <w:rFonts w:cs="Arial"/>
                <w:lang w:eastAsia="en-GB"/>
              </w:rPr>
            </w:pPr>
            <w:r w:rsidRPr="004168EF">
              <w:rPr>
                <w:rFonts w:cs="Arial"/>
                <w:lang w:eastAsia="en-GB"/>
              </w:rPr>
              <w:t>Subtitles for the deaf and hard of hearing</w:t>
            </w:r>
          </w:p>
        </w:tc>
        <w:tc>
          <w:tcPr>
            <w:tcW w:w="1614" w:type="dxa"/>
          </w:tcPr>
          <w:p w14:paraId="020D8EAA" w14:textId="52D86BDC" w:rsidR="00005310" w:rsidRPr="004168EF" w:rsidRDefault="00005310" w:rsidP="007D441B">
            <w:pPr>
              <w:pStyle w:val="ListParagraph"/>
              <w:spacing w:after="240" w:line="276" w:lineRule="auto"/>
              <w:ind w:left="0"/>
              <w:rPr>
                <w:rFonts w:cs="Arial"/>
                <w:lang w:eastAsia="en-GB"/>
              </w:rPr>
            </w:pPr>
            <w:r w:rsidRPr="004168EF">
              <w:t xml:space="preserve">20% </w:t>
            </w:r>
          </w:p>
        </w:tc>
        <w:tc>
          <w:tcPr>
            <w:tcW w:w="1615" w:type="dxa"/>
          </w:tcPr>
          <w:p w14:paraId="5D26B78B" w14:textId="0F4CFDBD" w:rsidR="00005310" w:rsidRPr="004168EF" w:rsidRDefault="00005310" w:rsidP="007D441B">
            <w:pPr>
              <w:pStyle w:val="ListParagraph"/>
              <w:spacing w:after="240" w:line="276" w:lineRule="auto"/>
              <w:ind w:left="0"/>
              <w:rPr>
                <w:rFonts w:cs="Arial"/>
                <w:lang w:eastAsia="en-GB"/>
              </w:rPr>
            </w:pPr>
            <w:r w:rsidRPr="004168EF">
              <w:t xml:space="preserve">40% </w:t>
            </w:r>
          </w:p>
        </w:tc>
        <w:tc>
          <w:tcPr>
            <w:tcW w:w="1615" w:type="dxa"/>
          </w:tcPr>
          <w:p w14:paraId="315C3AA6" w14:textId="1F0CC982" w:rsidR="00005310" w:rsidRPr="004168EF" w:rsidRDefault="00005310" w:rsidP="007D441B">
            <w:pPr>
              <w:pStyle w:val="ListParagraph"/>
              <w:spacing w:after="240" w:line="276" w:lineRule="auto"/>
              <w:ind w:left="0"/>
              <w:rPr>
                <w:rFonts w:cs="Arial"/>
                <w:lang w:eastAsia="en-GB"/>
              </w:rPr>
            </w:pPr>
            <w:r w:rsidRPr="004168EF">
              <w:t xml:space="preserve">60% </w:t>
            </w:r>
          </w:p>
        </w:tc>
        <w:tc>
          <w:tcPr>
            <w:tcW w:w="1615" w:type="dxa"/>
          </w:tcPr>
          <w:p w14:paraId="3A42B30B" w14:textId="35B20351" w:rsidR="00005310" w:rsidRPr="004168EF" w:rsidRDefault="00005310" w:rsidP="007D441B">
            <w:pPr>
              <w:pStyle w:val="ListParagraph"/>
              <w:spacing w:after="240" w:line="276" w:lineRule="auto"/>
              <w:ind w:left="0"/>
              <w:rPr>
                <w:rFonts w:cs="Arial"/>
                <w:lang w:eastAsia="en-GB"/>
              </w:rPr>
            </w:pPr>
            <w:r w:rsidRPr="004168EF">
              <w:t>80%</w:t>
            </w:r>
          </w:p>
        </w:tc>
        <w:tc>
          <w:tcPr>
            <w:tcW w:w="1466" w:type="dxa"/>
          </w:tcPr>
          <w:p w14:paraId="42372D43" w14:textId="554F4320" w:rsidR="00005310" w:rsidRPr="004168EF" w:rsidRDefault="00005310" w:rsidP="007D441B">
            <w:pPr>
              <w:pStyle w:val="ListParagraph"/>
              <w:spacing w:after="240" w:line="276" w:lineRule="auto"/>
              <w:ind w:left="0"/>
            </w:pPr>
            <w:r w:rsidRPr="004168EF">
              <w:t>100%</w:t>
            </w:r>
          </w:p>
        </w:tc>
      </w:tr>
      <w:tr w:rsidR="00005310" w:rsidRPr="004168EF" w14:paraId="0469EE13" w14:textId="59D04711" w:rsidTr="0035092E">
        <w:tc>
          <w:tcPr>
            <w:tcW w:w="1903" w:type="dxa"/>
          </w:tcPr>
          <w:p w14:paraId="1F74958E" w14:textId="322C45A5" w:rsidR="00005310" w:rsidRPr="004168EF" w:rsidRDefault="00005310" w:rsidP="007D441B">
            <w:pPr>
              <w:pStyle w:val="ListParagraph"/>
              <w:spacing w:after="240" w:line="276" w:lineRule="auto"/>
              <w:ind w:left="0"/>
              <w:rPr>
                <w:rFonts w:cs="Arial"/>
                <w:lang w:eastAsia="en-GB"/>
              </w:rPr>
            </w:pPr>
            <w:r w:rsidRPr="004168EF">
              <w:rPr>
                <w:rFonts w:cs="Arial"/>
                <w:lang w:eastAsia="en-GB"/>
              </w:rPr>
              <w:t>Signing</w:t>
            </w:r>
          </w:p>
        </w:tc>
        <w:tc>
          <w:tcPr>
            <w:tcW w:w="1614" w:type="dxa"/>
          </w:tcPr>
          <w:p w14:paraId="569A2C65" w14:textId="609097A8" w:rsidR="00005310" w:rsidRPr="004168EF" w:rsidRDefault="00005310" w:rsidP="007D441B">
            <w:pPr>
              <w:pStyle w:val="ListParagraph"/>
              <w:spacing w:after="240" w:line="276" w:lineRule="auto"/>
              <w:ind w:left="0"/>
              <w:rPr>
                <w:rFonts w:cs="Arial"/>
                <w:lang w:eastAsia="en-GB"/>
              </w:rPr>
            </w:pPr>
            <w:r w:rsidRPr="004168EF">
              <w:t xml:space="preserve">7% </w:t>
            </w:r>
          </w:p>
        </w:tc>
        <w:tc>
          <w:tcPr>
            <w:tcW w:w="1615" w:type="dxa"/>
          </w:tcPr>
          <w:p w14:paraId="73A6074A" w14:textId="377741D8" w:rsidR="00005310" w:rsidRPr="004168EF" w:rsidRDefault="00005310" w:rsidP="007D441B">
            <w:pPr>
              <w:pStyle w:val="ListParagraph"/>
              <w:spacing w:after="240" w:line="276" w:lineRule="auto"/>
              <w:ind w:left="0"/>
              <w:rPr>
                <w:rFonts w:cs="Arial"/>
                <w:lang w:eastAsia="en-GB"/>
              </w:rPr>
            </w:pPr>
            <w:r w:rsidRPr="004168EF">
              <w:t xml:space="preserve">10% </w:t>
            </w:r>
          </w:p>
        </w:tc>
        <w:tc>
          <w:tcPr>
            <w:tcW w:w="1615" w:type="dxa"/>
          </w:tcPr>
          <w:p w14:paraId="4372919A" w14:textId="7C6E97AD" w:rsidR="00005310" w:rsidRPr="004168EF" w:rsidRDefault="00005310" w:rsidP="007D441B">
            <w:pPr>
              <w:pStyle w:val="ListParagraph"/>
              <w:spacing w:after="240" w:line="276" w:lineRule="auto"/>
              <w:ind w:left="0"/>
              <w:rPr>
                <w:rFonts w:cs="Arial"/>
                <w:lang w:eastAsia="en-GB"/>
              </w:rPr>
            </w:pPr>
            <w:r w:rsidRPr="004168EF">
              <w:t xml:space="preserve">12% </w:t>
            </w:r>
          </w:p>
        </w:tc>
        <w:tc>
          <w:tcPr>
            <w:tcW w:w="1615" w:type="dxa"/>
          </w:tcPr>
          <w:p w14:paraId="1D489431" w14:textId="4EF23C1F" w:rsidR="00005310" w:rsidRPr="004168EF" w:rsidRDefault="00005310" w:rsidP="007D441B">
            <w:pPr>
              <w:pStyle w:val="ListParagraph"/>
              <w:spacing w:after="240" w:line="276" w:lineRule="auto"/>
              <w:ind w:left="0"/>
              <w:rPr>
                <w:rFonts w:cs="Arial"/>
                <w:lang w:eastAsia="en-GB"/>
              </w:rPr>
            </w:pPr>
            <w:r w:rsidRPr="004168EF">
              <w:t xml:space="preserve">15% </w:t>
            </w:r>
          </w:p>
        </w:tc>
        <w:tc>
          <w:tcPr>
            <w:tcW w:w="1466" w:type="dxa"/>
          </w:tcPr>
          <w:p w14:paraId="26434E50" w14:textId="46BC82AF" w:rsidR="00005310" w:rsidRPr="004168EF" w:rsidRDefault="00005310" w:rsidP="007D441B">
            <w:pPr>
              <w:pStyle w:val="ListParagraph"/>
              <w:spacing w:after="240" w:line="276" w:lineRule="auto"/>
              <w:ind w:left="0"/>
            </w:pPr>
            <w:r w:rsidRPr="004168EF">
              <w:t>18%</w:t>
            </w:r>
          </w:p>
        </w:tc>
      </w:tr>
      <w:tr w:rsidR="00005310" w:rsidRPr="004168EF" w14:paraId="5F0BDF8D" w14:textId="7F20258E" w:rsidTr="0035092E">
        <w:tc>
          <w:tcPr>
            <w:tcW w:w="1903" w:type="dxa"/>
          </w:tcPr>
          <w:p w14:paraId="6EDF134F" w14:textId="44849775" w:rsidR="00005310" w:rsidRPr="004168EF" w:rsidRDefault="00005310" w:rsidP="007D441B">
            <w:pPr>
              <w:pStyle w:val="ListParagraph"/>
              <w:spacing w:after="240" w:line="276" w:lineRule="auto"/>
              <w:ind w:left="0"/>
              <w:rPr>
                <w:rFonts w:cs="Arial"/>
                <w:lang w:eastAsia="en-GB"/>
              </w:rPr>
            </w:pPr>
            <w:r w:rsidRPr="004168EF">
              <w:rPr>
                <w:rFonts w:cs="Arial"/>
                <w:lang w:eastAsia="en-GB"/>
              </w:rPr>
              <w:t xml:space="preserve">Audio description </w:t>
            </w:r>
          </w:p>
        </w:tc>
        <w:tc>
          <w:tcPr>
            <w:tcW w:w="1614" w:type="dxa"/>
          </w:tcPr>
          <w:p w14:paraId="7EF4B7AE" w14:textId="7EB63532" w:rsidR="00005310" w:rsidRPr="004168EF" w:rsidRDefault="00005310" w:rsidP="007D441B">
            <w:pPr>
              <w:pStyle w:val="ListParagraph"/>
              <w:spacing w:after="240" w:line="276" w:lineRule="auto"/>
              <w:ind w:left="0"/>
              <w:rPr>
                <w:rFonts w:cs="Arial"/>
                <w:lang w:eastAsia="en-GB"/>
              </w:rPr>
            </w:pPr>
            <w:r w:rsidRPr="004168EF">
              <w:t xml:space="preserve">7% </w:t>
            </w:r>
          </w:p>
        </w:tc>
        <w:tc>
          <w:tcPr>
            <w:tcW w:w="1615" w:type="dxa"/>
          </w:tcPr>
          <w:p w14:paraId="0D378354" w14:textId="634701AA" w:rsidR="00005310" w:rsidRPr="004168EF" w:rsidRDefault="00005310" w:rsidP="007D441B">
            <w:pPr>
              <w:pStyle w:val="ListParagraph"/>
              <w:spacing w:after="240" w:line="276" w:lineRule="auto"/>
              <w:ind w:left="0"/>
              <w:rPr>
                <w:rFonts w:cs="Arial"/>
                <w:lang w:eastAsia="en-GB"/>
              </w:rPr>
            </w:pPr>
            <w:r w:rsidRPr="004168EF">
              <w:t xml:space="preserve">8% </w:t>
            </w:r>
          </w:p>
        </w:tc>
        <w:tc>
          <w:tcPr>
            <w:tcW w:w="1615" w:type="dxa"/>
          </w:tcPr>
          <w:p w14:paraId="25B5DD66" w14:textId="24F9F768" w:rsidR="00005310" w:rsidRPr="004168EF" w:rsidRDefault="00005310" w:rsidP="007D441B">
            <w:pPr>
              <w:pStyle w:val="ListParagraph"/>
              <w:spacing w:after="240" w:line="276" w:lineRule="auto"/>
              <w:ind w:left="0"/>
              <w:rPr>
                <w:rFonts w:cs="Arial"/>
                <w:lang w:eastAsia="en-GB"/>
              </w:rPr>
            </w:pPr>
            <w:r w:rsidRPr="004168EF">
              <w:t xml:space="preserve">10% </w:t>
            </w:r>
          </w:p>
        </w:tc>
        <w:tc>
          <w:tcPr>
            <w:tcW w:w="1615" w:type="dxa"/>
          </w:tcPr>
          <w:p w14:paraId="4CFB4827" w14:textId="78C163D5" w:rsidR="00005310" w:rsidRPr="004168EF" w:rsidRDefault="00005310" w:rsidP="007D441B">
            <w:pPr>
              <w:pStyle w:val="ListParagraph"/>
              <w:spacing w:after="240" w:line="276" w:lineRule="auto"/>
              <w:ind w:left="0"/>
              <w:rPr>
                <w:rFonts w:cs="Arial"/>
                <w:lang w:eastAsia="en-GB"/>
              </w:rPr>
            </w:pPr>
            <w:r w:rsidRPr="004168EF">
              <w:t xml:space="preserve">12% </w:t>
            </w:r>
          </w:p>
        </w:tc>
        <w:tc>
          <w:tcPr>
            <w:tcW w:w="1466" w:type="dxa"/>
          </w:tcPr>
          <w:p w14:paraId="0F4DB844" w14:textId="161E68E9" w:rsidR="00005310" w:rsidRPr="004168EF" w:rsidRDefault="00005310" w:rsidP="007D441B">
            <w:pPr>
              <w:pStyle w:val="ListParagraph"/>
              <w:spacing w:after="240" w:line="276" w:lineRule="auto"/>
              <w:ind w:left="0"/>
            </w:pPr>
            <w:r w:rsidRPr="004168EF">
              <w:t>15%</w:t>
            </w:r>
          </w:p>
        </w:tc>
      </w:tr>
      <w:tr w:rsidR="00005310" w:rsidRPr="004168EF" w14:paraId="12862195" w14:textId="33A2CFF6" w:rsidTr="0035092E">
        <w:tc>
          <w:tcPr>
            <w:tcW w:w="1903" w:type="dxa"/>
          </w:tcPr>
          <w:p w14:paraId="566D913E" w14:textId="70AA7B96" w:rsidR="00005310" w:rsidRPr="004168EF" w:rsidRDefault="00005310" w:rsidP="007D441B">
            <w:pPr>
              <w:pStyle w:val="ListParagraph"/>
              <w:spacing w:after="240" w:line="276" w:lineRule="auto"/>
              <w:ind w:left="0"/>
              <w:rPr>
                <w:rFonts w:cs="Arial"/>
                <w:lang w:eastAsia="en-GB"/>
              </w:rPr>
            </w:pPr>
            <w:r w:rsidRPr="004168EF">
              <w:rPr>
                <w:rFonts w:cs="Arial"/>
                <w:lang w:eastAsia="en-GB"/>
              </w:rPr>
              <w:t>Spoken subtitles</w:t>
            </w:r>
          </w:p>
        </w:tc>
        <w:tc>
          <w:tcPr>
            <w:tcW w:w="1614" w:type="dxa"/>
          </w:tcPr>
          <w:p w14:paraId="4469E405" w14:textId="7CC3EE98" w:rsidR="00005310" w:rsidRPr="004168EF" w:rsidDel="00B5286C" w:rsidRDefault="00005310" w:rsidP="007D441B">
            <w:pPr>
              <w:pStyle w:val="ListParagraph"/>
              <w:spacing w:after="240" w:line="276" w:lineRule="auto"/>
              <w:ind w:left="0"/>
            </w:pPr>
            <w:r w:rsidRPr="004168EF">
              <w:t>20%</w:t>
            </w:r>
          </w:p>
        </w:tc>
        <w:tc>
          <w:tcPr>
            <w:tcW w:w="1615" w:type="dxa"/>
          </w:tcPr>
          <w:p w14:paraId="2D5D6E42" w14:textId="67628786" w:rsidR="00005310" w:rsidRPr="004168EF" w:rsidDel="00B5286C" w:rsidRDefault="00005310" w:rsidP="007D441B">
            <w:pPr>
              <w:pStyle w:val="ListParagraph"/>
              <w:spacing w:after="240" w:line="276" w:lineRule="auto"/>
              <w:ind w:left="0"/>
            </w:pPr>
            <w:r w:rsidRPr="004168EF">
              <w:t>40%</w:t>
            </w:r>
          </w:p>
        </w:tc>
        <w:tc>
          <w:tcPr>
            <w:tcW w:w="1615" w:type="dxa"/>
          </w:tcPr>
          <w:p w14:paraId="745B96AA" w14:textId="60133EFC" w:rsidR="00005310" w:rsidRPr="004168EF" w:rsidRDefault="00005310" w:rsidP="007D441B">
            <w:pPr>
              <w:pStyle w:val="ListParagraph"/>
              <w:spacing w:after="240" w:line="276" w:lineRule="auto"/>
              <w:ind w:left="0"/>
            </w:pPr>
            <w:r w:rsidRPr="004168EF">
              <w:t>60%</w:t>
            </w:r>
          </w:p>
        </w:tc>
        <w:tc>
          <w:tcPr>
            <w:tcW w:w="1615" w:type="dxa"/>
          </w:tcPr>
          <w:p w14:paraId="78AFFCE7" w14:textId="27D666B3" w:rsidR="00005310" w:rsidRPr="004168EF" w:rsidDel="00B5286C" w:rsidRDefault="00005310" w:rsidP="007D441B">
            <w:pPr>
              <w:pStyle w:val="ListParagraph"/>
              <w:spacing w:after="240" w:line="276" w:lineRule="auto"/>
              <w:ind w:left="0"/>
            </w:pPr>
            <w:r w:rsidRPr="004168EF">
              <w:t>80%</w:t>
            </w:r>
          </w:p>
        </w:tc>
        <w:tc>
          <w:tcPr>
            <w:tcW w:w="1466" w:type="dxa"/>
          </w:tcPr>
          <w:p w14:paraId="0810E03F" w14:textId="0214DFC3" w:rsidR="00005310" w:rsidRPr="004168EF" w:rsidRDefault="00005310" w:rsidP="007D441B">
            <w:pPr>
              <w:pStyle w:val="ListParagraph"/>
              <w:spacing w:after="240" w:line="276" w:lineRule="auto"/>
              <w:ind w:left="0"/>
            </w:pPr>
            <w:r w:rsidRPr="004168EF">
              <w:t>100%</w:t>
            </w:r>
          </w:p>
        </w:tc>
      </w:tr>
    </w:tbl>
    <w:p w14:paraId="0A35D7CE" w14:textId="77777777" w:rsidR="00C70C6C" w:rsidRPr="004168EF" w:rsidRDefault="00C70C6C" w:rsidP="007D441B">
      <w:pPr>
        <w:spacing w:line="276" w:lineRule="auto"/>
        <w:rPr>
          <w:rFonts w:cs="Arial"/>
          <w:lang w:eastAsia="en-GB"/>
        </w:rPr>
      </w:pPr>
    </w:p>
    <w:p w14:paraId="545F4C24" w14:textId="4F1CD02E" w:rsidR="00C70C6C" w:rsidRPr="004168EF" w:rsidRDefault="00AB3C40" w:rsidP="007D441B">
      <w:pPr>
        <w:spacing w:after="240" w:line="276" w:lineRule="auto"/>
        <w:rPr>
          <w:rFonts w:cs="Arial"/>
          <w:lang w:eastAsia="en-GB"/>
        </w:rPr>
      </w:pPr>
      <w:r w:rsidRPr="004168EF">
        <w:rPr>
          <w:lang w:eastAsia="en-GB"/>
        </w:rPr>
        <w:t>These targets can be defined either by the government or delegated to the regulatory authority</w:t>
      </w:r>
      <w:r w:rsidR="005210AC" w:rsidRPr="004168EF">
        <w:rPr>
          <w:lang w:eastAsia="en-GB"/>
        </w:rPr>
        <w:t>,</w:t>
      </w:r>
      <w:r w:rsidRPr="004168EF">
        <w:rPr>
          <w:lang w:eastAsia="en-GB"/>
        </w:rPr>
        <w:t xml:space="preserve"> </w:t>
      </w:r>
      <w:r w:rsidR="005210AC" w:rsidRPr="004168EF">
        <w:rPr>
          <w:lang w:eastAsia="en-GB"/>
        </w:rPr>
        <w:t>(s</w:t>
      </w:r>
      <w:r w:rsidRPr="004168EF">
        <w:rPr>
          <w:lang w:eastAsia="en-GB"/>
        </w:rPr>
        <w:t xml:space="preserve">ee example </w:t>
      </w:r>
      <w:r w:rsidR="00860741" w:rsidRPr="004168EF">
        <w:rPr>
          <w:lang w:eastAsia="en-GB"/>
        </w:rPr>
        <w:t>of</w:t>
      </w:r>
      <w:r w:rsidRPr="004168EF">
        <w:rPr>
          <w:lang w:eastAsia="en-GB"/>
        </w:rPr>
        <w:t xml:space="preserve"> Ofcom</w:t>
      </w:r>
      <w:r w:rsidR="00860741" w:rsidRPr="004168EF">
        <w:rPr>
          <w:lang w:eastAsia="en-GB"/>
        </w:rPr>
        <w:t xml:space="preserve"> in the </w:t>
      </w:r>
      <w:r w:rsidRPr="004168EF">
        <w:rPr>
          <w:lang w:eastAsia="en-GB"/>
        </w:rPr>
        <w:t>UK</w:t>
      </w:r>
      <w:r w:rsidR="0030611C" w:rsidRPr="004168EF">
        <w:rPr>
          <w:rStyle w:val="FootnoteReference"/>
          <w:rFonts w:cs="Arial"/>
          <w:lang w:eastAsia="en-GB"/>
        </w:rPr>
        <w:footnoteReference w:id="17"/>
      </w:r>
      <w:r w:rsidR="0030611C" w:rsidRPr="004168EF">
        <w:rPr>
          <w:lang w:eastAsia="en-GB"/>
        </w:rPr>
        <w:t>)</w:t>
      </w:r>
      <w:r w:rsidR="005210AC" w:rsidRPr="004168EF">
        <w:rPr>
          <w:lang w:eastAsia="en-GB"/>
        </w:rPr>
        <w:t xml:space="preserve">, and can be done for each public and private TV broadcaster and </w:t>
      </w:r>
      <w:r w:rsidR="00C6781C" w:rsidRPr="004168EF">
        <w:rPr>
          <w:lang w:eastAsia="en-GB"/>
        </w:rPr>
        <w:t>on-demand audiovisual media service</w:t>
      </w:r>
      <w:r w:rsidR="005210AC" w:rsidRPr="004168EF">
        <w:rPr>
          <w:lang w:eastAsia="en-GB"/>
        </w:rPr>
        <w:t xml:space="preserve"> platform in the country.</w:t>
      </w:r>
      <w:r w:rsidR="00DF376F" w:rsidRPr="004168EF">
        <w:rPr>
          <w:rStyle w:val="FootnoteReference"/>
          <w:rFonts w:cs="Arial"/>
          <w:lang w:eastAsia="en-GB"/>
        </w:rPr>
        <w:footnoteReference w:id="18"/>
      </w:r>
      <w:r w:rsidR="00C15E7B" w:rsidRPr="004168EF">
        <w:rPr>
          <w:lang w:eastAsia="en-GB"/>
        </w:rPr>
        <w:t xml:space="preserve"> Once set</w:t>
      </w:r>
      <w:r w:rsidR="00860741" w:rsidRPr="004168EF">
        <w:rPr>
          <w:lang w:eastAsia="en-GB"/>
        </w:rPr>
        <w:t>,</w:t>
      </w:r>
      <w:r w:rsidR="00C15E7B" w:rsidRPr="004168EF">
        <w:rPr>
          <w:lang w:eastAsia="en-GB"/>
        </w:rPr>
        <w:t xml:space="preserve"> these targets should be revisited regularly, considering developments in the sector and opportunities created by emerging technologies allowing for faster progress.</w:t>
      </w:r>
    </w:p>
    <w:p w14:paraId="4BAAEF5D" w14:textId="7AF28266" w:rsidR="00C70C6C" w:rsidRPr="004168EF" w:rsidRDefault="00C024FE" w:rsidP="007D441B">
      <w:pPr>
        <w:shd w:val="clear" w:color="auto" w:fill="FFFFFF"/>
        <w:spacing w:after="240" w:line="276" w:lineRule="auto"/>
        <w:rPr>
          <w:rFonts w:cs="Arial"/>
          <w:lang w:eastAsia="en-GB"/>
        </w:rPr>
      </w:pPr>
      <w:r w:rsidRPr="004168EF">
        <w:rPr>
          <w:rFonts w:cs="Arial"/>
          <w:lang w:eastAsia="en-GB"/>
        </w:rPr>
        <w:t xml:space="preserve">We recommend that organisations </w:t>
      </w:r>
      <w:r w:rsidR="005210AC" w:rsidRPr="004168EF">
        <w:rPr>
          <w:rFonts w:cs="Arial"/>
          <w:lang w:eastAsia="en-GB"/>
        </w:rPr>
        <w:t>representing different disability groups gather first and agree on a common approach towards the quantitative targets to avoid conflicting positions when negotiating with the government.</w:t>
      </w:r>
    </w:p>
    <w:p w14:paraId="74355AF2" w14:textId="6F26BA5D" w:rsidR="005210AC" w:rsidRPr="004168EF" w:rsidRDefault="005210AC" w:rsidP="007D441B">
      <w:pPr>
        <w:shd w:val="clear" w:color="auto" w:fill="FFFFFF"/>
        <w:spacing w:after="240" w:line="276" w:lineRule="auto"/>
        <w:rPr>
          <w:rFonts w:cs="Arial"/>
          <w:lang w:eastAsia="en-GB"/>
        </w:rPr>
      </w:pPr>
      <w:r w:rsidRPr="004168EF">
        <w:rPr>
          <w:rFonts w:cs="Arial"/>
          <w:lang w:eastAsia="en-GB"/>
        </w:rPr>
        <w:t xml:space="preserve">Other aspects </w:t>
      </w:r>
      <w:r w:rsidR="003A7621" w:rsidRPr="004168EF">
        <w:rPr>
          <w:rFonts w:cs="Arial"/>
          <w:lang w:eastAsia="en-GB"/>
        </w:rPr>
        <w:t>to consider include</w:t>
      </w:r>
      <w:r w:rsidRPr="004168EF">
        <w:rPr>
          <w:rFonts w:cs="Arial"/>
          <w:lang w:eastAsia="en-GB"/>
        </w:rPr>
        <w:t xml:space="preserve"> the type of program and broadcasting time (for TV channels) to prevent situations such as accessible content only </w:t>
      </w:r>
      <w:r w:rsidR="003A7621" w:rsidRPr="004168EF">
        <w:rPr>
          <w:rFonts w:cs="Arial"/>
          <w:lang w:eastAsia="en-GB"/>
        </w:rPr>
        <w:t xml:space="preserve">available </w:t>
      </w:r>
      <w:r w:rsidRPr="004168EF">
        <w:rPr>
          <w:rFonts w:cs="Arial"/>
          <w:lang w:eastAsia="en-GB"/>
        </w:rPr>
        <w:t xml:space="preserve">late at night, or the same content re-casted </w:t>
      </w:r>
      <w:r w:rsidR="003A7621" w:rsidRPr="004168EF">
        <w:rPr>
          <w:rFonts w:cs="Arial"/>
          <w:lang w:eastAsia="en-GB"/>
        </w:rPr>
        <w:t>repeatedly</w:t>
      </w:r>
      <w:r w:rsidRPr="004168EF">
        <w:rPr>
          <w:rFonts w:cs="Arial"/>
          <w:lang w:eastAsia="en-GB"/>
        </w:rPr>
        <w:t xml:space="preserve"> to meet the target.</w:t>
      </w:r>
    </w:p>
    <w:p w14:paraId="046ED0C8" w14:textId="320D5FF2" w:rsidR="00AB3C40" w:rsidRPr="004168EF" w:rsidRDefault="00AB3C40" w:rsidP="007D441B">
      <w:pPr>
        <w:shd w:val="clear" w:color="auto" w:fill="FFFFFF"/>
        <w:spacing w:after="240" w:line="276" w:lineRule="auto"/>
        <w:rPr>
          <w:rFonts w:cs="Arial"/>
          <w:lang w:eastAsia="en-GB"/>
        </w:rPr>
      </w:pPr>
      <w:r w:rsidRPr="004168EF">
        <w:rPr>
          <w:rFonts w:cs="Arial"/>
          <w:lang w:eastAsia="en-GB"/>
        </w:rPr>
        <w:t>Usually</w:t>
      </w:r>
      <w:r w:rsidR="00860741" w:rsidRPr="004168EF">
        <w:rPr>
          <w:rFonts w:cs="Arial"/>
          <w:lang w:eastAsia="en-GB"/>
        </w:rPr>
        <w:t>,</w:t>
      </w:r>
      <w:r w:rsidRPr="004168EF">
        <w:rPr>
          <w:rFonts w:cs="Arial"/>
          <w:lang w:eastAsia="en-GB"/>
        </w:rPr>
        <w:t xml:space="preserve"> when this approach is taken, there are </w:t>
      </w:r>
      <w:r w:rsidR="00B5286C" w:rsidRPr="004168EF">
        <w:rPr>
          <w:rFonts w:cs="Arial"/>
          <w:lang w:eastAsia="en-GB"/>
        </w:rPr>
        <w:t>thresholds for TV channels with small resources (</w:t>
      </w:r>
      <w:r w:rsidR="004D024D">
        <w:rPr>
          <w:rFonts w:cs="Arial"/>
          <w:lang w:eastAsia="en-GB"/>
        </w:rPr>
        <w:t>for example,</w:t>
      </w:r>
      <w:r w:rsidR="00B5286C" w:rsidRPr="004168EF">
        <w:rPr>
          <w:rFonts w:cs="Arial"/>
          <w:lang w:eastAsia="en-GB"/>
        </w:rPr>
        <w:t xml:space="preserve"> local TV channel</w:t>
      </w:r>
      <w:r w:rsidR="00860741" w:rsidRPr="004168EF">
        <w:rPr>
          <w:rFonts w:cs="Arial"/>
          <w:lang w:eastAsia="en-GB"/>
        </w:rPr>
        <w:t>s</w:t>
      </w:r>
      <w:r w:rsidR="00B5286C" w:rsidRPr="004168EF">
        <w:rPr>
          <w:rFonts w:cs="Arial"/>
          <w:lang w:eastAsia="en-GB"/>
        </w:rPr>
        <w:t xml:space="preserve">). The way of </w:t>
      </w:r>
      <w:r w:rsidR="005210AC" w:rsidRPr="004168EF">
        <w:rPr>
          <w:rFonts w:cs="Arial"/>
          <w:lang w:eastAsia="en-GB"/>
        </w:rPr>
        <w:t xml:space="preserve">discussing these are by referring to the audience they reach. </w:t>
      </w:r>
      <w:r w:rsidR="004D024D">
        <w:rPr>
          <w:rFonts w:cs="Arial"/>
          <w:lang w:eastAsia="en-GB"/>
        </w:rPr>
        <w:t>For example,</w:t>
      </w:r>
      <w:r w:rsidR="005210AC" w:rsidRPr="004168EF">
        <w:rPr>
          <w:rFonts w:cs="Arial"/>
          <w:lang w:eastAsia="en-GB"/>
        </w:rPr>
        <w:t xml:space="preserve"> TV channels with less than 1% of </w:t>
      </w:r>
      <w:r w:rsidR="005210AC" w:rsidRPr="004168EF">
        <w:rPr>
          <w:rFonts w:cs="Arial"/>
          <w:i/>
          <w:lang w:eastAsia="en-GB"/>
        </w:rPr>
        <w:t xml:space="preserve">share </w:t>
      </w:r>
      <w:r w:rsidR="005210AC" w:rsidRPr="004168EF">
        <w:rPr>
          <w:rFonts w:cs="Arial"/>
          <w:lang w:eastAsia="en-GB"/>
        </w:rPr>
        <w:t xml:space="preserve">(audience) will not need to produce the access services </w:t>
      </w:r>
      <w:r w:rsidR="004233C9" w:rsidRPr="004168EF">
        <w:rPr>
          <w:rFonts w:cs="Arial"/>
          <w:lang w:eastAsia="en-GB"/>
        </w:rPr>
        <w:t>themselves but</w:t>
      </w:r>
      <w:r w:rsidR="005210AC" w:rsidRPr="004168EF">
        <w:rPr>
          <w:rFonts w:cs="Arial"/>
          <w:lang w:eastAsia="en-GB"/>
        </w:rPr>
        <w:t xml:space="preserve"> will need to require them when procuring content </w:t>
      </w:r>
      <w:r w:rsidR="00860741" w:rsidRPr="004168EF">
        <w:rPr>
          <w:rFonts w:cs="Arial"/>
          <w:lang w:eastAsia="en-GB"/>
        </w:rPr>
        <w:t>by</w:t>
      </w:r>
      <w:r w:rsidR="005210AC" w:rsidRPr="004168EF">
        <w:rPr>
          <w:rFonts w:cs="Arial"/>
          <w:lang w:eastAsia="en-GB"/>
        </w:rPr>
        <w:t xml:space="preserve"> audiovisual producers (so when they “buy” a film</w:t>
      </w:r>
      <w:r w:rsidR="00161E66" w:rsidRPr="004168EF">
        <w:rPr>
          <w:rFonts w:cs="Arial"/>
          <w:lang w:eastAsia="en-GB"/>
        </w:rPr>
        <w:t>, they</w:t>
      </w:r>
      <w:r w:rsidR="005210AC" w:rsidRPr="004168EF">
        <w:rPr>
          <w:rFonts w:cs="Arial"/>
          <w:lang w:eastAsia="en-GB"/>
        </w:rPr>
        <w:t xml:space="preserve"> will need to request </w:t>
      </w:r>
      <w:r w:rsidR="00253538">
        <w:rPr>
          <w:rFonts w:cs="Arial"/>
          <w:lang w:eastAsia="en-GB"/>
        </w:rPr>
        <w:t xml:space="preserve">Subtitles for the deaf and </w:t>
      </w:r>
      <w:proofErr w:type="spellStart"/>
      <w:r w:rsidR="00253538">
        <w:rPr>
          <w:rFonts w:cs="Arial"/>
          <w:lang w:eastAsia="en-GB"/>
        </w:rPr>
        <w:t>heard</w:t>
      </w:r>
      <w:proofErr w:type="spellEnd"/>
      <w:r w:rsidR="00253538">
        <w:rPr>
          <w:rFonts w:cs="Arial"/>
          <w:lang w:eastAsia="en-GB"/>
        </w:rPr>
        <w:t xml:space="preserve"> of hearing</w:t>
      </w:r>
      <w:r w:rsidR="005210AC" w:rsidRPr="004168EF">
        <w:rPr>
          <w:rFonts w:cs="Arial"/>
          <w:lang w:eastAsia="en-GB"/>
        </w:rPr>
        <w:t xml:space="preserve"> and audio description). </w:t>
      </w:r>
    </w:p>
    <w:p w14:paraId="009187E1" w14:textId="2B8F9901" w:rsidR="005210AC" w:rsidRPr="004168EF" w:rsidRDefault="005210AC" w:rsidP="007D441B">
      <w:pPr>
        <w:shd w:val="clear" w:color="auto" w:fill="FFFFFF"/>
        <w:spacing w:after="240" w:line="276" w:lineRule="auto"/>
        <w:rPr>
          <w:rFonts w:cs="Arial"/>
          <w:lang w:eastAsia="en-GB"/>
        </w:rPr>
      </w:pPr>
      <w:r w:rsidRPr="004168EF">
        <w:rPr>
          <w:rFonts w:cs="Arial"/>
          <w:lang w:eastAsia="en-GB"/>
        </w:rPr>
        <w:lastRenderedPageBreak/>
        <w:t>It is extremely important to require that when an audiovisual content is made accessible, it always contain</w:t>
      </w:r>
      <w:r w:rsidR="00161E66" w:rsidRPr="004168EF">
        <w:rPr>
          <w:rFonts w:cs="Arial"/>
          <w:lang w:eastAsia="en-GB"/>
        </w:rPr>
        <w:t>s</w:t>
      </w:r>
      <w:r w:rsidRPr="004168EF">
        <w:rPr>
          <w:rFonts w:cs="Arial"/>
          <w:lang w:eastAsia="en-GB"/>
        </w:rPr>
        <w:t xml:space="preserve"> the access services regardless of the means through which the content is watched. This is to prevent situations such as an audio descripted movie being broadcasted on air, but the audio description not available when the users want to watch it through the online catalogue of the TV channel.</w:t>
      </w:r>
    </w:p>
    <w:p w14:paraId="11B136EA" w14:textId="5654BA08" w:rsidR="0035092E" w:rsidRPr="004168EF" w:rsidRDefault="004233C9" w:rsidP="007D441B">
      <w:pPr>
        <w:shd w:val="clear" w:color="auto" w:fill="FFFFFF"/>
        <w:spacing w:after="240" w:line="276" w:lineRule="auto"/>
        <w:rPr>
          <w:rFonts w:cs="Arial"/>
          <w:lang w:eastAsia="en-GB"/>
        </w:rPr>
      </w:pPr>
      <w:r w:rsidRPr="004168EF">
        <w:rPr>
          <w:rFonts w:cs="Arial"/>
          <w:lang w:eastAsia="en-GB"/>
        </w:rPr>
        <w:t>Push for</w:t>
      </w:r>
      <w:r w:rsidR="001A782C" w:rsidRPr="004168EF">
        <w:rPr>
          <w:rFonts w:cs="Arial"/>
          <w:lang w:eastAsia="en-GB"/>
        </w:rPr>
        <w:t xml:space="preserve"> penalties for those audiovisual media service providers that do not meet the targets.</w:t>
      </w:r>
    </w:p>
    <w:p w14:paraId="5DBD6DCE" w14:textId="2674D139" w:rsidR="00D519C4" w:rsidRPr="004168EF" w:rsidRDefault="00D519C4" w:rsidP="00781D7D">
      <w:pPr>
        <w:pStyle w:val="Heading3"/>
        <w:spacing w:after="240"/>
        <w:rPr>
          <w:rFonts w:ascii="Arial" w:hAnsi="Arial" w:cs="Arial"/>
          <w:lang w:eastAsia="en-GB"/>
        </w:rPr>
      </w:pPr>
      <w:bookmarkStart w:id="32" w:name="_Toc25231503"/>
      <w:r w:rsidRPr="004168EF">
        <w:rPr>
          <w:rFonts w:ascii="Arial" w:hAnsi="Arial" w:cs="Arial"/>
          <w:lang w:eastAsia="en-GB"/>
        </w:rPr>
        <w:t>Qualitative targets</w:t>
      </w:r>
      <w:bookmarkEnd w:id="32"/>
    </w:p>
    <w:p w14:paraId="6A8B3EBD" w14:textId="7EC53412" w:rsidR="00D519C4" w:rsidRPr="004168EF" w:rsidRDefault="00D519C4" w:rsidP="007D441B">
      <w:pPr>
        <w:shd w:val="clear" w:color="auto" w:fill="FFFFFF"/>
        <w:spacing w:after="240" w:line="276" w:lineRule="auto"/>
        <w:rPr>
          <w:rFonts w:cs="Arial"/>
          <w:lang w:eastAsia="en-GB"/>
        </w:rPr>
      </w:pPr>
      <w:r w:rsidRPr="004168EF">
        <w:rPr>
          <w:rFonts w:cs="Arial"/>
          <w:lang w:eastAsia="en-GB"/>
        </w:rPr>
        <w:t>In addition to qu</w:t>
      </w:r>
      <w:r w:rsidR="00B131A0" w:rsidRPr="004168EF">
        <w:rPr>
          <w:rFonts w:cs="Arial"/>
          <w:lang w:eastAsia="en-GB"/>
        </w:rPr>
        <w:t xml:space="preserve">antitative and temporal targets, </w:t>
      </w:r>
      <w:r w:rsidRPr="004168EF">
        <w:rPr>
          <w:rFonts w:cs="Arial"/>
          <w:lang w:eastAsia="en-GB"/>
        </w:rPr>
        <w:t>push for</w:t>
      </w:r>
      <w:r w:rsidR="00D53010" w:rsidRPr="004168EF">
        <w:rPr>
          <w:rFonts w:cs="Arial"/>
          <w:lang w:eastAsia="en-GB"/>
        </w:rPr>
        <w:t xml:space="preserve"> setting</w:t>
      </w:r>
      <w:r w:rsidRPr="004168EF">
        <w:rPr>
          <w:rFonts w:cs="Arial"/>
          <w:lang w:eastAsia="en-GB"/>
        </w:rPr>
        <w:t xml:space="preserve"> </w:t>
      </w:r>
      <w:r w:rsidRPr="004168EF">
        <w:rPr>
          <w:rFonts w:cs="Arial"/>
          <w:b/>
          <w:lang w:eastAsia="en-GB"/>
        </w:rPr>
        <w:t>qualitative indicators</w:t>
      </w:r>
      <w:r w:rsidRPr="004168EF">
        <w:rPr>
          <w:rFonts w:cs="Arial"/>
          <w:lang w:eastAsia="en-GB"/>
        </w:rPr>
        <w:t xml:space="preserve">. It will </w:t>
      </w:r>
      <w:r w:rsidR="00D53010" w:rsidRPr="004168EF">
        <w:rPr>
          <w:rFonts w:cs="Arial"/>
          <w:lang w:eastAsia="en-GB"/>
        </w:rPr>
        <w:t>be almost</w:t>
      </w:r>
      <w:r w:rsidRPr="004168EF">
        <w:rPr>
          <w:rFonts w:cs="Arial"/>
          <w:lang w:eastAsia="en-GB"/>
        </w:rPr>
        <w:t xml:space="preserve"> pointless to have services in p</w:t>
      </w:r>
      <w:r w:rsidR="00D53010" w:rsidRPr="004168EF">
        <w:rPr>
          <w:rFonts w:cs="Arial"/>
          <w:lang w:eastAsia="en-GB"/>
        </w:rPr>
        <w:t xml:space="preserve">lace with insufficient quality. </w:t>
      </w:r>
      <w:r w:rsidRPr="004168EF">
        <w:rPr>
          <w:rFonts w:cs="Arial"/>
          <w:lang w:eastAsia="en-GB"/>
        </w:rPr>
        <w:t xml:space="preserve">To ensure high level of quality of access services, it is important to agree on indicators in close consultation with consumers of audiovisual media services and their representing organisations. In addition, national and international standards, as well as state-of-the-art research are important resources to ensure proper quality as well (see </w:t>
      </w:r>
      <w:hyperlink w:anchor="_Reference_Documents" w:history="1">
        <w:r w:rsidRPr="004168EF">
          <w:rPr>
            <w:rStyle w:val="Hyperlink"/>
            <w:rFonts w:cs="Arial"/>
            <w:lang w:eastAsia="en-GB"/>
          </w:rPr>
          <w:t>reference documents</w:t>
        </w:r>
      </w:hyperlink>
      <w:r w:rsidRPr="004168EF">
        <w:rPr>
          <w:rFonts w:cs="Arial"/>
          <w:lang w:eastAsia="en-GB"/>
        </w:rPr>
        <w:t xml:space="preserve"> below).   </w:t>
      </w:r>
    </w:p>
    <w:p w14:paraId="43BD57B2" w14:textId="231292A3" w:rsidR="00D519C4" w:rsidRPr="004168EF" w:rsidRDefault="00D519C4" w:rsidP="007D441B">
      <w:pPr>
        <w:shd w:val="clear" w:color="auto" w:fill="FFFFFF"/>
        <w:spacing w:after="240" w:line="276" w:lineRule="auto"/>
        <w:rPr>
          <w:rFonts w:cs="Arial"/>
          <w:lang w:eastAsia="en-GB"/>
        </w:rPr>
      </w:pPr>
      <w:r w:rsidRPr="004168EF">
        <w:rPr>
          <w:rFonts w:cs="Arial"/>
          <w:lang w:eastAsia="en-GB"/>
        </w:rPr>
        <w:t xml:space="preserve">Below we highlight </w:t>
      </w:r>
      <w:r w:rsidRPr="004168EF">
        <w:rPr>
          <w:rFonts w:cs="Arial"/>
          <w:b/>
          <w:i/>
          <w:lang w:eastAsia="en-GB"/>
        </w:rPr>
        <w:t>some</w:t>
      </w:r>
      <w:r w:rsidRPr="004168EF">
        <w:rPr>
          <w:rFonts w:cs="Arial"/>
          <w:lang w:eastAsia="en-GB"/>
        </w:rPr>
        <w:t xml:space="preserve"> aspect of quality assurance, which are by no means exhaustive.</w:t>
      </w:r>
      <w:r w:rsidR="00380634" w:rsidRPr="004168EF">
        <w:rPr>
          <w:rFonts w:cs="Arial"/>
          <w:lang w:eastAsia="en-GB"/>
        </w:rPr>
        <w:t xml:space="preserve"> </w:t>
      </w:r>
      <w:r w:rsidRPr="004168EF">
        <w:rPr>
          <w:rFonts w:cs="Arial"/>
          <w:lang w:eastAsia="en-GB"/>
        </w:rPr>
        <w:t xml:space="preserve"> </w:t>
      </w:r>
    </w:p>
    <w:p w14:paraId="0FDAAFC5" w14:textId="074A8645" w:rsidR="00380634" w:rsidRPr="004168EF" w:rsidRDefault="00D519C4" w:rsidP="00E82B8A">
      <w:pPr>
        <w:pStyle w:val="ListParagraph"/>
        <w:numPr>
          <w:ilvl w:val="0"/>
          <w:numId w:val="16"/>
        </w:numPr>
        <w:shd w:val="clear" w:color="auto" w:fill="FFFFFF"/>
        <w:spacing w:after="240" w:line="276" w:lineRule="auto"/>
        <w:rPr>
          <w:rFonts w:cs="Arial"/>
          <w:lang w:eastAsia="en-GB"/>
        </w:rPr>
      </w:pPr>
      <w:r w:rsidRPr="004168EF">
        <w:rPr>
          <w:rFonts w:cs="Arial"/>
          <w:lang w:eastAsia="en-GB"/>
        </w:rPr>
        <w:t xml:space="preserve">Proper synchronisation of access services in audiovisual media content is crucial. </w:t>
      </w:r>
      <w:r w:rsidR="004D024D">
        <w:rPr>
          <w:rFonts w:cs="Arial"/>
          <w:lang w:eastAsia="en-GB"/>
        </w:rPr>
        <w:t>For example,</w:t>
      </w:r>
      <w:r w:rsidR="009C70F0" w:rsidRPr="004168EF">
        <w:rPr>
          <w:rFonts w:cs="Arial"/>
          <w:lang w:eastAsia="en-GB"/>
        </w:rPr>
        <w:t xml:space="preserve"> </w:t>
      </w:r>
      <w:r w:rsidR="00380634" w:rsidRPr="004168EF">
        <w:rPr>
          <w:rFonts w:cs="Arial"/>
          <w:lang w:eastAsia="en-GB"/>
        </w:rPr>
        <w:t>i</w:t>
      </w:r>
      <w:r w:rsidR="002D2EC4" w:rsidRPr="004168EF">
        <w:rPr>
          <w:rFonts w:cs="Arial"/>
          <w:lang w:eastAsia="en-GB"/>
        </w:rPr>
        <w:t xml:space="preserve">f </w:t>
      </w:r>
      <w:r w:rsidR="006F1D04" w:rsidRPr="004168EF">
        <w:rPr>
          <w:rFonts w:cs="Arial"/>
          <w:lang w:eastAsia="en-GB"/>
        </w:rPr>
        <w:t>subtitling</w:t>
      </w:r>
      <w:r w:rsidR="004233C9" w:rsidRPr="004168EF">
        <w:rPr>
          <w:rFonts w:cs="Arial"/>
          <w:lang w:eastAsia="en-GB"/>
        </w:rPr>
        <w:t xml:space="preserve"> and/or</w:t>
      </w:r>
      <w:r w:rsidR="006F1D04" w:rsidRPr="004168EF">
        <w:rPr>
          <w:rFonts w:cs="Arial"/>
          <w:lang w:eastAsia="en-GB"/>
        </w:rPr>
        <w:t xml:space="preserve"> spoken subtitling is placed at the wrong time during a broadcast,</w:t>
      </w:r>
      <w:r w:rsidR="009C70F0" w:rsidRPr="004168EF">
        <w:rPr>
          <w:rFonts w:cs="Arial"/>
          <w:lang w:eastAsia="en-GB"/>
        </w:rPr>
        <w:t xml:space="preserve"> or the reading speed is too fast,</w:t>
      </w:r>
      <w:r w:rsidR="006F1D04" w:rsidRPr="004168EF">
        <w:rPr>
          <w:rFonts w:cs="Arial"/>
          <w:lang w:eastAsia="en-GB"/>
        </w:rPr>
        <w:t xml:space="preserve"> it will make the content more confusing for viewers</w:t>
      </w:r>
      <w:r w:rsidR="004233C9" w:rsidRPr="004168EF">
        <w:rPr>
          <w:rFonts w:cs="Arial"/>
          <w:lang w:eastAsia="en-GB"/>
        </w:rPr>
        <w:t>.</w:t>
      </w:r>
    </w:p>
    <w:p w14:paraId="4CA7F8CB" w14:textId="510DBA0A" w:rsidR="00380634" w:rsidRPr="004168EF" w:rsidRDefault="007929A5" w:rsidP="00E82B8A">
      <w:pPr>
        <w:pStyle w:val="ListParagraph"/>
        <w:numPr>
          <w:ilvl w:val="0"/>
          <w:numId w:val="16"/>
        </w:numPr>
        <w:shd w:val="clear" w:color="auto" w:fill="FFFFFF"/>
        <w:spacing w:after="240" w:line="276" w:lineRule="auto"/>
        <w:rPr>
          <w:rFonts w:cs="Arial"/>
          <w:lang w:eastAsia="en-GB"/>
        </w:rPr>
      </w:pPr>
      <w:r w:rsidRPr="004168EF">
        <w:rPr>
          <w:rFonts w:cs="Arial"/>
          <w:lang w:eastAsia="en-GB"/>
        </w:rPr>
        <w:t xml:space="preserve">Subtitles should also be provided as closed captions, to allow the user to adjust it to their needs. </w:t>
      </w:r>
      <w:r w:rsidR="004D024D">
        <w:rPr>
          <w:rFonts w:cs="Arial"/>
          <w:lang w:eastAsia="en-GB"/>
        </w:rPr>
        <w:t>For example,</w:t>
      </w:r>
      <w:r w:rsidRPr="004168EF">
        <w:rPr>
          <w:rFonts w:cs="Arial"/>
          <w:lang w:eastAsia="en-GB"/>
        </w:rPr>
        <w:t xml:space="preserve"> deafblind viewers with limited vision might need changeable size of subtitles on the screen. </w:t>
      </w:r>
    </w:p>
    <w:p w14:paraId="3F0D59DA" w14:textId="77777777" w:rsidR="00380634" w:rsidRPr="004168EF" w:rsidRDefault="00E11FFE" w:rsidP="00E82B8A">
      <w:pPr>
        <w:pStyle w:val="ListParagraph"/>
        <w:numPr>
          <w:ilvl w:val="0"/>
          <w:numId w:val="16"/>
        </w:numPr>
        <w:shd w:val="clear" w:color="auto" w:fill="FFFFFF"/>
        <w:spacing w:after="240" w:line="276" w:lineRule="auto"/>
        <w:rPr>
          <w:rFonts w:cs="Arial"/>
          <w:lang w:eastAsia="en-GB"/>
        </w:rPr>
      </w:pPr>
      <w:r w:rsidRPr="004168EF">
        <w:rPr>
          <w:rFonts w:cs="Arial"/>
          <w:lang w:eastAsia="en-GB"/>
        </w:rPr>
        <w:t>When it comes to audio description,</w:t>
      </w:r>
      <w:r w:rsidR="00567094" w:rsidRPr="004168EF">
        <w:rPr>
          <w:rFonts w:cs="Arial"/>
          <w:lang w:eastAsia="en-GB"/>
        </w:rPr>
        <w:t xml:space="preserve"> it is important to ensure an adequate audio mix of the audio track of the content and the audio track of the audio description. A dynamic audio description adjustable by the user can be further helpful.</w:t>
      </w:r>
    </w:p>
    <w:p w14:paraId="7D0760AE" w14:textId="02B2F677" w:rsidR="00380634" w:rsidRPr="004168EF" w:rsidRDefault="00C70C6C" w:rsidP="00E82B8A">
      <w:pPr>
        <w:pStyle w:val="ListParagraph"/>
        <w:numPr>
          <w:ilvl w:val="0"/>
          <w:numId w:val="16"/>
        </w:numPr>
        <w:shd w:val="clear" w:color="auto" w:fill="FFFFFF"/>
        <w:spacing w:after="240" w:line="276" w:lineRule="auto"/>
        <w:rPr>
          <w:rFonts w:cs="Arial"/>
          <w:lang w:eastAsia="en-GB"/>
        </w:rPr>
      </w:pPr>
      <w:r w:rsidRPr="004168EF">
        <w:rPr>
          <w:rFonts w:cs="Arial"/>
          <w:lang w:eastAsia="en-GB"/>
        </w:rPr>
        <w:t xml:space="preserve">For the </w:t>
      </w:r>
      <w:r w:rsidR="004233C9" w:rsidRPr="004168EF">
        <w:rPr>
          <w:rFonts w:cs="Arial"/>
          <w:lang w:eastAsia="en-GB"/>
        </w:rPr>
        <w:t xml:space="preserve">sign </w:t>
      </w:r>
      <w:r w:rsidR="00120B1B" w:rsidRPr="004168EF">
        <w:rPr>
          <w:rFonts w:cs="Arial"/>
          <w:lang w:eastAsia="en-GB"/>
        </w:rPr>
        <w:t>interpretation</w:t>
      </w:r>
      <w:r w:rsidR="00D53010" w:rsidRPr="004168EF">
        <w:rPr>
          <w:rFonts w:cs="Arial"/>
          <w:lang w:eastAsia="en-GB"/>
        </w:rPr>
        <w:t xml:space="preserve"> to be of high quality</w:t>
      </w:r>
      <w:r w:rsidR="004233C9" w:rsidRPr="004168EF">
        <w:rPr>
          <w:rFonts w:cs="Arial"/>
          <w:lang w:eastAsia="en-GB"/>
        </w:rPr>
        <w:t xml:space="preserve"> </w:t>
      </w:r>
      <w:r w:rsidR="00D53010" w:rsidRPr="004168EF">
        <w:rPr>
          <w:rFonts w:cs="Arial"/>
          <w:lang w:eastAsia="en-GB"/>
        </w:rPr>
        <w:t>it is</w:t>
      </w:r>
      <w:r w:rsidR="004233C9" w:rsidRPr="004168EF">
        <w:rPr>
          <w:rFonts w:cs="Arial"/>
          <w:lang w:eastAsia="en-GB"/>
        </w:rPr>
        <w:t xml:space="preserve"> important to consider </w:t>
      </w:r>
      <w:r w:rsidRPr="004168EF">
        <w:rPr>
          <w:rFonts w:cs="Arial"/>
          <w:lang w:eastAsia="en-GB"/>
        </w:rPr>
        <w:t xml:space="preserve">aspects related </w:t>
      </w:r>
      <w:r w:rsidR="006651DA" w:rsidRPr="004168EF">
        <w:rPr>
          <w:rFonts w:cs="Arial"/>
          <w:lang w:eastAsia="en-GB"/>
        </w:rPr>
        <w:t>th</w:t>
      </w:r>
      <w:r w:rsidR="00DE7921" w:rsidRPr="004168EF">
        <w:rPr>
          <w:rFonts w:cs="Arial"/>
          <w:lang w:eastAsia="en-GB"/>
        </w:rPr>
        <w:t>e</w:t>
      </w:r>
      <w:r w:rsidR="004233C9" w:rsidRPr="004168EF">
        <w:rPr>
          <w:rFonts w:cs="Arial"/>
          <w:lang w:eastAsia="en-GB"/>
        </w:rPr>
        <w:t xml:space="preserve"> position, </w:t>
      </w:r>
      <w:r w:rsidRPr="004168EF">
        <w:rPr>
          <w:rFonts w:cs="Arial"/>
          <w:lang w:eastAsia="en-GB"/>
        </w:rPr>
        <w:t xml:space="preserve">shape and size of the interpretation window, colour contrast between </w:t>
      </w:r>
      <w:r w:rsidR="00567094" w:rsidRPr="004168EF">
        <w:rPr>
          <w:rFonts w:cs="Arial"/>
          <w:lang w:eastAsia="en-GB"/>
        </w:rPr>
        <w:t xml:space="preserve">the </w:t>
      </w:r>
      <w:r w:rsidRPr="004168EF">
        <w:rPr>
          <w:rFonts w:cs="Arial"/>
          <w:lang w:eastAsia="en-GB"/>
        </w:rPr>
        <w:t>interpreter and background, visual information (</w:t>
      </w:r>
      <w:r w:rsidR="004D024D">
        <w:rPr>
          <w:rFonts w:cs="Arial"/>
          <w:lang w:eastAsia="en-GB"/>
        </w:rPr>
        <w:t>for example,</w:t>
      </w:r>
      <w:r w:rsidRPr="004168EF">
        <w:rPr>
          <w:rFonts w:cs="Arial"/>
          <w:lang w:eastAsia="en-GB"/>
        </w:rPr>
        <w:t xml:space="preserve"> subtitles, banners) blocking the signer</w:t>
      </w:r>
      <w:r w:rsidR="00DE7921" w:rsidRPr="004168EF">
        <w:rPr>
          <w:rFonts w:cs="Arial"/>
          <w:lang w:eastAsia="en-GB"/>
        </w:rPr>
        <w:t xml:space="preserve"> </w:t>
      </w:r>
      <w:r w:rsidR="004233C9" w:rsidRPr="004168EF">
        <w:rPr>
          <w:rFonts w:cs="Arial"/>
          <w:lang w:eastAsia="en-GB"/>
        </w:rPr>
        <w:t>and</w:t>
      </w:r>
      <w:r w:rsidRPr="004168EF">
        <w:rPr>
          <w:rFonts w:cs="Arial"/>
          <w:lang w:eastAsia="en-GB"/>
        </w:rPr>
        <w:t xml:space="preserve"> </w:t>
      </w:r>
      <w:r w:rsidR="004233C9" w:rsidRPr="004168EF">
        <w:rPr>
          <w:rFonts w:cs="Arial"/>
          <w:lang w:eastAsia="en-GB"/>
        </w:rPr>
        <w:t>avoiding delays in live interpreting.</w:t>
      </w:r>
    </w:p>
    <w:p w14:paraId="5B8B53B2" w14:textId="77777777" w:rsidR="000B3EA4" w:rsidRPr="000B3EA4" w:rsidRDefault="000B3EA4" w:rsidP="000B3EA4">
      <w:pPr>
        <w:shd w:val="clear" w:color="auto" w:fill="FFFFFF"/>
        <w:spacing w:after="240" w:line="276" w:lineRule="auto"/>
        <w:rPr>
          <w:rFonts w:cs="Arial"/>
          <w:color w:val="E22B21"/>
          <w:lang w:eastAsia="en-GB"/>
        </w:rPr>
      </w:pPr>
      <w:r w:rsidRPr="004168EF">
        <w:rPr>
          <w:rStyle w:val="Heading4Char"/>
        </w:rPr>
        <w:t>Advice for organisations of persons with disabilities</w:t>
      </w:r>
      <w:r w:rsidRPr="000B3EA4">
        <w:rPr>
          <w:rFonts w:cs="Arial"/>
          <w:b/>
          <w:color w:val="E22B21"/>
          <w:lang w:eastAsia="en-GB"/>
        </w:rPr>
        <w:t>:</w:t>
      </w:r>
      <w:r w:rsidRPr="000B3EA4">
        <w:rPr>
          <w:rFonts w:cs="Arial"/>
          <w:color w:val="E22B21"/>
          <w:lang w:eastAsia="en-GB"/>
        </w:rPr>
        <w:t xml:space="preserve"> </w:t>
      </w:r>
    </w:p>
    <w:p w14:paraId="5CD773EA" w14:textId="1DCC550C" w:rsidR="00380634" w:rsidRPr="004168EF" w:rsidRDefault="00380634" w:rsidP="00E82B8A">
      <w:pPr>
        <w:pStyle w:val="ListParagraph"/>
        <w:numPr>
          <w:ilvl w:val="0"/>
          <w:numId w:val="9"/>
        </w:numPr>
        <w:shd w:val="clear" w:color="auto" w:fill="FFFFFF"/>
        <w:spacing w:line="276" w:lineRule="auto"/>
        <w:rPr>
          <w:rFonts w:cs="Arial"/>
          <w:lang w:eastAsia="en-GB"/>
        </w:rPr>
      </w:pPr>
      <w:r w:rsidRPr="004168EF">
        <w:rPr>
          <w:rFonts w:cs="Arial"/>
          <w:lang w:eastAsia="en-GB"/>
        </w:rPr>
        <w:t>Highlight the above aspects</w:t>
      </w:r>
      <w:r w:rsidR="00DE7921" w:rsidRPr="004168EF">
        <w:rPr>
          <w:rFonts w:cs="Arial"/>
          <w:lang w:eastAsia="en-GB"/>
        </w:rPr>
        <w:t xml:space="preserve"> </w:t>
      </w:r>
      <w:r w:rsidRPr="004168EF">
        <w:rPr>
          <w:rFonts w:cs="Arial"/>
          <w:lang w:eastAsia="en-GB"/>
        </w:rPr>
        <w:t>to national authorities and regulators</w:t>
      </w:r>
      <w:r w:rsidR="001E2F88" w:rsidRPr="004168EF">
        <w:rPr>
          <w:rFonts w:cs="Arial"/>
          <w:lang w:eastAsia="en-GB"/>
        </w:rPr>
        <w:t>. This will</w:t>
      </w:r>
      <w:r w:rsidRPr="004168EF">
        <w:rPr>
          <w:rFonts w:cs="Arial"/>
          <w:lang w:eastAsia="en-GB"/>
        </w:rPr>
        <w:t xml:space="preserve"> inform </w:t>
      </w:r>
      <w:r w:rsidR="001E2F88" w:rsidRPr="004168EF">
        <w:rPr>
          <w:rFonts w:cs="Arial"/>
          <w:lang w:eastAsia="en-GB"/>
        </w:rPr>
        <w:t>them of the</w:t>
      </w:r>
      <w:r w:rsidRPr="004168EF">
        <w:rPr>
          <w:rFonts w:cs="Arial"/>
          <w:lang w:eastAsia="en-GB"/>
        </w:rPr>
        <w:t xml:space="preserve"> importance of not only having access services in </w:t>
      </w:r>
      <w:r w:rsidR="001E2F88" w:rsidRPr="004168EF">
        <w:rPr>
          <w:rFonts w:cs="Arial"/>
          <w:lang w:eastAsia="en-GB"/>
        </w:rPr>
        <w:t>place but also</w:t>
      </w:r>
      <w:r w:rsidRPr="004168EF">
        <w:rPr>
          <w:rFonts w:cs="Arial"/>
          <w:lang w:eastAsia="en-GB"/>
        </w:rPr>
        <w:t xml:space="preserve"> setting quality indicators.</w:t>
      </w:r>
    </w:p>
    <w:p w14:paraId="7B8823E9" w14:textId="77777777" w:rsidR="00380634" w:rsidRPr="004168EF" w:rsidRDefault="00380634" w:rsidP="00E31A5D">
      <w:pPr>
        <w:shd w:val="clear" w:color="auto" w:fill="FFFFFF"/>
        <w:spacing w:line="276" w:lineRule="auto"/>
        <w:rPr>
          <w:rFonts w:cs="Arial"/>
          <w:lang w:eastAsia="en-GB"/>
        </w:rPr>
      </w:pPr>
    </w:p>
    <w:p w14:paraId="563B7A38" w14:textId="488C7692" w:rsidR="00380634" w:rsidRPr="004168EF" w:rsidRDefault="009F5D8B" w:rsidP="00E82B8A">
      <w:pPr>
        <w:pStyle w:val="ListParagraph"/>
        <w:numPr>
          <w:ilvl w:val="0"/>
          <w:numId w:val="9"/>
        </w:numPr>
        <w:shd w:val="clear" w:color="auto" w:fill="FFFFFF"/>
        <w:spacing w:line="276" w:lineRule="auto"/>
        <w:rPr>
          <w:rFonts w:cs="Arial"/>
          <w:lang w:eastAsia="en-GB"/>
        </w:rPr>
      </w:pPr>
      <w:r w:rsidRPr="004168EF">
        <w:rPr>
          <w:rFonts w:cs="Arial"/>
          <w:lang w:eastAsia="en-GB"/>
        </w:rPr>
        <w:t>Encourage state authorities to initiate consultation meetings with national regulatory bodies, service providers and consumer representatives to set realistic and targets agreed between stakeholders.</w:t>
      </w:r>
      <w:r w:rsidR="00827849" w:rsidRPr="004168EF">
        <w:rPr>
          <w:rFonts w:cs="Arial"/>
          <w:lang w:eastAsia="en-GB"/>
        </w:rPr>
        <w:t xml:space="preserve"> </w:t>
      </w:r>
    </w:p>
    <w:p w14:paraId="522D9D24" w14:textId="77777777" w:rsidR="004E1443" w:rsidRPr="004168EF" w:rsidRDefault="004E1443" w:rsidP="008B5118">
      <w:pPr>
        <w:pStyle w:val="ListParagraph"/>
        <w:rPr>
          <w:rFonts w:cs="Arial"/>
          <w:lang w:eastAsia="en-GB"/>
        </w:rPr>
      </w:pPr>
    </w:p>
    <w:p w14:paraId="4FAD9B5A" w14:textId="450F253F" w:rsidR="004E1443" w:rsidRPr="004168EF" w:rsidRDefault="004E1443" w:rsidP="00D42DB1">
      <w:pPr>
        <w:pStyle w:val="ListParagraph"/>
        <w:numPr>
          <w:ilvl w:val="0"/>
          <w:numId w:val="9"/>
        </w:numPr>
        <w:shd w:val="clear" w:color="auto" w:fill="FFFFFF"/>
        <w:spacing w:line="276" w:lineRule="auto"/>
        <w:rPr>
          <w:rFonts w:cs="Arial"/>
          <w:lang w:eastAsia="en-GB"/>
        </w:rPr>
      </w:pPr>
      <w:r w:rsidRPr="004168EF">
        <w:rPr>
          <w:rFonts w:cs="Arial"/>
          <w:lang w:eastAsia="en-GB"/>
        </w:rPr>
        <w:t>Discuss what happens if set quantitative, timeline and qualitative targets are not met. (</w:t>
      </w:r>
      <w:r w:rsidR="004D024D">
        <w:rPr>
          <w:rFonts w:cs="Arial"/>
          <w:lang w:eastAsia="en-GB"/>
        </w:rPr>
        <w:t>for example,</w:t>
      </w:r>
      <w:r w:rsidRPr="004168EF">
        <w:rPr>
          <w:rFonts w:cs="Arial"/>
          <w:lang w:eastAsia="en-GB"/>
        </w:rPr>
        <w:t xml:space="preserve"> possibility of sanctions on providers that fail to meet the requirements). </w:t>
      </w:r>
    </w:p>
    <w:p w14:paraId="42CCA949" w14:textId="77777777" w:rsidR="00380634" w:rsidRPr="004168EF" w:rsidRDefault="00380634" w:rsidP="00380634">
      <w:pPr>
        <w:pStyle w:val="ListParagraph"/>
        <w:rPr>
          <w:rFonts w:cs="Arial"/>
          <w:lang w:eastAsia="en-GB"/>
        </w:rPr>
      </w:pPr>
    </w:p>
    <w:p w14:paraId="501B821A" w14:textId="46AD5971" w:rsidR="00380634" w:rsidRPr="004168EF" w:rsidRDefault="00380634" w:rsidP="00E82B8A">
      <w:pPr>
        <w:pStyle w:val="ListParagraph"/>
        <w:numPr>
          <w:ilvl w:val="0"/>
          <w:numId w:val="9"/>
        </w:numPr>
        <w:shd w:val="clear" w:color="auto" w:fill="FFFFFF"/>
        <w:spacing w:line="276" w:lineRule="auto"/>
        <w:rPr>
          <w:rFonts w:cs="Arial"/>
          <w:lang w:eastAsia="en-GB"/>
        </w:rPr>
      </w:pPr>
      <w:r w:rsidRPr="004168EF">
        <w:rPr>
          <w:rFonts w:cs="Arial"/>
          <w:lang w:eastAsia="en-GB"/>
        </w:rPr>
        <w:t>Suggest creating p</w:t>
      </w:r>
      <w:r w:rsidR="00827849" w:rsidRPr="004168EF">
        <w:rPr>
          <w:rFonts w:cs="Arial"/>
          <w:lang w:eastAsia="en-GB"/>
        </w:rPr>
        <w:t>latforms to exchange knowledge and peer-support.</w:t>
      </w:r>
      <w:r w:rsidR="009F5D8B" w:rsidRPr="004168EF">
        <w:rPr>
          <w:rFonts w:cs="Arial"/>
          <w:lang w:eastAsia="en-GB"/>
        </w:rPr>
        <w:t xml:space="preserve"> This can be a constructive way of achieving good results for persons with disabilities</w:t>
      </w:r>
      <w:r w:rsidRPr="004168EF">
        <w:rPr>
          <w:rFonts w:cs="Arial"/>
          <w:lang w:eastAsia="en-GB"/>
        </w:rPr>
        <w:t xml:space="preserve">. </w:t>
      </w:r>
    </w:p>
    <w:p w14:paraId="4A5AF29E" w14:textId="77777777" w:rsidR="00380634" w:rsidRPr="004168EF" w:rsidRDefault="00380634" w:rsidP="00380634">
      <w:pPr>
        <w:pStyle w:val="ListParagraph"/>
        <w:rPr>
          <w:rFonts w:cs="Arial"/>
          <w:lang w:eastAsia="en-GB"/>
        </w:rPr>
      </w:pPr>
    </w:p>
    <w:p w14:paraId="2CE1199C" w14:textId="7FFC1F22" w:rsidR="00F42C70" w:rsidRPr="004168EF" w:rsidRDefault="00380634" w:rsidP="00E82B8A">
      <w:pPr>
        <w:pStyle w:val="ListParagraph"/>
        <w:numPr>
          <w:ilvl w:val="0"/>
          <w:numId w:val="9"/>
        </w:numPr>
        <w:shd w:val="clear" w:color="auto" w:fill="FFFFFF"/>
        <w:spacing w:line="276" w:lineRule="auto"/>
        <w:rPr>
          <w:rFonts w:cs="Arial"/>
          <w:lang w:eastAsia="en-GB"/>
        </w:rPr>
      </w:pPr>
      <w:r w:rsidRPr="004168EF">
        <w:rPr>
          <w:rFonts w:cs="Arial"/>
          <w:lang w:eastAsia="en-GB"/>
        </w:rPr>
        <w:t xml:space="preserve">Expect that there might be some audiovisual service providers that need more support to </w:t>
      </w:r>
      <w:r w:rsidR="001F2F47" w:rsidRPr="004168EF">
        <w:rPr>
          <w:rFonts w:cs="Arial"/>
          <w:lang w:eastAsia="en-GB"/>
        </w:rPr>
        <w:t xml:space="preserve">better </w:t>
      </w:r>
      <w:r w:rsidR="001E2F88" w:rsidRPr="004168EF">
        <w:rPr>
          <w:rFonts w:cs="Arial"/>
          <w:lang w:eastAsia="en-GB"/>
        </w:rPr>
        <w:t xml:space="preserve">understand </w:t>
      </w:r>
      <w:r w:rsidRPr="004168EF">
        <w:rPr>
          <w:rFonts w:cs="Arial"/>
          <w:lang w:eastAsia="en-GB"/>
        </w:rPr>
        <w:t xml:space="preserve">of access services, and offer to discuss and support them to put measures in place. </w:t>
      </w:r>
      <w:r w:rsidR="009F5D8B" w:rsidRPr="004168EF">
        <w:rPr>
          <w:rFonts w:cs="Arial"/>
          <w:lang w:eastAsia="en-GB"/>
        </w:rPr>
        <w:t xml:space="preserve"> </w:t>
      </w:r>
      <w:r w:rsidR="001F2F47" w:rsidRPr="004168EF">
        <w:rPr>
          <w:rFonts w:cs="Arial"/>
          <w:lang w:eastAsia="en-GB"/>
        </w:rPr>
        <w:t xml:space="preserve"> </w:t>
      </w:r>
    </w:p>
    <w:p w14:paraId="7DF54AC2" w14:textId="77777777" w:rsidR="00E31A5D" w:rsidRPr="004168EF" w:rsidRDefault="00E31A5D" w:rsidP="00E31A5D">
      <w:pPr>
        <w:pStyle w:val="ListParagraph"/>
        <w:rPr>
          <w:rFonts w:cs="Arial"/>
          <w:lang w:eastAsia="en-GB"/>
        </w:rPr>
      </w:pPr>
    </w:p>
    <w:p w14:paraId="0BB75797" w14:textId="6D2A5D9C" w:rsidR="007B51C2" w:rsidRPr="004168EF" w:rsidRDefault="001E2F88" w:rsidP="007D441B">
      <w:pPr>
        <w:pStyle w:val="ListParagraph"/>
        <w:numPr>
          <w:ilvl w:val="0"/>
          <w:numId w:val="9"/>
        </w:numPr>
        <w:shd w:val="clear" w:color="auto" w:fill="FFFFFF"/>
        <w:spacing w:line="276" w:lineRule="auto"/>
        <w:rPr>
          <w:rFonts w:cs="Arial"/>
          <w:lang w:eastAsia="en-GB"/>
        </w:rPr>
      </w:pPr>
      <w:r w:rsidRPr="004168EF">
        <w:rPr>
          <w:rFonts w:cs="Arial"/>
          <w:lang w:eastAsia="en-GB"/>
        </w:rPr>
        <w:t>Bear</w:t>
      </w:r>
      <w:r w:rsidR="00E31A5D" w:rsidRPr="004168EF">
        <w:rPr>
          <w:rFonts w:cs="Arial"/>
          <w:lang w:eastAsia="en-GB"/>
        </w:rPr>
        <w:t xml:space="preserve"> in mind that requirements for pre-recorded content and live broadcasts might differ. It is of course, more difficult to ensure high quality of livestream, but adequate quality and quantity indicators for those should be set as well. In case of broadcast of emergency information provision of access services and their proper quality is especially crucial (see </w:t>
      </w:r>
      <w:hyperlink w:anchor="_Accessibility_of_emergency" w:history="1">
        <w:r w:rsidR="00E31A5D" w:rsidRPr="004168EF">
          <w:rPr>
            <w:rStyle w:val="Hyperlink"/>
            <w:rFonts w:cs="Arial"/>
            <w:lang w:eastAsia="en-GB"/>
          </w:rPr>
          <w:t>Part 2.5</w:t>
        </w:r>
      </w:hyperlink>
      <w:r w:rsidR="00E31A5D" w:rsidRPr="004168EF">
        <w:rPr>
          <w:rFonts w:cs="Arial"/>
          <w:lang w:eastAsia="en-GB"/>
        </w:rPr>
        <w:t xml:space="preserve">). </w:t>
      </w:r>
    </w:p>
    <w:p w14:paraId="78FFBF30" w14:textId="7BF48BC8" w:rsidR="00D26221" w:rsidRPr="004168EF" w:rsidRDefault="00D26221" w:rsidP="00881285">
      <w:pPr>
        <w:pStyle w:val="Heading2"/>
        <w:numPr>
          <w:ilvl w:val="0"/>
          <w:numId w:val="33"/>
        </w:numPr>
      </w:pPr>
      <w:bookmarkStart w:id="33" w:name="_Toc25231504"/>
      <w:r w:rsidRPr="004168EF">
        <w:t>Reporting on progress made on making audiovisual media services accessible</w:t>
      </w:r>
      <w:bookmarkEnd w:id="33"/>
      <w:r w:rsidRPr="004168EF">
        <w:t xml:space="preserve"> </w:t>
      </w:r>
    </w:p>
    <w:p w14:paraId="168F18C3" w14:textId="39DC7E38" w:rsidR="00DB2F22" w:rsidRPr="004168EF" w:rsidRDefault="00D26221" w:rsidP="007D441B">
      <w:pPr>
        <w:spacing w:after="240" w:line="276" w:lineRule="auto"/>
        <w:rPr>
          <w:b/>
          <w:lang w:eastAsia="en-GB"/>
        </w:rPr>
      </w:pPr>
      <w:r w:rsidRPr="004168EF">
        <w:rPr>
          <w:b/>
          <w:lang w:eastAsia="en-GB"/>
        </w:rPr>
        <w:t>Article 7.2.</w:t>
      </w:r>
      <w:r w:rsidR="008D4ED8" w:rsidRPr="004168EF">
        <w:rPr>
          <w:b/>
          <w:lang w:eastAsia="en-GB"/>
        </w:rPr>
        <w:t xml:space="preserve"> -</w:t>
      </w:r>
      <w:r w:rsidRPr="004168EF">
        <w:rPr>
          <w:b/>
          <w:lang w:eastAsia="en-GB"/>
        </w:rPr>
        <w:t xml:space="preserve"> </w:t>
      </w:r>
      <w:r w:rsidR="00DB2F22" w:rsidRPr="004168EF">
        <w:rPr>
          <w:b/>
          <w:lang w:eastAsia="en-GB"/>
        </w:rPr>
        <w:t>Member States shall ensure that media service providers report on a regular basis to the national regulatory authorities or bodies on the implementation of the measures referred to in paragraph 1. By 19 December 2022 and every three years thereafter, Member States shall report to the Commission on the implementation of paragraph 1.</w:t>
      </w:r>
    </w:p>
    <w:p w14:paraId="50F9AAD4" w14:textId="003B6A9C" w:rsidR="006F1D04" w:rsidRPr="004168EF" w:rsidRDefault="003A7621" w:rsidP="007D441B">
      <w:pPr>
        <w:spacing w:after="240" w:line="276" w:lineRule="auto"/>
        <w:rPr>
          <w:lang w:eastAsia="en-GB"/>
        </w:rPr>
      </w:pPr>
      <w:r w:rsidRPr="004168EF">
        <w:rPr>
          <w:lang w:eastAsia="en-GB"/>
        </w:rPr>
        <w:t>T</w:t>
      </w:r>
      <w:r w:rsidR="00D07E4C" w:rsidRPr="004168EF">
        <w:rPr>
          <w:lang w:eastAsia="en-GB"/>
        </w:rPr>
        <w:t>he wording of the article leaves room for interpretation</w:t>
      </w:r>
      <w:r w:rsidR="00236FBB" w:rsidRPr="004168EF">
        <w:rPr>
          <w:lang w:eastAsia="en-GB"/>
        </w:rPr>
        <w:t>.</w:t>
      </w:r>
      <w:r w:rsidR="003352F1" w:rsidRPr="004168EF">
        <w:rPr>
          <w:lang w:eastAsia="en-GB"/>
        </w:rPr>
        <w:t xml:space="preserve"> </w:t>
      </w:r>
      <w:r w:rsidR="00236FBB" w:rsidRPr="004168EF">
        <w:rPr>
          <w:lang w:eastAsia="en-GB"/>
        </w:rPr>
        <w:t xml:space="preserve">It </w:t>
      </w:r>
      <w:r w:rsidR="003352F1" w:rsidRPr="004168EF">
        <w:rPr>
          <w:lang w:eastAsia="en-GB"/>
        </w:rPr>
        <w:t xml:space="preserve">does not ensure that the reporting exercise will be publicly available, neither </w:t>
      </w:r>
      <w:r w:rsidR="00236FBB" w:rsidRPr="004168EF">
        <w:rPr>
          <w:lang w:eastAsia="en-GB"/>
        </w:rPr>
        <w:t xml:space="preserve">does it </w:t>
      </w:r>
      <w:r w:rsidR="003352F1" w:rsidRPr="004168EF">
        <w:rPr>
          <w:lang w:eastAsia="en-GB"/>
        </w:rPr>
        <w:t>specif</w:t>
      </w:r>
      <w:r w:rsidR="00236FBB" w:rsidRPr="004168EF">
        <w:rPr>
          <w:lang w:eastAsia="en-GB"/>
        </w:rPr>
        <w:t>y</w:t>
      </w:r>
      <w:r w:rsidR="003352F1" w:rsidRPr="004168EF">
        <w:rPr>
          <w:lang w:eastAsia="en-GB"/>
        </w:rPr>
        <w:t xml:space="preserve"> what regular basis</w:t>
      </w:r>
      <w:r w:rsidR="00236FBB" w:rsidRPr="004168EF">
        <w:rPr>
          <w:lang w:eastAsia="en-GB"/>
        </w:rPr>
        <w:t xml:space="preserve"> means. It also does not state what </w:t>
      </w:r>
      <w:r w:rsidR="003352F1" w:rsidRPr="004168EF">
        <w:rPr>
          <w:lang w:eastAsia="en-GB"/>
        </w:rPr>
        <w:t>the content of the reports</w:t>
      </w:r>
      <w:r w:rsidR="00236FBB" w:rsidRPr="004168EF">
        <w:rPr>
          <w:lang w:eastAsia="en-GB"/>
        </w:rPr>
        <w:t xml:space="preserve"> should be</w:t>
      </w:r>
      <w:r w:rsidR="00D07E4C" w:rsidRPr="004168EF">
        <w:rPr>
          <w:lang w:eastAsia="en-GB"/>
        </w:rPr>
        <w:t xml:space="preserve">. </w:t>
      </w:r>
    </w:p>
    <w:p w14:paraId="699C4B1A" w14:textId="77777777" w:rsidR="000B3EA4" w:rsidRPr="000B3EA4" w:rsidRDefault="000B3EA4" w:rsidP="000B3EA4">
      <w:pPr>
        <w:shd w:val="clear" w:color="auto" w:fill="FFFFFF"/>
        <w:spacing w:after="240" w:line="276" w:lineRule="auto"/>
        <w:rPr>
          <w:rFonts w:cs="Arial"/>
          <w:color w:val="E22B21"/>
          <w:lang w:eastAsia="en-GB"/>
        </w:rPr>
      </w:pPr>
      <w:r w:rsidRPr="004168EF">
        <w:rPr>
          <w:rStyle w:val="Heading4Char"/>
        </w:rPr>
        <w:t>Advice for organisations of persons with disabilities</w:t>
      </w:r>
      <w:r w:rsidRPr="000B3EA4">
        <w:rPr>
          <w:rFonts w:cs="Arial"/>
          <w:b/>
          <w:color w:val="E22B21"/>
          <w:lang w:eastAsia="en-GB"/>
        </w:rPr>
        <w:t>:</w:t>
      </w:r>
      <w:r w:rsidRPr="000B3EA4">
        <w:rPr>
          <w:rFonts w:cs="Arial"/>
          <w:color w:val="E22B21"/>
          <w:lang w:eastAsia="en-GB"/>
        </w:rPr>
        <w:t xml:space="preserve"> </w:t>
      </w:r>
    </w:p>
    <w:p w14:paraId="03D7355B" w14:textId="2345252C" w:rsidR="00EA466A" w:rsidRPr="004168EF" w:rsidRDefault="003A7621" w:rsidP="00E82B8A">
      <w:pPr>
        <w:pStyle w:val="ListParagraph"/>
        <w:numPr>
          <w:ilvl w:val="0"/>
          <w:numId w:val="5"/>
        </w:numPr>
        <w:spacing w:after="240" w:line="276" w:lineRule="auto"/>
        <w:rPr>
          <w:rFonts w:cs="Arial"/>
          <w:lang w:eastAsia="en-GB"/>
        </w:rPr>
      </w:pPr>
      <w:r w:rsidRPr="004168EF">
        <w:rPr>
          <w:rFonts w:cs="Arial"/>
          <w:lang w:eastAsia="en-GB"/>
        </w:rPr>
        <w:t xml:space="preserve">Push for </w:t>
      </w:r>
      <w:r w:rsidR="00D07E4C" w:rsidRPr="004168EF">
        <w:rPr>
          <w:rFonts w:cs="Arial"/>
          <w:lang w:eastAsia="en-GB"/>
        </w:rPr>
        <w:t>national rules</w:t>
      </w:r>
      <w:r w:rsidRPr="004168EF">
        <w:rPr>
          <w:rFonts w:cs="Arial"/>
          <w:lang w:eastAsia="en-GB"/>
        </w:rPr>
        <w:t xml:space="preserve"> to</w:t>
      </w:r>
      <w:r w:rsidR="00D07E4C" w:rsidRPr="004168EF">
        <w:rPr>
          <w:rFonts w:cs="Arial"/>
          <w:lang w:eastAsia="en-GB"/>
        </w:rPr>
        <w:t xml:space="preserve"> state clearly when the first reporting should take place</w:t>
      </w:r>
      <w:r w:rsidR="008D4ED8" w:rsidRPr="004168EF">
        <w:rPr>
          <w:rFonts w:cs="Arial"/>
          <w:lang w:eastAsia="en-GB"/>
        </w:rPr>
        <w:t>;</w:t>
      </w:r>
      <w:r w:rsidR="00D07E4C" w:rsidRPr="004168EF">
        <w:rPr>
          <w:rFonts w:cs="Arial"/>
          <w:lang w:eastAsia="en-GB"/>
        </w:rPr>
        <w:t xml:space="preserve"> and how often they should be submitted thereafter</w:t>
      </w:r>
      <w:r w:rsidR="008D4ED8" w:rsidRPr="004168EF">
        <w:rPr>
          <w:rFonts w:cs="Arial"/>
          <w:lang w:eastAsia="en-GB"/>
        </w:rPr>
        <w:t>. Also</w:t>
      </w:r>
      <w:r w:rsidR="001F2F47" w:rsidRPr="004168EF">
        <w:rPr>
          <w:rFonts w:cs="Arial"/>
          <w:lang w:eastAsia="en-GB"/>
        </w:rPr>
        <w:t>,</w:t>
      </w:r>
      <w:r w:rsidR="008D4ED8" w:rsidRPr="004168EF">
        <w:rPr>
          <w:rFonts w:cs="Arial"/>
          <w:lang w:eastAsia="en-GB"/>
        </w:rPr>
        <w:t xml:space="preserve"> push to ensure the reporting</w:t>
      </w:r>
      <w:r w:rsidR="003352F1" w:rsidRPr="004168EF">
        <w:rPr>
          <w:rFonts w:cs="Arial"/>
          <w:lang w:eastAsia="en-GB"/>
        </w:rPr>
        <w:t xml:space="preserve"> is made public</w:t>
      </w:r>
      <w:r w:rsidR="00DF5B50" w:rsidRPr="004168EF">
        <w:rPr>
          <w:rFonts w:cs="Arial"/>
          <w:lang w:eastAsia="en-GB"/>
        </w:rPr>
        <w:t xml:space="preserve"> in an accessible manner</w:t>
      </w:r>
      <w:r w:rsidR="00D07E4C" w:rsidRPr="004168EF">
        <w:rPr>
          <w:rFonts w:cs="Arial"/>
          <w:lang w:eastAsia="en-GB"/>
        </w:rPr>
        <w:t>.</w:t>
      </w:r>
    </w:p>
    <w:p w14:paraId="6D223019" w14:textId="7DD2320E" w:rsidR="00EA466A" w:rsidRPr="004168EF" w:rsidRDefault="00827849" w:rsidP="007D441B">
      <w:pPr>
        <w:pStyle w:val="ListParagraph"/>
        <w:spacing w:after="240" w:line="276" w:lineRule="auto"/>
        <w:ind w:left="360"/>
        <w:rPr>
          <w:rFonts w:cs="Arial"/>
          <w:lang w:eastAsia="en-GB"/>
        </w:rPr>
      </w:pPr>
      <w:r w:rsidRPr="004168EF">
        <w:rPr>
          <w:rFonts w:cs="Arial"/>
          <w:lang w:eastAsia="en-GB"/>
        </w:rPr>
        <w:t xml:space="preserve"> </w:t>
      </w:r>
    </w:p>
    <w:p w14:paraId="3D702678" w14:textId="45DF844F" w:rsidR="00D07E4C" w:rsidRPr="004168EF" w:rsidRDefault="00EA466A" w:rsidP="00E82B8A">
      <w:pPr>
        <w:pStyle w:val="ListParagraph"/>
        <w:numPr>
          <w:ilvl w:val="0"/>
          <w:numId w:val="5"/>
        </w:numPr>
        <w:spacing w:after="240" w:line="276" w:lineRule="auto"/>
        <w:rPr>
          <w:rFonts w:cs="Arial"/>
          <w:lang w:eastAsia="en-GB"/>
        </w:rPr>
      </w:pPr>
      <w:r w:rsidRPr="004168EF">
        <w:rPr>
          <w:rFonts w:cs="Arial"/>
          <w:lang w:eastAsia="en-GB"/>
        </w:rPr>
        <w:lastRenderedPageBreak/>
        <w:t>Encourage national regulators to create an accessible online</w:t>
      </w:r>
      <w:r w:rsidR="00827849" w:rsidRPr="004168EF">
        <w:rPr>
          <w:rFonts w:cs="Arial"/>
          <w:lang w:eastAsia="en-GB"/>
        </w:rPr>
        <w:t xml:space="preserve"> database where reporting </w:t>
      </w:r>
      <w:r w:rsidR="008D4ED8" w:rsidRPr="004168EF">
        <w:rPr>
          <w:rFonts w:cs="Arial"/>
          <w:lang w:eastAsia="en-GB"/>
        </w:rPr>
        <w:t xml:space="preserve">can be </w:t>
      </w:r>
      <w:r w:rsidR="00827849" w:rsidRPr="004168EF">
        <w:rPr>
          <w:rFonts w:cs="Arial"/>
          <w:lang w:eastAsia="en-GB"/>
        </w:rPr>
        <w:t>easily searchable</w:t>
      </w:r>
      <w:r w:rsidR="008D4ED8" w:rsidRPr="004168EF">
        <w:rPr>
          <w:rFonts w:cs="Arial"/>
          <w:lang w:eastAsia="en-GB"/>
        </w:rPr>
        <w:t xml:space="preserve"> and found</w:t>
      </w:r>
      <w:r w:rsidR="00827849" w:rsidRPr="004168EF">
        <w:rPr>
          <w:rFonts w:cs="Arial"/>
          <w:lang w:eastAsia="en-GB"/>
        </w:rPr>
        <w:t xml:space="preserve">. Discuss what happens </w:t>
      </w:r>
      <w:r w:rsidR="003A7621" w:rsidRPr="004168EF">
        <w:rPr>
          <w:rFonts w:cs="Arial"/>
          <w:lang w:eastAsia="en-GB"/>
        </w:rPr>
        <w:t>if</w:t>
      </w:r>
      <w:r w:rsidR="00827849" w:rsidRPr="004168EF">
        <w:rPr>
          <w:rFonts w:cs="Arial"/>
          <w:lang w:eastAsia="en-GB"/>
        </w:rPr>
        <w:t xml:space="preserve"> reporting is not done (</w:t>
      </w:r>
      <w:r w:rsidR="004D024D">
        <w:rPr>
          <w:rFonts w:cs="Arial"/>
          <w:lang w:eastAsia="en-GB"/>
        </w:rPr>
        <w:t>for example,</w:t>
      </w:r>
      <w:r w:rsidR="00827849" w:rsidRPr="004168EF">
        <w:rPr>
          <w:rFonts w:cs="Arial"/>
          <w:lang w:eastAsia="en-GB"/>
        </w:rPr>
        <w:t xml:space="preserve"> possibility of sanctions on providers </w:t>
      </w:r>
      <w:r w:rsidR="007A4E9E" w:rsidRPr="004168EF">
        <w:rPr>
          <w:rFonts w:cs="Arial"/>
          <w:lang w:eastAsia="en-GB"/>
        </w:rPr>
        <w:t>that</w:t>
      </w:r>
      <w:r w:rsidR="00827849" w:rsidRPr="004168EF">
        <w:rPr>
          <w:rFonts w:cs="Arial"/>
          <w:lang w:eastAsia="en-GB"/>
        </w:rPr>
        <w:t xml:space="preserve"> fail to comply with reporting requirements). </w:t>
      </w:r>
    </w:p>
    <w:p w14:paraId="7124B462" w14:textId="77777777" w:rsidR="00D07E4C" w:rsidRPr="004168EF" w:rsidRDefault="00D07E4C" w:rsidP="007D441B">
      <w:pPr>
        <w:pStyle w:val="ListParagraph"/>
        <w:spacing w:after="240" w:line="276" w:lineRule="auto"/>
        <w:ind w:left="360"/>
        <w:rPr>
          <w:rFonts w:cs="Arial"/>
          <w:lang w:eastAsia="en-GB"/>
        </w:rPr>
      </w:pPr>
    </w:p>
    <w:p w14:paraId="74CCFDE1" w14:textId="0BF183DC" w:rsidR="00D07E4C" w:rsidRPr="004168EF" w:rsidRDefault="003A7621" w:rsidP="00E82B8A">
      <w:pPr>
        <w:pStyle w:val="ListParagraph"/>
        <w:numPr>
          <w:ilvl w:val="0"/>
          <w:numId w:val="5"/>
        </w:numPr>
        <w:spacing w:after="240" w:line="276" w:lineRule="auto"/>
        <w:rPr>
          <w:rFonts w:cs="Arial"/>
          <w:lang w:eastAsia="en-GB"/>
        </w:rPr>
      </w:pPr>
      <w:r w:rsidRPr="004168EF">
        <w:rPr>
          <w:rFonts w:cs="Arial"/>
          <w:lang w:eastAsia="en-GB"/>
        </w:rPr>
        <w:t>E</w:t>
      </w:r>
      <w:r w:rsidR="00D07E4C" w:rsidRPr="004168EF">
        <w:rPr>
          <w:rFonts w:cs="Arial"/>
          <w:lang w:eastAsia="en-GB"/>
        </w:rPr>
        <w:t xml:space="preserve">nsure reporting on </w:t>
      </w:r>
      <w:r w:rsidR="005B3520" w:rsidRPr="004168EF">
        <w:rPr>
          <w:rFonts w:cs="Arial"/>
          <w:lang w:eastAsia="en-GB"/>
        </w:rPr>
        <w:t>quantitative</w:t>
      </w:r>
      <w:r w:rsidR="00D07E4C" w:rsidRPr="004168EF">
        <w:rPr>
          <w:rFonts w:cs="Arial"/>
          <w:lang w:eastAsia="en-GB"/>
        </w:rPr>
        <w:t xml:space="preserve"> progress </w:t>
      </w:r>
      <w:r w:rsidR="004667EA" w:rsidRPr="004168EF">
        <w:rPr>
          <w:rFonts w:cs="Arial"/>
          <w:lang w:eastAsia="en-GB"/>
        </w:rPr>
        <w:t>and</w:t>
      </w:r>
      <w:r w:rsidR="00D07E4C" w:rsidRPr="004168EF">
        <w:rPr>
          <w:rFonts w:cs="Arial"/>
          <w:lang w:eastAsia="en-GB"/>
        </w:rPr>
        <w:t xml:space="preserve"> quality of </w:t>
      </w:r>
      <w:r w:rsidR="003352F1" w:rsidRPr="004168EF">
        <w:rPr>
          <w:rFonts w:cs="Arial"/>
          <w:lang w:eastAsia="en-GB"/>
        </w:rPr>
        <w:t>the access services</w:t>
      </w:r>
      <w:r w:rsidR="00D07E4C" w:rsidRPr="004168EF">
        <w:rPr>
          <w:rFonts w:cs="Arial"/>
          <w:lang w:eastAsia="en-GB"/>
        </w:rPr>
        <w:t>. The basis for this report should be the quantitative, time-based and qualitative targets that were mentioned in reference to Article 7.1.</w:t>
      </w:r>
      <w:r w:rsidR="003352F1" w:rsidRPr="004168EF">
        <w:rPr>
          <w:rFonts w:cs="Arial"/>
          <w:lang w:eastAsia="en-GB"/>
        </w:rPr>
        <w:t xml:space="preserve"> These </w:t>
      </w:r>
      <w:r w:rsidR="008D4ED8" w:rsidRPr="004168EF">
        <w:rPr>
          <w:rFonts w:cs="Arial"/>
          <w:lang w:eastAsia="en-GB"/>
        </w:rPr>
        <w:t>should</w:t>
      </w:r>
      <w:r w:rsidR="003352F1" w:rsidRPr="004168EF">
        <w:rPr>
          <w:rFonts w:cs="Arial"/>
          <w:lang w:eastAsia="en-GB"/>
        </w:rPr>
        <w:t xml:space="preserve"> include users’ satisfaction when it comes to accessibility.</w:t>
      </w:r>
    </w:p>
    <w:p w14:paraId="0ED2BEC5" w14:textId="77777777" w:rsidR="007A34CA" w:rsidRPr="004168EF" w:rsidRDefault="007A34CA" w:rsidP="007D441B">
      <w:pPr>
        <w:pStyle w:val="ListParagraph"/>
        <w:spacing w:line="276" w:lineRule="auto"/>
        <w:rPr>
          <w:rFonts w:cs="Arial"/>
          <w:lang w:eastAsia="en-GB"/>
        </w:rPr>
      </w:pPr>
    </w:p>
    <w:p w14:paraId="1995396C" w14:textId="338CC011" w:rsidR="007A34CA" w:rsidRPr="004168EF" w:rsidRDefault="007A34CA" w:rsidP="00E82B8A">
      <w:pPr>
        <w:pStyle w:val="ListParagraph"/>
        <w:numPr>
          <w:ilvl w:val="0"/>
          <w:numId w:val="5"/>
        </w:numPr>
        <w:spacing w:after="240" w:line="276" w:lineRule="auto"/>
        <w:rPr>
          <w:rFonts w:cs="Arial"/>
          <w:lang w:eastAsia="en-GB"/>
        </w:rPr>
      </w:pPr>
      <w:r w:rsidRPr="004168EF">
        <w:rPr>
          <w:rFonts w:cs="Arial"/>
          <w:lang w:eastAsia="en-GB"/>
        </w:rPr>
        <w:t>Highlight that in addition to the action plans</w:t>
      </w:r>
      <w:r w:rsidR="00DF5B50" w:rsidRPr="004168EF">
        <w:rPr>
          <w:rFonts w:cs="Arial"/>
          <w:lang w:eastAsia="en-GB"/>
        </w:rPr>
        <w:t xml:space="preserve"> (See </w:t>
      </w:r>
      <w:hyperlink w:anchor="_Procedure_of_making" w:history="1">
        <w:r w:rsidR="00DF5B50" w:rsidRPr="004168EF">
          <w:rPr>
            <w:rStyle w:val="Hyperlink"/>
            <w:rFonts w:cs="Arial"/>
            <w:lang w:eastAsia="en-GB"/>
          </w:rPr>
          <w:t>Part 2.3</w:t>
        </w:r>
      </w:hyperlink>
      <w:r w:rsidR="00DF5B50" w:rsidRPr="004168EF">
        <w:rPr>
          <w:rFonts w:cs="Arial"/>
          <w:lang w:eastAsia="en-GB"/>
        </w:rPr>
        <w:t>)</w:t>
      </w:r>
      <w:r w:rsidRPr="004168EF">
        <w:rPr>
          <w:rFonts w:cs="Arial"/>
          <w:lang w:eastAsia="en-GB"/>
        </w:rPr>
        <w:t>, it is important to report where and how to find accessible content from different providers</w:t>
      </w:r>
      <w:r w:rsidR="004667EA" w:rsidRPr="004168EF">
        <w:rPr>
          <w:rFonts w:cs="Arial"/>
          <w:lang w:eastAsia="en-GB"/>
        </w:rPr>
        <w:t xml:space="preserve"> and</w:t>
      </w:r>
      <w:r w:rsidRPr="004168EF">
        <w:rPr>
          <w:rFonts w:cs="Arial"/>
          <w:lang w:eastAsia="en-GB"/>
        </w:rPr>
        <w:t xml:space="preserve"> how to reach an accessible point of contact of the provider, among other information you would find useful as users. </w:t>
      </w:r>
    </w:p>
    <w:p w14:paraId="6A8E824D" w14:textId="77777777" w:rsidR="00D07E4C" w:rsidRPr="004168EF" w:rsidRDefault="00D07E4C" w:rsidP="007D441B">
      <w:pPr>
        <w:pStyle w:val="ListParagraph"/>
        <w:spacing w:after="240" w:line="276" w:lineRule="auto"/>
        <w:ind w:left="360"/>
        <w:rPr>
          <w:rFonts w:cs="Arial"/>
          <w:lang w:eastAsia="en-GB"/>
        </w:rPr>
      </w:pPr>
    </w:p>
    <w:p w14:paraId="1A8A0846" w14:textId="349B826F" w:rsidR="006F1D04" w:rsidRPr="004168EF" w:rsidRDefault="006F1D04" w:rsidP="00E82B8A">
      <w:pPr>
        <w:pStyle w:val="ListParagraph"/>
        <w:numPr>
          <w:ilvl w:val="0"/>
          <w:numId w:val="5"/>
        </w:numPr>
        <w:spacing w:after="240" w:line="276" w:lineRule="auto"/>
        <w:rPr>
          <w:rFonts w:cs="Arial"/>
          <w:lang w:eastAsia="en-GB"/>
        </w:rPr>
      </w:pPr>
      <w:r w:rsidRPr="004168EF">
        <w:rPr>
          <w:rFonts w:cs="Arial"/>
          <w:lang w:eastAsia="en-GB"/>
        </w:rPr>
        <w:t xml:space="preserve">Include future monitoring and reporting in the topics you discuss with your </w:t>
      </w:r>
      <w:r w:rsidR="005B3520" w:rsidRPr="004168EF">
        <w:rPr>
          <w:rFonts w:cs="Arial"/>
          <w:lang w:eastAsia="en-GB"/>
        </w:rPr>
        <w:t>government</w:t>
      </w:r>
      <w:r w:rsidRPr="004168EF">
        <w:rPr>
          <w:rFonts w:cs="Arial"/>
          <w:lang w:eastAsia="en-GB"/>
        </w:rPr>
        <w:t xml:space="preserve"> authorities early on</w:t>
      </w:r>
      <w:r w:rsidR="005B3520" w:rsidRPr="004168EF">
        <w:rPr>
          <w:rFonts w:cs="Arial"/>
          <w:lang w:eastAsia="en-GB"/>
        </w:rPr>
        <w:t>.</w:t>
      </w:r>
      <w:r w:rsidRPr="004168EF">
        <w:rPr>
          <w:rFonts w:cs="Arial"/>
          <w:lang w:eastAsia="en-GB"/>
        </w:rPr>
        <w:t xml:space="preserve"> </w:t>
      </w:r>
      <w:r w:rsidR="005B3520" w:rsidRPr="004168EF">
        <w:rPr>
          <w:rFonts w:cs="Arial"/>
          <w:lang w:eastAsia="en-GB"/>
        </w:rPr>
        <w:t>F</w:t>
      </w:r>
      <w:r w:rsidRPr="004168EF">
        <w:rPr>
          <w:rFonts w:cs="Arial"/>
          <w:lang w:eastAsia="en-GB"/>
        </w:rPr>
        <w:t xml:space="preserve">ind out what plans your national authorities have about this. </w:t>
      </w:r>
      <w:r w:rsidR="004667EA" w:rsidRPr="004168EF">
        <w:rPr>
          <w:rFonts w:cs="Arial"/>
          <w:lang w:eastAsia="en-GB"/>
        </w:rPr>
        <w:t>M</w:t>
      </w:r>
      <w:r w:rsidR="00D95F46" w:rsidRPr="004168EF">
        <w:rPr>
          <w:rFonts w:cs="Arial"/>
          <w:lang w:eastAsia="en-GB"/>
        </w:rPr>
        <w:t>ake contact with</w:t>
      </w:r>
      <w:r w:rsidRPr="004168EF">
        <w:rPr>
          <w:rFonts w:cs="Arial"/>
          <w:lang w:eastAsia="en-GB"/>
        </w:rPr>
        <w:t xml:space="preserve"> national </w:t>
      </w:r>
      <w:r w:rsidR="00D95F46" w:rsidRPr="004168EF">
        <w:rPr>
          <w:rFonts w:cs="Arial"/>
          <w:lang w:eastAsia="en-GB"/>
        </w:rPr>
        <w:t xml:space="preserve">regulatory </w:t>
      </w:r>
      <w:r w:rsidRPr="004168EF">
        <w:rPr>
          <w:rFonts w:cs="Arial"/>
          <w:lang w:eastAsia="en-GB"/>
        </w:rPr>
        <w:t>bod</w:t>
      </w:r>
      <w:r w:rsidR="00D95F46" w:rsidRPr="004168EF">
        <w:rPr>
          <w:rFonts w:cs="Arial"/>
          <w:lang w:eastAsia="en-GB"/>
        </w:rPr>
        <w:t>ies</w:t>
      </w:r>
      <w:r w:rsidRPr="004168EF">
        <w:rPr>
          <w:rFonts w:cs="Arial"/>
          <w:lang w:eastAsia="en-GB"/>
        </w:rPr>
        <w:t xml:space="preserve"> that will be in charge of </w:t>
      </w:r>
      <w:r w:rsidR="003352F1" w:rsidRPr="004168EF">
        <w:rPr>
          <w:rFonts w:cs="Arial"/>
          <w:lang w:eastAsia="en-GB"/>
        </w:rPr>
        <w:t>enforcement</w:t>
      </w:r>
      <w:r w:rsidRPr="004168EF">
        <w:rPr>
          <w:rFonts w:cs="Arial"/>
          <w:lang w:eastAsia="en-GB"/>
        </w:rPr>
        <w:t>,</w:t>
      </w:r>
      <w:r w:rsidR="00D95F46" w:rsidRPr="004168EF">
        <w:rPr>
          <w:rFonts w:cs="Arial"/>
          <w:lang w:eastAsia="en-GB"/>
        </w:rPr>
        <w:t xml:space="preserve"> to understand the</w:t>
      </w:r>
      <w:r w:rsidR="008D4ED8" w:rsidRPr="004168EF">
        <w:rPr>
          <w:rFonts w:cs="Arial"/>
          <w:lang w:eastAsia="en-GB"/>
        </w:rPr>
        <w:t>ir</w:t>
      </w:r>
      <w:r w:rsidR="00D95F46" w:rsidRPr="004168EF">
        <w:rPr>
          <w:rFonts w:cs="Arial"/>
          <w:lang w:eastAsia="en-GB"/>
        </w:rPr>
        <w:t xml:space="preserve"> procedures and how to get involved in </w:t>
      </w:r>
      <w:r w:rsidR="008D4ED8" w:rsidRPr="004168EF">
        <w:rPr>
          <w:rFonts w:cs="Arial"/>
          <w:lang w:eastAsia="en-GB"/>
        </w:rPr>
        <w:t>them.</w:t>
      </w:r>
    </w:p>
    <w:p w14:paraId="3C6C1BAE" w14:textId="77777777" w:rsidR="006F1D04" w:rsidRPr="004168EF" w:rsidRDefault="006F1D04" w:rsidP="007D441B">
      <w:pPr>
        <w:pStyle w:val="ListParagraph"/>
        <w:spacing w:after="240" w:line="276" w:lineRule="auto"/>
        <w:ind w:left="360"/>
        <w:rPr>
          <w:rFonts w:cs="Arial"/>
          <w:lang w:eastAsia="en-GB"/>
        </w:rPr>
      </w:pPr>
    </w:p>
    <w:p w14:paraId="11F4274C" w14:textId="6C532A4C" w:rsidR="005B3520" w:rsidRPr="004168EF" w:rsidRDefault="006F1D04" w:rsidP="00E82B8A">
      <w:pPr>
        <w:pStyle w:val="ListParagraph"/>
        <w:numPr>
          <w:ilvl w:val="0"/>
          <w:numId w:val="5"/>
        </w:numPr>
        <w:spacing w:after="240" w:line="276" w:lineRule="auto"/>
        <w:rPr>
          <w:rFonts w:cs="Arial"/>
          <w:lang w:eastAsia="en-GB"/>
        </w:rPr>
      </w:pPr>
      <w:r w:rsidRPr="004168EF">
        <w:rPr>
          <w:rFonts w:cs="Arial"/>
          <w:lang w:eastAsia="en-GB"/>
        </w:rPr>
        <w:t>Exercise your right to be consulted or involved by your national authorities when carrying out the monitoring and reporting exercises.</w:t>
      </w:r>
      <w:r w:rsidR="00D95F46" w:rsidRPr="004168EF">
        <w:rPr>
          <w:rFonts w:cs="Arial"/>
          <w:lang w:eastAsia="en-GB"/>
        </w:rPr>
        <w:t xml:space="preserve"> </w:t>
      </w:r>
    </w:p>
    <w:p w14:paraId="4D8AA92F" w14:textId="77777777" w:rsidR="00236FBB" w:rsidRPr="004168EF" w:rsidRDefault="00236FBB" w:rsidP="007D441B">
      <w:pPr>
        <w:pStyle w:val="ListParagraph"/>
        <w:spacing w:after="240" w:line="276" w:lineRule="auto"/>
        <w:ind w:left="360"/>
        <w:rPr>
          <w:rFonts w:cs="Arial"/>
          <w:lang w:eastAsia="en-GB"/>
        </w:rPr>
      </w:pPr>
    </w:p>
    <w:p w14:paraId="48F0468C" w14:textId="5971F3DE" w:rsidR="00D95F46" w:rsidRPr="004168EF" w:rsidRDefault="004667EA" w:rsidP="00E82B8A">
      <w:pPr>
        <w:pStyle w:val="ListParagraph"/>
        <w:numPr>
          <w:ilvl w:val="0"/>
          <w:numId w:val="5"/>
        </w:numPr>
        <w:spacing w:after="240" w:line="276" w:lineRule="auto"/>
        <w:rPr>
          <w:rFonts w:cs="Arial"/>
          <w:lang w:eastAsia="en-GB"/>
        </w:rPr>
      </w:pPr>
      <w:r w:rsidRPr="004168EF">
        <w:rPr>
          <w:rFonts w:cs="Arial"/>
          <w:lang w:eastAsia="en-GB"/>
        </w:rPr>
        <w:t>S</w:t>
      </w:r>
      <w:r w:rsidR="00D95F46" w:rsidRPr="004168EF">
        <w:rPr>
          <w:rFonts w:cs="Arial"/>
          <w:lang w:eastAsia="en-GB"/>
        </w:rPr>
        <w:t xml:space="preserve">tress that consultations, monitoring and reporting procedures should be done in an accessible manner. </w:t>
      </w:r>
      <w:r w:rsidR="004D024D">
        <w:rPr>
          <w:rFonts w:cs="Arial"/>
          <w:lang w:eastAsia="en-GB"/>
        </w:rPr>
        <w:t>For example,</w:t>
      </w:r>
      <w:r w:rsidR="00D95F46" w:rsidRPr="004168EF">
        <w:rPr>
          <w:rFonts w:cs="Arial"/>
          <w:lang w:eastAsia="en-GB"/>
        </w:rPr>
        <w:t xml:space="preserve"> all surveys, meetings and other measures should be fully accessible for persons with disabilities regardless of access needs.</w:t>
      </w:r>
      <w:r w:rsidR="00DF5B50" w:rsidRPr="004168EF">
        <w:rPr>
          <w:rFonts w:cs="Arial"/>
          <w:lang w:eastAsia="en-GB"/>
        </w:rPr>
        <w:t xml:space="preserve"> Funding should be made available to ensure representatives</w:t>
      </w:r>
      <w:r w:rsidR="00DE51EE" w:rsidRPr="004168EF">
        <w:rPr>
          <w:rFonts w:cs="Arial"/>
          <w:lang w:eastAsia="en-GB"/>
        </w:rPr>
        <w:t xml:space="preserve"> </w:t>
      </w:r>
      <w:r w:rsidR="008D4ED8" w:rsidRPr="004168EF">
        <w:rPr>
          <w:rFonts w:cs="Arial"/>
          <w:lang w:eastAsia="en-GB"/>
        </w:rPr>
        <w:t>of organisations of persons with disabilities</w:t>
      </w:r>
      <w:r w:rsidR="00DF5B50" w:rsidRPr="004168EF">
        <w:rPr>
          <w:rFonts w:cs="Arial"/>
          <w:lang w:eastAsia="en-GB"/>
        </w:rPr>
        <w:t xml:space="preserve"> can attend in-person meetings.</w:t>
      </w:r>
      <w:r w:rsidR="00D95F46" w:rsidRPr="004168EF">
        <w:rPr>
          <w:rFonts w:cs="Arial"/>
          <w:lang w:eastAsia="en-GB"/>
        </w:rPr>
        <w:t xml:space="preserve"> </w:t>
      </w:r>
    </w:p>
    <w:p w14:paraId="54E52662" w14:textId="19F6C313" w:rsidR="00D26221" w:rsidRPr="004168EF" w:rsidRDefault="00D26221" w:rsidP="00881285">
      <w:pPr>
        <w:pStyle w:val="Heading2"/>
        <w:numPr>
          <w:ilvl w:val="0"/>
          <w:numId w:val="33"/>
        </w:numPr>
      </w:pPr>
      <w:bookmarkStart w:id="34" w:name="_Procedure_of_making"/>
      <w:bookmarkStart w:id="35" w:name="_Toc25231505"/>
      <w:bookmarkEnd w:id="34"/>
      <w:r w:rsidRPr="004168EF">
        <w:t>Procedure of making audiovisual media services accessible</w:t>
      </w:r>
      <w:bookmarkEnd w:id="35"/>
      <w:r w:rsidRPr="004168EF">
        <w:t xml:space="preserve"> </w:t>
      </w:r>
    </w:p>
    <w:p w14:paraId="751FEC96" w14:textId="6612BCEB" w:rsidR="00DB2F22" w:rsidRPr="004168EF" w:rsidRDefault="00D26221" w:rsidP="007D441B">
      <w:pPr>
        <w:spacing w:after="240" w:line="276" w:lineRule="auto"/>
        <w:rPr>
          <w:b/>
          <w:lang w:eastAsia="en-GB"/>
        </w:rPr>
      </w:pPr>
      <w:r w:rsidRPr="004168EF">
        <w:rPr>
          <w:b/>
          <w:lang w:eastAsia="en-GB"/>
        </w:rPr>
        <w:t>Article 7.3.</w:t>
      </w:r>
      <w:r w:rsidR="00B506C4" w:rsidRPr="004168EF">
        <w:rPr>
          <w:b/>
          <w:lang w:eastAsia="en-GB"/>
        </w:rPr>
        <w:t xml:space="preserve"> -</w:t>
      </w:r>
      <w:r w:rsidRPr="004168EF">
        <w:rPr>
          <w:b/>
          <w:lang w:eastAsia="en-GB"/>
        </w:rPr>
        <w:t xml:space="preserve"> </w:t>
      </w:r>
      <w:r w:rsidR="00DB2F22" w:rsidRPr="004168EF">
        <w:rPr>
          <w:b/>
          <w:lang w:eastAsia="en-GB"/>
        </w:rPr>
        <w:t>Member States shall encourage media service providers to develop accessibility action plans in respect of continuously and progressively making their services more accessible to persons with disabilities. Any such action plan shall be communicated to national regulatory authorities or bodies.</w:t>
      </w:r>
    </w:p>
    <w:p w14:paraId="70B95135" w14:textId="339653DA" w:rsidR="000B3EA4" w:rsidRDefault="004667EA" w:rsidP="000B3EA4">
      <w:pPr>
        <w:spacing w:after="240" w:line="276" w:lineRule="auto"/>
        <w:rPr>
          <w:lang w:eastAsia="en-GB"/>
        </w:rPr>
      </w:pPr>
      <w:r w:rsidRPr="004168EF">
        <w:rPr>
          <w:lang w:eastAsia="en-GB"/>
        </w:rPr>
        <w:t>T</w:t>
      </w:r>
      <w:r w:rsidR="00D95F46" w:rsidRPr="004168EF">
        <w:rPr>
          <w:lang w:eastAsia="en-GB"/>
        </w:rPr>
        <w:t xml:space="preserve">he current text is vague and raises concerns. First, encouragement is not sufficient, and </w:t>
      </w:r>
      <w:r w:rsidR="00D110B3" w:rsidRPr="004168EF">
        <w:rPr>
          <w:lang w:eastAsia="en-GB"/>
        </w:rPr>
        <w:t>national rules</w:t>
      </w:r>
      <w:r w:rsidR="00D95F46" w:rsidRPr="004168EF">
        <w:rPr>
          <w:lang w:eastAsia="en-GB"/>
        </w:rPr>
        <w:t xml:space="preserve"> should make </w:t>
      </w:r>
      <w:r w:rsidR="00BF6C46" w:rsidRPr="004168EF">
        <w:rPr>
          <w:lang w:eastAsia="en-GB"/>
        </w:rPr>
        <w:t xml:space="preserve">it </w:t>
      </w:r>
      <w:r w:rsidR="00D95F46" w:rsidRPr="004168EF">
        <w:rPr>
          <w:lang w:eastAsia="en-GB"/>
        </w:rPr>
        <w:t xml:space="preserve">obligatory for service providers to communicate how they are </w:t>
      </w:r>
      <w:r w:rsidR="00D95F46" w:rsidRPr="004168EF">
        <w:rPr>
          <w:lang w:eastAsia="en-GB"/>
        </w:rPr>
        <w:lastRenderedPageBreak/>
        <w:t xml:space="preserve">making their services accessible for persons with disabilities. </w:t>
      </w:r>
      <w:r w:rsidR="004E5DD8" w:rsidRPr="004168EF">
        <w:rPr>
          <w:lang w:eastAsia="en-GB"/>
        </w:rPr>
        <w:t xml:space="preserve">Secondly, it is </w:t>
      </w:r>
      <w:r w:rsidR="00BF6C46" w:rsidRPr="004168EF">
        <w:rPr>
          <w:lang w:eastAsia="en-GB"/>
        </w:rPr>
        <w:t>un</w:t>
      </w:r>
      <w:r w:rsidR="004E5DD8" w:rsidRPr="004168EF">
        <w:rPr>
          <w:lang w:eastAsia="en-GB"/>
        </w:rPr>
        <w:t>clear when and in what frequency such communication should be done</w:t>
      </w:r>
      <w:r w:rsidR="003352F1" w:rsidRPr="004168EF">
        <w:rPr>
          <w:lang w:eastAsia="en-GB"/>
        </w:rPr>
        <w:t xml:space="preserve">, and whether </w:t>
      </w:r>
      <w:r w:rsidR="00DF5B50" w:rsidRPr="004168EF">
        <w:rPr>
          <w:lang w:eastAsia="en-GB"/>
        </w:rPr>
        <w:t>this</w:t>
      </w:r>
      <w:r w:rsidR="008D4ED8" w:rsidRPr="004168EF">
        <w:rPr>
          <w:lang w:eastAsia="en-GB"/>
        </w:rPr>
        <w:t xml:space="preserve"> communication</w:t>
      </w:r>
      <w:r w:rsidR="003352F1" w:rsidRPr="004168EF">
        <w:rPr>
          <w:lang w:eastAsia="en-GB"/>
        </w:rPr>
        <w:t xml:space="preserve"> will be public</w:t>
      </w:r>
      <w:r w:rsidR="004E5DD8" w:rsidRPr="004168EF">
        <w:rPr>
          <w:lang w:eastAsia="en-GB"/>
        </w:rPr>
        <w:t>. Lastly, and most importantly, experience shows that action plans as means of self-regulation are not effective</w:t>
      </w:r>
      <w:r w:rsidR="003352F1" w:rsidRPr="004168EF">
        <w:rPr>
          <w:lang w:eastAsia="en-GB"/>
        </w:rPr>
        <w:t>, particularly if they do not involve users’ views</w:t>
      </w:r>
      <w:r w:rsidR="004E5DD8" w:rsidRPr="004168EF">
        <w:rPr>
          <w:lang w:eastAsia="en-GB"/>
        </w:rPr>
        <w:t xml:space="preserve">.  </w:t>
      </w:r>
    </w:p>
    <w:p w14:paraId="47D3474F" w14:textId="1612F7CE" w:rsidR="000B3EA4" w:rsidRPr="000B3EA4" w:rsidRDefault="000B3EA4" w:rsidP="000B3EA4">
      <w:pPr>
        <w:spacing w:after="240" w:line="276" w:lineRule="auto"/>
        <w:rPr>
          <w:lang w:eastAsia="en-GB"/>
        </w:rPr>
      </w:pPr>
      <w:r w:rsidRPr="004168EF">
        <w:rPr>
          <w:rStyle w:val="Heading4Char"/>
        </w:rPr>
        <w:t>Advice for organisations of persons with disabilities</w:t>
      </w:r>
      <w:r w:rsidRPr="000B3EA4">
        <w:rPr>
          <w:rFonts w:cs="Arial"/>
          <w:b/>
          <w:color w:val="E22B21"/>
          <w:lang w:eastAsia="en-GB"/>
        </w:rPr>
        <w:t>:</w:t>
      </w:r>
      <w:r w:rsidRPr="000B3EA4">
        <w:rPr>
          <w:rFonts w:cs="Arial"/>
          <w:color w:val="E22B21"/>
          <w:lang w:eastAsia="en-GB"/>
        </w:rPr>
        <w:t xml:space="preserve"> </w:t>
      </w:r>
    </w:p>
    <w:p w14:paraId="4D56E5A5" w14:textId="291B9FBF" w:rsidR="00C41B81" w:rsidRPr="004168EF" w:rsidRDefault="00DF5B50" w:rsidP="00E82B8A">
      <w:pPr>
        <w:pStyle w:val="ListParagraph"/>
        <w:numPr>
          <w:ilvl w:val="0"/>
          <w:numId w:val="3"/>
        </w:numPr>
        <w:shd w:val="clear" w:color="auto" w:fill="FFFFFF"/>
        <w:spacing w:after="240" w:line="276" w:lineRule="auto"/>
        <w:rPr>
          <w:rFonts w:cs="Arial"/>
          <w:lang w:eastAsia="en-GB"/>
        </w:rPr>
      </w:pPr>
      <w:r w:rsidRPr="004168EF">
        <w:rPr>
          <w:rFonts w:cs="Arial"/>
          <w:lang w:eastAsia="en-GB"/>
        </w:rPr>
        <w:t>S</w:t>
      </w:r>
      <w:r w:rsidR="0014633C" w:rsidRPr="004168EF">
        <w:rPr>
          <w:rFonts w:cs="Arial"/>
          <w:lang w:eastAsia="en-GB"/>
        </w:rPr>
        <w:t xml:space="preserve">tress to your </w:t>
      </w:r>
      <w:r w:rsidR="00B506C4" w:rsidRPr="004168EF">
        <w:rPr>
          <w:rFonts w:cs="Arial"/>
          <w:lang w:eastAsia="en-GB"/>
        </w:rPr>
        <w:t>country officials</w:t>
      </w:r>
      <w:r w:rsidR="0014633C" w:rsidRPr="004168EF">
        <w:rPr>
          <w:rFonts w:cs="Arial"/>
          <w:lang w:eastAsia="en-GB"/>
        </w:rPr>
        <w:t xml:space="preserve"> that they</w:t>
      </w:r>
      <w:r w:rsidR="00C41B81" w:rsidRPr="004168EF">
        <w:rPr>
          <w:rFonts w:cs="Arial"/>
          <w:lang w:eastAsia="en-GB"/>
        </w:rPr>
        <w:t xml:space="preserve"> shoul</w:t>
      </w:r>
      <w:r w:rsidR="00BF6C46" w:rsidRPr="004168EF">
        <w:rPr>
          <w:rFonts w:cs="Arial"/>
          <w:lang w:eastAsia="en-GB"/>
        </w:rPr>
        <w:t xml:space="preserve">d </w:t>
      </w:r>
      <w:r w:rsidR="00C41B81" w:rsidRPr="004168EF">
        <w:rPr>
          <w:rFonts w:cs="Arial"/>
          <w:lang w:eastAsia="en-GB"/>
        </w:rPr>
        <w:t>set the quantitative and qualitative targets</w:t>
      </w:r>
      <w:r w:rsidR="00B506C4" w:rsidRPr="004168EF">
        <w:rPr>
          <w:rFonts w:cs="Arial"/>
          <w:lang w:eastAsia="en-GB"/>
        </w:rPr>
        <w:t xml:space="preserve"> themselves</w:t>
      </w:r>
      <w:r w:rsidR="00C41B81" w:rsidRPr="004168EF">
        <w:rPr>
          <w:rFonts w:cs="Arial"/>
          <w:lang w:eastAsia="en-GB"/>
        </w:rPr>
        <w:t xml:space="preserve">, whereas the action plans by TV broadcasters and </w:t>
      </w:r>
      <w:r w:rsidR="00C6781C" w:rsidRPr="004168EF">
        <w:rPr>
          <w:rFonts w:cs="Arial"/>
          <w:lang w:eastAsia="en-GB"/>
        </w:rPr>
        <w:t>on-demand audiovisual media service</w:t>
      </w:r>
      <w:r w:rsidR="00C41B81" w:rsidRPr="004168EF">
        <w:rPr>
          <w:rFonts w:cs="Arial"/>
          <w:lang w:eastAsia="en-GB"/>
        </w:rPr>
        <w:t xml:space="preserve"> platforms can further specify how </w:t>
      </w:r>
      <w:r w:rsidR="0014633C" w:rsidRPr="004168EF">
        <w:rPr>
          <w:rFonts w:cs="Arial"/>
          <w:lang w:eastAsia="en-GB"/>
        </w:rPr>
        <w:t xml:space="preserve">providers </w:t>
      </w:r>
      <w:r w:rsidR="00C41B81" w:rsidRPr="004168EF">
        <w:rPr>
          <w:rFonts w:cs="Arial"/>
          <w:lang w:eastAsia="en-GB"/>
        </w:rPr>
        <w:t>plan to reach them.</w:t>
      </w:r>
    </w:p>
    <w:p w14:paraId="59A9E840" w14:textId="77777777" w:rsidR="00236FBB" w:rsidRPr="004168EF" w:rsidRDefault="00236FBB" w:rsidP="007D441B">
      <w:pPr>
        <w:pStyle w:val="ListParagraph"/>
        <w:shd w:val="clear" w:color="auto" w:fill="FFFFFF"/>
        <w:spacing w:after="240" w:line="276" w:lineRule="auto"/>
        <w:ind w:left="360"/>
        <w:rPr>
          <w:rFonts w:cs="Arial"/>
          <w:lang w:eastAsia="en-GB"/>
        </w:rPr>
      </w:pPr>
    </w:p>
    <w:p w14:paraId="36D55067" w14:textId="2646457E" w:rsidR="008944FC" w:rsidRPr="004168EF" w:rsidRDefault="004E5DD8" w:rsidP="00E82B8A">
      <w:pPr>
        <w:pStyle w:val="ListParagraph"/>
        <w:numPr>
          <w:ilvl w:val="0"/>
          <w:numId w:val="3"/>
        </w:numPr>
        <w:shd w:val="clear" w:color="auto" w:fill="FFFFFF"/>
        <w:spacing w:after="240" w:line="276" w:lineRule="auto"/>
        <w:rPr>
          <w:rFonts w:cs="Arial"/>
          <w:lang w:eastAsia="en-GB"/>
        </w:rPr>
      </w:pPr>
      <w:r w:rsidRPr="004168EF">
        <w:rPr>
          <w:rFonts w:cs="Arial"/>
          <w:lang w:eastAsia="en-GB"/>
        </w:rPr>
        <w:t xml:space="preserve">Stress that encouragement is not sufficient, and </w:t>
      </w:r>
      <w:r w:rsidR="00C41B81" w:rsidRPr="004168EF">
        <w:rPr>
          <w:rFonts w:cs="Arial"/>
          <w:lang w:eastAsia="en-GB"/>
        </w:rPr>
        <w:t>action plans</w:t>
      </w:r>
      <w:r w:rsidRPr="004168EF">
        <w:rPr>
          <w:rFonts w:cs="Arial"/>
          <w:lang w:eastAsia="en-GB"/>
        </w:rPr>
        <w:t xml:space="preserve"> should be mandatory</w:t>
      </w:r>
      <w:r w:rsidR="00C41B81" w:rsidRPr="004168EF">
        <w:rPr>
          <w:rFonts w:cs="Arial"/>
          <w:lang w:eastAsia="en-GB"/>
        </w:rPr>
        <w:t xml:space="preserve"> for each audiovisual media service provider under their jurisdiction</w:t>
      </w:r>
      <w:r w:rsidRPr="004168EF">
        <w:rPr>
          <w:rFonts w:cs="Arial"/>
          <w:lang w:eastAsia="en-GB"/>
        </w:rPr>
        <w:t>.</w:t>
      </w:r>
      <w:r w:rsidR="00C41B81" w:rsidRPr="004168EF">
        <w:rPr>
          <w:rFonts w:cs="Arial"/>
          <w:lang w:eastAsia="en-GB"/>
        </w:rPr>
        <w:t xml:space="preserve"> This will facilitate the monitoring exercise of the regulatory body.</w:t>
      </w:r>
      <w:r w:rsidRPr="004168EF">
        <w:rPr>
          <w:rFonts w:cs="Arial"/>
          <w:lang w:eastAsia="en-GB"/>
        </w:rPr>
        <w:t xml:space="preserve"> </w:t>
      </w:r>
      <w:r w:rsidR="003F7239" w:rsidRPr="004168EF">
        <w:rPr>
          <w:rFonts w:cs="Arial"/>
          <w:lang w:eastAsia="en-GB"/>
        </w:rPr>
        <w:t xml:space="preserve">Discuss possibility of sanctions in case of non-compliance. </w:t>
      </w:r>
    </w:p>
    <w:p w14:paraId="4F5B5F86" w14:textId="77777777" w:rsidR="00E10963" w:rsidRPr="004168EF" w:rsidRDefault="00E10963" w:rsidP="007D441B">
      <w:pPr>
        <w:pStyle w:val="ListParagraph"/>
        <w:spacing w:line="276" w:lineRule="auto"/>
        <w:rPr>
          <w:rFonts w:cs="Arial"/>
          <w:lang w:eastAsia="en-GB"/>
        </w:rPr>
      </w:pPr>
    </w:p>
    <w:p w14:paraId="2922F490" w14:textId="36B76C79" w:rsidR="00E10963" w:rsidRPr="004168EF" w:rsidRDefault="00BF6C46" w:rsidP="00E82B8A">
      <w:pPr>
        <w:pStyle w:val="ListParagraph"/>
        <w:numPr>
          <w:ilvl w:val="0"/>
          <w:numId w:val="3"/>
        </w:numPr>
        <w:shd w:val="clear" w:color="auto" w:fill="FFFFFF"/>
        <w:spacing w:after="240" w:line="276" w:lineRule="auto"/>
        <w:rPr>
          <w:rFonts w:cs="Arial"/>
          <w:lang w:eastAsia="en-GB"/>
        </w:rPr>
      </w:pPr>
      <w:r w:rsidRPr="004168EF">
        <w:rPr>
          <w:rFonts w:cs="Arial"/>
          <w:lang w:eastAsia="en-GB"/>
        </w:rPr>
        <w:t xml:space="preserve">Push for </w:t>
      </w:r>
      <w:r w:rsidR="009357D1" w:rsidRPr="004168EF">
        <w:rPr>
          <w:rFonts w:cs="Arial"/>
          <w:lang w:eastAsia="en-GB"/>
        </w:rPr>
        <w:t xml:space="preserve">having the </w:t>
      </w:r>
      <w:r w:rsidR="00E10963" w:rsidRPr="004168EF">
        <w:rPr>
          <w:rFonts w:cs="Arial"/>
          <w:lang w:eastAsia="en-GB"/>
        </w:rPr>
        <w:t xml:space="preserve">action plans publicly </w:t>
      </w:r>
      <w:r w:rsidR="009357D1" w:rsidRPr="004168EF">
        <w:rPr>
          <w:rFonts w:cs="Arial"/>
          <w:lang w:eastAsia="en-GB"/>
        </w:rPr>
        <w:t xml:space="preserve">available </w:t>
      </w:r>
      <w:r w:rsidR="00E10963" w:rsidRPr="004168EF">
        <w:rPr>
          <w:rFonts w:cs="Arial"/>
          <w:lang w:eastAsia="en-GB"/>
        </w:rPr>
        <w:t xml:space="preserve">in accessible formats, </w:t>
      </w:r>
      <w:r w:rsidR="004D024D">
        <w:rPr>
          <w:rFonts w:cs="Arial"/>
          <w:lang w:eastAsia="en-GB"/>
        </w:rPr>
        <w:t>for example,</w:t>
      </w:r>
      <w:r w:rsidR="00E10963" w:rsidRPr="004168EF">
        <w:rPr>
          <w:rFonts w:cs="Arial"/>
          <w:lang w:eastAsia="en-GB"/>
        </w:rPr>
        <w:t xml:space="preserve"> on online platforms</w:t>
      </w:r>
      <w:r w:rsidR="003F7239" w:rsidRPr="004168EF">
        <w:rPr>
          <w:rFonts w:cs="Arial"/>
          <w:lang w:eastAsia="en-GB"/>
        </w:rPr>
        <w:t xml:space="preserve">. This will help you more effectively participate in monitoring and reporting exercises. </w:t>
      </w:r>
    </w:p>
    <w:p w14:paraId="0852543D" w14:textId="77777777" w:rsidR="004E5DD8" w:rsidRPr="004168EF" w:rsidRDefault="004E5DD8" w:rsidP="007D441B">
      <w:pPr>
        <w:pStyle w:val="ListParagraph"/>
        <w:spacing w:line="276" w:lineRule="auto"/>
        <w:rPr>
          <w:rFonts w:cs="Arial"/>
          <w:lang w:eastAsia="en-GB"/>
        </w:rPr>
      </w:pPr>
    </w:p>
    <w:p w14:paraId="3FAFB1CD" w14:textId="03A571DB" w:rsidR="003F7239" w:rsidRPr="004168EF" w:rsidRDefault="00C41B81" w:rsidP="00E82B8A">
      <w:pPr>
        <w:pStyle w:val="ListParagraph"/>
        <w:numPr>
          <w:ilvl w:val="0"/>
          <w:numId w:val="3"/>
        </w:numPr>
        <w:shd w:val="clear" w:color="auto" w:fill="FFFFFF"/>
        <w:spacing w:line="276" w:lineRule="auto"/>
        <w:rPr>
          <w:rFonts w:cs="Arial"/>
          <w:lang w:eastAsia="en-GB"/>
        </w:rPr>
      </w:pPr>
      <w:r w:rsidRPr="004168EF">
        <w:rPr>
          <w:rFonts w:cs="Arial"/>
          <w:lang w:eastAsia="en-GB"/>
        </w:rPr>
        <w:t xml:space="preserve">Meet the relevant </w:t>
      </w:r>
      <w:r w:rsidR="00BF6C46" w:rsidRPr="004168EF">
        <w:rPr>
          <w:rFonts w:cs="Arial"/>
          <w:lang w:eastAsia="en-GB"/>
        </w:rPr>
        <w:t>p</w:t>
      </w:r>
      <w:r w:rsidRPr="004168EF">
        <w:rPr>
          <w:rFonts w:cs="Arial"/>
          <w:lang w:eastAsia="en-GB"/>
        </w:rPr>
        <w:t xml:space="preserve">roviders (TV broadcasters and </w:t>
      </w:r>
      <w:r w:rsidR="00C6781C" w:rsidRPr="004168EF">
        <w:rPr>
          <w:rFonts w:cs="Arial"/>
          <w:lang w:eastAsia="en-GB"/>
        </w:rPr>
        <w:t>on-demand audiovisual media service</w:t>
      </w:r>
      <w:r w:rsidRPr="004168EF">
        <w:rPr>
          <w:rFonts w:cs="Arial"/>
          <w:lang w:eastAsia="en-GB"/>
        </w:rPr>
        <w:t xml:space="preserve"> platforms) </w:t>
      </w:r>
      <w:r w:rsidR="00BF6C46" w:rsidRPr="004168EF">
        <w:rPr>
          <w:rFonts w:cs="Arial"/>
          <w:lang w:eastAsia="en-GB"/>
        </w:rPr>
        <w:t xml:space="preserve">to </w:t>
      </w:r>
      <w:r w:rsidRPr="004168EF">
        <w:rPr>
          <w:rFonts w:cs="Arial"/>
          <w:lang w:eastAsia="en-GB"/>
        </w:rPr>
        <w:t xml:space="preserve">offer your help </w:t>
      </w:r>
      <w:r w:rsidR="00BF6C46" w:rsidRPr="004168EF">
        <w:rPr>
          <w:rFonts w:cs="Arial"/>
          <w:lang w:eastAsia="en-GB"/>
        </w:rPr>
        <w:t>designing</w:t>
      </w:r>
      <w:r w:rsidRPr="004168EF">
        <w:rPr>
          <w:rFonts w:cs="Arial"/>
          <w:lang w:eastAsia="en-GB"/>
        </w:rPr>
        <w:t xml:space="preserve"> an action plan. </w:t>
      </w:r>
      <w:r w:rsidR="004D024D">
        <w:rPr>
          <w:rFonts w:cs="Arial"/>
          <w:lang w:eastAsia="en-GB"/>
        </w:rPr>
        <w:t>For example,</w:t>
      </w:r>
      <w:r w:rsidR="00B506C4" w:rsidRPr="004168EF">
        <w:rPr>
          <w:rFonts w:cs="Arial"/>
          <w:lang w:eastAsia="en-GB"/>
        </w:rPr>
        <w:t xml:space="preserve"> y</w:t>
      </w:r>
      <w:r w:rsidR="00BF6C46" w:rsidRPr="004168EF">
        <w:rPr>
          <w:rFonts w:cs="Arial"/>
          <w:lang w:eastAsia="en-GB"/>
        </w:rPr>
        <w:t>ou may suggest</w:t>
      </w:r>
      <w:r w:rsidRPr="004168EF">
        <w:rPr>
          <w:rFonts w:cs="Arial"/>
          <w:lang w:eastAsia="en-GB"/>
        </w:rPr>
        <w:t xml:space="preserve"> reliable providers of access services, or the content </w:t>
      </w:r>
      <w:r w:rsidR="009357D1" w:rsidRPr="004168EF">
        <w:rPr>
          <w:rFonts w:cs="Arial"/>
          <w:lang w:eastAsia="en-GB"/>
        </w:rPr>
        <w:t>that you</w:t>
      </w:r>
      <w:r w:rsidRPr="004168EF">
        <w:rPr>
          <w:rFonts w:cs="Arial"/>
          <w:lang w:eastAsia="en-GB"/>
        </w:rPr>
        <w:t xml:space="preserve"> would like prioritised in their action plans.</w:t>
      </w:r>
      <w:r w:rsidR="003F7239" w:rsidRPr="004168EF">
        <w:rPr>
          <w:rFonts w:cs="Arial"/>
          <w:lang w:eastAsia="en-GB"/>
        </w:rPr>
        <w:t xml:space="preserve"> </w:t>
      </w:r>
    </w:p>
    <w:p w14:paraId="5C34A164" w14:textId="77777777" w:rsidR="003F7239" w:rsidRPr="004168EF" w:rsidRDefault="003F7239" w:rsidP="007D441B">
      <w:pPr>
        <w:pStyle w:val="ListParagraph"/>
        <w:spacing w:line="276" w:lineRule="auto"/>
        <w:rPr>
          <w:rFonts w:cs="Arial"/>
          <w:lang w:eastAsia="en-GB"/>
        </w:rPr>
      </w:pPr>
    </w:p>
    <w:p w14:paraId="2065FC7B" w14:textId="065520CF" w:rsidR="00C41B81" w:rsidRPr="004168EF" w:rsidRDefault="003F7239" w:rsidP="00E82B8A">
      <w:pPr>
        <w:pStyle w:val="ListParagraph"/>
        <w:numPr>
          <w:ilvl w:val="0"/>
          <w:numId w:val="3"/>
        </w:numPr>
        <w:shd w:val="clear" w:color="auto" w:fill="FFFFFF"/>
        <w:spacing w:line="276" w:lineRule="auto"/>
        <w:rPr>
          <w:rFonts w:cs="Arial"/>
          <w:lang w:eastAsia="en-GB"/>
        </w:rPr>
      </w:pPr>
      <w:r w:rsidRPr="004168EF">
        <w:rPr>
          <w:rFonts w:cs="Arial"/>
          <w:lang w:eastAsia="en-GB"/>
        </w:rPr>
        <w:t xml:space="preserve">Encourage service providers and regulators to discuss a common approach to action plans in consultation with </w:t>
      </w:r>
      <w:r w:rsidR="004D024D">
        <w:rPr>
          <w:rFonts w:cs="Arial"/>
          <w:lang w:eastAsia="en-GB"/>
        </w:rPr>
        <w:t>organisations of persons with disabilities</w:t>
      </w:r>
      <w:r w:rsidRPr="004168EF">
        <w:rPr>
          <w:rFonts w:cs="Arial"/>
          <w:lang w:eastAsia="en-GB"/>
        </w:rPr>
        <w:t>.</w:t>
      </w:r>
    </w:p>
    <w:p w14:paraId="600CF778" w14:textId="77777777" w:rsidR="00C41B81" w:rsidRPr="004168EF" w:rsidRDefault="00C41B81" w:rsidP="007D441B">
      <w:pPr>
        <w:pStyle w:val="ListParagraph"/>
        <w:shd w:val="clear" w:color="auto" w:fill="FFFFFF"/>
        <w:spacing w:after="240" w:line="276" w:lineRule="auto"/>
        <w:ind w:left="360"/>
        <w:rPr>
          <w:rFonts w:cs="Arial"/>
          <w:lang w:eastAsia="en-GB"/>
        </w:rPr>
      </w:pPr>
    </w:p>
    <w:p w14:paraId="418B80FF" w14:textId="1F95FB17" w:rsidR="003F7239" w:rsidRPr="004168EF" w:rsidRDefault="00BF6C46" w:rsidP="00E82B8A">
      <w:pPr>
        <w:pStyle w:val="ListParagraph"/>
        <w:numPr>
          <w:ilvl w:val="0"/>
          <w:numId w:val="3"/>
        </w:numPr>
        <w:shd w:val="clear" w:color="auto" w:fill="FFFFFF"/>
        <w:spacing w:after="240" w:line="276" w:lineRule="auto"/>
        <w:rPr>
          <w:rFonts w:cs="Arial"/>
          <w:lang w:eastAsia="en-GB"/>
        </w:rPr>
      </w:pPr>
      <w:r w:rsidRPr="004168EF">
        <w:rPr>
          <w:rFonts w:cs="Arial"/>
          <w:lang w:eastAsia="en-GB"/>
        </w:rPr>
        <w:t>Suggest</w:t>
      </w:r>
      <w:r w:rsidR="00C41B81" w:rsidRPr="004168EF">
        <w:rPr>
          <w:rFonts w:cs="Arial"/>
          <w:lang w:eastAsia="en-GB"/>
        </w:rPr>
        <w:t xml:space="preserve"> to providers t</w:t>
      </w:r>
      <w:r w:rsidRPr="004168EF">
        <w:rPr>
          <w:rFonts w:cs="Arial"/>
          <w:lang w:eastAsia="en-GB"/>
        </w:rPr>
        <w:t>hat they</w:t>
      </w:r>
      <w:r w:rsidR="00C41B81" w:rsidRPr="004168EF">
        <w:rPr>
          <w:rFonts w:cs="Arial"/>
          <w:lang w:eastAsia="en-GB"/>
        </w:rPr>
        <w:t xml:space="preserve"> adapt their contracting policies </w:t>
      </w:r>
      <w:r w:rsidRPr="004168EF">
        <w:rPr>
          <w:rFonts w:cs="Arial"/>
          <w:lang w:eastAsia="en-GB"/>
        </w:rPr>
        <w:t xml:space="preserve">to </w:t>
      </w:r>
      <w:r w:rsidR="00C41B81" w:rsidRPr="004168EF">
        <w:rPr>
          <w:rFonts w:cs="Arial"/>
          <w:lang w:eastAsia="en-GB"/>
        </w:rPr>
        <w:t>only buy audiovisual content that includes the access services.</w:t>
      </w:r>
    </w:p>
    <w:p w14:paraId="6E09305D" w14:textId="77777777" w:rsidR="003F7239" w:rsidRPr="004168EF" w:rsidRDefault="003F7239" w:rsidP="007D441B">
      <w:pPr>
        <w:pStyle w:val="ListParagraph"/>
        <w:spacing w:line="276" w:lineRule="auto"/>
        <w:rPr>
          <w:rFonts w:cs="Arial"/>
          <w:lang w:eastAsia="en-GB"/>
        </w:rPr>
      </w:pPr>
    </w:p>
    <w:p w14:paraId="5AE64F53" w14:textId="258A33A9" w:rsidR="00C41B81" w:rsidRPr="004168EF" w:rsidRDefault="003F7239" w:rsidP="00E82B8A">
      <w:pPr>
        <w:pStyle w:val="ListParagraph"/>
        <w:numPr>
          <w:ilvl w:val="0"/>
          <w:numId w:val="3"/>
        </w:numPr>
        <w:shd w:val="clear" w:color="auto" w:fill="FFFFFF"/>
        <w:spacing w:after="240" w:line="276" w:lineRule="auto"/>
        <w:rPr>
          <w:rFonts w:cs="Arial"/>
          <w:lang w:eastAsia="en-GB"/>
        </w:rPr>
      </w:pPr>
      <w:r w:rsidRPr="004168EF">
        <w:rPr>
          <w:rFonts w:cs="Arial"/>
          <w:lang w:eastAsia="en-GB"/>
        </w:rPr>
        <w:t xml:space="preserve">Encourage providers to </w:t>
      </w:r>
      <w:r w:rsidR="00152E2F" w:rsidRPr="004168EF">
        <w:rPr>
          <w:rFonts w:cs="Arial"/>
          <w:lang w:eastAsia="en-GB"/>
        </w:rPr>
        <w:t xml:space="preserve">use </w:t>
      </w:r>
      <w:r w:rsidRPr="004168EF">
        <w:rPr>
          <w:rFonts w:cs="Arial"/>
          <w:lang w:eastAsia="en-GB"/>
        </w:rPr>
        <w:t xml:space="preserve">the European Standard ‘Design for All - Accessibility following a Design for All approach in products, goods and services - Extending the range of users’ </w:t>
      </w:r>
      <w:r w:rsidRPr="004168EF">
        <w:rPr>
          <w:rFonts w:cs="Arial"/>
          <w:lang w:eastAsia="en-GB"/>
        </w:rPr>
        <w:lastRenderedPageBreak/>
        <w:t>to develop and provide services which are accessible to a wide diversity of users, including persons with disabilities</w:t>
      </w:r>
      <w:r w:rsidR="000D73A7" w:rsidRPr="004168EF">
        <w:rPr>
          <w:rFonts w:cs="Arial"/>
          <w:lang w:eastAsia="en-GB"/>
        </w:rPr>
        <w:t>.</w:t>
      </w:r>
      <w:r w:rsidR="000D73A7" w:rsidRPr="004168EF">
        <w:rPr>
          <w:rStyle w:val="FootnoteReference"/>
          <w:rFonts w:cs="Arial"/>
          <w:lang w:eastAsia="en-GB"/>
        </w:rPr>
        <w:footnoteReference w:id="19"/>
      </w:r>
      <w:r w:rsidR="000D73A7" w:rsidRPr="004168EF">
        <w:rPr>
          <w:rFonts w:cs="Arial"/>
          <w:lang w:eastAsia="en-GB"/>
        </w:rPr>
        <w:t xml:space="preserve"> </w:t>
      </w:r>
    </w:p>
    <w:p w14:paraId="6A7A34DA" w14:textId="1C6D135B" w:rsidR="00D26221" w:rsidRPr="004168EF" w:rsidRDefault="00D26221" w:rsidP="00881285">
      <w:pPr>
        <w:pStyle w:val="Heading2"/>
        <w:numPr>
          <w:ilvl w:val="0"/>
          <w:numId w:val="33"/>
        </w:numPr>
      </w:pPr>
      <w:bookmarkStart w:id="36" w:name="_Information,_complaints_mechanisms"/>
      <w:bookmarkStart w:id="37" w:name="_Toc25231506"/>
      <w:bookmarkEnd w:id="36"/>
      <w:r w:rsidRPr="004168EF">
        <w:t xml:space="preserve">Information, complaints mechanisms regarding accessibility of </w:t>
      </w:r>
      <w:r w:rsidR="00ED32F9" w:rsidRPr="004168EF">
        <w:t>audiovisual media services</w:t>
      </w:r>
      <w:bookmarkEnd w:id="37"/>
    </w:p>
    <w:p w14:paraId="55CF43DB" w14:textId="10A95B95" w:rsidR="00DB2F22" w:rsidRPr="004168EF" w:rsidRDefault="00D26221" w:rsidP="007D441B">
      <w:pPr>
        <w:spacing w:after="240" w:line="276" w:lineRule="auto"/>
        <w:rPr>
          <w:b/>
          <w:lang w:eastAsia="en-GB"/>
        </w:rPr>
      </w:pPr>
      <w:r w:rsidRPr="004168EF">
        <w:rPr>
          <w:b/>
          <w:lang w:eastAsia="en-GB"/>
        </w:rPr>
        <w:t xml:space="preserve">Article 7.4. </w:t>
      </w:r>
      <w:r w:rsidR="00D110B3" w:rsidRPr="004168EF">
        <w:rPr>
          <w:b/>
          <w:lang w:eastAsia="en-GB"/>
        </w:rPr>
        <w:t xml:space="preserve">- </w:t>
      </w:r>
      <w:r w:rsidR="00DB2F22" w:rsidRPr="004168EF">
        <w:rPr>
          <w:b/>
          <w:lang w:eastAsia="en-GB"/>
        </w:rPr>
        <w:t>Each Member State shall designate a single, easily accessible, including by persons with disabilities, and publicly available online point of contact for providing information and receiving complaints regarding any accessibility issues referred to in this Article.</w:t>
      </w:r>
    </w:p>
    <w:p w14:paraId="43A095D0" w14:textId="23CC3C27" w:rsidR="000B3EA4" w:rsidRDefault="00D80784" w:rsidP="000B3EA4">
      <w:pPr>
        <w:spacing w:after="240" w:line="276" w:lineRule="auto"/>
        <w:rPr>
          <w:lang w:eastAsia="en-GB"/>
        </w:rPr>
      </w:pPr>
      <w:r w:rsidRPr="004168EF">
        <w:rPr>
          <w:lang w:eastAsia="en-GB"/>
        </w:rPr>
        <w:t xml:space="preserve">This is an </w:t>
      </w:r>
      <w:r w:rsidR="00900DD6" w:rsidRPr="004168EF">
        <w:rPr>
          <w:lang w:eastAsia="en-GB"/>
        </w:rPr>
        <w:t xml:space="preserve">important provision and should be maintained at </w:t>
      </w:r>
      <w:r w:rsidR="00D110B3" w:rsidRPr="004168EF">
        <w:rPr>
          <w:lang w:eastAsia="en-GB"/>
        </w:rPr>
        <w:t>national</w:t>
      </w:r>
      <w:r w:rsidR="00900DD6" w:rsidRPr="004168EF">
        <w:rPr>
          <w:lang w:eastAsia="en-GB"/>
        </w:rPr>
        <w:t xml:space="preserve"> level. However, it only requires one – online - way of contact. For many users with disabilities this </w:t>
      </w:r>
      <w:r w:rsidR="0025555F" w:rsidRPr="004168EF">
        <w:rPr>
          <w:lang w:eastAsia="en-GB"/>
        </w:rPr>
        <w:t>is</w:t>
      </w:r>
      <w:r w:rsidR="00900DD6" w:rsidRPr="004168EF">
        <w:rPr>
          <w:lang w:eastAsia="en-GB"/>
        </w:rPr>
        <w:t xml:space="preserve"> insufficient. Not everyone has means to communicate online (computer, smartphone, internet access), not to mention many devices and software are inaccessible. Designate</w:t>
      </w:r>
      <w:r w:rsidR="003F0CBF" w:rsidRPr="004168EF">
        <w:rPr>
          <w:lang w:eastAsia="en-GB"/>
        </w:rPr>
        <w:t>d</w:t>
      </w:r>
      <w:r w:rsidR="00900DD6" w:rsidRPr="004168EF">
        <w:rPr>
          <w:lang w:eastAsia="en-GB"/>
        </w:rPr>
        <w:t xml:space="preserve"> contact points should be able to provide information and receive complaints also </w:t>
      </w:r>
      <w:r w:rsidR="00152E2F" w:rsidRPr="004168EF">
        <w:rPr>
          <w:lang w:eastAsia="en-GB"/>
        </w:rPr>
        <w:t xml:space="preserve">over the </w:t>
      </w:r>
      <w:r w:rsidR="00900DD6" w:rsidRPr="004168EF">
        <w:rPr>
          <w:lang w:eastAsia="en-GB"/>
        </w:rPr>
        <w:t xml:space="preserve">telephone and in person. All these </w:t>
      </w:r>
      <w:r w:rsidR="00C51524" w:rsidRPr="004168EF">
        <w:rPr>
          <w:lang w:eastAsia="en-GB"/>
        </w:rPr>
        <w:t>channels should be accessible.</w:t>
      </w:r>
      <w:r w:rsidR="00900DD6" w:rsidRPr="004168EF">
        <w:rPr>
          <w:lang w:eastAsia="en-GB"/>
        </w:rPr>
        <w:t xml:space="preserve"> The wording of the provision is also not specific enough</w:t>
      </w:r>
      <w:r w:rsidR="0025555F" w:rsidRPr="004168EF">
        <w:rPr>
          <w:lang w:eastAsia="en-GB"/>
        </w:rPr>
        <w:t>. It</w:t>
      </w:r>
      <w:r w:rsidR="00900DD6" w:rsidRPr="004168EF">
        <w:rPr>
          <w:lang w:eastAsia="en-GB"/>
        </w:rPr>
        <w:t xml:space="preserve"> is better to specify that the contact point should be accessible for persons with disabilities.  </w:t>
      </w:r>
    </w:p>
    <w:p w14:paraId="106D4103" w14:textId="45A770D6" w:rsidR="000B3EA4" w:rsidRPr="000B3EA4" w:rsidRDefault="000B3EA4" w:rsidP="000B3EA4">
      <w:pPr>
        <w:spacing w:after="240" w:line="276" w:lineRule="auto"/>
        <w:rPr>
          <w:lang w:eastAsia="en-GB"/>
        </w:rPr>
      </w:pPr>
      <w:r w:rsidRPr="004168EF">
        <w:rPr>
          <w:rStyle w:val="Heading4Char"/>
        </w:rPr>
        <w:t>Advice for organisations of persons with disabilities</w:t>
      </w:r>
      <w:r w:rsidRPr="000B3EA4">
        <w:rPr>
          <w:rFonts w:cs="Arial"/>
          <w:b/>
          <w:color w:val="E22B21"/>
          <w:lang w:eastAsia="en-GB"/>
        </w:rPr>
        <w:t>:</w:t>
      </w:r>
      <w:r w:rsidRPr="000B3EA4">
        <w:rPr>
          <w:rFonts w:cs="Arial"/>
          <w:color w:val="E22B21"/>
          <w:lang w:eastAsia="en-GB"/>
        </w:rPr>
        <w:t xml:space="preserve"> </w:t>
      </w:r>
    </w:p>
    <w:p w14:paraId="1A588A95" w14:textId="6A1654A4" w:rsidR="00C51524" w:rsidRPr="004168EF" w:rsidRDefault="00152E2F" w:rsidP="00E82B8A">
      <w:pPr>
        <w:pStyle w:val="ListParagraph"/>
        <w:numPr>
          <w:ilvl w:val="0"/>
          <w:numId w:val="3"/>
        </w:numPr>
        <w:shd w:val="clear" w:color="auto" w:fill="FFFFFF"/>
        <w:spacing w:after="240" w:line="276" w:lineRule="auto"/>
        <w:rPr>
          <w:lang w:eastAsia="en-GB"/>
        </w:rPr>
      </w:pPr>
      <w:r w:rsidRPr="004168EF">
        <w:rPr>
          <w:rFonts w:cs="Arial"/>
          <w:lang w:eastAsia="en-GB"/>
        </w:rPr>
        <w:t>Push for</w:t>
      </w:r>
      <w:r w:rsidR="00C51524" w:rsidRPr="004168EF">
        <w:rPr>
          <w:rFonts w:cs="Arial"/>
          <w:lang w:eastAsia="en-GB"/>
        </w:rPr>
        <w:t xml:space="preserve"> national </w:t>
      </w:r>
      <w:r w:rsidR="0076475E" w:rsidRPr="004168EF">
        <w:rPr>
          <w:rFonts w:cs="Arial"/>
          <w:lang w:eastAsia="en-GB"/>
        </w:rPr>
        <w:t xml:space="preserve">rules </w:t>
      </w:r>
      <w:r w:rsidRPr="004168EF">
        <w:rPr>
          <w:rFonts w:cs="Arial"/>
          <w:lang w:eastAsia="en-GB"/>
        </w:rPr>
        <w:t xml:space="preserve">to </w:t>
      </w:r>
      <w:r w:rsidR="00C51524" w:rsidRPr="004168EF">
        <w:rPr>
          <w:rFonts w:cs="Arial"/>
          <w:lang w:eastAsia="en-GB"/>
        </w:rPr>
        <w:t>go beyond what the Directive suggests</w:t>
      </w:r>
      <w:r w:rsidR="0076475E" w:rsidRPr="004168EF">
        <w:rPr>
          <w:rFonts w:cs="Arial"/>
          <w:lang w:eastAsia="en-GB"/>
        </w:rPr>
        <w:t>, allowing contact through other means as well</w:t>
      </w:r>
      <w:r w:rsidR="000D73A7" w:rsidRPr="004168EF">
        <w:rPr>
          <w:rFonts w:cs="Arial"/>
          <w:lang w:eastAsia="en-GB"/>
        </w:rPr>
        <w:t>.</w:t>
      </w:r>
      <w:r w:rsidR="00C51524" w:rsidRPr="004168EF">
        <w:rPr>
          <w:rFonts w:cs="Arial"/>
          <w:lang w:eastAsia="en-GB"/>
        </w:rPr>
        <w:t xml:space="preserve"> </w:t>
      </w:r>
      <w:r w:rsidR="00C51524" w:rsidRPr="004168EF">
        <w:rPr>
          <w:lang w:eastAsia="en-GB"/>
        </w:rPr>
        <w:t>Ensure that national rules state clearly that</w:t>
      </w:r>
      <w:r w:rsidR="0076475E" w:rsidRPr="004168EF">
        <w:rPr>
          <w:lang w:eastAsia="en-GB"/>
        </w:rPr>
        <w:t xml:space="preserve"> the contact point must be</w:t>
      </w:r>
      <w:r w:rsidR="000D73A7" w:rsidRPr="004168EF">
        <w:rPr>
          <w:lang w:eastAsia="en-GB"/>
        </w:rPr>
        <w:t xml:space="preserve"> easy to find</w:t>
      </w:r>
      <w:r w:rsidR="009E288F" w:rsidRPr="004168EF">
        <w:rPr>
          <w:lang w:eastAsia="en-GB"/>
        </w:rPr>
        <w:t xml:space="preserve"> and</w:t>
      </w:r>
      <w:r w:rsidR="0076475E" w:rsidRPr="004168EF">
        <w:rPr>
          <w:lang w:eastAsia="en-GB"/>
        </w:rPr>
        <w:t xml:space="preserve"> accessible</w:t>
      </w:r>
      <w:r w:rsidR="00C51524" w:rsidRPr="004168EF">
        <w:rPr>
          <w:lang w:eastAsia="en-GB"/>
        </w:rPr>
        <w:t xml:space="preserve"> for persons with disabilities</w:t>
      </w:r>
      <w:r w:rsidR="00945F94" w:rsidRPr="004168EF">
        <w:rPr>
          <w:lang w:eastAsia="en-GB"/>
        </w:rPr>
        <w:t>.</w:t>
      </w:r>
    </w:p>
    <w:p w14:paraId="66432160" w14:textId="77777777" w:rsidR="001F0CCA" w:rsidRPr="004168EF" w:rsidRDefault="001F0CCA" w:rsidP="007D441B">
      <w:pPr>
        <w:pStyle w:val="ListParagraph"/>
        <w:spacing w:line="276" w:lineRule="auto"/>
        <w:rPr>
          <w:lang w:eastAsia="en-GB"/>
        </w:rPr>
      </w:pPr>
    </w:p>
    <w:p w14:paraId="5643132A" w14:textId="17D822D7" w:rsidR="001F0CCA" w:rsidRPr="004168EF" w:rsidRDefault="001F0CCA" w:rsidP="00E82B8A">
      <w:pPr>
        <w:pStyle w:val="ListParagraph"/>
        <w:numPr>
          <w:ilvl w:val="0"/>
          <w:numId w:val="3"/>
        </w:numPr>
        <w:shd w:val="clear" w:color="auto" w:fill="FFFFFF"/>
        <w:spacing w:after="240" w:line="276" w:lineRule="auto"/>
        <w:rPr>
          <w:lang w:eastAsia="en-GB"/>
        </w:rPr>
      </w:pPr>
      <w:r w:rsidRPr="004168EF">
        <w:rPr>
          <w:lang w:eastAsia="en-GB"/>
        </w:rPr>
        <w:t xml:space="preserve">Ensure that the accessible </w:t>
      </w:r>
      <w:r w:rsidR="00F10E5E" w:rsidRPr="004168EF">
        <w:rPr>
          <w:lang w:eastAsia="en-GB"/>
        </w:rPr>
        <w:t>contact</w:t>
      </w:r>
      <w:r w:rsidRPr="004168EF">
        <w:rPr>
          <w:lang w:eastAsia="en-GB"/>
        </w:rPr>
        <w:t xml:space="preserve"> point includes all kinds of accessible communication, </w:t>
      </w:r>
      <w:r w:rsidR="004D024D">
        <w:rPr>
          <w:lang w:eastAsia="en-GB"/>
        </w:rPr>
        <w:t>for example,</w:t>
      </w:r>
      <w:r w:rsidRPr="004168EF">
        <w:rPr>
          <w:lang w:eastAsia="en-GB"/>
        </w:rPr>
        <w:t xml:space="preserve"> possibility to receive information and launch a complaint in sign language. </w:t>
      </w:r>
    </w:p>
    <w:p w14:paraId="292DC6AD" w14:textId="77777777" w:rsidR="00C51524" w:rsidRPr="004168EF" w:rsidRDefault="00C51524" w:rsidP="007D441B">
      <w:pPr>
        <w:pStyle w:val="ListParagraph"/>
        <w:spacing w:line="276" w:lineRule="auto"/>
        <w:rPr>
          <w:lang w:eastAsia="en-GB"/>
        </w:rPr>
      </w:pPr>
    </w:p>
    <w:p w14:paraId="7D663246" w14:textId="5F6A70E4" w:rsidR="0076475E" w:rsidRPr="004168EF" w:rsidRDefault="0076475E" w:rsidP="00E82B8A">
      <w:pPr>
        <w:pStyle w:val="ListParagraph"/>
        <w:numPr>
          <w:ilvl w:val="0"/>
          <w:numId w:val="3"/>
        </w:numPr>
        <w:shd w:val="clear" w:color="auto" w:fill="FFFFFF"/>
        <w:spacing w:after="240" w:line="276" w:lineRule="auto"/>
        <w:rPr>
          <w:lang w:eastAsia="en-GB"/>
        </w:rPr>
      </w:pPr>
      <w:r w:rsidRPr="004168EF">
        <w:rPr>
          <w:lang w:eastAsia="en-GB"/>
        </w:rPr>
        <w:t xml:space="preserve">Make sure this </w:t>
      </w:r>
      <w:r w:rsidR="00D110B3" w:rsidRPr="004168EF">
        <w:rPr>
          <w:lang w:eastAsia="en-GB"/>
        </w:rPr>
        <w:t xml:space="preserve">contact </w:t>
      </w:r>
      <w:r w:rsidRPr="004168EF">
        <w:rPr>
          <w:lang w:eastAsia="en-GB"/>
        </w:rPr>
        <w:t>point will be able to provide information about the current programmes scheduled for</w:t>
      </w:r>
      <w:r w:rsidR="0025555F" w:rsidRPr="004168EF">
        <w:rPr>
          <w:lang w:eastAsia="en-GB"/>
        </w:rPr>
        <w:t xml:space="preserve"> at least</w:t>
      </w:r>
      <w:r w:rsidRPr="004168EF">
        <w:rPr>
          <w:lang w:eastAsia="en-GB"/>
        </w:rPr>
        <w:t xml:space="preserve"> the next 7 days in all the main audiovisual media service providers, including whether these programmes will </w:t>
      </w:r>
      <w:r w:rsidR="00B1166E" w:rsidRPr="004168EF">
        <w:rPr>
          <w:lang w:eastAsia="en-GB"/>
        </w:rPr>
        <w:t xml:space="preserve">or will not </w:t>
      </w:r>
      <w:r w:rsidRPr="004168EF">
        <w:rPr>
          <w:lang w:eastAsia="en-GB"/>
        </w:rPr>
        <w:t>contain the necessary access service.</w:t>
      </w:r>
    </w:p>
    <w:p w14:paraId="1FAD4113" w14:textId="72CF186F" w:rsidR="0076475E" w:rsidRPr="004168EF" w:rsidRDefault="0076475E" w:rsidP="00E82B8A">
      <w:pPr>
        <w:pStyle w:val="ListParagraph"/>
        <w:numPr>
          <w:ilvl w:val="0"/>
          <w:numId w:val="3"/>
        </w:numPr>
        <w:shd w:val="clear" w:color="auto" w:fill="FFFFFF"/>
        <w:spacing w:after="240" w:line="276" w:lineRule="auto"/>
        <w:rPr>
          <w:lang w:eastAsia="en-GB"/>
        </w:rPr>
      </w:pPr>
      <w:r w:rsidRPr="004168EF">
        <w:rPr>
          <w:lang w:eastAsia="en-GB"/>
        </w:rPr>
        <w:lastRenderedPageBreak/>
        <w:t>Discuss with your government what would happen in case of a complaint being lodged: how many days will pass to receive a response from the contact point or the audiovisual media service providers, and what remedy</w:t>
      </w:r>
      <w:r w:rsidR="001A782C" w:rsidRPr="004168EF">
        <w:rPr>
          <w:lang w:eastAsia="en-GB"/>
        </w:rPr>
        <w:t xml:space="preserve"> or sanction</w:t>
      </w:r>
      <w:r w:rsidRPr="004168EF">
        <w:rPr>
          <w:lang w:eastAsia="en-GB"/>
        </w:rPr>
        <w:t xml:space="preserve"> will be put in place.</w:t>
      </w:r>
    </w:p>
    <w:p w14:paraId="685BC0C0" w14:textId="77777777" w:rsidR="0076475E" w:rsidRPr="004168EF" w:rsidRDefault="0076475E" w:rsidP="007D441B">
      <w:pPr>
        <w:pStyle w:val="ListParagraph"/>
        <w:shd w:val="clear" w:color="auto" w:fill="FFFFFF"/>
        <w:spacing w:after="240" w:line="276" w:lineRule="auto"/>
        <w:ind w:left="360"/>
        <w:rPr>
          <w:lang w:eastAsia="en-GB"/>
        </w:rPr>
      </w:pPr>
    </w:p>
    <w:p w14:paraId="3B9A4AA1" w14:textId="0024655E" w:rsidR="00C51524" w:rsidRPr="004168EF" w:rsidRDefault="0076475E" w:rsidP="00E82B8A">
      <w:pPr>
        <w:pStyle w:val="ListParagraph"/>
        <w:numPr>
          <w:ilvl w:val="0"/>
          <w:numId w:val="3"/>
        </w:numPr>
        <w:shd w:val="clear" w:color="auto" w:fill="FFFFFF"/>
        <w:spacing w:after="240" w:line="276" w:lineRule="auto"/>
        <w:rPr>
          <w:lang w:eastAsia="en-GB"/>
        </w:rPr>
      </w:pPr>
      <w:r w:rsidRPr="004168EF">
        <w:rPr>
          <w:lang w:eastAsia="en-GB"/>
        </w:rPr>
        <w:t xml:space="preserve">This </w:t>
      </w:r>
      <w:r w:rsidR="00D110B3" w:rsidRPr="004168EF">
        <w:rPr>
          <w:lang w:eastAsia="en-GB"/>
        </w:rPr>
        <w:t xml:space="preserve">contact </w:t>
      </w:r>
      <w:r w:rsidRPr="004168EF">
        <w:rPr>
          <w:lang w:eastAsia="en-GB"/>
        </w:rPr>
        <w:t xml:space="preserve">point </w:t>
      </w:r>
      <w:r w:rsidR="001A782C" w:rsidRPr="004168EF">
        <w:rPr>
          <w:lang w:eastAsia="en-GB"/>
        </w:rPr>
        <w:t>should be place</w:t>
      </w:r>
      <w:r w:rsidR="00B1166E" w:rsidRPr="004168EF">
        <w:rPr>
          <w:lang w:eastAsia="en-GB"/>
        </w:rPr>
        <w:t>d</w:t>
      </w:r>
      <w:r w:rsidR="001A782C" w:rsidRPr="004168EF">
        <w:rPr>
          <w:lang w:eastAsia="en-GB"/>
        </w:rPr>
        <w:t xml:space="preserve"> in an independent body, like the national regulatory authority or another independent entity monitoring media accessibility</w:t>
      </w:r>
      <w:r w:rsidR="00C51524" w:rsidRPr="004168EF">
        <w:rPr>
          <w:lang w:eastAsia="en-GB"/>
        </w:rPr>
        <w:t>.</w:t>
      </w:r>
      <w:r w:rsidR="001A782C" w:rsidRPr="004168EF">
        <w:rPr>
          <w:lang w:eastAsia="en-GB"/>
        </w:rPr>
        <w:t xml:space="preserve"> This body should also make public the cases handled.</w:t>
      </w:r>
    </w:p>
    <w:p w14:paraId="399F7E22" w14:textId="50BCA986" w:rsidR="00D26221" w:rsidRPr="004168EF" w:rsidRDefault="00ED32F9" w:rsidP="00881285">
      <w:pPr>
        <w:pStyle w:val="Heading2"/>
        <w:numPr>
          <w:ilvl w:val="0"/>
          <w:numId w:val="33"/>
        </w:numPr>
      </w:pPr>
      <w:bookmarkStart w:id="38" w:name="_Accessibility_of_emergency"/>
      <w:bookmarkStart w:id="39" w:name="_Toc25231507"/>
      <w:bookmarkEnd w:id="38"/>
      <w:r w:rsidRPr="004168EF">
        <w:t>Accessibility of emergency information</w:t>
      </w:r>
      <w:bookmarkEnd w:id="39"/>
    </w:p>
    <w:p w14:paraId="14A5EA0B" w14:textId="44641797" w:rsidR="005B5229" w:rsidRPr="004168EF" w:rsidRDefault="00ED32F9" w:rsidP="007D441B">
      <w:pPr>
        <w:spacing w:after="240" w:line="276" w:lineRule="auto"/>
        <w:rPr>
          <w:b/>
          <w:lang w:eastAsia="en-GB"/>
        </w:rPr>
      </w:pPr>
      <w:r w:rsidRPr="004168EF">
        <w:rPr>
          <w:b/>
          <w:lang w:eastAsia="en-GB"/>
        </w:rPr>
        <w:t xml:space="preserve">Article 7.5 </w:t>
      </w:r>
      <w:r w:rsidR="00D110B3" w:rsidRPr="004168EF">
        <w:rPr>
          <w:b/>
          <w:lang w:eastAsia="en-GB"/>
        </w:rPr>
        <w:t xml:space="preserve">- </w:t>
      </w:r>
      <w:r w:rsidR="00DB2F22" w:rsidRPr="004168EF">
        <w:rPr>
          <w:b/>
          <w:lang w:eastAsia="en-GB"/>
        </w:rPr>
        <w:t>Member States shall ensure that emergency information, including public communications and announcements in natural disaster situations, which is made available to the public through audiovisual media services, is provided in a manner which is accessible to persons with disabilities.’</w:t>
      </w:r>
    </w:p>
    <w:p w14:paraId="58FDD42B" w14:textId="5EB00BF1" w:rsidR="00A9686F" w:rsidRDefault="00C51524" w:rsidP="007D441B">
      <w:pPr>
        <w:spacing w:after="240" w:line="276" w:lineRule="auto"/>
        <w:rPr>
          <w:lang w:eastAsia="en-GB"/>
        </w:rPr>
      </w:pPr>
      <w:r w:rsidRPr="004168EF">
        <w:rPr>
          <w:lang w:eastAsia="en-GB"/>
        </w:rPr>
        <w:t xml:space="preserve">This </w:t>
      </w:r>
      <w:r w:rsidR="00C039DF" w:rsidRPr="004168EF">
        <w:rPr>
          <w:lang w:eastAsia="en-GB"/>
        </w:rPr>
        <w:t xml:space="preserve">article is </w:t>
      </w:r>
      <w:r w:rsidRPr="004168EF">
        <w:rPr>
          <w:lang w:eastAsia="en-GB"/>
        </w:rPr>
        <w:t xml:space="preserve">another crucial </w:t>
      </w:r>
      <w:r w:rsidR="00C039DF" w:rsidRPr="004168EF">
        <w:rPr>
          <w:lang w:eastAsia="en-GB"/>
        </w:rPr>
        <w:t xml:space="preserve">point </w:t>
      </w:r>
      <w:r w:rsidRPr="004168EF">
        <w:rPr>
          <w:lang w:eastAsia="en-GB"/>
        </w:rPr>
        <w:t>that</w:t>
      </w:r>
      <w:r w:rsidR="00D110B3" w:rsidRPr="004168EF">
        <w:rPr>
          <w:lang w:eastAsia="en-GB"/>
        </w:rPr>
        <w:t xml:space="preserve"> EU countries</w:t>
      </w:r>
      <w:r w:rsidRPr="004168EF">
        <w:rPr>
          <w:lang w:eastAsia="en-GB"/>
        </w:rPr>
        <w:t xml:space="preserve"> should incorporate into national laws. </w:t>
      </w:r>
    </w:p>
    <w:p w14:paraId="4D28A654" w14:textId="48C42B06" w:rsidR="00A33EF3" w:rsidRPr="004168EF" w:rsidRDefault="00C039DF" w:rsidP="007D441B">
      <w:pPr>
        <w:spacing w:after="240" w:line="276" w:lineRule="auto"/>
        <w:rPr>
          <w:lang w:eastAsia="en-GB"/>
        </w:rPr>
      </w:pPr>
      <w:r w:rsidRPr="004168EF">
        <w:rPr>
          <w:lang w:eastAsia="en-GB"/>
        </w:rPr>
        <w:t>Be aware however, that c</w:t>
      </w:r>
      <w:r w:rsidR="00C51524" w:rsidRPr="004168EF">
        <w:rPr>
          <w:lang w:eastAsia="en-GB"/>
        </w:rPr>
        <w:t>urrently recital 24 of the Directive hints that emergency information in some cases might not be possible to provide in accessible manner to persons with disabilities. It says ‘</w:t>
      </w:r>
      <w:r w:rsidR="00A33EF3" w:rsidRPr="004168EF">
        <w:rPr>
          <w:lang w:eastAsia="en-GB"/>
        </w:rPr>
        <w:t>In some cases, it might not be possible to provide emergency information in a manner that is accessible to persons with disabilities. However, such exceptional cases should not prevent emergency information from being made public through audiovisual media services.</w:t>
      </w:r>
      <w:r w:rsidR="00C51524" w:rsidRPr="004168EF">
        <w:rPr>
          <w:lang w:eastAsia="en-GB"/>
        </w:rPr>
        <w:t>’ This is totally unacceptable</w:t>
      </w:r>
      <w:r w:rsidR="001A782C" w:rsidRPr="004168EF">
        <w:rPr>
          <w:lang w:eastAsia="en-GB"/>
        </w:rPr>
        <w:t>, because if it is possible to transmit information in an audiovisual manner, it can be made accessible at least in two different means of communication: visually and by audio</w:t>
      </w:r>
      <w:r w:rsidR="00C51524" w:rsidRPr="004168EF">
        <w:rPr>
          <w:lang w:eastAsia="en-GB"/>
        </w:rPr>
        <w:t xml:space="preserve">. </w:t>
      </w:r>
    </w:p>
    <w:p w14:paraId="02A035C4" w14:textId="77777777" w:rsidR="000B3EA4" w:rsidRPr="000B3EA4" w:rsidRDefault="000B3EA4" w:rsidP="000B3EA4">
      <w:pPr>
        <w:shd w:val="clear" w:color="auto" w:fill="FFFFFF"/>
        <w:spacing w:after="240" w:line="276" w:lineRule="auto"/>
        <w:rPr>
          <w:rFonts w:cs="Arial"/>
          <w:color w:val="E22B21"/>
          <w:lang w:eastAsia="en-GB"/>
        </w:rPr>
      </w:pPr>
      <w:r w:rsidRPr="004168EF">
        <w:rPr>
          <w:rStyle w:val="Heading4Char"/>
        </w:rPr>
        <w:t>Advice for organisations of persons with disabilities</w:t>
      </w:r>
      <w:r w:rsidRPr="000B3EA4">
        <w:rPr>
          <w:rFonts w:cs="Arial"/>
          <w:b/>
          <w:color w:val="E22B21"/>
          <w:lang w:eastAsia="en-GB"/>
        </w:rPr>
        <w:t>:</w:t>
      </w:r>
      <w:r w:rsidRPr="000B3EA4">
        <w:rPr>
          <w:rFonts w:cs="Arial"/>
          <w:color w:val="E22B21"/>
          <w:lang w:eastAsia="en-GB"/>
        </w:rPr>
        <w:t xml:space="preserve"> </w:t>
      </w:r>
    </w:p>
    <w:p w14:paraId="65380425" w14:textId="28B34F83" w:rsidR="005C73CC" w:rsidRPr="004168EF" w:rsidRDefault="004C623D" w:rsidP="00E82B8A">
      <w:pPr>
        <w:pStyle w:val="ListParagraph"/>
        <w:numPr>
          <w:ilvl w:val="0"/>
          <w:numId w:val="3"/>
        </w:numPr>
        <w:shd w:val="clear" w:color="auto" w:fill="FFFFFF"/>
        <w:spacing w:after="240" w:line="276" w:lineRule="auto"/>
        <w:rPr>
          <w:rFonts w:cs="Arial"/>
          <w:b/>
          <w:lang w:eastAsia="en-GB"/>
        </w:rPr>
      </w:pPr>
      <w:r w:rsidRPr="004168EF">
        <w:rPr>
          <w:lang w:eastAsia="en-GB"/>
        </w:rPr>
        <w:t>Emphasise to your national authorities that they have the obligation to protect persons with disabilities</w:t>
      </w:r>
      <w:r w:rsidR="001A782C" w:rsidRPr="004168EF">
        <w:rPr>
          <w:lang w:eastAsia="en-GB"/>
        </w:rPr>
        <w:t xml:space="preserve"> in natural disaster situations</w:t>
      </w:r>
      <w:r w:rsidRPr="004168EF">
        <w:rPr>
          <w:lang w:eastAsia="en-GB"/>
        </w:rPr>
        <w:t>.</w:t>
      </w:r>
      <w:r w:rsidR="001A782C" w:rsidRPr="004168EF">
        <w:rPr>
          <w:lang w:eastAsia="en-GB"/>
        </w:rPr>
        <w:t xml:space="preserve"> Stress that a code</w:t>
      </w:r>
      <w:r w:rsidR="003F0CBF" w:rsidRPr="004168EF">
        <w:rPr>
          <w:lang w:eastAsia="en-GB"/>
        </w:rPr>
        <w:t xml:space="preserve"> or procedure</w:t>
      </w:r>
      <w:r w:rsidR="001A782C" w:rsidRPr="004168EF">
        <w:rPr>
          <w:lang w:eastAsia="en-GB"/>
        </w:rPr>
        <w:t xml:space="preserve"> should be put in place in consultation with audiovisual service providers and persons with disabilities to ensure that the messages are accessible</w:t>
      </w:r>
      <w:r w:rsidR="00EB29EE" w:rsidRPr="004168EF">
        <w:rPr>
          <w:lang w:eastAsia="en-GB"/>
        </w:rPr>
        <w:t xml:space="preserve"> to all persons with disabilities. </w:t>
      </w:r>
    </w:p>
    <w:p w14:paraId="6B213DAB" w14:textId="77777777" w:rsidR="003F0CBF" w:rsidRPr="004168EF" w:rsidRDefault="003F0CBF" w:rsidP="003F0CBF">
      <w:pPr>
        <w:pStyle w:val="ListParagraph"/>
        <w:shd w:val="clear" w:color="auto" w:fill="FFFFFF"/>
        <w:spacing w:after="240" w:line="276" w:lineRule="auto"/>
        <w:ind w:left="360"/>
        <w:rPr>
          <w:rFonts w:cs="Arial"/>
          <w:b/>
          <w:lang w:eastAsia="en-GB"/>
        </w:rPr>
      </w:pPr>
    </w:p>
    <w:p w14:paraId="7CF153C9" w14:textId="4D14D772" w:rsidR="0045099E" w:rsidRPr="004168EF" w:rsidRDefault="003F0CBF" w:rsidP="00E82B8A">
      <w:pPr>
        <w:pStyle w:val="ListParagraph"/>
        <w:numPr>
          <w:ilvl w:val="0"/>
          <w:numId w:val="3"/>
        </w:numPr>
        <w:shd w:val="clear" w:color="auto" w:fill="FFFFFF"/>
        <w:spacing w:after="240" w:line="276" w:lineRule="auto"/>
        <w:rPr>
          <w:rFonts w:cs="Arial"/>
          <w:lang w:eastAsia="en-GB"/>
        </w:rPr>
      </w:pPr>
      <w:r w:rsidRPr="004168EF">
        <w:rPr>
          <w:lang w:eastAsia="en-GB"/>
        </w:rPr>
        <w:t>Advise that accessibility of emergency information can be ensured b</w:t>
      </w:r>
      <w:r w:rsidR="00EB29EE" w:rsidRPr="004168EF">
        <w:rPr>
          <w:lang w:eastAsia="en-GB"/>
        </w:rPr>
        <w:t>y</w:t>
      </w:r>
      <w:r w:rsidR="004A44C0" w:rsidRPr="004168EF">
        <w:rPr>
          <w:lang w:eastAsia="en-GB"/>
        </w:rPr>
        <w:t xml:space="preserve"> </w:t>
      </w:r>
      <w:r w:rsidR="00C471E2" w:rsidRPr="004168EF">
        <w:rPr>
          <w:lang w:eastAsia="en-GB"/>
        </w:rPr>
        <w:t>using skilled professionals</w:t>
      </w:r>
      <w:r w:rsidR="004A44C0" w:rsidRPr="004168EF">
        <w:rPr>
          <w:lang w:eastAsia="en-GB"/>
        </w:rPr>
        <w:t xml:space="preserve"> and</w:t>
      </w:r>
      <w:r w:rsidR="00632152" w:rsidRPr="004168EF">
        <w:rPr>
          <w:lang w:eastAsia="en-GB"/>
        </w:rPr>
        <w:t xml:space="preserve"> </w:t>
      </w:r>
      <w:r w:rsidR="001A782C" w:rsidRPr="004168EF">
        <w:rPr>
          <w:lang w:eastAsia="en-GB"/>
        </w:rPr>
        <w:t>state-of-the-art technology (</w:t>
      </w:r>
      <w:r w:rsidR="004D024D">
        <w:rPr>
          <w:lang w:eastAsia="en-GB"/>
        </w:rPr>
        <w:t>for example,</w:t>
      </w:r>
      <w:r w:rsidR="001A782C" w:rsidRPr="004168EF">
        <w:rPr>
          <w:lang w:eastAsia="en-GB"/>
        </w:rPr>
        <w:t xml:space="preserve"> text-to-speech, speech-to-text)</w:t>
      </w:r>
      <w:r w:rsidR="00EB29EE" w:rsidRPr="004168EF">
        <w:rPr>
          <w:lang w:eastAsia="en-GB"/>
        </w:rPr>
        <w:t xml:space="preserve"> </w:t>
      </w:r>
      <w:r w:rsidR="00015260" w:rsidRPr="004168EF">
        <w:rPr>
          <w:lang w:eastAsia="en-GB"/>
        </w:rPr>
        <w:lastRenderedPageBreak/>
        <w:t>that ensures high quality</w:t>
      </w:r>
      <w:r w:rsidR="00EB29EE" w:rsidRPr="004168EF">
        <w:rPr>
          <w:lang w:eastAsia="en-GB"/>
        </w:rPr>
        <w:t>, etc</w:t>
      </w:r>
      <w:r w:rsidR="00C471E2" w:rsidRPr="004168EF">
        <w:rPr>
          <w:lang w:eastAsia="en-GB"/>
        </w:rPr>
        <w:t>.</w:t>
      </w:r>
      <w:r w:rsidR="009F3E52" w:rsidRPr="004168EF">
        <w:rPr>
          <w:rStyle w:val="FootnoteReference"/>
          <w:lang w:eastAsia="en-GB"/>
        </w:rPr>
        <w:footnoteReference w:id="20"/>
      </w:r>
      <w:r w:rsidR="005C73CC" w:rsidRPr="004168EF">
        <w:rPr>
          <w:lang w:eastAsia="en-GB"/>
        </w:rPr>
        <w:t xml:space="preserve"> In case a national code is put in place, it can follow the approach </w:t>
      </w:r>
      <w:r w:rsidR="004A44C0" w:rsidRPr="004168EF">
        <w:rPr>
          <w:lang w:eastAsia="en-GB"/>
        </w:rPr>
        <w:t xml:space="preserve">of </w:t>
      </w:r>
      <w:r w:rsidR="005C73CC" w:rsidRPr="004168EF">
        <w:rPr>
          <w:lang w:eastAsia="en-GB"/>
        </w:rPr>
        <w:t xml:space="preserve">the United </w:t>
      </w:r>
      <w:r w:rsidR="0045099E" w:rsidRPr="004168EF">
        <w:rPr>
          <w:rFonts w:cs="Arial"/>
          <w:lang w:eastAsia="en-GB"/>
        </w:rPr>
        <w:t>States, where video programming distributors</w:t>
      </w:r>
      <w:r w:rsidR="004A44C0" w:rsidRPr="004168EF">
        <w:rPr>
          <w:rFonts w:cs="Arial"/>
          <w:lang w:eastAsia="en-GB"/>
        </w:rPr>
        <w:t xml:space="preserve"> </w:t>
      </w:r>
      <w:r w:rsidR="0045099E" w:rsidRPr="004168EF">
        <w:rPr>
          <w:rFonts w:cs="Arial"/>
          <w:lang w:eastAsia="en-GB"/>
        </w:rPr>
        <w:t>have an obligation to make televised emergency information accessible to persons who are blind, visually impaired, deaf, or hard of hearing.</w:t>
      </w:r>
      <w:r w:rsidR="0045099E" w:rsidRPr="004168EF">
        <w:rPr>
          <w:rStyle w:val="FootnoteReference"/>
          <w:rFonts w:cs="Arial"/>
          <w:lang w:eastAsia="en-GB"/>
        </w:rPr>
        <w:footnoteReference w:id="21"/>
      </w:r>
    </w:p>
    <w:p w14:paraId="68AA0BB0" w14:textId="1F30E22F" w:rsidR="00C27B9A" w:rsidRPr="004168EF" w:rsidRDefault="005C73CC" w:rsidP="003F0CBF">
      <w:pPr>
        <w:shd w:val="clear" w:color="auto" w:fill="FFFFFF"/>
        <w:spacing w:after="240" w:line="276" w:lineRule="auto"/>
        <w:rPr>
          <w:rFonts w:cs="Arial"/>
          <w:b/>
          <w:lang w:eastAsia="en-GB"/>
        </w:rPr>
      </w:pPr>
      <w:r w:rsidRPr="004168EF">
        <w:rPr>
          <w:rFonts w:cs="Arial"/>
          <w:lang w:eastAsia="en-GB"/>
        </w:rPr>
        <w:t xml:space="preserve">The code </w:t>
      </w:r>
      <w:r w:rsidR="007100E0" w:rsidRPr="004168EF">
        <w:rPr>
          <w:rFonts w:cs="Arial"/>
          <w:b/>
          <w:i/>
          <w:lang w:eastAsia="en-GB"/>
        </w:rPr>
        <w:t>may</w:t>
      </w:r>
      <w:r w:rsidRPr="004168EF">
        <w:rPr>
          <w:rFonts w:cs="Arial"/>
          <w:lang w:eastAsia="en-GB"/>
        </w:rPr>
        <w:t xml:space="preserve"> include </w:t>
      </w:r>
      <w:r w:rsidR="009979FE" w:rsidRPr="004168EF">
        <w:rPr>
          <w:rFonts w:cs="Arial"/>
          <w:lang w:eastAsia="en-GB"/>
        </w:rPr>
        <w:t>considerations</w:t>
      </w:r>
      <w:r w:rsidR="007100E0" w:rsidRPr="004168EF">
        <w:rPr>
          <w:rStyle w:val="FootnoteReference"/>
          <w:rFonts w:cs="Arial"/>
          <w:lang w:eastAsia="en-GB"/>
        </w:rPr>
        <w:footnoteReference w:id="22"/>
      </w:r>
      <w:r w:rsidRPr="004168EF">
        <w:rPr>
          <w:rFonts w:cs="Arial"/>
          <w:lang w:eastAsia="en-GB"/>
        </w:rPr>
        <w:t xml:space="preserve">, such as: </w:t>
      </w:r>
    </w:p>
    <w:p w14:paraId="56F6AEDA" w14:textId="7D0D88BD" w:rsidR="00C27B9A" w:rsidRPr="004168EF" w:rsidRDefault="00C27B9A" w:rsidP="007100E0">
      <w:pPr>
        <w:pStyle w:val="ListParagraph"/>
        <w:numPr>
          <w:ilvl w:val="0"/>
          <w:numId w:val="16"/>
        </w:numPr>
        <w:shd w:val="clear" w:color="auto" w:fill="FFFFFF"/>
        <w:spacing w:after="240" w:line="276" w:lineRule="auto"/>
        <w:rPr>
          <w:rFonts w:cs="Arial"/>
          <w:lang w:eastAsia="en-GB"/>
        </w:rPr>
      </w:pPr>
      <w:r w:rsidRPr="004168EF">
        <w:rPr>
          <w:rFonts w:cs="Arial"/>
          <w:lang w:eastAsia="en-GB"/>
        </w:rPr>
        <w:t xml:space="preserve">All emergency messages need to </w:t>
      </w:r>
      <w:r w:rsidR="00015260" w:rsidRPr="004168EF">
        <w:rPr>
          <w:rFonts w:cs="Arial"/>
          <w:lang w:eastAsia="en-GB"/>
        </w:rPr>
        <w:t xml:space="preserve">be </w:t>
      </w:r>
      <w:r w:rsidRPr="004168EF">
        <w:rPr>
          <w:rFonts w:cs="Arial"/>
          <w:lang w:eastAsia="en-GB"/>
        </w:rPr>
        <w:t xml:space="preserve">clear and action-based. </w:t>
      </w:r>
      <w:r w:rsidR="004D024D">
        <w:rPr>
          <w:rFonts w:cs="Arial"/>
          <w:lang w:eastAsia="en-GB"/>
        </w:rPr>
        <w:t>For example,</w:t>
      </w:r>
      <w:r w:rsidRPr="004168EF">
        <w:rPr>
          <w:rFonts w:cs="Arial"/>
          <w:lang w:eastAsia="en-GB"/>
        </w:rPr>
        <w:t xml:space="preserve"> saying a factory has exploded is not enough. Clear</w:t>
      </w:r>
      <w:r w:rsidR="00A834EA" w:rsidRPr="004168EF">
        <w:rPr>
          <w:rFonts w:cs="Arial"/>
          <w:lang w:eastAsia="en-GB"/>
        </w:rPr>
        <w:t xml:space="preserve">, easy to understand </w:t>
      </w:r>
      <w:r w:rsidRPr="004168EF">
        <w:rPr>
          <w:rFonts w:cs="Arial"/>
          <w:lang w:eastAsia="en-GB"/>
        </w:rPr>
        <w:t>instructions for behaviour should follow (</w:t>
      </w:r>
      <w:r w:rsidR="004D024D">
        <w:rPr>
          <w:rFonts w:cs="Arial"/>
          <w:lang w:eastAsia="en-GB"/>
        </w:rPr>
        <w:t>for example,</w:t>
      </w:r>
      <w:r w:rsidRPr="004168EF">
        <w:rPr>
          <w:rFonts w:cs="Arial"/>
          <w:lang w:eastAsia="en-GB"/>
        </w:rPr>
        <w:t xml:space="preserve"> stay inside, do not open windows, etc</w:t>
      </w:r>
      <w:r w:rsidR="007100E0" w:rsidRPr="004168EF">
        <w:rPr>
          <w:rFonts w:cs="Arial"/>
          <w:lang w:eastAsia="en-GB"/>
        </w:rPr>
        <w:t>.</w:t>
      </w:r>
      <w:r w:rsidRPr="004168EF">
        <w:rPr>
          <w:rFonts w:cs="Arial"/>
          <w:lang w:eastAsia="en-GB"/>
        </w:rPr>
        <w:t xml:space="preserve">). </w:t>
      </w:r>
    </w:p>
    <w:p w14:paraId="38BFB120" w14:textId="77777777" w:rsidR="00C27B9A" w:rsidRPr="004168EF" w:rsidRDefault="00C27B9A" w:rsidP="007100E0">
      <w:pPr>
        <w:pStyle w:val="ListParagraph"/>
        <w:shd w:val="clear" w:color="auto" w:fill="FFFFFF"/>
        <w:spacing w:after="240" w:line="276" w:lineRule="auto"/>
        <w:rPr>
          <w:rFonts w:cs="Arial"/>
          <w:lang w:eastAsia="en-GB"/>
        </w:rPr>
      </w:pPr>
    </w:p>
    <w:p w14:paraId="2DB4B8EE" w14:textId="2F460EB3" w:rsidR="009979FE" w:rsidRPr="004168EF" w:rsidRDefault="007100E0" w:rsidP="007100E0">
      <w:pPr>
        <w:pStyle w:val="ListParagraph"/>
        <w:numPr>
          <w:ilvl w:val="0"/>
          <w:numId w:val="16"/>
        </w:numPr>
        <w:shd w:val="clear" w:color="auto" w:fill="FFFFFF"/>
        <w:spacing w:after="240" w:line="276" w:lineRule="auto"/>
        <w:rPr>
          <w:rFonts w:cs="Arial"/>
          <w:lang w:eastAsia="en-GB"/>
        </w:rPr>
      </w:pPr>
      <w:r w:rsidRPr="004168EF">
        <w:rPr>
          <w:rFonts w:cs="Arial"/>
          <w:lang w:eastAsia="en-GB"/>
        </w:rPr>
        <w:t>Emergency</w:t>
      </w:r>
      <w:r w:rsidR="00C27B9A" w:rsidRPr="004168EF">
        <w:rPr>
          <w:rFonts w:cs="Arial"/>
          <w:lang w:eastAsia="en-GB"/>
        </w:rPr>
        <w:t xml:space="preserve"> information should be broadcasted </w:t>
      </w:r>
      <w:r w:rsidR="009F3E52" w:rsidRPr="004168EF">
        <w:rPr>
          <w:rFonts w:cs="Arial"/>
          <w:lang w:eastAsia="en-GB"/>
        </w:rPr>
        <w:t xml:space="preserve">simultaneously </w:t>
      </w:r>
      <w:r w:rsidR="00015260" w:rsidRPr="004168EF">
        <w:rPr>
          <w:rFonts w:cs="Arial"/>
          <w:lang w:eastAsia="en-GB"/>
        </w:rPr>
        <w:t>with</w:t>
      </w:r>
      <w:r w:rsidR="009F3E52" w:rsidRPr="004168EF">
        <w:rPr>
          <w:rFonts w:cs="Arial"/>
          <w:lang w:eastAsia="en-GB"/>
        </w:rPr>
        <w:t xml:space="preserve"> all access</w:t>
      </w:r>
      <w:r w:rsidR="00C27B9A" w:rsidRPr="004168EF">
        <w:rPr>
          <w:rFonts w:cs="Arial"/>
          <w:lang w:eastAsia="en-GB"/>
        </w:rPr>
        <w:t xml:space="preserve"> services. </w:t>
      </w:r>
    </w:p>
    <w:p w14:paraId="09273DE3" w14:textId="77777777" w:rsidR="009979FE" w:rsidRPr="004168EF" w:rsidRDefault="009979FE" w:rsidP="007100E0">
      <w:pPr>
        <w:pStyle w:val="ListParagraph"/>
        <w:shd w:val="clear" w:color="auto" w:fill="FFFFFF"/>
        <w:spacing w:after="240" w:line="276" w:lineRule="auto"/>
        <w:rPr>
          <w:rFonts w:cs="Arial"/>
          <w:lang w:eastAsia="en-GB"/>
        </w:rPr>
      </w:pPr>
    </w:p>
    <w:p w14:paraId="0F097728" w14:textId="4A2CB35C" w:rsidR="00EB29EE" w:rsidRPr="004168EF" w:rsidRDefault="009979FE" w:rsidP="007100E0">
      <w:pPr>
        <w:pStyle w:val="ListParagraph"/>
        <w:numPr>
          <w:ilvl w:val="0"/>
          <w:numId w:val="16"/>
        </w:numPr>
        <w:shd w:val="clear" w:color="auto" w:fill="FFFFFF"/>
        <w:spacing w:after="240" w:line="276" w:lineRule="auto"/>
        <w:rPr>
          <w:rFonts w:cs="Arial"/>
          <w:lang w:eastAsia="en-GB"/>
        </w:rPr>
      </w:pPr>
      <w:r w:rsidRPr="004168EF">
        <w:rPr>
          <w:rFonts w:cs="Arial"/>
          <w:lang w:eastAsia="en-GB"/>
        </w:rPr>
        <w:t>R</w:t>
      </w:r>
      <w:r w:rsidR="00EB29EE" w:rsidRPr="004168EF">
        <w:rPr>
          <w:rFonts w:cs="Arial"/>
          <w:lang w:eastAsia="en-GB"/>
        </w:rPr>
        <w:t xml:space="preserve">unning text on lower or upper part of the screen is not accessible for many persons with reduced vision, cognitive disabilities, or deafblind persons. </w:t>
      </w:r>
    </w:p>
    <w:p w14:paraId="2C3A7036" w14:textId="77777777" w:rsidR="007929A5" w:rsidRPr="004168EF" w:rsidRDefault="007929A5" w:rsidP="007100E0">
      <w:pPr>
        <w:pStyle w:val="ListParagraph"/>
        <w:shd w:val="clear" w:color="auto" w:fill="FFFFFF"/>
        <w:spacing w:after="240" w:line="276" w:lineRule="auto"/>
        <w:rPr>
          <w:rFonts w:cs="Arial"/>
          <w:lang w:eastAsia="en-GB"/>
        </w:rPr>
      </w:pPr>
    </w:p>
    <w:p w14:paraId="5C74218D" w14:textId="0B43C4FB" w:rsidR="007929A5" w:rsidRPr="004168EF" w:rsidRDefault="007929A5" w:rsidP="007100E0">
      <w:pPr>
        <w:pStyle w:val="ListParagraph"/>
        <w:numPr>
          <w:ilvl w:val="0"/>
          <w:numId w:val="16"/>
        </w:numPr>
        <w:shd w:val="clear" w:color="auto" w:fill="FFFFFF"/>
        <w:spacing w:after="240" w:line="276" w:lineRule="auto"/>
        <w:rPr>
          <w:rFonts w:cs="Arial"/>
          <w:lang w:eastAsia="en-GB"/>
        </w:rPr>
      </w:pPr>
      <w:r w:rsidRPr="004168EF">
        <w:rPr>
          <w:rFonts w:cs="Arial"/>
          <w:lang w:eastAsia="en-GB"/>
        </w:rPr>
        <w:t xml:space="preserve">Live captioning should be adjustable in format. </w:t>
      </w:r>
      <w:r w:rsidR="004D024D">
        <w:rPr>
          <w:rFonts w:cs="Arial"/>
          <w:lang w:eastAsia="en-GB"/>
        </w:rPr>
        <w:t>For example,</w:t>
      </w:r>
      <w:r w:rsidRPr="004168EF">
        <w:rPr>
          <w:rFonts w:cs="Arial"/>
          <w:lang w:eastAsia="en-GB"/>
        </w:rPr>
        <w:t xml:space="preserve"> adjusting font size can make it accessible for deafblind viewers.  </w:t>
      </w:r>
    </w:p>
    <w:p w14:paraId="075DD70C" w14:textId="77777777" w:rsidR="00F3159D" w:rsidRPr="004168EF" w:rsidRDefault="00F3159D" w:rsidP="007100E0">
      <w:pPr>
        <w:pStyle w:val="ListParagraph"/>
        <w:shd w:val="clear" w:color="auto" w:fill="FFFFFF"/>
        <w:spacing w:after="240" w:line="276" w:lineRule="auto"/>
        <w:rPr>
          <w:rFonts w:cs="Arial"/>
          <w:lang w:eastAsia="en-GB"/>
        </w:rPr>
      </w:pPr>
    </w:p>
    <w:p w14:paraId="4EA20FF0" w14:textId="77777777" w:rsidR="007100E0" w:rsidRPr="004168EF" w:rsidRDefault="009979FE" w:rsidP="007100E0">
      <w:pPr>
        <w:pStyle w:val="ListParagraph"/>
        <w:numPr>
          <w:ilvl w:val="0"/>
          <w:numId w:val="16"/>
        </w:numPr>
        <w:shd w:val="clear" w:color="auto" w:fill="FFFFFF"/>
        <w:spacing w:after="240" w:line="276" w:lineRule="auto"/>
        <w:rPr>
          <w:rFonts w:cs="Arial"/>
          <w:lang w:eastAsia="en-GB"/>
        </w:rPr>
      </w:pPr>
      <w:r w:rsidRPr="004168EF">
        <w:rPr>
          <w:rFonts w:cs="Arial"/>
          <w:lang w:eastAsia="en-GB"/>
        </w:rPr>
        <w:t>E</w:t>
      </w:r>
      <w:r w:rsidR="00F3159D" w:rsidRPr="004168EF">
        <w:rPr>
          <w:rFonts w:cs="Arial"/>
          <w:lang w:eastAsia="en-GB"/>
        </w:rPr>
        <w:t xml:space="preserve">mergency information </w:t>
      </w:r>
      <w:r w:rsidRPr="004168EF">
        <w:rPr>
          <w:rFonts w:cs="Arial"/>
          <w:lang w:eastAsia="en-GB"/>
        </w:rPr>
        <w:t xml:space="preserve">should be </w:t>
      </w:r>
      <w:r w:rsidR="00F3159D" w:rsidRPr="004168EF">
        <w:rPr>
          <w:rFonts w:cs="Arial"/>
          <w:lang w:eastAsia="en-GB"/>
        </w:rPr>
        <w:t xml:space="preserve">accessible for deaf and hard of hearing </w:t>
      </w:r>
      <w:r w:rsidRPr="004168EF">
        <w:rPr>
          <w:rFonts w:cs="Arial"/>
          <w:lang w:eastAsia="en-GB"/>
        </w:rPr>
        <w:t>persons</w:t>
      </w:r>
      <w:r w:rsidR="00F3159D" w:rsidRPr="004168EF">
        <w:rPr>
          <w:rFonts w:cs="Arial"/>
          <w:lang w:eastAsia="en-GB"/>
        </w:rPr>
        <w:t xml:space="preserve"> through the provision of sign language interpreters</w:t>
      </w:r>
      <w:r w:rsidR="00032942" w:rsidRPr="004168EF">
        <w:rPr>
          <w:rFonts w:cs="Arial"/>
          <w:lang w:eastAsia="en-GB"/>
        </w:rPr>
        <w:t xml:space="preserve"> and live captioning</w:t>
      </w:r>
      <w:r w:rsidR="00F3159D" w:rsidRPr="004168EF">
        <w:rPr>
          <w:rFonts w:cs="Arial"/>
          <w:lang w:eastAsia="en-GB"/>
        </w:rPr>
        <w:t xml:space="preserve">. </w:t>
      </w:r>
      <w:r w:rsidR="009F3E52" w:rsidRPr="004168EF">
        <w:rPr>
          <w:rFonts w:cs="Arial"/>
          <w:lang w:eastAsia="en-GB"/>
        </w:rPr>
        <w:t>I</w:t>
      </w:r>
      <w:r w:rsidR="00F3159D" w:rsidRPr="004168EF">
        <w:rPr>
          <w:rFonts w:cs="Arial"/>
          <w:lang w:eastAsia="en-GB"/>
        </w:rPr>
        <w:t>t is crucial to ensure that all elements of the information (such as sense of urgency, tone of voice, etc.) are properly transmitted and understood</w:t>
      </w:r>
      <w:r w:rsidRPr="004168EF">
        <w:rPr>
          <w:rFonts w:cs="Arial"/>
          <w:lang w:eastAsia="en-GB"/>
        </w:rPr>
        <w:t xml:space="preserve">, which can only be ensured by </w:t>
      </w:r>
      <w:r w:rsidR="00F3159D" w:rsidRPr="004168EF">
        <w:rPr>
          <w:rFonts w:cs="Arial"/>
          <w:lang w:eastAsia="en-GB"/>
        </w:rPr>
        <w:t xml:space="preserve">live sign language interpreters. </w:t>
      </w:r>
    </w:p>
    <w:p w14:paraId="3A4A4899" w14:textId="77777777" w:rsidR="007100E0" w:rsidRPr="004168EF" w:rsidRDefault="007100E0" w:rsidP="007100E0">
      <w:pPr>
        <w:pStyle w:val="ListParagraph"/>
        <w:rPr>
          <w:rFonts w:cs="Arial"/>
          <w:lang w:eastAsia="en-GB"/>
        </w:rPr>
      </w:pPr>
    </w:p>
    <w:p w14:paraId="1EB18EC2" w14:textId="1D8F5912" w:rsidR="00C27B9A" w:rsidRPr="004168EF" w:rsidRDefault="00C27B9A" w:rsidP="007100E0">
      <w:pPr>
        <w:pStyle w:val="ListParagraph"/>
        <w:numPr>
          <w:ilvl w:val="0"/>
          <w:numId w:val="16"/>
        </w:numPr>
        <w:shd w:val="clear" w:color="auto" w:fill="FFFFFF"/>
        <w:spacing w:after="240" w:line="276" w:lineRule="auto"/>
        <w:rPr>
          <w:rFonts w:cs="Arial"/>
          <w:lang w:eastAsia="en-GB"/>
        </w:rPr>
      </w:pPr>
      <w:r w:rsidRPr="004168EF">
        <w:rPr>
          <w:rFonts w:cs="Arial"/>
          <w:lang w:eastAsia="en-GB"/>
        </w:rPr>
        <w:t>Pictograms should also be used to make information accessible for viewers who might not understand the language,</w:t>
      </w:r>
      <w:r w:rsidR="009F3E52" w:rsidRPr="004168EF">
        <w:rPr>
          <w:rFonts w:cs="Arial"/>
          <w:lang w:eastAsia="en-GB"/>
        </w:rPr>
        <w:t xml:space="preserve"> or persons with cognitive disabilities.</w:t>
      </w:r>
      <w:r w:rsidR="009F3E52" w:rsidRPr="004168EF">
        <w:rPr>
          <w:color w:val="000000"/>
        </w:rPr>
        <w:t xml:space="preserve"> </w:t>
      </w:r>
    </w:p>
    <w:p w14:paraId="651ABE53" w14:textId="5A0027FA" w:rsidR="00B40955" w:rsidRPr="004168EF" w:rsidRDefault="00B40955" w:rsidP="007100E0">
      <w:pPr>
        <w:pStyle w:val="Heading2"/>
        <w:numPr>
          <w:ilvl w:val="0"/>
          <w:numId w:val="33"/>
        </w:numPr>
      </w:pPr>
      <w:bookmarkStart w:id="40" w:name="_Toc25231508"/>
      <w:r w:rsidRPr="004168EF">
        <w:t>Non-discrimination and protection against hate speech</w:t>
      </w:r>
      <w:bookmarkEnd w:id="40"/>
    </w:p>
    <w:p w14:paraId="4E0E85C6" w14:textId="2328DAC9" w:rsidR="00B40955" w:rsidRPr="004168EF" w:rsidRDefault="00D21B48" w:rsidP="007D441B">
      <w:pPr>
        <w:spacing w:after="240" w:line="276" w:lineRule="auto"/>
        <w:rPr>
          <w:lang w:eastAsia="en-GB"/>
        </w:rPr>
      </w:pPr>
      <w:r w:rsidRPr="004168EF">
        <w:rPr>
          <w:lang w:eastAsia="en-GB"/>
        </w:rPr>
        <w:t>Under the</w:t>
      </w:r>
      <w:r w:rsidR="00B40955" w:rsidRPr="004168EF">
        <w:rPr>
          <w:lang w:eastAsia="en-GB"/>
        </w:rPr>
        <w:t xml:space="preserve"> </w:t>
      </w:r>
      <w:r w:rsidR="003B44D7" w:rsidRPr="004168EF">
        <w:rPr>
          <w:lang w:eastAsia="en-GB"/>
        </w:rPr>
        <w:t xml:space="preserve">Directive, EU Countries </w:t>
      </w:r>
      <w:r w:rsidR="00B40955" w:rsidRPr="004168EF">
        <w:rPr>
          <w:lang w:eastAsia="en-GB"/>
        </w:rPr>
        <w:t xml:space="preserve">must ensure that audiovisual commercial communications </w:t>
      </w:r>
      <w:r w:rsidR="00724E8C" w:rsidRPr="004168EF">
        <w:rPr>
          <w:lang w:eastAsia="en-GB"/>
        </w:rPr>
        <w:t>shared</w:t>
      </w:r>
      <w:r w:rsidR="00B40955" w:rsidRPr="004168EF">
        <w:rPr>
          <w:lang w:eastAsia="en-GB"/>
        </w:rPr>
        <w:t xml:space="preserve"> by media service providers </w:t>
      </w:r>
      <w:r w:rsidR="00B40955" w:rsidRPr="004168EF">
        <w:rPr>
          <w:b/>
          <w:lang w:eastAsia="en-GB"/>
        </w:rPr>
        <w:t>do not include or promote any discrimination</w:t>
      </w:r>
      <w:r w:rsidR="00B40955" w:rsidRPr="004168EF">
        <w:rPr>
          <w:lang w:eastAsia="en-GB"/>
        </w:rPr>
        <w:t xml:space="preserve"> based on </w:t>
      </w:r>
      <w:r w:rsidR="00B825BA" w:rsidRPr="004168EF">
        <w:rPr>
          <w:lang w:eastAsia="en-GB"/>
        </w:rPr>
        <w:t>several</w:t>
      </w:r>
      <w:r w:rsidR="00B40955" w:rsidRPr="004168EF">
        <w:rPr>
          <w:lang w:eastAsia="en-GB"/>
        </w:rPr>
        <w:t xml:space="preserve"> grounds, including disability</w:t>
      </w:r>
      <w:r w:rsidR="00B825BA" w:rsidRPr="004168EF">
        <w:rPr>
          <w:lang w:eastAsia="en-GB"/>
        </w:rPr>
        <w:t>.</w:t>
      </w:r>
      <w:r w:rsidR="00B40955" w:rsidRPr="004168EF">
        <w:rPr>
          <w:rStyle w:val="FootnoteReference"/>
          <w:lang w:eastAsia="en-GB"/>
        </w:rPr>
        <w:footnoteReference w:id="23"/>
      </w:r>
      <w:r w:rsidR="00B40955" w:rsidRPr="004168EF">
        <w:rPr>
          <w:lang w:eastAsia="en-GB"/>
        </w:rPr>
        <w:t xml:space="preserve"> </w:t>
      </w:r>
    </w:p>
    <w:p w14:paraId="18D80CC5" w14:textId="31AFB215" w:rsidR="00B40955" w:rsidRPr="004168EF" w:rsidRDefault="003B44D7" w:rsidP="007D441B">
      <w:pPr>
        <w:spacing w:after="240" w:line="276" w:lineRule="auto"/>
      </w:pPr>
      <w:r w:rsidRPr="004168EF">
        <w:lastRenderedPageBreak/>
        <w:t>EU countries</w:t>
      </w:r>
      <w:r w:rsidR="00B40955" w:rsidRPr="004168EF">
        <w:t xml:space="preserve"> need to ensure that audiovisual media services do not contain any incitement to violence or hatred directed against a group of persons or a member of a group based on any of the grounds referred to in Article 21 of the EU Charter of Fundamental Rights</w:t>
      </w:r>
      <w:r w:rsidR="00B825BA" w:rsidRPr="004168EF">
        <w:t>.</w:t>
      </w:r>
      <w:r w:rsidR="00B40955" w:rsidRPr="004168EF">
        <w:t xml:space="preserve"> </w:t>
      </w:r>
      <w:r w:rsidR="00B825BA" w:rsidRPr="004168EF">
        <w:t>T</w:t>
      </w:r>
      <w:r w:rsidR="00B40955" w:rsidRPr="004168EF">
        <w:t xml:space="preserve">he charter notes disability as one </w:t>
      </w:r>
      <w:r w:rsidR="00B825BA" w:rsidRPr="004168EF">
        <w:t>of the grounds.</w:t>
      </w:r>
      <w:r w:rsidR="00B825BA" w:rsidRPr="004168EF">
        <w:rPr>
          <w:rStyle w:val="FootnoteReference"/>
        </w:rPr>
        <w:footnoteReference w:id="24"/>
      </w:r>
    </w:p>
    <w:p w14:paraId="1A6DA237" w14:textId="3356502F" w:rsidR="00B825BA" w:rsidRPr="004168EF" w:rsidRDefault="00B825BA" w:rsidP="007D441B">
      <w:pPr>
        <w:spacing w:after="240" w:line="276" w:lineRule="auto"/>
      </w:pPr>
      <w:r w:rsidRPr="004168EF">
        <w:t xml:space="preserve">Similarly, </w:t>
      </w:r>
      <w:r w:rsidR="003B44D7" w:rsidRPr="004168EF">
        <w:t>they</w:t>
      </w:r>
      <w:r w:rsidRPr="004168EF">
        <w:t xml:space="preserve"> need to ensure that video-sharing platform providers take appropriate measures to protect the general public from programmes, user-generated videos and audiovisual commercial communications containing incitement to violence or hatred directed against a group of persons or a member of a group based on any of the grounds referred to in Article 21 of the Charter.</w:t>
      </w:r>
      <w:r w:rsidR="00724E8C" w:rsidRPr="004168EF">
        <w:rPr>
          <w:rStyle w:val="FootnoteReference"/>
        </w:rPr>
        <w:footnoteReference w:id="25"/>
      </w:r>
      <w:r w:rsidRPr="004168EF">
        <w:t xml:space="preserve"> Further, video-sharing platform providers need to comply with the same requirements detailed above for audiovisual commercial communications.</w:t>
      </w:r>
      <w:r w:rsidRPr="004168EF">
        <w:rPr>
          <w:rStyle w:val="FootnoteReference"/>
        </w:rPr>
        <w:footnoteReference w:id="26"/>
      </w:r>
      <w:r w:rsidRPr="004168EF">
        <w:t xml:space="preserve">  </w:t>
      </w:r>
    </w:p>
    <w:p w14:paraId="2EF3D0B3" w14:textId="45DB32A5" w:rsidR="009F5D8B" w:rsidRPr="004168EF" w:rsidRDefault="00B825BA" w:rsidP="007D441B">
      <w:pPr>
        <w:spacing w:line="276" w:lineRule="auto"/>
      </w:pPr>
      <w:r w:rsidRPr="004168EF">
        <w:rPr>
          <w:lang w:eastAsia="en-GB"/>
        </w:rPr>
        <w:t xml:space="preserve">Finally, </w:t>
      </w:r>
      <w:r w:rsidRPr="004168EF">
        <w:t>Recital 4 of the Directive, notes</w:t>
      </w:r>
      <w:r w:rsidR="0038472A" w:rsidRPr="004168EF">
        <w:t xml:space="preserve"> that </w:t>
      </w:r>
      <w:r w:rsidR="004A44C0" w:rsidRPr="004168EF">
        <w:t>due to</w:t>
      </w:r>
      <w:r w:rsidR="0038472A" w:rsidRPr="004168EF">
        <w:t xml:space="preserve"> the considerable impact on shaping and influencing public opinion </w:t>
      </w:r>
      <w:r w:rsidRPr="004168EF">
        <w:t>social media services</w:t>
      </w:r>
      <w:r w:rsidR="0038472A" w:rsidRPr="004168EF">
        <w:t xml:space="preserve"> have,</w:t>
      </w:r>
      <w:r w:rsidRPr="004168EF">
        <w:t xml:space="preserve"> </w:t>
      </w:r>
      <w:r w:rsidR="0038472A" w:rsidRPr="004168EF">
        <w:t xml:space="preserve">these services </w:t>
      </w:r>
      <w:r w:rsidRPr="004168EF">
        <w:t xml:space="preserve">need to be included in the scope of </w:t>
      </w:r>
      <w:r w:rsidR="00724E8C" w:rsidRPr="004168EF">
        <w:t xml:space="preserve">the </w:t>
      </w:r>
      <w:r w:rsidRPr="004168EF">
        <w:t xml:space="preserve">Directive </w:t>
      </w:r>
      <w:r w:rsidR="0038472A" w:rsidRPr="004168EF">
        <w:rPr>
          <w:bCs/>
        </w:rPr>
        <w:t xml:space="preserve">to the extent that they meet the definition of a video-sharing platform service. So, similar rules to safeguard against discrimination and hate speech would apply to them. </w:t>
      </w:r>
      <w:r w:rsidR="0038472A" w:rsidRPr="004168EF">
        <w:t xml:space="preserve"> </w:t>
      </w:r>
    </w:p>
    <w:p w14:paraId="7F82A894" w14:textId="59ED5FE2" w:rsidR="000479A2" w:rsidRPr="004168EF" w:rsidRDefault="000479A2" w:rsidP="007D441B">
      <w:pPr>
        <w:spacing w:line="276" w:lineRule="auto"/>
      </w:pPr>
    </w:p>
    <w:p w14:paraId="369DF35B" w14:textId="2AFDFB42" w:rsidR="00585FD6" w:rsidRPr="000B3EA4" w:rsidRDefault="000B3EA4" w:rsidP="000B3EA4">
      <w:pPr>
        <w:shd w:val="clear" w:color="auto" w:fill="FFFFFF"/>
        <w:spacing w:after="240" w:line="276" w:lineRule="auto"/>
        <w:rPr>
          <w:rFonts w:cs="Arial"/>
          <w:color w:val="E22B21"/>
          <w:lang w:eastAsia="en-GB"/>
        </w:rPr>
      </w:pPr>
      <w:r w:rsidRPr="004168EF">
        <w:rPr>
          <w:rStyle w:val="Heading4Char"/>
        </w:rPr>
        <w:t>Advice for organisations of persons with disabilities</w:t>
      </w:r>
      <w:r w:rsidRPr="004168EF">
        <w:rPr>
          <w:rFonts w:cs="Arial"/>
          <w:b/>
          <w:color w:val="E22B21"/>
          <w:lang w:eastAsia="en-GB"/>
        </w:rPr>
        <w:t>:</w:t>
      </w:r>
      <w:r w:rsidRPr="004168EF">
        <w:rPr>
          <w:rFonts w:cs="Arial"/>
          <w:color w:val="E22B21"/>
          <w:lang w:eastAsia="en-GB"/>
        </w:rPr>
        <w:t xml:space="preserve"> </w:t>
      </w:r>
    </w:p>
    <w:p w14:paraId="10FD8709" w14:textId="55A55E01" w:rsidR="00E47FED" w:rsidRPr="004168EF" w:rsidRDefault="00E47FED" w:rsidP="007767DD">
      <w:pPr>
        <w:pStyle w:val="ListParagraph"/>
        <w:numPr>
          <w:ilvl w:val="0"/>
          <w:numId w:val="13"/>
        </w:numPr>
        <w:spacing w:line="276" w:lineRule="auto"/>
      </w:pPr>
      <w:r w:rsidRPr="004168EF">
        <w:t xml:space="preserve">Make sure that </w:t>
      </w:r>
      <w:r w:rsidR="00D2475A" w:rsidRPr="004168EF">
        <w:t xml:space="preserve">protection from discriminatory content, incitement to violence or hatred against persons with disabilities is clearly stated in your national law under this Directive. </w:t>
      </w:r>
    </w:p>
    <w:p w14:paraId="5809414D" w14:textId="77777777" w:rsidR="00D2475A" w:rsidRPr="004168EF" w:rsidRDefault="00D2475A" w:rsidP="00D2475A">
      <w:pPr>
        <w:pStyle w:val="ListParagraph"/>
        <w:spacing w:line="276" w:lineRule="auto"/>
      </w:pPr>
    </w:p>
    <w:p w14:paraId="2D154C41" w14:textId="0CED91C2" w:rsidR="003B44D7" w:rsidRPr="004168EF" w:rsidRDefault="004A44C0" w:rsidP="007767DD">
      <w:pPr>
        <w:pStyle w:val="ListParagraph"/>
        <w:numPr>
          <w:ilvl w:val="0"/>
          <w:numId w:val="13"/>
        </w:numPr>
        <w:spacing w:line="276" w:lineRule="auto"/>
      </w:pPr>
      <w:r w:rsidRPr="004168EF">
        <w:t>R</w:t>
      </w:r>
      <w:r w:rsidR="00585FD6" w:rsidRPr="004168EF">
        <w:t>aise awareness of this provision to the equality body in your country, as they are tasked to protect individuals from discrimination and many also have mandate to tackle hate speech.</w:t>
      </w:r>
      <w:r w:rsidR="00585FD6" w:rsidRPr="004168EF">
        <w:rPr>
          <w:rStyle w:val="FootnoteReference"/>
        </w:rPr>
        <w:footnoteReference w:id="27"/>
      </w:r>
    </w:p>
    <w:p w14:paraId="39D67EA4" w14:textId="6623E9C5" w:rsidR="005B5229" w:rsidRPr="004168EF" w:rsidRDefault="005B5229" w:rsidP="007767DD">
      <w:pPr>
        <w:pStyle w:val="Heading2"/>
        <w:numPr>
          <w:ilvl w:val="0"/>
          <w:numId w:val="33"/>
        </w:numPr>
      </w:pPr>
      <w:bookmarkStart w:id="41" w:name="_Toc25231509"/>
      <w:r w:rsidRPr="004168EF">
        <w:t>Enforcement of the Directive</w:t>
      </w:r>
      <w:bookmarkEnd w:id="41"/>
      <w:r w:rsidRPr="004168EF">
        <w:t xml:space="preserve"> </w:t>
      </w:r>
    </w:p>
    <w:p w14:paraId="78513F16" w14:textId="2652AAE6" w:rsidR="0012119F" w:rsidRPr="004168EF" w:rsidRDefault="00A171F2" w:rsidP="007D441B">
      <w:pPr>
        <w:spacing w:after="240" w:line="276" w:lineRule="auto"/>
        <w:rPr>
          <w:lang w:eastAsia="en-GB"/>
        </w:rPr>
      </w:pPr>
      <w:r w:rsidRPr="004168EF">
        <w:rPr>
          <w:lang w:eastAsia="en-GB"/>
        </w:rPr>
        <w:t>National regulatory authorities</w:t>
      </w:r>
      <w:r w:rsidR="004A44C0" w:rsidRPr="004168EF">
        <w:rPr>
          <w:lang w:eastAsia="en-GB"/>
        </w:rPr>
        <w:t xml:space="preserve"> and/or </w:t>
      </w:r>
      <w:r w:rsidRPr="004168EF">
        <w:rPr>
          <w:lang w:eastAsia="en-GB"/>
        </w:rPr>
        <w:t xml:space="preserve">bodies will </w:t>
      </w:r>
      <w:r w:rsidR="00BE2F96" w:rsidRPr="004168EF">
        <w:rPr>
          <w:lang w:eastAsia="en-GB"/>
        </w:rPr>
        <w:t xml:space="preserve">enforce </w:t>
      </w:r>
      <w:r w:rsidRPr="004168EF">
        <w:rPr>
          <w:lang w:eastAsia="en-GB"/>
        </w:rPr>
        <w:t xml:space="preserve">the </w:t>
      </w:r>
      <w:r w:rsidR="0012119F" w:rsidRPr="004168EF">
        <w:rPr>
          <w:lang w:eastAsia="en-GB"/>
        </w:rPr>
        <w:t xml:space="preserve">Directive and national rules based on </w:t>
      </w:r>
      <w:r w:rsidR="003B44D7" w:rsidRPr="004168EF">
        <w:rPr>
          <w:lang w:eastAsia="en-GB"/>
        </w:rPr>
        <w:t>it</w:t>
      </w:r>
      <w:r w:rsidR="0012119F" w:rsidRPr="004168EF">
        <w:rPr>
          <w:lang w:eastAsia="en-GB"/>
        </w:rPr>
        <w:t xml:space="preserve">. This will relate to important matters such as media pluralism, consumer protection, non-discrimination, and of course – accessibility. </w:t>
      </w:r>
      <w:r w:rsidR="00BE2F96" w:rsidRPr="004168EF">
        <w:rPr>
          <w:lang w:eastAsia="en-GB"/>
        </w:rPr>
        <w:t>As set out in the Directive, it is vital</w:t>
      </w:r>
      <w:r w:rsidR="0012119F" w:rsidRPr="004168EF">
        <w:rPr>
          <w:lang w:eastAsia="en-GB"/>
        </w:rPr>
        <w:t xml:space="preserve"> they have enough powers</w:t>
      </w:r>
      <w:r w:rsidR="00BE2F96" w:rsidRPr="004168EF">
        <w:rPr>
          <w:lang w:eastAsia="en-GB"/>
        </w:rPr>
        <w:t>,</w:t>
      </w:r>
      <w:r w:rsidR="0012119F" w:rsidRPr="004168EF">
        <w:rPr>
          <w:lang w:eastAsia="en-GB"/>
        </w:rPr>
        <w:t xml:space="preserve"> human and financial resources to exercise their role </w:t>
      </w:r>
      <w:r w:rsidR="0012119F" w:rsidRPr="004168EF">
        <w:rPr>
          <w:lang w:eastAsia="en-GB"/>
        </w:rPr>
        <w:lastRenderedPageBreak/>
        <w:t xml:space="preserve">independently and effectively. </w:t>
      </w:r>
      <w:r w:rsidR="00EA507A" w:rsidRPr="004168EF">
        <w:rPr>
          <w:lang w:eastAsia="en-GB"/>
        </w:rPr>
        <w:t xml:space="preserve">The definition of these powers and competences are left to the </w:t>
      </w:r>
      <w:r w:rsidR="003B44D7" w:rsidRPr="004168EF">
        <w:rPr>
          <w:lang w:eastAsia="en-GB"/>
        </w:rPr>
        <w:t>national governments</w:t>
      </w:r>
      <w:r w:rsidR="00EA507A" w:rsidRPr="004168EF">
        <w:rPr>
          <w:lang w:eastAsia="en-GB"/>
        </w:rPr>
        <w:t>.</w:t>
      </w:r>
      <w:r w:rsidR="00EA507A" w:rsidRPr="004168EF">
        <w:rPr>
          <w:rStyle w:val="FootnoteReference"/>
          <w:lang w:eastAsia="en-GB"/>
        </w:rPr>
        <w:footnoteReference w:id="28"/>
      </w:r>
    </w:p>
    <w:p w14:paraId="7B5D7860" w14:textId="0F921602" w:rsidR="0012119F" w:rsidRPr="004168EF" w:rsidRDefault="003B44D7" w:rsidP="007D441B">
      <w:pPr>
        <w:spacing w:after="240" w:line="276" w:lineRule="auto"/>
        <w:rPr>
          <w:lang w:eastAsia="en-GB"/>
        </w:rPr>
      </w:pPr>
      <w:r w:rsidRPr="004168EF">
        <w:rPr>
          <w:lang w:eastAsia="en-GB"/>
        </w:rPr>
        <w:t>EU countries</w:t>
      </w:r>
      <w:r w:rsidR="0012119F" w:rsidRPr="004168EF">
        <w:rPr>
          <w:lang w:eastAsia="en-GB"/>
        </w:rPr>
        <w:t xml:space="preserve"> also have to make sure that effective appeal mechanisms exist, and that bodies handling appeals (</w:t>
      </w:r>
      <w:r w:rsidR="004D024D">
        <w:rPr>
          <w:lang w:eastAsia="en-GB"/>
        </w:rPr>
        <w:t>for example,</w:t>
      </w:r>
      <w:r w:rsidR="0012119F" w:rsidRPr="004168EF">
        <w:rPr>
          <w:lang w:eastAsia="en-GB"/>
        </w:rPr>
        <w:t xml:space="preserve"> courts) are independent</w:t>
      </w:r>
      <w:r w:rsidR="00EA507A" w:rsidRPr="004168EF">
        <w:rPr>
          <w:lang w:eastAsia="en-GB"/>
        </w:rPr>
        <w:t>.</w:t>
      </w:r>
      <w:r w:rsidR="00EA507A" w:rsidRPr="004168EF">
        <w:rPr>
          <w:rStyle w:val="FootnoteReference"/>
          <w:lang w:eastAsia="en-GB"/>
        </w:rPr>
        <w:footnoteReference w:id="29"/>
      </w:r>
    </w:p>
    <w:p w14:paraId="6C9CE83E" w14:textId="77777777" w:rsidR="000B3EA4" w:rsidRPr="000B3EA4" w:rsidRDefault="000B3EA4" w:rsidP="000B3EA4">
      <w:pPr>
        <w:shd w:val="clear" w:color="auto" w:fill="FFFFFF"/>
        <w:spacing w:after="240" w:line="276" w:lineRule="auto"/>
        <w:rPr>
          <w:rFonts w:cs="Arial"/>
          <w:color w:val="E22B21"/>
          <w:lang w:eastAsia="en-GB"/>
        </w:rPr>
      </w:pPr>
      <w:r w:rsidRPr="004168EF">
        <w:rPr>
          <w:rStyle w:val="Heading4Char"/>
        </w:rPr>
        <w:t>Advice for organisations of persons with disabilities</w:t>
      </w:r>
      <w:r w:rsidRPr="000B3EA4">
        <w:rPr>
          <w:rFonts w:cs="Arial"/>
          <w:b/>
          <w:color w:val="E22B21"/>
          <w:lang w:eastAsia="en-GB"/>
        </w:rPr>
        <w:t>:</w:t>
      </w:r>
      <w:r w:rsidRPr="000B3EA4">
        <w:rPr>
          <w:rFonts w:cs="Arial"/>
          <w:color w:val="E22B21"/>
          <w:lang w:eastAsia="en-GB"/>
        </w:rPr>
        <w:t xml:space="preserve"> </w:t>
      </w:r>
    </w:p>
    <w:p w14:paraId="5D39DE61" w14:textId="2DEF2012" w:rsidR="00EA507A" w:rsidRPr="004168EF" w:rsidRDefault="00EA507A" w:rsidP="00E82B8A">
      <w:pPr>
        <w:pStyle w:val="ListParagraph"/>
        <w:numPr>
          <w:ilvl w:val="0"/>
          <w:numId w:val="4"/>
        </w:numPr>
        <w:shd w:val="clear" w:color="auto" w:fill="FFFFFF"/>
        <w:spacing w:after="240" w:line="276" w:lineRule="auto"/>
        <w:textAlignment w:val="baseline"/>
        <w:rPr>
          <w:rFonts w:cs="Arial"/>
          <w:lang w:eastAsia="en-GB"/>
        </w:rPr>
      </w:pPr>
      <w:r w:rsidRPr="004168EF">
        <w:rPr>
          <w:rFonts w:cs="Arial"/>
          <w:lang w:eastAsia="en-GB"/>
        </w:rPr>
        <w:t xml:space="preserve">Make sure that national laws defining competences and powers </w:t>
      </w:r>
      <w:r w:rsidR="007767DD" w:rsidRPr="004168EF">
        <w:rPr>
          <w:rFonts w:cs="Arial"/>
          <w:lang w:eastAsia="en-GB"/>
        </w:rPr>
        <w:t xml:space="preserve">of </w:t>
      </w:r>
      <w:r w:rsidR="003B44D7" w:rsidRPr="004168EF">
        <w:rPr>
          <w:rFonts w:cs="Arial"/>
          <w:lang w:eastAsia="en-GB"/>
        </w:rPr>
        <w:t xml:space="preserve">the aforementioned </w:t>
      </w:r>
      <w:r w:rsidRPr="004168EF">
        <w:rPr>
          <w:rFonts w:cs="Arial"/>
          <w:lang w:eastAsia="en-GB"/>
        </w:rPr>
        <w:t xml:space="preserve">national authorities or bodies ensure high degree of independence and sufficient human and financial resources </w:t>
      </w:r>
      <w:r w:rsidR="003B44D7" w:rsidRPr="004168EF">
        <w:rPr>
          <w:rFonts w:cs="Arial"/>
          <w:lang w:eastAsia="en-GB"/>
        </w:rPr>
        <w:t>to</w:t>
      </w:r>
      <w:r w:rsidR="007767DD" w:rsidRPr="004168EF">
        <w:rPr>
          <w:rFonts w:cs="Arial"/>
          <w:lang w:eastAsia="en-GB"/>
        </w:rPr>
        <w:t xml:space="preserve"> </w:t>
      </w:r>
      <w:r w:rsidRPr="004168EF">
        <w:rPr>
          <w:rFonts w:cs="Arial"/>
          <w:lang w:eastAsia="en-GB"/>
        </w:rPr>
        <w:t xml:space="preserve">exercise their mandates effectively. Standards for equality bodies or </w:t>
      </w:r>
      <w:r w:rsidR="00BD2F88" w:rsidRPr="004168EF">
        <w:rPr>
          <w:rFonts w:cs="Arial"/>
          <w:lang w:eastAsia="en-GB"/>
        </w:rPr>
        <w:t>national data protection authorities can serve as inspiration to define the minimum standards as regards</w:t>
      </w:r>
      <w:r w:rsidR="00D47D67" w:rsidRPr="004168EF">
        <w:rPr>
          <w:rFonts w:cs="Arial"/>
          <w:lang w:eastAsia="en-GB"/>
        </w:rPr>
        <w:t xml:space="preserve"> to</w:t>
      </w:r>
      <w:r w:rsidR="00BD2F88" w:rsidRPr="004168EF">
        <w:rPr>
          <w:rFonts w:cs="Arial"/>
          <w:lang w:eastAsia="en-GB"/>
        </w:rPr>
        <w:t xml:space="preserve"> independence, powers and resources of national regulatory authorities or bodies tasked to enforce the Directive. </w:t>
      </w:r>
      <w:r w:rsidRPr="004168EF">
        <w:rPr>
          <w:rFonts w:cs="Arial"/>
          <w:lang w:eastAsia="en-GB"/>
        </w:rPr>
        <w:t xml:space="preserve">This will be an important topic for you to discuss with your national authorities. </w:t>
      </w:r>
    </w:p>
    <w:p w14:paraId="101525A1" w14:textId="77777777" w:rsidR="00EA507A" w:rsidRPr="004168EF" w:rsidRDefault="00EA507A" w:rsidP="007D441B">
      <w:pPr>
        <w:pStyle w:val="ListParagraph"/>
        <w:shd w:val="clear" w:color="auto" w:fill="FFFFFF"/>
        <w:spacing w:after="240" w:line="276" w:lineRule="auto"/>
        <w:ind w:left="360"/>
        <w:textAlignment w:val="baseline"/>
        <w:rPr>
          <w:rFonts w:cs="Arial"/>
          <w:lang w:eastAsia="en-GB"/>
        </w:rPr>
      </w:pPr>
    </w:p>
    <w:p w14:paraId="165144AB" w14:textId="543ECDB0" w:rsidR="00EA507A" w:rsidRPr="004168EF" w:rsidRDefault="00BD2F88" w:rsidP="00E82B8A">
      <w:pPr>
        <w:pStyle w:val="ListParagraph"/>
        <w:numPr>
          <w:ilvl w:val="0"/>
          <w:numId w:val="4"/>
        </w:numPr>
        <w:shd w:val="clear" w:color="auto" w:fill="FFFFFF"/>
        <w:spacing w:after="240" w:line="276" w:lineRule="auto"/>
        <w:textAlignment w:val="baseline"/>
        <w:rPr>
          <w:rFonts w:cs="Arial"/>
          <w:lang w:eastAsia="en-GB"/>
        </w:rPr>
      </w:pPr>
      <w:r w:rsidRPr="004168EF">
        <w:rPr>
          <w:rFonts w:cs="Arial"/>
          <w:lang w:eastAsia="en-GB"/>
        </w:rPr>
        <w:t>Emphasize the importance of adequate resourcing for national regulatory authorities or bodies to carry out their functions effectively.</w:t>
      </w:r>
    </w:p>
    <w:p w14:paraId="46C409EB" w14:textId="77777777" w:rsidR="00EA507A" w:rsidRPr="004168EF" w:rsidRDefault="00EA507A" w:rsidP="007D441B">
      <w:pPr>
        <w:pStyle w:val="ListParagraph"/>
        <w:shd w:val="clear" w:color="auto" w:fill="FFFFFF"/>
        <w:spacing w:after="240" w:line="276" w:lineRule="auto"/>
        <w:ind w:left="360"/>
        <w:textAlignment w:val="baseline"/>
        <w:rPr>
          <w:rFonts w:cs="Arial"/>
          <w:lang w:eastAsia="en-GB"/>
        </w:rPr>
      </w:pPr>
    </w:p>
    <w:p w14:paraId="33499FE0" w14:textId="3087F9F3" w:rsidR="00EA507A" w:rsidRPr="004168EF" w:rsidRDefault="00EA507A" w:rsidP="00E82B8A">
      <w:pPr>
        <w:pStyle w:val="ListParagraph"/>
        <w:numPr>
          <w:ilvl w:val="0"/>
          <w:numId w:val="4"/>
        </w:numPr>
        <w:shd w:val="clear" w:color="auto" w:fill="FFFFFF"/>
        <w:spacing w:after="240" w:line="276" w:lineRule="auto"/>
        <w:textAlignment w:val="baseline"/>
        <w:rPr>
          <w:rFonts w:cs="Arial"/>
          <w:lang w:eastAsia="en-GB"/>
        </w:rPr>
      </w:pPr>
      <w:r w:rsidRPr="004168EF">
        <w:rPr>
          <w:rFonts w:cs="Arial"/>
          <w:lang w:eastAsia="en-GB"/>
        </w:rPr>
        <w:t xml:space="preserve">Ask </w:t>
      </w:r>
      <w:r w:rsidR="00BD2F88" w:rsidRPr="004168EF">
        <w:rPr>
          <w:rFonts w:cs="Arial"/>
          <w:lang w:eastAsia="en-GB"/>
        </w:rPr>
        <w:t>how the independence of these</w:t>
      </w:r>
      <w:r w:rsidRPr="004168EF">
        <w:rPr>
          <w:rFonts w:cs="Arial"/>
          <w:lang w:eastAsia="en-GB"/>
        </w:rPr>
        <w:t xml:space="preserve"> bod</w:t>
      </w:r>
      <w:r w:rsidR="00BD2F88" w:rsidRPr="004168EF">
        <w:rPr>
          <w:rFonts w:cs="Arial"/>
          <w:lang w:eastAsia="en-GB"/>
        </w:rPr>
        <w:t xml:space="preserve">ies and </w:t>
      </w:r>
      <w:r w:rsidR="003B44D7" w:rsidRPr="004168EF">
        <w:rPr>
          <w:rFonts w:cs="Arial"/>
          <w:lang w:eastAsia="en-GB"/>
        </w:rPr>
        <w:t xml:space="preserve">the </w:t>
      </w:r>
      <w:r w:rsidR="00BD2F88" w:rsidRPr="004168EF">
        <w:rPr>
          <w:rFonts w:cs="Arial"/>
          <w:lang w:eastAsia="en-GB"/>
        </w:rPr>
        <w:t xml:space="preserve">effective enforcement of the Directive </w:t>
      </w:r>
      <w:r w:rsidRPr="004168EF">
        <w:rPr>
          <w:rFonts w:cs="Arial"/>
          <w:lang w:eastAsia="en-GB"/>
        </w:rPr>
        <w:t>will be ensured.</w:t>
      </w:r>
      <w:r w:rsidR="00BD2F88" w:rsidRPr="004168EF">
        <w:rPr>
          <w:rFonts w:cs="Arial"/>
          <w:lang w:eastAsia="en-GB"/>
        </w:rPr>
        <w:t xml:space="preserve"> Make sure</w:t>
      </w:r>
      <w:r w:rsidRPr="004168EF">
        <w:rPr>
          <w:rFonts w:cs="Arial"/>
          <w:lang w:eastAsia="en-GB"/>
        </w:rPr>
        <w:t xml:space="preserve"> that your position is known early in the process.</w:t>
      </w:r>
    </w:p>
    <w:p w14:paraId="2A87260C" w14:textId="77777777" w:rsidR="00EA507A" w:rsidRPr="004168EF" w:rsidRDefault="00EA507A" w:rsidP="007D441B">
      <w:pPr>
        <w:pStyle w:val="ListParagraph"/>
        <w:spacing w:after="240" w:line="276" w:lineRule="auto"/>
        <w:rPr>
          <w:rFonts w:cs="Arial"/>
          <w:lang w:eastAsia="en-GB"/>
        </w:rPr>
      </w:pPr>
    </w:p>
    <w:p w14:paraId="1DCB73C0" w14:textId="12020461" w:rsidR="00EA507A" w:rsidRPr="004168EF" w:rsidRDefault="00EA507A" w:rsidP="00E82B8A">
      <w:pPr>
        <w:pStyle w:val="ListParagraph"/>
        <w:numPr>
          <w:ilvl w:val="0"/>
          <w:numId w:val="4"/>
        </w:numPr>
        <w:shd w:val="clear" w:color="auto" w:fill="FFFFFF"/>
        <w:spacing w:after="240" w:line="276" w:lineRule="auto"/>
        <w:textAlignment w:val="baseline"/>
        <w:rPr>
          <w:rFonts w:cs="Arial"/>
          <w:lang w:eastAsia="en-GB"/>
        </w:rPr>
      </w:pPr>
      <w:r w:rsidRPr="004168EF">
        <w:rPr>
          <w:rFonts w:cs="Arial"/>
          <w:lang w:eastAsia="en-GB"/>
        </w:rPr>
        <w:t xml:space="preserve">Think about what your requests will be in relation to the enforcement procedure: what kind of measure do you want to see? Do you want penalties, </w:t>
      </w:r>
      <w:r w:rsidR="004D024D">
        <w:rPr>
          <w:rFonts w:cs="Arial"/>
          <w:lang w:eastAsia="en-GB"/>
        </w:rPr>
        <w:t>for example</w:t>
      </w:r>
      <w:r w:rsidRPr="004168EF">
        <w:rPr>
          <w:rFonts w:cs="Arial"/>
          <w:lang w:eastAsia="en-GB"/>
        </w:rPr>
        <w:t xml:space="preserve">? All this will need to be negotiated during the transposition period and it is likely that different </w:t>
      </w:r>
      <w:r w:rsidR="007767DD" w:rsidRPr="004168EF">
        <w:rPr>
          <w:rFonts w:cs="Arial"/>
          <w:lang w:eastAsia="en-GB"/>
        </w:rPr>
        <w:t>countries</w:t>
      </w:r>
      <w:r w:rsidRPr="004168EF">
        <w:rPr>
          <w:rFonts w:cs="Arial"/>
          <w:lang w:eastAsia="en-GB"/>
        </w:rPr>
        <w:t xml:space="preserve"> will have different views on what “adequate and effective” means. </w:t>
      </w:r>
    </w:p>
    <w:p w14:paraId="21245AFA" w14:textId="77777777" w:rsidR="00EA507A" w:rsidRPr="004168EF" w:rsidRDefault="00EA507A" w:rsidP="007D441B">
      <w:pPr>
        <w:pStyle w:val="ListParagraph"/>
        <w:shd w:val="clear" w:color="auto" w:fill="FFFFFF"/>
        <w:spacing w:after="240" w:line="276" w:lineRule="auto"/>
        <w:ind w:left="360"/>
        <w:textAlignment w:val="baseline"/>
        <w:rPr>
          <w:rFonts w:cs="Arial"/>
          <w:lang w:eastAsia="en-GB"/>
        </w:rPr>
      </w:pPr>
    </w:p>
    <w:p w14:paraId="0AC2F494" w14:textId="0865B09B" w:rsidR="00EA507A" w:rsidRPr="004168EF" w:rsidRDefault="00EA507A" w:rsidP="00E82B8A">
      <w:pPr>
        <w:pStyle w:val="ListParagraph"/>
        <w:numPr>
          <w:ilvl w:val="0"/>
          <w:numId w:val="4"/>
        </w:numPr>
        <w:shd w:val="clear" w:color="auto" w:fill="FFFFFF"/>
        <w:spacing w:after="240" w:line="276" w:lineRule="auto"/>
        <w:textAlignment w:val="baseline"/>
        <w:rPr>
          <w:rFonts w:cs="Arial"/>
          <w:lang w:eastAsia="en-GB"/>
        </w:rPr>
      </w:pPr>
      <w:r w:rsidRPr="004168EF">
        <w:rPr>
          <w:rFonts w:cs="Arial"/>
          <w:lang w:eastAsia="en-GB"/>
        </w:rPr>
        <w:t>Be prepared to campaign at national level to ensure the enforcement procedure you get is fit-for-purpose.</w:t>
      </w:r>
    </w:p>
    <w:p w14:paraId="4A29D74A" w14:textId="77777777" w:rsidR="00BD2F88" w:rsidRPr="004168EF" w:rsidRDefault="00BD2F88" w:rsidP="007D441B">
      <w:pPr>
        <w:pStyle w:val="ListParagraph"/>
        <w:spacing w:line="276" w:lineRule="auto"/>
        <w:rPr>
          <w:rFonts w:cs="Arial"/>
          <w:lang w:eastAsia="en-GB"/>
        </w:rPr>
      </w:pPr>
    </w:p>
    <w:p w14:paraId="755FB16D" w14:textId="363A9FCC" w:rsidR="0012119F" w:rsidRPr="004168EF" w:rsidRDefault="00BE2F96" w:rsidP="00E82B8A">
      <w:pPr>
        <w:pStyle w:val="ListParagraph"/>
        <w:numPr>
          <w:ilvl w:val="0"/>
          <w:numId w:val="4"/>
        </w:numPr>
        <w:shd w:val="clear" w:color="auto" w:fill="FFFFFF"/>
        <w:spacing w:after="240" w:line="276" w:lineRule="auto"/>
        <w:textAlignment w:val="baseline"/>
        <w:rPr>
          <w:lang w:eastAsia="en-GB"/>
        </w:rPr>
      </w:pPr>
      <w:r w:rsidRPr="004168EF">
        <w:rPr>
          <w:rFonts w:cs="Arial"/>
          <w:lang w:eastAsia="en-GB"/>
        </w:rPr>
        <w:t>E</w:t>
      </w:r>
      <w:r w:rsidR="00BD2F88" w:rsidRPr="004168EF">
        <w:rPr>
          <w:rFonts w:cs="Arial"/>
          <w:lang w:eastAsia="en-GB"/>
        </w:rPr>
        <w:t>nsure that dialogue with and participation of organisations of persons with disabilities in the enforcement procedures are ensured, not least by making these procedures accessible.</w:t>
      </w:r>
    </w:p>
    <w:p w14:paraId="794B0D02" w14:textId="20BF644A" w:rsidR="00E05DAE" w:rsidRPr="004168EF" w:rsidRDefault="00725785" w:rsidP="007767DD">
      <w:pPr>
        <w:pStyle w:val="Heading2"/>
        <w:numPr>
          <w:ilvl w:val="0"/>
          <w:numId w:val="33"/>
        </w:numPr>
      </w:pPr>
      <w:bookmarkStart w:id="42" w:name="_Toc25231510"/>
      <w:r w:rsidRPr="004168EF">
        <w:lastRenderedPageBreak/>
        <w:t>Principles</w:t>
      </w:r>
      <w:r w:rsidR="00E05DAE" w:rsidRPr="004168EF">
        <w:t xml:space="preserve"> of ‘country of origin’ </w:t>
      </w:r>
      <w:r w:rsidRPr="004168EF">
        <w:t>and ‘freedom of reception</w:t>
      </w:r>
      <w:r w:rsidR="00675C65" w:rsidRPr="004168EF">
        <w:t>’</w:t>
      </w:r>
      <w:bookmarkEnd w:id="42"/>
    </w:p>
    <w:p w14:paraId="0D562EA5" w14:textId="165E70DF" w:rsidR="00725785" w:rsidRPr="004168EF" w:rsidRDefault="002B79CB" w:rsidP="001043F7">
      <w:pPr>
        <w:spacing w:after="240" w:line="276" w:lineRule="auto"/>
        <w:rPr>
          <w:lang w:eastAsia="en-GB"/>
        </w:rPr>
      </w:pPr>
      <w:r w:rsidRPr="004168EF">
        <w:rPr>
          <w:lang w:eastAsia="en-GB"/>
        </w:rPr>
        <w:t>One of</w:t>
      </w:r>
      <w:r w:rsidR="00365AD0" w:rsidRPr="004168EF">
        <w:rPr>
          <w:lang w:eastAsia="en-GB"/>
        </w:rPr>
        <w:t xml:space="preserve"> </w:t>
      </w:r>
      <w:r w:rsidR="00675C65" w:rsidRPr="004168EF">
        <w:rPr>
          <w:lang w:eastAsia="en-GB"/>
        </w:rPr>
        <w:t xml:space="preserve">the </w:t>
      </w:r>
      <w:r w:rsidR="00365AD0" w:rsidRPr="004168EF">
        <w:rPr>
          <w:lang w:eastAsia="en-GB"/>
        </w:rPr>
        <w:t>core aspect</w:t>
      </w:r>
      <w:r w:rsidRPr="004168EF">
        <w:rPr>
          <w:lang w:eastAsia="en-GB"/>
        </w:rPr>
        <w:t>s</w:t>
      </w:r>
      <w:r w:rsidR="00365AD0" w:rsidRPr="004168EF">
        <w:rPr>
          <w:lang w:eastAsia="en-GB"/>
        </w:rPr>
        <w:t xml:space="preserve"> of the Directive is the ‘country of origin’</w:t>
      </w:r>
      <w:r w:rsidR="005112EE" w:rsidRPr="004168EF">
        <w:rPr>
          <w:lang w:eastAsia="en-GB"/>
        </w:rPr>
        <w:t xml:space="preserve"> principle</w:t>
      </w:r>
      <w:r w:rsidR="00E973AC" w:rsidRPr="004168EF">
        <w:rPr>
          <w:lang w:eastAsia="en-GB"/>
        </w:rPr>
        <w:t>.</w:t>
      </w:r>
      <w:r w:rsidR="00AB6F94" w:rsidRPr="004168EF">
        <w:rPr>
          <w:rStyle w:val="FootnoteReference"/>
          <w:lang w:eastAsia="en-GB"/>
        </w:rPr>
        <w:footnoteReference w:id="30"/>
      </w:r>
      <w:r w:rsidR="005112EE" w:rsidRPr="004168EF">
        <w:rPr>
          <w:lang w:eastAsia="en-GB"/>
        </w:rPr>
        <w:t xml:space="preserve"> </w:t>
      </w:r>
      <w:r w:rsidR="001043F7" w:rsidRPr="004168EF">
        <w:rPr>
          <w:lang w:eastAsia="en-GB"/>
        </w:rPr>
        <w:t>This</w:t>
      </w:r>
      <w:r w:rsidR="005112EE" w:rsidRPr="004168EF">
        <w:rPr>
          <w:lang w:eastAsia="en-GB"/>
        </w:rPr>
        <w:t xml:space="preserve"> means a particular service provider needs to follow the rules</w:t>
      </w:r>
      <w:r w:rsidRPr="004168EF">
        <w:rPr>
          <w:lang w:eastAsia="en-GB"/>
        </w:rPr>
        <w:t xml:space="preserve"> of only one </w:t>
      </w:r>
      <w:r w:rsidR="00751D8F" w:rsidRPr="004168EF">
        <w:rPr>
          <w:lang w:eastAsia="en-GB"/>
        </w:rPr>
        <w:t>country</w:t>
      </w:r>
      <w:r w:rsidRPr="004168EF">
        <w:rPr>
          <w:lang w:eastAsia="en-GB"/>
        </w:rPr>
        <w:t xml:space="preserve"> and not multiple </w:t>
      </w:r>
      <w:r w:rsidR="00751D8F" w:rsidRPr="004168EF">
        <w:rPr>
          <w:lang w:eastAsia="en-GB"/>
        </w:rPr>
        <w:t xml:space="preserve">ones </w:t>
      </w:r>
      <w:r w:rsidRPr="004168EF">
        <w:rPr>
          <w:lang w:eastAsia="en-GB"/>
        </w:rPr>
        <w:t>even if it is providing cross-border services. If a</w:t>
      </w:r>
      <w:r w:rsidR="007767DD" w:rsidRPr="004168EF">
        <w:rPr>
          <w:lang w:eastAsia="en-GB"/>
        </w:rPr>
        <w:t>n</w:t>
      </w:r>
      <w:r w:rsidRPr="004168EF">
        <w:rPr>
          <w:lang w:eastAsia="en-GB"/>
        </w:rPr>
        <w:t xml:space="preserve"> </w:t>
      </w:r>
      <w:r w:rsidR="00751D8F" w:rsidRPr="004168EF">
        <w:rPr>
          <w:lang w:eastAsia="en-GB"/>
        </w:rPr>
        <w:t>EU country</w:t>
      </w:r>
      <w:r w:rsidRPr="004168EF">
        <w:rPr>
          <w:lang w:eastAsia="en-GB"/>
        </w:rPr>
        <w:t xml:space="preserve"> adopts stricter rules on accessibility </w:t>
      </w:r>
      <w:r w:rsidR="00DC45CD" w:rsidRPr="004168EF">
        <w:rPr>
          <w:lang w:eastAsia="en-GB"/>
        </w:rPr>
        <w:t>than are set in the</w:t>
      </w:r>
      <w:r w:rsidR="003D17C5" w:rsidRPr="004168EF">
        <w:rPr>
          <w:lang w:eastAsia="en-GB"/>
        </w:rPr>
        <w:t xml:space="preserve"> Directive, these </w:t>
      </w:r>
      <w:r w:rsidR="00DC45CD" w:rsidRPr="004168EF">
        <w:rPr>
          <w:lang w:eastAsia="en-GB"/>
        </w:rPr>
        <w:t xml:space="preserve">rules </w:t>
      </w:r>
      <w:r w:rsidR="003D17C5" w:rsidRPr="004168EF">
        <w:rPr>
          <w:lang w:eastAsia="en-GB"/>
        </w:rPr>
        <w:t xml:space="preserve">would only apply to providers </w:t>
      </w:r>
      <w:r w:rsidR="00DC45CD" w:rsidRPr="004168EF">
        <w:rPr>
          <w:lang w:eastAsia="en-GB"/>
        </w:rPr>
        <w:t xml:space="preserve">that fall under the jurisdiction of that country. </w:t>
      </w:r>
      <w:r w:rsidR="001043F7" w:rsidRPr="004168EF">
        <w:rPr>
          <w:lang w:eastAsia="en-GB"/>
        </w:rPr>
        <w:t xml:space="preserve">Consequently, this also means that if the recipient country has stricter rules on accessibility than the country of origin of the provider, </w:t>
      </w:r>
      <w:r w:rsidR="003E1ECD" w:rsidRPr="004168EF">
        <w:rPr>
          <w:lang w:eastAsia="en-GB"/>
        </w:rPr>
        <w:t>the</w:t>
      </w:r>
      <w:r w:rsidR="001043F7" w:rsidRPr="004168EF">
        <w:rPr>
          <w:lang w:eastAsia="en-GB"/>
        </w:rPr>
        <w:t xml:space="preserve"> broadcaster does not have to meet the stricter requirements</w:t>
      </w:r>
      <w:r w:rsidR="00675C65" w:rsidRPr="004168EF">
        <w:rPr>
          <w:lang w:eastAsia="en-GB"/>
        </w:rPr>
        <w:t xml:space="preserve"> of the ‘hosting country’</w:t>
      </w:r>
      <w:r w:rsidR="001043F7" w:rsidRPr="004168EF">
        <w:rPr>
          <w:lang w:eastAsia="en-GB"/>
        </w:rPr>
        <w:t xml:space="preserve"> but the softer ones set by the country of origin.</w:t>
      </w:r>
      <w:r w:rsidR="003E1ECD" w:rsidRPr="004168EF">
        <w:rPr>
          <w:lang w:eastAsia="en-GB"/>
        </w:rPr>
        <w:t xml:space="preserve"> </w:t>
      </w:r>
    </w:p>
    <w:p w14:paraId="236FEB44" w14:textId="64CC8ACC" w:rsidR="00725785" w:rsidRPr="004168EF" w:rsidRDefault="00725785" w:rsidP="001043F7">
      <w:pPr>
        <w:spacing w:after="240" w:line="276" w:lineRule="auto"/>
        <w:rPr>
          <w:lang w:eastAsia="en-GB"/>
        </w:rPr>
      </w:pPr>
      <w:r w:rsidRPr="004168EF">
        <w:rPr>
          <w:lang w:eastAsia="en-GB"/>
        </w:rPr>
        <w:t xml:space="preserve">Another important principle is ‘freedom of reception’. This </w:t>
      </w:r>
      <w:r w:rsidR="00693BF8" w:rsidRPr="004168EF">
        <w:rPr>
          <w:lang w:eastAsia="en-GB"/>
        </w:rPr>
        <w:t>ensures</w:t>
      </w:r>
      <w:r w:rsidRPr="004168EF">
        <w:rPr>
          <w:lang w:eastAsia="en-GB"/>
        </w:rPr>
        <w:t xml:space="preserve"> that national governments do not restrict</w:t>
      </w:r>
      <w:r w:rsidR="00047138" w:rsidRPr="004168EF">
        <w:rPr>
          <w:lang w:eastAsia="en-GB"/>
        </w:rPr>
        <w:t xml:space="preserve"> broadcast of programmes originating from another </w:t>
      </w:r>
      <w:r w:rsidR="00751D8F" w:rsidRPr="004168EF">
        <w:rPr>
          <w:lang w:eastAsia="en-GB"/>
        </w:rPr>
        <w:t>EU country</w:t>
      </w:r>
      <w:r w:rsidR="00047138" w:rsidRPr="004168EF">
        <w:rPr>
          <w:lang w:eastAsia="en-GB"/>
        </w:rPr>
        <w:t xml:space="preserve"> for reasons which fall within the fields coordinated by this Directive.</w:t>
      </w:r>
      <w:r w:rsidR="00047138" w:rsidRPr="004168EF">
        <w:rPr>
          <w:rStyle w:val="FootnoteReference"/>
          <w:lang w:eastAsia="en-GB"/>
        </w:rPr>
        <w:footnoteReference w:id="31"/>
      </w:r>
      <w:r w:rsidR="00047138" w:rsidRPr="004168EF">
        <w:rPr>
          <w:lang w:eastAsia="en-GB"/>
        </w:rPr>
        <w:t xml:space="preserve"> However, the Directive allows some derogation from this principle: a recipient </w:t>
      </w:r>
      <w:r w:rsidR="00751D8F" w:rsidRPr="004168EF">
        <w:rPr>
          <w:lang w:eastAsia="en-GB"/>
        </w:rPr>
        <w:t>country</w:t>
      </w:r>
      <w:r w:rsidR="00047138" w:rsidRPr="004168EF">
        <w:rPr>
          <w:lang w:eastAsia="en-GB"/>
        </w:rPr>
        <w:t xml:space="preserve"> can restrict the reception of certain content that </w:t>
      </w:r>
      <w:r w:rsidR="000A5B02" w:rsidRPr="004168EF">
        <w:rPr>
          <w:lang w:eastAsia="en-GB"/>
        </w:rPr>
        <w:t>is not banned</w:t>
      </w:r>
      <w:r w:rsidR="00047138" w:rsidRPr="004168EF">
        <w:rPr>
          <w:lang w:eastAsia="en-GB"/>
        </w:rPr>
        <w:t xml:space="preserve"> in its country of origin but violates local laws</w:t>
      </w:r>
      <w:r w:rsidR="000A5B02" w:rsidRPr="004168EF">
        <w:rPr>
          <w:lang w:eastAsia="en-GB"/>
        </w:rPr>
        <w:t xml:space="preserve"> of the hosting country</w:t>
      </w:r>
      <w:r w:rsidR="00047138" w:rsidRPr="004168EF">
        <w:rPr>
          <w:lang w:eastAsia="en-GB"/>
        </w:rPr>
        <w:t>.</w:t>
      </w:r>
      <w:r w:rsidR="00675C65" w:rsidRPr="004168EF">
        <w:rPr>
          <w:rStyle w:val="FootnoteReference"/>
          <w:lang w:eastAsia="en-GB"/>
        </w:rPr>
        <w:footnoteReference w:id="32"/>
      </w:r>
      <w:r w:rsidR="00175428" w:rsidRPr="004168EF">
        <w:rPr>
          <w:lang w:eastAsia="en-GB"/>
        </w:rPr>
        <w:t xml:space="preserve"> This is allowed when broadcasted content includes incitement of violence or hatred against a group of persons or a member of a group based on the grounds referred to in Article 21 of the EU Charter of Fundamental Rights, including persons with disabilities. This also applies in cases when content includes provocation of terrorism,</w:t>
      </w:r>
      <w:r w:rsidR="00175428" w:rsidRPr="004168EF">
        <w:rPr>
          <w:rStyle w:val="FootnoteReference"/>
          <w:lang w:eastAsia="en-GB"/>
        </w:rPr>
        <w:footnoteReference w:id="33"/>
      </w:r>
      <w:r w:rsidR="00175428" w:rsidRPr="004168EF">
        <w:rPr>
          <w:lang w:eastAsia="en-GB"/>
        </w:rPr>
        <w:t xml:space="preserve"> or may have harmful effect on physical, mental or moral development of minors (</w:t>
      </w:r>
      <w:r w:rsidR="004D024D">
        <w:rPr>
          <w:lang w:eastAsia="en-GB"/>
        </w:rPr>
        <w:t>for example,</w:t>
      </w:r>
      <w:r w:rsidR="00175428" w:rsidRPr="004168EF">
        <w:rPr>
          <w:lang w:eastAsia="en-GB"/>
        </w:rPr>
        <w:t xml:space="preserve"> violent or pornographic content)</w:t>
      </w:r>
      <w:r w:rsidR="007767DD" w:rsidRPr="004168EF">
        <w:rPr>
          <w:lang w:eastAsia="en-GB"/>
        </w:rPr>
        <w:t>.</w:t>
      </w:r>
      <w:r w:rsidR="007767DD" w:rsidRPr="004168EF">
        <w:rPr>
          <w:rStyle w:val="FootnoteReference"/>
          <w:lang w:eastAsia="en-GB"/>
        </w:rPr>
        <w:footnoteReference w:id="34"/>
      </w:r>
      <w:r w:rsidR="00175428" w:rsidRPr="004168EF">
        <w:rPr>
          <w:lang w:eastAsia="en-GB"/>
        </w:rPr>
        <w:t xml:space="preserve"> </w:t>
      </w:r>
    </w:p>
    <w:p w14:paraId="5F02AEAF" w14:textId="106E65E3" w:rsidR="000C4A52" w:rsidRPr="004168EF" w:rsidRDefault="00B006DA" w:rsidP="001043F7">
      <w:pPr>
        <w:spacing w:after="240" w:line="276" w:lineRule="auto"/>
        <w:rPr>
          <w:lang w:eastAsia="en-GB"/>
        </w:rPr>
      </w:pPr>
      <w:r w:rsidRPr="004168EF">
        <w:rPr>
          <w:lang w:eastAsia="en-GB"/>
        </w:rPr>
        <w:t>I</w:t>
      </w:r>
      <w:r w:rsidR="000C4A52" w:rsidRPr="004168EF">
        <w:rPr>
          <w:lang w:eastAsia="en-GB"/>
        </w:rPr>
        <w:t>n case of accessibility requirements, the Directive does not allow derogation from the freedom of reception principle, so a</w:t>
      </w:r>
      <w:r w:rsidR="007767DD" w:rsidRPr="004168EF">
        <w:rPr>
          <w:lang w:eastAsia="en-GB"/>
        </w:rPr>
        <w:t>n</w:t>
      </w:r>
      <w:r w:rsidR="000C4A52" w:rsidRPr="004168EF">
        <w:rPr>
          <w:lang w:eastAsia="en-GB"/>
        </w:rPr>
        <w:t xml:space="preserve"> </w:t>
      </w:r>
      <w:r w:rsidRPr="004168EF">
        <w:rPr>
          <w:lang w:eastAsia="en-GB"/>
        </w:rPr>
        <w:t>EU country</w:t>
      </w:r>
      <w:r w:rsidR="000C4A52" w:rsidRPr="004168EF">
        <w:rPr>
          <w:lang w:eastAsia="en-GB"/>
        </w:rPr>
        <w:t xml:space="preserve"> with stricter rules on accessibility cannot restrict broadcast of audiovisual content originating from a country with less strict rules. </w:t>
      </w:r>
    </w:p>
    <w:p w14:paraId="49CCC6E5" w14:textId="2F2119BD" w:rsidR="000A5B02" w:rsidRPr="004168EF" w:rsidRDefault="000A5B02" w:rsidP="001043F7">
      <w:pPr>
        <w:spacing w:after="240" w:line="276" w:lineRule="auto"/>
        <w:rPr>
          <w:lang w:eastAsia="en-GB"/>
        </w:rPr>
      </w:pPr>
      <w:r w:rsidRPr="004168EF">
        <w:rPr>
          <w:lang w:eastAsia="en-GB"/>
        </w:rPr>
        <w:t>In cases when an audiovisual service provider under the jurisdiction of a</w:t>
      </w:r>
      <w:r w:rsidR="007767DD" w:rsidRPr="004168EF">
        <w:rPr>
          <w:lang w:eastAsia="en-GB"/>
        </w:rPr>
        <w:t>n</w:t>
      </w:r>
      <w:r w:rsidRPr="004168EF">
        <w:rPr>
          <w:lang w:eastAsia="en-GB"/>
        </w:rPr>
        <w:t xml:space="preserve"> </w:t>
      </w:r>
      <w:r w:rsidR="00B006DA" w:rsidRPr="004168EF">
        <w:rPr>
          <w:lang w:eastAsia="en-GB"/>
        </w:rPr>
        <w:t>EU country</w:t>
      </w:r>
      <w:r w:rsidRPr="004168EF">
        <w:rPr>
          <w:lang w:eastAsia="en-GB"/>
        </w:rPr>
        <w:t xml:space="preserve"> provides all or most of its services in another Member State, the hosting country may request the country of origin to address any identified problems. Both Member States need to cooperate closely to reach a compromise solution.</w:t>
      </w:r>
      <w:r w:rsidRPr="004168EF">
        <w:rPr>
          <w:rStyle w:val="FootnoteReference"/>
          <w:lang w:eastAsia="en-GB"/>
        </w:rPr>
        <w:footnoteReference w:id="35"/>
      </w:r>
      <w:r w:rsidR="00DB7A95" w:rsidRPr="004168EF">
        <w:rPr>
          <w:lang w:eastAsia="en-GB"/>
        </w:rPr>
        <w:t xml:space="preserve"> </w:t>
      </w:r>
      <w:r w:rsidRPr="004168EF">
        <w:rPr>
          <w:lang w:eastAsia="en-GB"/>
        </w:rPr>
        <w:t xml:space="preserve"> </w:t>
      </w:r>
    </w:p>
    <w:p w14:paraId="01F563EC" w14:textId="77777777" w:rsidR="000B3EA4" w:rsidRPr="000B3EA4" w:rsidRDefault="000B3EA4" w:rsidP="000B3EA4">
      <w:pPr>
        <w:shd w:val="clear" w:color="auto" w:fill="FFFFFF"/>
        <w:spacing w:after="240" w:line="276" w:lineRule="auto"/>
        <w:rPr>
          <w:rFonts w:cs="Arial"/>
          <w:color w:val="E22B21"/>
          <w:lang w:eastAsia="en-GB"/>
        </w:rPr>
      </w:pPr>
      <w:r w:rsidRPr="004168EF">
        <w:rPr>
          <w:rStyle w:val="Heading4Char"/>
        </w:rPr>
        <w:t>Advice for organisations of persons with disabilities</w:t>
      </w:r>
      <w:r w:rsidRPr="000B3EA4">
        <w:rPr>
          <w:rFonts w:cs="Arial"/>
          <w:b/>
          <w:color w:val="E22B21"/>
          <w:lang w:eastAsia="en-GB"/>
        </w:rPr>
        <w:t>:</w:t>
      </w:r>
      <w:r w:rsidRPr="000B3EA4">
        <w:rPr>
          <w:rFonts w:cs="Arial"/>
          <w:color w:val="E22B21"/>
          <w:lang w:eastAsia="en-GB"/>
        </w:rPr>
        <w:t xml:space="preserve"> </w:t>
      </w:r>
    </w:p>
    <w:p w14:paraId="3C7D2528" w14:textId="20531276" w:rsidR="001024BA" w:rsidRPr="004168EF" w:rsidRDefault="001024BA" w:rsidP="001024BA">
      <w:pPr>
        <w:pStyle w:val="ListParagraph"/>
        <w:numPr>
          <w:ilvl w:val="0"/>
          <w:numId w:val="13"/>
        </w:numPr>
        <w:spacing w:after="240" w:line="276" w:lineRule="auto"/>
        <w:rPr>
          <w:lang w:eastAsia="en-GB"/>
        </w:rPr>
      </w:pPr>
      <w:r w:rsidRPr="004168EF">
        <w:rPr>
          <w:lang w:eastAsia="en-GB"/>
        </w:rPr>
        <w:lastRenderedPageBreak/>
        <w:t xml:space="preserve">Discuss with your national regulators the conditions under which they can restrict broadcast of content that originates in another </w:t>
      </w:r>
      <w:r w:rsidR="00BC7FE3" w:rsidRPr="004168EF">
        <w:rPr>
          <w:lang w:eastAsia="en-GB"/>
        </w:rPr>
        <w:t>EU country</w:t>
      </w:r>
      <w:r w:rsidRPr="004168EF">
        <w:rPr>
          <w:lang w:eastAsia="en-GB"/>
        </w:rPr>
        <w:t xml:space="preserve">. Highlight that they have the obligation to protect persons with disabilities from discriminatory content broadcasted not only by providers under their jurisdiction </w:t>
      </w:r>
      <w:r w:rsidR="007B7B97" w:rsidRPr="004168EF">
        <w:rPr>
          <w:lang w:eastAsia="en-GB"/>
        </w:rPr>
        <w:t>but also</w:t>
      </w:r>
      <w:r w:rsidRPr="004168EF">
        <w:rPr>
          <w:lang w:eastAsia="en-GB"/>
        </w:rPr>
        <w:t xml:space="preserve"> the jurisdiction of another </w:t>
      </w:r>
      <w:r w:rsidR="00BC7FE3" w:rsidRPr="004168EF">
        <w:rPr>
          <w:lang w:eastAsia="en-GB"/>
        </w:rPr>
        <w:t>country</w:t>
      </w:r>
      <w:r w:rsidRPr="004168EF">
        <w:rPr>
          <w:lang w:eastAsia="en-GB"/>
        </w:rPr>
        <w:t xml:space="preserve">. </w:t>
      </w:r>
    </w:p>
    <w:p w14:paraId="6AFF9CB5" w14:textId="77777777" w:rsidR="001024BA" w:rsidRPr="004168EF" w:rsidRDefault="001024BA" w:rsidP="001024BA">
      <w:pPr>
        <w:pStyle w:val="ListParagraph"/>
        <w:spacing w:after="240" w:line="276" w:lineRule="auto"/>
        <w:rPr>
          <w:lang w:eastAsia="en-GB"/>
        </w:rPr>
      </w:pPr>
    </w:p>
    <w:p w14:paraId="1106E499" w14:textId="7F4D76A5" w:rsidR="007B7B97" w:rsidRPr="004168EF" w:rsidRDefault="001024BA" w:rsidP="007B7B97">
      <w:pPr>
        <w:pStyle w:val="ListParagraph"/>
        <w:numPr>
          <w:ilvl w:val="0"/>
          <w:numId w:val="13"/>
        </w:numPr>
        <w:spacing w:line="276" w:lineRule="auto"/>
        <w:rPr>
          <w:lang w:eastAsia="en-GB"/>
        </w:rPr>
      </w:pPr>
      <w:r w:rsidRPr="004168EF">
        <w:rPr>
          <w:lang w:eastAsia="en-GB"/>
        </w:rPr>
        <w:t xml:space="preserve">Raise awareness to your national regulatory bodies that monitor the application of </w:t>
      </w:r>
      <w:r w:rsidR="00BC7FE3" w:rsidRPr="004168EF">
        <w:rPr>
          <w:lang w:eastAsia="en-GB"/>
        </w:rPr>
        <w:t xml:space="preserve">Directive </w:t>
      </w:r>
      <w:r w:rsidR="00693BF8" w:rsidRPr="004168EF">
        <w:rPr>
          <w:lang w:eastAsia="en-GB"/>
        </w:rPr>
        <w:t>and</w:t>
      </w:r>
      <w:r w:rsidRPr="004168EF">
        <w:rPr>
          <w:lang w:eastAsia="en-GB"/>
        </w:rPr>
        <w:t xml:space="preserve"> to the equality body in your country. Many equality bodies have </w:t>
      </w:r>
      <w:r w:rsidR="00693BF8" w:rsidRPr="004168EF">
        <w:rPr>
          <w:lang w:eastAsia="en-GB"/>
        </w:rPr>
        <w:t xml:space="preserve">a </w:t>
      </w:r>
      <w:r w:rsidRPr="004168EF">
        <w:rPr>
          <w:lang w:eastAsia="en-GB"/>
        </w:rPr>
        <w:t xml:space="preserve">mandate on hate speech, so they can be </w:t>
      </w:r>
      <w:r w:rsidR="00BC7FE3" w:rsidRPr="004168EF">
        <w:rPr>
          <w:lang w:eastAsia="en-GB"/>
        </w:rPr>
        <w:t xml:space="preserve">strong </w:t>
      </w:r>
      <w:r w:rsidRPr="004168EF">
        <w:rPr>
          <w:lang w:eastAsia="en-GB"/>
        </w:rPr>
        <w:t xml:space="preserve">allies to ensure that incitement of hate speech or discrimination against persons with disabilities is </w:t>
      </w:r>
      <w:r w:rsidR="007B7B97" w:rsidRPr="004168EF">
        <w:rPr>
          <w:lang w:eastAsia="en-GB"/>
        </w:rPr>
        <w:t>not allowed.</w:t>
      </w:r>
    </w:p>
    <w:p w14:paraId="5B780119" w14:textId="77777777" w:rsidR="007B7B97" w:rsidRPr="004168EF" w:rsidRDefault="007B7B97" w:rsidP="007B7B97">
      <w:pPr>
        <w:pStyle w:val="ListParagraph"/>
        <w:rPr>
          <w:lang w:eastAsia="en-GB"/>
        </w:rPr>
      </w:pPr>
    </w:p>
    <w:p w14:paraId="4942CC86" w14:textId="508FB341" w:rsidR="00BC7E32" w:rsidRPr="004168EF" w:rsidRDefault="007B7B97" w:rsidP="00851158">
      <w:pPr>
        <w:pStyle w:val="ListParagraph"/>
        <w:numPr>
          <w:ilvl w:val="0"/>
          <w:numId w:val="13"/>
        </w:numPr>
        <w:shd w:val="clear" w:color="auto" w:fill="FFFFFF"/>
        <w:spacing w:after="240" w:line="276" w:lineRule="auto"/>
        <w:rPr>
          <w:rFonts w:ascii="Times New Roman" w:hAnsi="Times New Roman"/>
          <w:vanish/>
          <w:color w:val="444444"/>
          <w:sz w:val="27"/>
          <w:szCs w:val="27"/>
          <w:lang w:eastAsia="fr-BE"/>
        </w:rPr>
      </w:pPr>
      <w:r w:rsidRPr="004168EF">
        <w:rPr>
          <w:lang w:eastAsia="en-GB"/>
        </w:rPr>
        <w:t xml:space="preserve">Make sure that your national laws have strict requirements on accessibility of audiovisual media. By this you will not only ensure that content created by providers in your country is accessible, but will help persons with disabilities in other </w:t>
      </w:r>
      <w:r w:rsidR="00BC7FE3" w:rsidRPr="004168EF">
        <w:rPr>
          <w:lang w:eastAsia="en-GB"/>
        </w:rPr>
        <w:t>EU countries (with weaker laws)</w:t>
      </w:r>
      <w:r w:rsidRPr="004168EF">
        <w:rPr>
          <w:lang w:eastAsia="en-GB"/>
        </w:rPr>
        <w:t xml:space="preserve"> receive accessible content in case the provider from your country broadcasts in</w:t>
      </w:r>
      <w:r w:rsidR="00BC7FE3" w:rsidRPr="004168EF">
        <w:rPr>
          <w:lang w:eastAsia="en-GB"/>
        </w:rPr>
        <w:t>to</w:t>
      </w:r>
      <w:r w:rsidRPr="004168EF">
        <w:rPr>
          <w:lang w:eastAsia="en-GB"/>
        </w:rPr>
        <w:t xml:space="preserve"> their</w:t>
      </w:r>
      <w:r w:rsidR="00BC7FE3" w:rsidRPr="004168EF">
        <w:rPr>
          <w:lang w:eastAsia="en-GB"/>
        </w:rPr>
        <w:t>s.</w:t>
      </w:r>
    </w:p>
    <w:p w14:paraId="70DFD9D9" w14:textId="77777777" w:rsidR="00BC7E32" w:rsidRPr="004168EF" w:rsidRDefault="00BC7E32" w:rsidP="00E15CEE">
      <w:pPr>
        <w:pStyle w:val="ListParagraph"/>
        <w:numPr>
          <w:ilvl w:val="0"/>
          <w:numId w:val="13"/>
        </w:numPr>
        <w:shd w:val="clear" w:color="auto" w:fill="FFFFFF"/>
        <w:spacing w:after="240" w:line="276" w:lineRule="auto"/>
        <w:rPr>
          <w:rFonts w:ascii="Times New Roman" w:hAnsi="Times New Roman"/>
          <w:vanish/>
          <w:color w:val="444444"/>
          <w:sz w:val="27"/>
          <w:szCs w:val="27"/>
          <w:lang w:eastAsia="fr-BE"/>
        </w:rPr>
      </w:pPr>
    </w:p>
    <w:p w14:paraId="16C281CC" w14:textId="24B788F4" w:rsidR="00BC7E32" w:rsidRPr="004168EF" w:rsidRDefault="00BC7E32" w:rsidP="00851158">
      <w:pPr>
        <w:shd w:val="clear" w:color="auto" w:fill="FFFFFF"/>
        <w:spacing w:after="240" w:line="276" w:lineRule="auto"/>
        <w:rPr>
          <w:lang w:eastAsia="en-GB"/>
        </w:rPr>
      </w:pPr>
    </w:p>
    <w:p w14:paraId="4EDAB308" w14:textId="15309AFF" w:rsidR="00BC7E32" w:rsidRPr="004168EF" w:rsidRDefault="00BC7E32" w:rsidP="00E15CEE">
      <w:pPr>
        <w:pStyle w:val="ListParagraph"/>
        <w:numPr>
          <w:ilvl w:val="0"/>
          <w:numId w:val="13"/>
        </w:numPr>
        <w:shd w:val="clear" w:color="auto" w:fill="FFFFFF"/>
        <w:spacing w:line="276" w:lineRule="auto"/>
        <w:rPr>
          <w:lang w:eastAsia="en-GB"/>
        </w:rPr>
      </w:pPr>
      <w:r w:rsidRPr="004168EF">
        <w:rPr>
          <w:lang w:eastAsia="en-GB"/>
        </w:rPr>
        <w:t xml:space="preserve">Encourage your national regulators to closely collaborate with national regulators of </w:t>
      </w:r>
      <w:r w:rsidR="00BC7FE3" w:rsidRPr="004168EF">
        <w:rPr>
          <w:lang w:eastAsia="en-GB"/>
        </w:rPr>
        <w:t>other countries that</w:t>
      </w:r>
      <w:r w:rsidR="00851158" w:rsidRPr="004168EF">
        <w:rPr>
          <w:lang w:eastAsia="en-GB"/>
        </w:rPr>
        <w:t xml:space="preserve"> </w:t>
      </w:r>
      <w:r w:rsidRPr="004168EF">
        <w:rPr>
          <w:lang w:eastAsia="en-GB"/>
        </w:rPr>
        <w:t xml:space="preserve">are </w:t>
      </w:r>
      <w:r w:rsidR="00BC7FE3" w:rsidRPr="004168EF">
        <w:rPr>
          <w:lang w:eastAsia="en-GB"/>
        </w:rPr>
        <w:t>“</w:t>
      </w:r>
      <w:r w:rsidRPr="004168EF">
        <w:rPr>
          <w:lang w:eastAsia="en-GB"/>
        </w:rPr>
        <w:t>countries of origin</w:t>
      </w:r>
      <w:r w:rsidR="00BC7FE3" w:rsidRPr="004168EF">
        <w:rPr>
          <w:lang w:eastAsia="en-GB"/>
        </w:rPr>
        <w:t>”</w:t>
      </w:r>
      <w:r w:rsidRPr="004168EF">
        <w:rPr>
          <w:lang w:eastAsia="en-GB"/>
        </w:rPr>
        <w:t xml:space="preserve"> of providers that broadcast in your country. </w:t>
      </w:r>
      <w:r w:rsidR="00851158" w:rsidRPr="004168EF">
        <w:rPr>
          <w:lang w:eastAsia="en-GB"/>
        </w:rPr>
        <w:t>Countries</w:t>
      </w:r>
      <w:r w:rsidR="00C13669" w:rsidRPr="004168EF">
        <w:rPr>
          <w:lang w:eastAsia="en-GB"/>
        </w:rPr>
        <w:t xml:space="preserve"> have this obligation and should</w:t>
      </w:r>
      <w:r w:rsidRPr="004168EF">
        <w:rPr>
          <w:lang w:eastAsia="en-GB"/>
        </w:rPr>
        <w:t xml:space="preserve"> make effective use of this to ensure harmonised approach to accessibility and protection from discriminatory content. </w:t>
      </w:r>
    </w:p>
    <w:p w14:paraId="3D0EA24B" w14:textId="77777777" w:rsidR="00BC7E32" w:rsidRPr="004168EF" w:rsidRDefault="00BC7E32" w:rsidP="00BC7E32">
      <w:pPr>
        <w:pStyle w:val="ListParagraph"/>
        <w:shd w:val="clear" w:color="auto" w:fill="FFFFFF"/>
        <w:spacing w:line="276" w:lineRule="auto"/>
        <w:rPr>
          <w:lang w:eastAsia="en-GB"/>
        </w:rPr>
      </w:pPr>
    </w:p>
    <w:p w14:paraId="13C39F98" w14:textId="77777777" w:rsidR="00BC7E32" w:rsidRPr="004168EF" w:rsidRDefault="00BC7E32" w:rsidP="00E15CEE">
      <w:pPr>
        <w:pStyle w:val="ListParagraph"/>
        <w:numPr>
          <w:ilvl w:val="0"/>
          <w:numId w:val="13"/>
        </w:numPr>
        <w:shd w:val="clear" w:color="auto" w:fill="FFFFFF"/>
        <w:spacing w:after="240" w:line="276" w:lineRule="auto"/>
        <w:rPr>
          <w:rFonts w:ascii="Times New Roman" w:hAnsi="Times New Roman"/>
          <w:vanish/>
          <w:color w:val="444444"/>
          <w:sz w:val="27"/>
          <w:szCs w:val="27"/>
          <w:lang w:eastAsia="fr-BE"/>
        </w:rPr>
      </w:pPr>
    </w:p>
    <w:p w14:paraId="5C7852B8" w14:textId="77777777" w:rsidR="00BC7E32" w:rsidRPr="004168EF" w:rsidRDefault="00BC7E32" w:rsidP="00E15CEE">
      <w:pPr>
        <w:pStyle w:val="ListParagraph"/>
        <w:numPr>
          <w:ilvl w:val="0"/>
          <w:numId w:val="13"/>
        </w:numPr>
        <w:shd w:val="clear" w:color="auto" w:fill="FFFFFF"/>
        <w:spacing w:after="240" w:line="276" w:lineRule="auto"/>
        <w:rPr>
          <w:rFonts w:ascii="Times New Roman" w:hAnsi="Times New Roman"/>
          <w:vanish/>
          <w:color w:val="444444"/>
          <w:sz w:val="27"/>
          <w:szCs w:val="27"/>
          <w:lang w:eastAsia="fr-BE"/>
        </w:rPr>
      </w:pPr>
    </w:p>
    <w:p w14:paraId="012F6F3F" w14:textId="37897A84" w:rsidR="00675C65" w:rsidRPr="004168EF" w:rsidRDefault="00693BF8" w:rsidP="00E15CEE">
      <w:pPr>
        <w:pStyle w:val="ListParagraph"/>
        <w:numPr>
          <w:ilvl w:val="0"/>
          <w:numId w:val="13"/>
        </w:numPr>
        <w:shd w:val="clear" w:color="auto" w:fill="FFFFFF"/>
        <w:spacing w:after="240" w:line="276" w:lineRule="auto"/>
        <w:rPr>
          <w:rFonts w:ascii="Times New Roman" w:hAnsi="Times New Roman"/>
          <w:vanish/>
          <w:color w:val="444444"/>
          <w:sz w:val="27"/>
          <w:szCs w:val="27"/>
          <w:lang w:eastAsia="fr-BE"/>
        </w:rPr>
      </w:pPr>
      <w:r w:rsidRPr="004168EF">
        <w:rPr>
          <w:lang w:eastAsia="en-GB"/>
        </w:rPr>
        <w:t>C</w:t>
      </w:r>
      <w:r w:rsidR="000C4A52" w:rsidRPr="004168EF">
        <w:rPr>
          <w:lang w:eastAsia="en-GB"/>
        </w:rPr>
        <w:t xml:space="preserve">ooperate with </w:t>
      </w:r>
      <w:r w:rsidR="00BC7FE3" w:rsidRPr="004168EF">
        <w:rPr>
          <w:lang w:eastAsia="en-GB"/>
        </w:rPr>
        <w:t xml:space="preserve">organisations of persons with disabilities </w:t>
      </w:r>
      <w:r w:rsidR="007B7B97" w:rsidRPr="004168EF">
        <w:rPr>
          <w:lang w:eastAsia="en-GB"/>
        </w:rPr>
        <w:t xml:space="preserve">from other </w:t>
      </w:r>
      <w:r w:rsidR="00BC7FE3" w:rsidRPr="004168EF">
        <w:rPr>
          <w:lang w:eastAsia="en-GB"/>
        </w:rPr>
        <w:t>EU countries</w:t>
      </w:r>
      <w:r w:rsidR="007B7B97" w:rsidRPr="004168EF">
        <w:rPr>
          <w:lang w:eastAsia="en-GB"/>
        </w:rPr>
        <w:t xml:space="preserve">. Share information and list of providers between each other. When you are based in the hosting country and are aware of a broadcaster based in another </w:t>
      </w:r>
      <w:r w:rsidR="00851158" w:rsidRPr="004168EF">
        <w:rPr>
          <w:lang w:eastAsia="en-GB"/>
        </w:rPr>
        <w:t>EU country</w:t>
      </w:r>
      <w:r w:rsidR="007B7B97" w:rsidRPr="004168EF">
        <w:rPr>
          <w:lang w:eastAsia="en-GB"/>
        </w:rPr>
        <w:t xml:space="preserve"> </w:t>
      </w:r>
      <w:r w:rsidR="00B7120F" w:rsidRPr="004168EF">
        <w:rPr>
          <w:lang w:eastAsia="en-GB"/>
        </w:rPr>
        <w:t>that provides significant content in your</w:t>
      </w:r>
      <w:r w:rsidR="00851158" w:rsidRPr="004168EF">
        <w:rPr>
          <w:lang w:eastAsia="en-GB"/>
        </w:rPr>
        <w:t>s</w:t>
      </w:r>
      <w:r w:rsidR="00B7120F" w:rsidRPr="004168EF">
        <w:rPr>
          <w:lang w:eastAsia="en-GB"/>
        </w:rPr>
        <w:t>, reach out to the</w:t>
      </w:r>
      <w:r w:rsidR="00851158" w:rsidRPr="004168EF">
        <w:rPr>
          <w:lang w:eastAsia="en-GB"/>
        </w:rPr>
        <w:t xml:space="preserve"> organisations of persons with disabilities</w:t>
      </w:r>
      <w:r w:rsidR="00B7120F" w:rsidRPr="004168EF">
        <w:rPr>
          <w:lang w:eastAsia="en-GB"/>
        </w:rPr>
        <w:t xml:space="preserve"> in the country of origin, so they can negotiate</w:t>
      </w:r>
      <w:r w:rsidR="00851158" w:rsidRPr="004168EF">
        <w:rPr>
          <w:lang w:eastAsia="en-GB"/>
        </w:rPr>
        <w:t xml:space="preserve"> with their national governments</w:t>
      </w:r>
      <w:r w:rsidR="00B7120F" w:rsidRPr="004168EF">
        <w:rPr>
          <w:lang w:eastAsia="en-GB"/>
        </w:rPr>
        <w:t xml:space="preserve"> on aspects which are important for you. EDF Secretariat is also available </w:t>
      </w:r>
      <w:r w:rsidR="0092753F" w:rsidRPr="004168EF">
        <w:rPr>
          <w:lang w:eastAsia="en-GB"/>
        </w:rPr>
        <w:t xml:space="preserve">to support cross-border communication. </w:t>
      </w:r>
    </w:p>
    <w:p w14:paraId="1D0CF36A" w14:textId="442C4D09" w:rsidR="00E05DAE" w:rsidRPr="004168EF" w:rsidRDefault="00E05DAE" w:rsidP="00E05DAE">
      <w:pPr>
        <w:rPr>
          <w:lang w:eastAsia="en-GB"/>
        </w:rPr>
      </w:pPr>
    </w:p>
    <w:p w14:paraId="72942330" w14:textId="77777777" w:rsidR="0092753F" w:rsidRPr="004168EF" w:rsidRDefault="0092753F" w:rsidP="00E05DAE">
      <w:pPr>
        <w:rPr>
          <w:lang w:eastAsia="en-GB"/>
        </w:rPr>
      </w:pPr>
    </w:p>
    <w:p w14:paraId="4CA1A7A1" w14:textId="07AAC6DE" w:rsidR="005B5229" w:rsidRPr="004168EF" w:rsidRDefault="00855991" w:rsidP="00851158">
      <w:pPr>
        <w:pStyle w:val="Heading2"/>
        <w:numPr>
          <w:ilvl w:val="0"/>
          <w:numId w:val="33"/>
        </w:numPr>
      </w:pPr>
      <w:bookmarkStart w:id="43" w:name="_Reporting_and_monitoring"/>
      <w:bookmarkStart w:id="44" w:name="_Toc25231511"/>
      <w:bookmarkEnd w:id="43"/>
      <w:r w:rsidRPr="004168EF">
        <w:t>Monitoring and Reporting</w:t>
      </w:r>
      <w:bookmarkEnd w:id="44"/>
    </w:p>
    <w:p w14:paraId="5A4096B3" w14:textId="68DB1CC0" w:rsidR="00632962" w:rsidRPr="004168EF" w:rsidRDefault="005352F0" w:rsidP="007D441B">
      <w:pPr>
        <w:spacing w:after="240" w:line="276" w:lineRule="auto"/>
        <w:rPr>
          <w:rFonts w:cs="Arial"/>
          <w:lang w:eastAsia="en-GB"/>
        </w:rPr>
      </w:pPr>
      <w:r w:rsidRPr="004168EF">
        <w:rPr>
          <w:lang w:eastAsia="en-GB"/>
        </w:rPr>
        <w:t xml:space="preserve">By 19 September 2022 </w:t>
      </w:r>
      <w:r w:rsidR="00987E80" w:rsidRPr="004168EF">
        <w:rPr>
          <w:rFonts w:cs="Arial"/>
          <w:lang w:eastAsia="en-GB"/>
        </w:rPr>
        <w:t>EU countries</w:t>
      </w:r>
      <w:r w:rsidRPr="004168EF">
        <w:rPr>
          <w:rFonts w:cs="Arial"/>
          <w:lang w:eastAsia="en-GB"/>
        </w:rPr>
        <w:t xml:space="preserve"> must </w:t>
      </w:r>
      <w:r w:rsidR="00632962" w:rsidRPr="004168EF">
        <w:rPr>
          <w:rFonts w:cs="Arial"/>
          <w:lang w:eastAsia="en-GB"/>
        </w:rPr>
        <w:t>report</w:t>
      </w:r>
      <w:r w:rsidRPr="004168EF">
        <w:rPr>
          <w:rFonts w:cs="Arial"/>
          <w:lang w:eastAsia="en-GB"/>
        </w:rPr>
        <w:t xml:space="preserve"> to the European Commission on the implementation of Article 7, paragraph 1, i.e. how providers under their jurisdiction</w:t>
      </w:r>
      <w:r w:rsidR="00851158" w:rsidRPr="004168EF">
        <w:rPr>
          <w:rFonts w:cs="Arial"/>
          <w:lang w:eastAsia="en-GB"/>
        </w:rPr>
        <w:t xml:space="preserve"> are making </w:t>
      </w:r>
      <w:r w:rsidR="000C69F4" w:rsidRPr="004168EF">
        <w:rPr>
          <w:rFonts w:cs="Arial"/>
          <w:lang w:eastAsia="en-GB"/>
        </w:rPr>
        <w:t>audiovisual media content</w:t>
      </w:r>
      <w:r w:rsidRPr="004168EF">
        <w:rPr>
          <w:rFonts w:cs="Arial"/>
          <w:lang w:eastAsia="en-GB"/>
        </w:rPr>
        <w:t xml:space="preserve"> continuously and progressively more accessible to persons with disabilities through proportionate measures. This reporting must be done every three years thereafter. </w:t>
      </w:r>
      <w:r w:rsidR="00632962" w:rsidRPr="004168EF">
        <w:rPr>
          <w:rFonts w:cs="Arial"/>
          <w:lang w:eastAsia="en-GB"/>
        </w:rPr>
        <w:t xml:space="preserve"> </w:t>
      </w:r>
    </w:p>
    <w:p w14:paraId="75DBB0C6" w14:textId="54205778" w:rsidR="00632962" w:rsidRPr="004168EF" w:rsidRDefault="00632962" w:rsidP="007D441B">
      <w:pPr>
        <w:shd w:val="clear" w:color="auto" w:fill="FFFFFF"/>
        <w:spacing w:after="240" w:line="276" w:lineRule="auto"/>
        <w:rPr>
          <w:rFonts w:cs="Arial"/>
          <w:lang w:eastAsia="en-GB"/>
        </w:rPr>
      </w:pPr>
      <w:r w:rsidRPr="004168EF">
        <w:rPr>
          <w:rFonts w:cs="Arial"/>
          <w:lang w:eastAsia="en-GB"/>
        </w:rPr>
        <w:lastRenderedPageBreak/>
        <w:t xml:space="preserve">At the same time, the European Commission will have to submit its first report to the European Parliament, to the Council and to the European Economic and Social Committee on the application of the Directive. This reporting must be done every three years thereafter. </w:t>
      </w:r>
    </w:p>
    <w:p w14:paraId="4DD1B5A8" w14:textId="77777777" w:rsidR="000B3EA4" w:rsidRPr="000B3EA4" w:rsidRDefault="000B3EA4" w:rsidP="000B3EA4">
      <w:pPr>
        <w:shd w:val="clear" w:color="auto" w:fill="FFFFFF"/>
        <w:spacing w:after="240" w:line="276" w:lineRule="auto"/>
        <w:rPr>
          <w:rFonts w:cs="Arial"/>
          <w:color w:val="E22B21"/>
          <w:lang w:eastAsia="en-GB"/>
        </w:rPr>
      </w:pPr>
      <w:r w:rsidRPr="004168EF">
        <w:rPr>
          <w:rStyle w:val="Heading4Char"/>
        </w:rPr>
        <w:t>Advice for organisations of persons with disabilities</w:t>
      </w:r>
      <w:r w:rsidRPr="000B3EA4">
        <w:rPr>
          <w:rFonts w:cs="Arial"/>
          <w:b/>
          <w:color w:val="E22B21"/>
          <w:lang w:eastAsia="en-GB"/>
        </w:rPr>
        <w:t>:</w:t>
      </w:r>
      <w:r w:rsidRPr="000B3EA4">
        <w:rPr>
          <w:rFonts w:cs="Arial"/>
          <w:color w:val="E22B21"/>
          <w:lang w:eastAsia="en-GB"/>
        </w:rPr>
        <w:t xml:space="preserve"> </w:t>
      </w:r>
    </w:p>
    <w:p w14:paraId="75031B77" w14:textId="350A01FB" w:rsidR="00632962" w:rsidRPr="004168EF" w:rsidRDefault="00632962" w:rsidP="00E82B8A">
      <w:pPr>
        <w:pStyle w:val="ListParagraph"/>
        <w:numPr>
          <w:ilvl w:val="0"/>
          <w:numId w:val="5"/>
        </w:numPr>
        <w:spacing w:after="240" w:line="276" w:lineRule="auto"/>
        <w:rPr>
          <w:rFonts w:cs="Arial"/>
          <w:lang w:eastAsia="en-GB"/>
        </w:rPr>
      </w:pPr>
      <w:r w:rsidRPr="004168EF">
        <w:rPr>
          <w:rFonts w:cs="Arial"/>
          <w:lang w:eastAsia="en-GB"/>
        </w:rPr>
        <w:t>Include future monitoring and reporting in the topics you discuss with your national authorities early on. Find out how your national authorities plan to do this. It is possible</w:t>
      </w:r>
      <w:r w:rsidR="00987773" w:rsidRPr="004168EF">
        <w:rPr>
          <w:rFonts w:cs="Arial"/>
          <w:lang w:eastAsia="en-GB"/>
        </w:rPr>
        <w:t>,</w:t>
      </w:r>
      <w:r w:rsidR="000C69F4" w:rsidRPr="004168EF">
        <w:rPr>
          <w:rFonts w:cs="Arial"/>
          <w:lang w:eastAsia="en-GB"/>
        </w:rPr>
        <w:t xml:space="preserve"> </w:t>
      </w:r>
      <w:r w:rsidRPr="004168EF">
        <w:rPr>
          <w:rFonts w:cs="Arial"/>
          <w:lang w:eastAsia="en-GB"/>
        </w:rPr>
        <w:t xml:space="preserve">that they allocate these responsibilities to the national regulatory bodies that will be in charge of enforcement, but not necessarily. </w:t>
      </w:r>
    </w:p>
    <w:p w14:paraId="1341AABB" w14:textId="77777777" w:rsidR="00632962" w:rsidRPr="004168EF" w:rsidRDefault="00632962" w:rsidP="007D441B">
      <w:pPr>
        <w:pStyle w:val="ListParagraph"/>
        <w:spacing w:after="240" w:line="276" w:lineRule="auto"/>
        <w:ind w:left="360"/>
        <w:rPr>
          <w:rFonts w:cs="Arial"/>
          <w:lang w:eastAsia="en-GB"/>
        </w:rPr>
      </w:pPr>
    </w:p>
    <w:p w14:paraId="593F7D35" w14:textId="77C868A3" w:rsidR="00632962" w:rsidRPr="004168EF" w:rsidRDefault="00632962" w:rsidP="00E82B8A">
      <w:pPr>
        <w:pStyle w:val="ListParagraph"/>
        <w:numPr>
          <w:ilvl w:val="0"/>
          <w:numId w:val="5"/>
        </w:numPr>
        <w:spacing w:after="240" w:line="276" w:lineRule="auto"/>
        <w:rPr>
          <w:rFonts w:cs="Arial"/>
          <w:lang w:eastAsia="en-GB"/>
        </w:rPr>
      </w:pPr>
      <w:r w:rsidRPr="004168EF">
        <w:rPr>
          <w:rFonts w:cs="Arial"/>
          <w:lang w:eastAsia="en-GB"/>
        </w:rPr>
        <w:t>Exercise your right to be consulted or involved by your national authorities when carrying out the monitoring and reporting exercises.</w:t>
      </w:r>
    </w:p>
    <w:p w14:paraId="1E6CC28D" w14:textId="77777777" w:rsidR="00632962" w:rsidRPr="004168EF" w:rsidRDefault="00632962" w:rsidP="007D441B">
      <w:pPr>
        <w:pStyle w:val="ListParagraph"/>
        <w:spacing w:line="276" w:lineRule="auto"/>
        <w:rPr>
          <w:rFonts w:cs="Arial"/>
          <w:lang w:eastAsia="en-GB"/>
        </w:rPr>
      </w:pPr>
    </w:p>
    <w:p w14:paraId="3880EF2F" w14:textId="69830942" w:rsidR="005352F0" w:rsidRPr="004168EF" w:rsidRDefault="00632962" w:rsidP="00E82B8A">
      <w:pPr>
        <w:pStyle w:val="ListParagraph"/>
        <w:numPr>
          <w:ilvl w:val="0"/>
          <w:numId w:val="5"/>
        </w:numPr>
        <w:spacing w:after="240" w:line="276" w:lineRule="auto"/>
        <w:rPr>
          <w:rFonts w:cs="Arial"/>
          <w:lang w:eastAsia="en-GB"/>
        </w:rPr>
      </w:pPr>
      <w:r w:rsidRPr="004168EF">
        <w:rPr>
          <w:rFonts w:cs="Arial"/>
          <w:lang w:eastAsia="en-GB"/>
        </w:rPr>
        <w:t xml:space="preserve">You can also flag any infringements regarding the implementation of the Directive by </w:t>
      </w:r>
      <w:r w:rsidR="00944C75" w:rsidRPr="004168EF">
        <w:rPr>
          <w:rFonts w:cs="Arial"/>
          <w:lang w:eastAsia="en-GB"/>
        </w:rPr>
        <w:t>EU countries</w:t>
      </w:r>
      <w:r w:rsidRPr="004168EF">
        <w:rPr>
          <w:rFonts w:cs="Arial"/>
          <w:lang w:eastAsia="en-GB"/>
        </w:rPr>
        <w:t xml:space="preserve"> to the Commission. You can do this directly </w:t>
      </w:r>
      <w:hyperlink r:id="rId22" w:history="1">
        <w:r w:rsidR="003B01FA" w:rsidRPr="004168EF">
          <w:rPr>
            <w:rStyle w:val="Hyperlink"/>
            <w:rFonts w:cs="Arial"/>
            <w:lang w:eastAsia="en-GB"/>
          </w:rPr>
          <w:t>contacting the Commission</w:t>
        </w:r>
      </w:hyperlink>
      <w:r w:rsidR="003B01FA" w:rsidRPr="004168EF">
        <w:rPr>
          <w:rFonts w:cs="Arial"/>
          <w:lang w:eastAsia="en-GB"/>
        </w:rPr>
        <w:t xml:space="preserve"> or through </w:t>
      </w:r>
      <w:r w:rsidR="00944C75" w:rsidRPr="004168EF">
        <w:rPr>
          <w:rFonts w:cs="Arial"/>
          <w:lang w:eastAsia="en-GB"/>
        </w:rPr>
        <w:t>us</w:t>
      </w:r>
      <w:r w:rsidR="003B01FA" w:rsidRPr="004168EF">
        <w:rPr>
          <w:rFonts w:cs="Arial"/>
          <w:lang w:eastAsia="en-GB"/>
        </w:rPr>
        <w:t xml:space="preserve">. In any case, please </w:t>
      </w:r>
      <w:r w:rsidR="00944C75" w:rsidRPr="004168EF">
        <w:rPr>
          <w:rFonts w:cs="Arial"/>
          <w:lang w:eastAsia="en-GB"/>
        </w:rPr>
        <w:t xml:space="preserve">us </w:t>
      </w:r>
      <w:r w:rsidR="003B01FA" w:rsidRPr="004168EF">
        <w:rPr>
          <w:rFonts w:cs="Arial"/>
          <w:lang w:eastAsia="en-GB"/>
        </w:rPr>
        <w:t>informed when any malfunction on behalf of national regulatory bodies and</w:t>
      </w:r>
      <w:r w:rsidR="00944C75" w:rsidRPr="004168EF">
        <w:rPr>
          <w:rFonts w:cs="Arial"/>
          <w:lang w:eastAsia="en-GB"/>
        </w:rPr>
        <w:t>/or EU countries</w:t>
      </w:r>
      <w:r w:rsidR="000C69F4" w:rsidRPr="004168EF">
        <w:rPr>
          <w:rFonts w:cs="Arial"/>
          <w:lang w:eastAsia="en-GB"/>
        </w:rPr>
        <w:t xml:space="preserve"> </w:t>
      </w:r>
      <w:r w:rsidR="003B01FA" w:rsidRPr="004168EF">
        <w:rPr>
          <w:rFonts w:cs="Arial"/>
          <w:lang w:eastAsia="en-GB"/>
        </w:rPr>
        <w:t xml:space="preserve">occur. </w:t>
      </w:r>
    </w:p>
    <w:p w14:paraId="403FC410" w14:textId="77777777" w:rsidR="0069318F" w:rsidRPr="004168EF" w:rsidRDefault="0069318F" w:rsidP="007D441B">
      <w:pPr>
        <w:pStyle w:val="ListParagraph"/>
        <w:spacing w:line="276" w:lineRule="auto"/>
        <w:rPr>
          <w:rFonts w:cs="Arial"/>
          <w:lang w:eastAsia="en-GB"/>
        </w:rPr>
      </w:pPr>
    </w:p>
    <w:p w14:paraId="6A5B00EF" w14:textId="14F127E1" w:rsidR="0069318F" w:rsidRPr="004168EF" w:rsidRDefault="00693BF8" w:rsidP="00E82B8A">
      <w:pPr>
        <w:pStyle w:val="ListParagraph"/>
        <w:numPr>
          <w:ilvl w:val="0"/>
          <w:numId w:val="5"/>
        </w:numPr>
        <w:spacing w:after="240" w:line="276" w:lineRule="auto"/>
        <w:rPr>
          <w:rFonts w:cs="Arial"/>
          <w:lang w:eastAsia="en-GB"/>
        </w:rPr>
      </w:pPr>
      <w:r w:rsidRPr="004168EF">
        <w:t>Request</w:t>
      </w:r>
      <w:r w:rsidR="0069318F" w:rsidRPr="004168EF">
        <w:t xml:space="preserve"> </w:t>
      </w:r>
      <w:r w:rsidR="00944C75" w:rsidRPr="004168EF">
        <w:t xml:space="preserve">Members of the European Parliaments </w:t>
      </w:r>
      <w:r w:rsidR="0069318F" w:rsidRPr="004168EF">
        <w:t xml:space="preserve">to raise parliamentary questions to the Commission to start an infringement procedure if your </w:t>
      </w:r>
      <w:r w:rsidR="00944C75" w:rsidRPr="004168EF">
        <w:t>country</w:t>
      </w:r>
      <w:r w:rsidR="0069318F" w:rsidRPr="004168EF">
        <w:t xml:space="preserve"> does not comply with the </w:t>
      </w:r>
      <w:r w:rsidR="00120C3C" w:rsidRPr="004168EF">
        <w:t>Directive or</w:t>
      </w:r>
      <w:r w:rsidR="00944C75" w:rsidRPr="004168EF">
        <w:t xml:space="preserve"> if it</w:t>
      </w:r>
      <w:r w:rsidR="0036433F" w:rsidRPr="004168EF">
        <w:t xml:space="preserve"> fails to transpose and implement</w:t>
      </w:r>
      <w:r w:rsidR="00944C75" w:rsidRPr="004168EF">
        <w:t xml:space="preserve"> adequately</w:t>
      </w:r>
      <w:r w:rsidR="0036433F" w:rsidRPr="004168EF">
        <w:t xml:space="preserve"> in the required timelines. </w:t>
      </w:r>
      <w:r w:rsidR="0069318F" w:rsidRPr="004168EF">
        <w:t xml:space="preserve"> </w:t>
      </w:r>
    </w:p>
    <w:p w14:paraId="76696188" w14:textId="4E7A3D82" w:rsidR="00480557" w:rsidRPr="004168EF" w:rsidRDefault="005B5229" w:rsidP="009A2AB2">
      <w:pPr>
        <w:pStyle w:val="Heading2"/>
        <w:numPr>
          <w:ilvl w:val="0"/>
          <w:numId w:val="33"/>
        </w:numPr>
      </w:pPr>
      <w:bookmarkStart w:id="45" w:name="_Toc25231512"/>
      <w:r w:rsidRPr="004168EF">
        <w:t>European Commission review</w:t>
      </w:r>
      <w:bookmarkEnd w:id="45"/>
    </w:p>
    <w:p w14:paraId="3A55F6C1" w14:textId="7604E0DE" w:rsidR="00944C75" w:rsidRPr="004168EF" w:rsidRDefault="00944C75" w:rsidP="007D441B">
      <w:pPr>
        <w:shd w:val="clear" w:color="auto" w:fill="FFFFFF"/>
        <w:spacing w:after="240" w:line="276" w:lineRule="auto"/>
        <w:rPr>
          <w:rFonts w:cs="Arial"/>
          <w:lang w:eastAsia="en-GB"/>
        </w:rPr>
      </w:pPr>
      <w:r w:rsidRPr="004168EF">
        <w:rPr>
          <w:rFonts w:cs="Arial"/>
          <w:lang w:eastAsia="en-GB"/>
        </w:rPr>
        <w:t>The European Commission must submit their report on the impact of this Directive (including proposals for its review where appropriate) to the European Parliament and the Council by the 19 December 2026.</w:t>
      </w:r>
    </w:p>
    <w:p w14:paraId="09AC7864" w14:textId="42968F86" w:rsidR="002C7B69" w:rsidRPr="004168EF" w:rsidRDefault="002C7B69" w:rsidP="009A2AB2">
      <w:pPr>
        <w:pStyle w:val="Heading2"/>
        <w:numPr>
          <w:ilvl w:val="0"/>
          <w:numId w:val="33"/>
        </w:numPr>
      </w:pPr>
      <w:bookmarkStart w:id="46" w:name="_What_does_the"/>
      <w:bookmarkStart w:id="47" w:name="_Toc25231513"/>
      <w:bookmarkEnd w:id="46"/>
      <w:r w:rsidRPr="004168EF">
        <w:t xml:space="preserve">What does the </w:t>
      </w:r>
      <w:r w:rsidR="00944C75" w:rsidRPr="004168EF">
        <w:t xml:space="preserve">Directive </w:t>
      </w:r>
      <w:r w:rsidRPr="004168EF">
        <w:t>not cover?</w:t>
      </w:r>
      <w:bookmarkEnd w:id="47"/>
    </w:p>
    <w:p w14:paraId="78181A09" w14:textId="7AD575BE" w:rsidR="00431C3C" w:rsidRPr="004168EF" w:rsidRDefault="00431C3C" w:rsidP="00781D7D">
      <w:pPr>
        <w:pStyle w:val="Heading3"/>
        <w:spacing w:after="240"/>
        <w:rPr>
          <w:rFonts w:ascii="Arial" w:hAnsi="Arial" w:cs="Arial"/>
          <w:lang w:eastAsia="en-GB"/>
        </w:rPr>
      </w:pPr>
      <w:bookmarkStart w:id="48" w:name="_Accessibility_of_services"/>
      <w:bookmarkStart w:id="49" w:name="_Toc25231514"/>
      <w:bookmarkEnd w:id="48"/>
      <w:r w:rsidRPr="004168EF">
        <w:rPr>
          <w:rFonts w:ascii="Arial" w:hAnsi="Arial" w:cs="Arial"/>
          <w:lang w:eastAsia="en-GB"/>
        </w:rPr>
        <w:t xml:space="preserve">Accessibility of services providing access to audiovisual media services: synergies between </w:t>
      </w:r>
      <w:r w:rsidR="00CD4790" w:rsidRPr="004168EF">
        <w:rPr>
          <w:rFonts w:ascii="Arial" w:hAnsi="Arial" w:cs="Arial"/>
          <w:lang w:eastAsia="en-GB"/>
        </w:rPr>
        <w:t xml:space="preserve">this Directive </w:t>
      </w:r>
      <w:r w:rsidRPr="004168EF">
        <w:rPr>
          <w:rFonts w:ascii="Arial" w:hAnsi="Arial" w:cs="Arial"/>
          <w:lang w:eastAsia="en-GB"/>
        </w:rPr>
        <w:t>and the European Accessibility Act</w:t>
      </w:r>
      <w:bookmarkEnd w:id="49"/>
    </w:p>
    <w:p w14:paraId="4FABC82D" w14:textId="2D0AE744" w:rsidR="00431C3C" w:rsidRPr="004168EF" w:rsidRDefault="00CD4790" w:rsidP="007D441B">
      <w:pPr>
        <w:spacing w:line="276" w:lineRule="auto"/>
        <w:rPr>
          <w:lang w:eastAsia="en-GB"/>
        </w:rPr>
      </w:pPr>
      <w:r w:rsidRPr="004168EF">
        <w:rPr>
          <w:lang w:eastAsia="en-GB"/>
        </w:rPr>
        <w:t>T</w:t>
      </w:r>
      <w:r w:rsidR="00431C3C" w:rsidRPr="004168EF">
        <w:rPr>
          <w:lang w:eastAsia="en-GB"/>
        </w:rPr>
        <w:t>o achieve the accessibility of audiovisual media content, services “should include, but need not be limited to, sign language, subtitling for the deaf and hard of hearing, spoken subtitles, and audio description</w:t>
      </w:r>
      <w:r w:rsidR="009A2AB2" w:rsidRPr="004168EF">
        <w:rPr>
          <w:lang w:eastAsia="en-GB"/>
        </w:rPr>
        <w:t>.</w:t>
      </w:r>
      <w:r w:rsidRPr="004168EF">
        <w:rPr>
          <w:lang w:eastAsia="en-GB"/>
        </w:rPr>
        <w:t>”</w:t>
      </w:r>
      <w:r w:rsidR="009A2AB2" w:rsidRPr="004168EF">
        <w:rPr>
          <w:rStyle w:val="FootnoteReference"/>
          <w:lang w:eastAsia="en-GB"/>
        </w:rPr>
        <w:footnoteReference w:id="36"/>
      </w:r>
      <w:r w:rsidR="00431C3C" w:rsidRPr="004168EF">
        <w:rPr>
          <w:lang w:eastAsia="en-GB"/>
        </w:rPr>
        <w:t xml:space="preserve"> However, th</w:t>
      </w:r>
      <w:r w:rsidR="00C76560" w:rsidRPr="004168EF">
        <w:rPr>
          <w:lang w:eastAsia="en-GB"/>
        </w:rPr>
        <w:t>e</w:t>
      </w:r>
      <w:r w:rsidR="00431C3C" w:rsidRPr="004168EF">
        <w:rPr>
          <w:lang w:eastAsia="en-GB"/>
        </w:rPr>
        <w:t xml:space="preserve"> Directive does not cover features or services providing access to audiovisual media services, </w:t>
      </w:r>
      <w:r w:rsidR="00D7096F" w:rsidRPr="004168EF">
        <w:rPr>
          <w:lang w:eastAsia="en-GB"/>
        </w:rPr>
        <w:t xml:space="preserve">such as websites, online applications and electronic </w:t>
      </w:r>
      <w:r w:rsidR="00D7096F" w:rsidRPr="004168EF">
        <w:rPr>
          <w:lang w:eastAsia="en-GB"/>
        </w:rPr>
        <w:lastRenderedPageBreak/>
        <w:t>programme guides (EPGs), or the provision of information on accessibility and in accessible formats</w:t>
      </w:r>
      <w:r w:rsidR="00431C3C" w:rsidRPr="004168EF">
        <w:rPr>
          <w:lang w:eastAsia="en-GB"/>
        </w:rPr>
        <w:t xml:space="preserve">. </w:t>
      </w:r>
      <w:r w:rsidR="00D7096F" w:rsidRPr="004168EF">
        <w:rPr>
          <w:lang w:eastAsia="en-GB"/>
        </w:rPr>
        <w:t xml:space="preserve">These </w:t>
      </w:r>
      <w:r w:rsidR="00A9686F">
        <w:rPr>
          <w:lang w:eastAsia="en-GB"/>
        </w:rPr>
        <w:t>will be</w:t>
      </w:r>
      <w:r w:rsidR="00D7096F" w:rsidRPr="004168EF">
        <w:rPr>
          <w:lang w:eastAsia="en-GB"/>
        </w:rPr>
        <w:t xml:space="preserve"> covered under the European Accessibility Act.</w:t>
      </w:r>
      <w:r w:rsidR="00431C3C" w:rsidRPr="004168EF">
        <w:rPr>
          <w:lang w:eastAsia="en-GB"/>
        </w:rPr>
        <w:t xml:space="preserve"> </w:t>
      </w:r>
      <w:hyperlink r:id="rId23" w:history="1">
        <w:r w:rsidR="00431C3C" w:rsidRPr="004168EF">
          <w:rPr>
            <w:rStyle w:val="Hyperlink"/>
            <w:lang w:eastAsia="en-GB"/>
          </w:rPr>
          <w:t>See full text of the Accessibility Act in all EU official languages</w:t>
        </w:r>
      </w:hyperlink>
      <w:r w:rsidR="00431C3C" w:rsidRPr="004168EF">
        <w:rPr>
          <w:lang w:eastAsia="en-GB"/>
        </w:rPr>
        <w:t>.</w:t>
      </w:r>
    </w:p>
    <w:p w14:paraId="0C2B3866" w14:textId="77777777" w:rsidR="00431C3C" w:rsidRPr="004168EF" w:rsidRDefault="00431C3C" w:rsidP="007D441B">
      <w:pPr>
        <w:spacing w:line="276" w:lineRule="auto"/>
        <w:rPr>
          <w:lang w:eastAsia="en-GB"/>
        </w:rPr>
      </w:pPr>
    </w:p>
    <w:p w14:paraId="711F508E" w14:textId="60EF0377" w:rsidR="00431C3C" w:rsidRPr="004168EF" w:rsidRDefault="00431C3C" w:rsidP="007D441B">
      <w:pPr>
        <w:spacing w:line="276" w:lineRule="auto"/>
        <w:rPr>
          <w:lang w:eastAsia="en-GB"/>
        </w:rPr>
      </w:pPr>
      <w:r w:rsidRPr="004168EF">
        <w:rPr>
          <w:lang w:eastAsia="en-GB"/>
        </w:rPr>
        <w:t>The Accessibility Act precisely covers “services providing access to audiovisual media services” meaning “services transmitted by electronic communications networks which are used to identify, select, receive information on, and view audiovisual media services and any provided features, such as subtitles for the deaf and hard of hearing, audio description, spoken subtitles and sign language interpretation, which result from the implementation of the [AVMSD]; and includes electronic programme guides (EPGs).”</w:t>
      </w:r>
      <w:r w:rsidRPr="004168EF">
        <w:rPr>
          <w:rStyle w:val="FootnoteReference"/>
          <w:lang w:eastAsia="en-GB"/>
        </w:rPr>
        <w:footnoteReference w:id="37"/>
      </w:r>
    </w:p>
    <w:p w14:paraId="4C64CA91" w14:textId="51BBEA73" w:rsidR="0036433F" w:rsidRPr="004168EF" w:rsidRDefault="0036433F" w:rsidP="007D441B">
      <w:pPr>
        <w:spacing w:line="276" w:lineRule="auto"/>
        <w:rPr>
          <w:lang w:eastAsia="en-GB"/>
        </w:rPr>
      </w:pPr>
    </w:p>
    <w:p w14:paraId="311E2C73" w14:textId="0E40DFDA" w:rsidR="0036433F" w:rsidRPr="004168EF" w:rsidRDefault="0036433F" w:rsidP="007D441B">
      <w:pPr>
        <w:spacing w:line="276" w:lineRule="auto"/>
        <w:rPr>
          <w:lang w:eastAsia="en-GB"/>
        </w:rPr>
      </w:pPr>
      <w:r w:rsidRPr="004168EF">
        <w:rPr>
          <w:lang w:eastAsia="en-GB"/>
        </w:rPr>
        <w:t xml:space="preserve">The Accessibility Act also obliges providers to ensure that viewers are informed about the existence or absence of an access service before </w:t>
      </w:r>
      <w:r w:rsidR="00CD4790" w:rsidRPr="004168EF">
        <w:rPr>
          <w:lang w:eastAsia="en-GB"/>
        </w:rPr>
        <w:t xml:space="preserve">interacting with </w:t>
      </w:r>
      <w:r w:rsidRPr="004168EF">
        <w:rPr>
          <w:lang w:eastAsia="en-GB"/>
        </w:rPr>
        <w:t>the audiovisual media.</w:t>
      </w:r>
    </w:p>
    <w:p w14:paraId="59625DEE" w14:textId="77777777" w:rsidR="00431C3C" w:rsidRPr="004168EF" w:rsidRDefault="00431C3C" w:rsidP="007D441B">
      <w:pPr>
        <w:spacing w:line="276" w:lineRule="auto"/>
        <w:rPr>
          <w:lang w:eastAsia="en-GB"/>
        </w:rPr>
      </w:pPr>
    </w:p>
    <w:p w14:paraId="273DE26D" w14:textId="6405E32E" w:rsidR="000B3EA4" w:rsidRDefault="00016CAF" w:rsidP="000B3EA4">
      <w:pPr>
        <w:spacing w:line="276" w:lineRule="auto"/>
        <w:rPr>
          <w:lang w:eastAsia="en-GB"/>
        </w:rPr>
      </w:pPr>
      <w:r w:rsidRPr="004168EF">
        <w:rPr>
          <w:lang w:eastAsia="en-GB"/>
        </w:rPr>
        <w:t>I</w:t>
      </w:r>
      <w:r w:rsidR="00431C3C" w:rsidRPr="004168EF">
        <w:rPr>
          <w:lang w:eastAsia="en-GB"/>
        </w:rPr>
        <w:t xml:space="preserve">t is important to see these two EU regulatory frameworks as complementing each other with the aim of ensuring the rights of persons with disabilities to information, cultural, educational and other content. </w:t>
      </w:r>
    </w:p>
    <w:p w14:paraId="50E95219" w14:textId="77777777" w:rsidR="000B3EA4" w:rsidRDefault="000B3EA4" w:rsidP="000B3EA4">
      <w:pPr>
        <w:spacing w:line="276" w:lineRule="auto"/>
        <w:rPr>
          <w:lang w:eastAsia="en-GB"/>
        </w:rPr>
      </w:pPr>
    </w:p>
    <w:p w14:paraId="140072BE" w14:textId="19A698BA" w:rsidR="000B3EA4" w:rsidRPr="000B3EA4" w:rsidRDefault="000B3EA4" w:rsidP="000B3EA4">
      <w:pPr>
        <w:shd w:val="clear" w:color="auto" w:fill="FFFFFF"/>
        <w:spacing w:after="240" w:line="276" w:lineRule="auto"/>
        <w:rPr>
          <w:rFonts w:cs="Arial"/>
          <w:color w:val="E22B21"/>
          <w:lang w:eastAsia="en-GB"/>
        </w:rPr>
      </w:pPr>
      <w:r w:rsidRPr="004168EF">
        <w:rPr>
          <w:rStyle w:val="Heading4Char"/>
        </w:rPr>
        <w:t>Advice for organisations of persons with disabilities</w:t>
      </w:r>
      <w:r w:rsidRPr="000B3EA4">
        <w:rPr>
          <w:rFonts w:cs="Arial"/>
          <w:b/>
          <w:color w:val="E22B21"/>
          <w:lang w:eastAsia="en-GB"/>
        </w:rPr>
        <w:t>:</w:t>
      </w:r>
      <w:r w:rsidRPr="000B3EA4">
        <w:rPr>
          <w:rFonts w:cs="Arial"/>
          <w:color w:val="E22B21"/>
          <w:lang w:eastAsia="en-GB"/>
        </w:rPr>
        <w:t xml:space="preserve"> </w:t>
      </w:r>
    </w:p>
    <w:p w14:paraId="2172D1D9" w14:textId="363A97AB" w:rsidR="004B590D" w:rsidRPr="004168EF" w:rsidRDefault="00431C3C" w:rsidP="00E82B8A">
      <w:pPr>
        <w:pStyle w:val="ListParagraph"/>
        <w:numPr>
          <w:ilvl w:val="0"/>
          <w:numId w:val="11"/>
        </w:numPr>
        <w:tabs>
          <w:tab w:val="left" w:pos="426"/>
        </w:tabs>
        <w:spacing w:line="276" w:lineRule="auto"/>
        <w:ind w:left="426" w:hanging="426"/>
        <w:rPr>
          <w:lang w:eastAsia="en-GB"/>
        </w:rPr>
      </w:pPr>
      <w:r w:rsidRPr="004168EF">
        <w:rPr>
          <w:lang w:eastAsia="en-GB"/>
        </w:rPr>
        <w:t xml:space="preserve">Explain to your national government that the following services providing access to the actual audiovisual content will </w:t>
      </w:r>
      <w:r w:rsidR="00FD2402" w:rsidRPr="004168EF">
        <w:rPr>
          <w:lang w:eastAsia="en-GB"/>
        </w:rPr>
        <w:t>need to be</w:t>
      </w:r>
      <w:r w:rsidR="00D7096F" w:rsidRPr="004168EF">
        <w:rPr>
          <w:lang w:eastAsia="en-GB"/>
        </w:rPr>
        <w:t xml:space="preserve"> </w:t>
      </w:r>
      <w:r w:rsidRPr="004168EF">
        <w:rPr>
          <w:lang w:eastAsia="en-GB"/>
        </w:rPr>
        <w:t>accessible because of the European Accessibility Act</w:t>
      </w:r>
      <w:r w:rsidR="004B590D" w:rsidRPr="004168EF">
        <w:rPr>
          <w:lang w:eastAsia="en-GB"/>
        </w:rPr>
        <w:t>:</w:t>
      </w:r>
    </w:p>
    <w:p w14:paraId="4CE9472D" w14:textId="3EEC948D" w:rsidR="004B590D" w:rsidRPr="004168EF" w:rsidRDefault="004B590D" w:rsidP="004B590D">
      <w:pPr>
        <w:pStyle w:val="ListParagraph"/>
        <w:numPr>
          <w:ilvl w:val="1"/>
          <w:numId w:val="11"/>
        </w:numPr>
        <w:tabs>
          <w:tab w:val="left" w:pos="426"/>
        </w:tabs>
        <w:spacing w:line="276" w:lineRule="auto"/>
        <w:rPr>
          <w:lang w:eastAsia="en-GB"/>
        </w:rPr>
      </w:pPr>
      <w:r w:rsidRPr="004168EF">
        <w:rPr>
          <w:lang w:eastAsia="en-GB"/>
        </w:rPr>
        <w:t>Websites</w:t>
      </w:r>
      <w:r w:rsidR="003D4F3C" w:rsidRPr="004168EF">
        <w:rPr>
          <w:lang w:eastAsia="en-GB"/>
        </w:rPr>
        <w:t xml:space="preserve"> </w:t>
      </w:r>
      <w:r w:rsidRPr="004168EF">
        <w:rPr>
          <w:lang w:eastAsia="en-GB"/>
        </w:rPr>
        <w:t>and online applications</w:t>
      </w:r>
    </w:p>
    <w:p w14:paraId="2C5C6A6B" w14:textId="77777777" w:rsidR="004B590D" w:rsidRPr="004168EF" w:rsidRDefault="004B590D" w:rsidP="004B590D">
      <w:pPr>
        <w:pStyle w:val="ListParagraph"/>
        <w:numPr>
          <w:ilvl w:val="1"/>
          <w:numId w:val="11"/>
        </w:numPr>
        <w:tabs>
          <w:tab w:val="left" w:pos="426"/>
        </w:tabs>
        <w:spacing w:line="276" w:lineRule="auto"/>
        <w:rPr>
          <w:lang w:eastAsia="en-GB"/>
        </w:rPr>
      </w:pPr>
      <w:r w:rsidRPr="004168EF">
        <w:rPr>
          <w:lang w:eastAsia="en-GB"/>
        </w:rPr>
        <w:t>set-top box-based applications</w:t>
      </w:r>
    </w:p>
    <w:p w14:paraId="706B5D97" w14:textId="77777777" w:rsidR="004B590D" w:rsidRPr="004168EF" w:rsidRDefault="004B590D" w:rsidP="004B590D">
      <w:pPr>
        <w:pStyle w:val="ListParagraph"/>
        <w:numPr>
          <w:ilvl w:val="1"/>
          <w:numId w:val="11"/>
        </w:numPr>
        <w:tabs>
          <w:tab w:val="left" w:pos="426"/>
        </w:tabs>
        <w:spacing w:line="276" w:lineRule="auto"/>
        <w:rPr>
          <w:lang w:eastAsia="en-GB"/>
        </w:rPr>
      </w:pPr>
      <w:r w:rsidRPr="004168EF">
        <w:rPr>
          <w:lang w:eastAsia="en-GB"/>
        </w:rPr>
        <w:t>downloadable applications</w:t>
      </w:r>
    </w:p>
    <w:p w14:paraId="61F25813" w14:textId="77777777" w:rsidR="004B590D" w:rsidRPr="004168EF" w:rsidRDefault="004B590D" w:rsidP="004B590D">
      <w:pPr>
        <w:pStyle w:val="ListParagraph"/>
        <w:numPr>
          <w:ilvl w:val="1"/>
          <w:numId w:val="11"/>
        </w:numPr>
        <w:tabs>
          <w:tab w:val="left" w:pos="426"/>
        </w:tabs>
        <w:spacing w:line="276" w:lineRule="auto"/>
        <w:rPr>
          <w:lang w:eastAsia="en-GB"/>
        </w:rPr>
      </w:pPr>
      <w:r w:rsidRPr="004168EF">
        <w:rPr>
          <w:lang w:eastAsia="en-GB"/>
        </w:rPr>
        <w:t>mobile device-based services including mobile applications and related media players and connected television services</w:t>
      </w:r>
    </w:p>
    <w:p w14:paraId="2929B23C" w14:textId="41B9EAD7" w:rsidR="004B590D" w:rsidRPr="004168EF" w:rsidRDefault="004B590D" w:rsidP="004B590D">
      <w:pPr>
        <w:pStyle w:val="ListParagraph"/>
        <w:numPr>
          <w:ilvl w:val="1"/>
          <w:numId w:val="11"/>
        </w:numPr>
        <w:tabs>
          <w:tab w:val="left" w:pos="426"/>
        </w:tabs>
        <w:spacing w:line="276" w:lineRule="auto"/>
        <w:rPr>
          <w:lang w:eastAsia="en-GB"/>
        </w:rPr>
      </w:pPr>
      <w:r w:rsidRPr="004168EF">
        <w:rPr>
          <w:lang w:eastAsia="en-GB"/>
        </w:rPr>
        <w:t xml:space="preserve">electronic programme guides (EPGs). </w:t>
      </w:r>
    </w:p>
    <w:p w14:paraId="147319B8" w14:textId="77777777" w:rsidR="00CB18D4" w:rsidRPr="004168EF" w:rsidRDefault="00CB18D4" w:rsidP="00CB18D4">
      <w:pPr>
        <w:pStyle w:val="ListParagraph"/>
        <w:tabs>
          <w:tab w:val="left" w:pos="426"/>
        </w:tabs>
        <w:spacing w:line="276" w:lineRule="auto"/>
        <w:rPr>
          <w:lang w:eastAsia="en-GB"/>
        </w:rPr>
      </w:pPr>
    </w:p>
    <w:p w14:paraId="1C018D13" w14:textId="7BBE4E77" w:rsidR="00431C3C" w:rsidRPr="004168EF" w:rsidRDefault="00FD2402" w:rsidP="004B590D">
      <w:pPr>
        <w:pStyle w:val="ListParagraph"/>
        <w:tabs>
          <w:tab w:val="left" w:pos="426"/>
        </w:tabs>
        <w:spacing w:line="276" w:lineRule="auto"/>
        <w:ind w:left="426"/>
        <w:rPr>
          <w:lang w:eastAsia="en-GB"/>
        </w:rPr>
      </w:pPr>
      <w:r w:rsidRPr="004168EF">
        <w:rPr>
          <w:lang w:eastAsia="en-GB"/>
        </w:rPr>
        <w:t xml:space="preserve">Stress that the users will not enjoy the benefits of the Directive if </w:t>
      </w:r>
      <w:r w:rsidR="00D009CD" w:rsidRPr="004168EF">
        <w:rPr>
          <w:lang w:eastAsia="en-GB"/>
        </w:rPr>
        <w:t>the Accessibility Act is not properly implemented. It</w:t>
      </w:r>
      <w:r w:rsidRPr="004168EF">
        <w:rPr>
          <w:lang w:eastAsia="en-GB"/>
        </w:rPr>
        <w:t xml:space="preserve"> is</w:t>
      </w:r>
      <w:r w:rsidR="00431C3C" w:rsidRPr="004168EF">
        <w:rPr>
          <w:lang w:eastAsia="en-GB"/>
        </w:rPr>
        <w:t xml:space="preserve"> </w:t>
      </w:r>
      <w:r w:rsidRPr="004168EF">
        <w:rPr>
          <w:lang w:eastAsia="en-GB"/>
        </w:rPr>
        <w:t xml:space="preserve">nearly </w:t>
      </w:r>
      <w:r w:rsidR="00431C3C" w:rsidRPr="004168EF">
        <w:rPr>
          <w:lang w:eastAsia="en-GB"/>
        </w:rPr>
        <w:t xml:space="preserve">worthless to make a TV program accessible if the viewer </w:t>
      </w:r>
      <w:r w:rsidR="0036433F" w:rsidRPr="004168EF">
        <w:rPr>
          <w:lang w:eastAsia="en-GB"/>
        </w:rPr>
        <w:t>does not</w:t>
      </w:r>
      <w:r w:rsidR="00431C3C" w:rsidRPr="004168EF">
        <w:rPr>
          <w:lang w:eastAsia="en-GB"/>
        </w:rPr>
        <w:t xml:space="preserve"> know that it includes access services, or if they cannot access </w:t>
      </w:r>
      <w:r w:rsidRPr="004168EF">
        <w:rPr>
          <w:lang w:eastAsia="en-GB"/>
        </w:rPr>
        <w:t>them.</w:t>
      </w:r>
      <w:r w:rsidR="004B590D" w:rsidRPr="004168EF">
        <w:rPr>
          <w:lang w:eastAsia="en-GB"/>
        </w:rPr>
        <w:t xml:space="preserve"> </w:t>
      </w:r>
    </w:p>
    <w:p w14:paraId="66C56A49" w14:textId="63289398" w:rsidR="00120DB0" w:rsidRPr="004168EF" w:rsidRDefault="002C7B69" w:rsidP="00781D7D">
      <w:pPr>
        <w:pStyle w:val="Heading3"/>
        <w:spacing w:after="240"/>
        <w:rPr>
          <w:rFonts w:ascii="Arial" w:hAnsi="Arial" w:cs="Arial"/>
          <w:lang w:eastAsia="en-GB"/>
        </w:rPr>
      </w:pPr>
      <w:bookmarkStart w:id="50" w:name="_Toc25231515"/>
      <w:r w:rsidRPr="004168EF">
        <w:rPr>
          <w:rFonts w:ascii="Arial" w:hAnsi="Arial" w:cs="Arial"/>
          <w:lang w:eastAsia="en-GB"/>
        </w:rPr>
        <w:lastRenderedPageBreak/>
        <w:t>Accessibility of video-sharing platforms</w:t>
      </w:r>
      <w:bookmarkEnd w:id="50"/>
    </w:p>
    <w:p w14:paraId="389344E2" w14:textId="17E62533" w:rsidR="002C7B69" w:rsidRPr="004168EF" w:rsidRDefault="002C7B69" w:rsidP="007D441B">
      <w:pPr>
        <w:spacing w:after="240" w:line="276" w:lineRule="auto"/>
        <w:rPr>
          <w:lang w:eastAsia="en-GB"/>
        </w:rPr>
      </w:pPr>
      <w:r w:rsidRPr="004168EF">
        <w:rPr>
          <w:lang w:eastAsia="en-GB"/>
        </w:rPr>
        <w:t>Content that is shared through video-sharing platforms</w:t>
      </w:r>
      <w:r w:rsidR="00FD2402" w:rsidRPr="004168EF">
        <w:rPr>
          <w:lang w:eastAsia="en-GB"/>
        </w:rPr>
        <w:t xml:space="preserve"> (like </w:t>
      </w:r>
      <w:r w:rsidR="00293929" w:rsidRPr="004168EF">
        <w:rPr>
          <w:lang w:eastAsia="en-GB"/>
        </w:rPr>
        <w:t>YouTube</w:t>
      </w:r>
      <w:r w:rsidR="00FD2402" w:rsidRPr="004168EF">
        <w:rPr>
          <w:lang w:eastAsia="en-GB"/>
        </w:rPr>
        <w:t>, Vimeo, Dailymotion or social media platform like Facebook, Twitter and Instagram)</w:t>
      </w:r>
      <w:r w:rsidRPr="004168EF">
        <w:rPr>
          <w:lang w:eastAsia="en-GB"/>
        </w:rPr>
        <w:t xml:space="preserve"> does not have to be made accessible by the current Directive.</w:t>
      </w:r>
      <w:r w:rsidR="00016CAF" w:rsidRPr="004168EF">
        <w:rPr>
          <w:lang w:eastAsia="en-GB"/>
        </w:rPr>
        <w:t xml:space="preserve"> W</w:t>
      </w:r>
      <w:r w:rsidRPr="004168EF">
        <w:rPr>
          <w:lang w:eastAsia="en-GB"/>
        </w:rPr>
        <w:t xml:space="preserve">hile media service providers will have to progressively make their content accessible to persons with disabilities, video-sharing platform providers such as </w:t>
      </w:r>
      <w:r w:rsidR="00431C3C" w:rsidRPr="004168EF">
        <w:rPr>
          <w:lang w:eastAsia="en-GB"/>
        </w:rPr>
        <w:t>Y</w:t>
      </w:r>
      <w:r w:rsidRPr="004168EF">
        <w:rPr>
          <w:lang w:eastAsia="en-GB"/>
        </w:rPr>
        <w:t>ou</w:t>
      </w:r>
      <w:r w:rsidR="00431C3C" w:rsidRPr="004168EF">
        <w:rPr>
          <w:lang w:eastAsia="en-GB"/>
        </w:rPr>
        <w:t>T</w:t>
      </w:r>
      <w:r w:rsidRPr="004168EF">
        <w:rPr>
          <w:lang w:eastAsia="en-GB"/>
        </w:rPr>
        <w:t xml:space="preserve">ube, </w:t>
      </w:r>
      <w:r w:rsidR="00431C3C" w:rsidRPr="004168EF">
        <w:rPr>
          <w:lang w:eastAsia="en-GB"/>
        </w:rPr>
        <w:t>D</w:t>
      </w:r>
      <w:r w:rsidRPr="004168EF">
        <w:rPr>
          <w:lang w:eastAsia="en-GB"/>
        </w:rPr>
        <w:t>ailymotion, or social media platforms</w:t>
      </w:r>
      <w:r w:rsidR="00FD2402" w:rsidRPr="004168EF">
        <w:rPr>
          <w:lang w:eastAsia="en-GB"/>
        </w:rPr>
        <w:t xml:space="preserve"> -</w:t>
      </w:r>
      <w:r w:rsidRPr="004168EF">
        <w:rPr>
          <w:lang w:eastAsia="en-GB"/>
        </w:rPr>
        <w:t xml:space="preserve"> where users often share content</w:t>
      </w:r>
      <w:r w:rsidR="00FD2402" w:rsidRPr="004168EF">
        <w:rPr>
          <w:lang w:eastAsia="en-GB"/>
        </w:rPr>
        <w:t xml:space="preserve"> -</w:t>
      </w:r>
      <w:r w:rsidRPr="004168EF">
        <w:rPr>
          <w:lang w:eastAsia="en-GB"/>
        </w:rPr>
        <w:t xml:space="preserve"> do not have such obligations. Accessibility of content shared through video-sharing platforms is not mandatory despite the recognition by the Directive of </w:t>
      </w:r>
      <w:r w:rsidR="0036433F" w:rsidRPr="004168EF">
        <w:rPr>
          <w:lang w:eastAsia="en-GB"/>
        </w:rPr>
        <w:t xml:space="preserve">the </w:t>
      </w:r>
      <w:r w:rsidRPr="004168EF">
        <w:rPr>
          <w:lang w:eastAsia="en-GB"/>
        </w:rPr>
        <w:t>increasing public importance</w:t>
      </w:r>
      <w:r w:rsidR="0036433F" w:rsidRPr="004168EF">
        <w:rPr>
          <w:lang w:eastAsia="en-GB"/>
        </w:rPr>
        <w:t xml:space="preserve"> of these platforms</w:t>
      </w:r>
      <w:r w:rsidRPr="004168EF">
        <w:rPr>
          <w:lang w:eastAsia="en-GB"/>
        </w:rPr>
        <w:t xml:space="preserve"> as mediums to share information, entertain, educate, and shape and influence public opinion.</w:t>
      </w:r>
      <w:r w:rsidR="00293929" w:rsidRPr="004168EF">
        <w:rPr>
          <w:rStyle w:val="FootnoteReference"/>
          <w:lang w:eastAsia="en-GB"/>
        </w:rPr>
        <w:footnoteReference w:id="38"/>
      </w:r>
      <w:r w:rsidRPr="004168EF">
        <w:rPr>
          <w:lang w:eastAsia="en-GB"/>
        </w:rPr>
        <w:t xml:space="preserve"> </w:t>
      </w:r>
    </w:p>
    <w:p w14:paraId="0CCCFDEA" w14:textId="11C39FB0" w:rsidR="008919DD" w:rsidRPr="004168EF" w:rsidRDefault="008919DD" w:rsidP="007D441B">
      <w:pPr>
        <w:spacing w:after="240" w:line="276" w:lineRule="auto"/>
        <w:rPr>
          <w:lang w:eastAsia="en-GB"/>
        </w:rPr>
      </w:pPr>
      <w:r w:rsidRPr="004168EF">
        <w:rPr>
          <w:lang w:eastAsia="en-GB"/>
        </w:rPr>
        <w:t xml:space="preserve">While newspaper websites remain outside the scope of the Directive, standalone parts of newspapers' websites which feature audiovisual </w:t>
      </w:r>
      <w:r w:rsidR="009919B3">
        <w:rPr>
          <w:lang w:eastAsia="en-GB"/>
        </w:rPr>
        <w:t>content</w:t>
      </w:r>
      <w:r w:rsidRPr="004168EF">
        <w:rPr>
          <w:lang w:eastAsia="en-GB"/>
        </w:rPr>
        <w:t xml:space="preserve"> will be considered as video-sharing platforms for the purpose</w:t>
      </w:r>
      <w:r w:rsidR="00293929" w:rsidRPr="004168EF">
        <w:rPr>
          <w:lang w:eastAsia="en-GB"/>
        </w:rPr>
        <w:t xml:space="preserve"> of this Directive</w:t>
      </w:r>
      <w:r w:rsidRPr="004168EF">
        <w:rPr>
          <w:lang w:eastAsia="en-GB"/>
        </w:rPr>
        <w:t>.</w:t>
      </w:r>
      <w:r w:rsidR="00C16125" w:rsidRPr="004168EF">
        <w:rPr>
          <w:rStyle w:val="FootnoteReference"/>
          <w:lang w:eastAsia="en-GB"/>
        </w:rPr>
        <w:footnoteReference w:id="39"/>
      </w:r>
      <w:r w:rsidRPr="004168EF">
        <w:rPr>
          <w:lang w:eastAsia="en-GB"/>
        </w:rPr>
        <w:t xml:space="preserve"> </w:t>
      </w:r>
      <w:r w:rsidR="00D80865" w:rsidRPr="004168EF">
        <w:rPr>
          <w:lang w:eastAsia="en-GB"/>
        </w:rPr>
        <w:t xml:space="preserve">So, if </w:t>
      </w:r>
      <w:r w:rsidR="00D80865" w:rsidRPr="004168EF">
        <w:t xml:space="preserve">audiovisual content is provided as stand-alone videos and </w:t>
      </w:r>
      <w:r w:rsidR="00054465" w:rsidRPr="004168EF">
        <w:t>has</w:t>
      </w:r>
      <w:r w:rsidR="00D80865" w:rsidRPr="004168EF">
        <w:t xml:space="preserve"> no relation to the text-based material offered on the website</w:t>
      </w:r>
      <w:r w:rsidR="00054465" w:rsidRPr="004168EF">
        <w:t>, then it is regulated by the Directive</w:t>
      </w:r>
      <w:r w:rsidR="00D80865" w:rsidRPr="004168EF">
        <w:t xml:space="preserve">. </w:t>
      </w:r>
      <w:r w:rsidR="00F31B3C" w:rsidRPr="004168EF">
        <w:rPr>
          <w:lang w:eastAsia="en-GB"/>
        </w:rPr>
        <w:t xml:space="preserve">As we have noted above, </w:t>
      </w:r>
      <w:r w:rsidR="00C16125" w:rsidRPr="004168EF">
        <w:rPr>
          <w:lang w:eastAsia="en-GB"/>
        </w:rPr>
        <w:t>the Directive does that have</w:t>
      </w:r>
      <w:r w:rsidR="00B451FD" w:rsidRPr="004168EF">
        <w:rPr>
          <w:lang w:eastAsia="en-GB"/>
        </w:rPr>
        <w:t xml:space="preserve"> accessibility obligations</w:t>
      </w:r>
      <w:r w:rsidR="00C16125" w:rsidRPr="004168EF">
        <w:rPr>
          <w:lang w:eastAsia="en-GB"/>
        </w:rPr>
        <w:t xml:space="preserve"> for</w:t>
      </w:r>
      <w:r w:rsidR="00B451FD" w:rsidRPr="004168EF">
        <w:rPr>
          <w:lang w:eastAsia="en-GB"/>
        </w:rPr>
        <w:t xml:space="preserve"> </w:t>
      </w:r>
      <w:r w:rsidR="00C16125" w:rsidRPr="004168EF">
        <w:rPr>
          <w:lang w:eastAsia="en-GB"/>
        </w:rPr>
        <w:t>video-sharing platforms</w:t>
      </w:r>
      <w:r w:rsidR="00054465" w:rsidRPr="004168EF">
        <w:rPr>
          <w:lang w:eastAsia="en-GB"/>
        </w:rPr>
        <w:t>. This means that the Directive does not set obligations for independent audiovisual content of online newspapers to be accessible</w:t>
      </w:r>
      <w:r w:rsidR="00B451FD" w:rsidRPr="004168EF">
        <w:rPr>
          <w:lang w:eastAsia="en-GB"/>
        </w:rPr>
        <w:t xml:space="preserve">. </w:t>
      </w:r>
    </w:p>
    <w:p w14:paraId="52B883A9" w14:textId="47BE1951" w:rsidR="00293929" w:rsidRPr="004168EF" w:rsidRDefault="002C7B69" w:rsidP="007D441B">
      <w:pPr>
        <w:spacing w:after="240" w:line="276" w:lineRule="auto"/>
        <w:rPr>
          <w:lang w:eastAsia="en-GB"/>
        </w:rPr>
      </w:pPr>
      <w:r w:rsidRPr="004168EF">
        <w:rPr>
          <w:lang w:eastAsia="en-GB"/>
        </w:rPr>
        <w:t xml:space="preserve">The Directive </w:t>
      </w:r>
      <w:r w:rsidRPr="004168EF">
        <w:rPr>
          <w:b/>
          <w:lang w:eastAsia="en-GB"/>
        </w:rPr>
        <w:t>does set</w:t>
      </w:r>
      <w:r w:rsidRPr="004168EF">
        <w:rPr>
          <w:lang w:eastAsia="en-GB"/>
        </w:rPr>
        <w:t xml:space="preserve"> obligations for video-sharing platforms to take measures to protect citizens (especially minors) from harmful and violent content, and content inciting violence and hatred, and or any content the dissemination of which constitutes a criminal offence under Union law</w:t>
      </w:r>
      <w:r w:rsidRPr="004168EF">
        <w:rPr>
          <w:rStyle w:val="FootnoteReference"/>
          <w:lang w:eastAsia="en-GB"/>
        </w:rPr>
        <w:footnoteReference w:id="40"/>
      </w:r>
      <w:r w:rsidRPr="004168EF">
        <w:rPr>
          <w:lang w:eastAsia="en-GB"/>
        </w:rPr>
        <w:t>.</w:t>
      </w:r>
      <w:r w:rsidR="00054465" w:rsidRPr="004168EF">
        <w:rPr>
          <w:lang w:eastAsia="en-GB"/>
        </w:rPr>
        <w:t xml:space="preserve"> These obligations will apply to independent sections of audiovisual content of online newspapers.</w:t>
      </w:r>
      <w:r w:rsidRPr="004168EF">
        <w:rPr>
          <w:lang w:eastAsia="en-GB"/>
        </w:rPr>
        <w:t xml:space="preserve"> </w:t>
      </w:r>
    </w:p>
    <w:p w14:paraId="5B7FA156" w14:textId="2ED44788" w:rsidR="000B3EA4" w:rsidRDefault="00FD2402" w:rsidP="000B3EA4">
      <w:pPr>
        <w:spacing w:after="240" w:line="276" w:lineRule="auto"/>
        <w:rPr>
          <w:lang w:eastAsia="en-GB"/>
        </w:rPr>
      </w:pPr>
      <w:r w:rsidRPr="004168EF">
        <w:rPr>
          <w:lang w:eastAsia="en-GB"/>
        </w:rPr>
        <w:t>EU countries</w:t>
      </w:r>
      <w:r w:rsidR="002C7B69" w:rsidRPr="004168EF">
        <w:rPr>
          <w:lang w:eastAsia="en-GB"/>
        </w:rPr>
        <w:t xml:space="preserve"> are obliged to ensure that the platforms take the appropriate measures noted above.</w:t>
      </w:r>
      <w:r w:rsidR="00293929" w:rsidRPr="004168EF">
        <w:rPr>
          <w:rStyle w:val="FootnoteReference"/>
          <w:lang w:eastAsia="en-GB"/>
        </w:rPr>
        <w:footnoteReference w:id="41"/>
      </w:r>
      <w:r w:rsidR="002C7B69" w:rsidRPr="004168EF">
        <w:rPr>
          <w:lang w:eastAsia="en-GB"/>
        </w:rPr>
        <w:t xml:space="preserve"> Furthermore, </w:t>
      </w:r>
      <w:r w:rsidR="00054465" w:rsidRPr="008B5118">
        <w:rPr>
          <w:b/>
          <w:lang w:eastAsia="en-GB"/>
        </w:rPr>
        <w:t>countries</w:t>
      </w:r>
      <w:r w:rsidR="002C7B69" w:rsidRPr="008B5118">
        <w:rPr>
          <w:b/>
          <w:lang w:eastAsia="en-GB"/>
        </w:rPr>
        <w:t xml:space="preserve"> may impose on video-sharing platforms measures that are more detailed or stricter than what is required by the Directive</w:t>
      </w:r>
      <w:r w:rsidR="002C7B69" w:rsidRPr="004168EF">
        <w:rPr>
          <w:lang w:eastAsia="en-GB"/>
        </w:rPr>
        <w:t xml:space="preserve">. This can be used to advocate that accessibility requirements are applied to video-sharing platforms, at minimum to provide the possibility to generate and publish accessible content through their services. </w:t>
      </w:r>
    </w:p>
    <w:p w14:paraId="21FF62A0" w14:textId="41A113C1" w:rsidR="000B3EA4" w:rsidRPr="000B3EA4" w:rsidRDefault="000B3EA4" w:rsidP="000B3EA4">
      <w:pPr>
        <w:spacing w:after="240" w:line="276" w:lineRule="auto"/>
        <w:rPr>
          <w:lang w:eastAsia="en-GB"/>
        </w:rPr>
      </w:pPr>
      <w:r w:rsidRPr="004168EF">
        <w:rPr>
          <w:rStyle w:val="Heading4Char"/>
        </w:rPr>
        <w:t>Advice for organisations of persons with disabilities</w:t>
      </w:r>
      <w:r w:rsidRPr="000B3EA4">
        <w:rPr>
          <w:rFonts w:cs="Arial"/>
          <w:b/>
          <w:color w:val="E22B21"/>
          <w:lang w:eastAsia="en-GB"/>
        </w:rPr>
        <w:t>:</w:t>
      </w:r>
      <w:r w:rsidRPr="000B3EA4">
        <w:rPr>
          <w:rFonts w:cs="Arial"/>
          <w:color w:val="E22B21"/>
          <w:lang w:eastAsia="en-GB"/>
        </w:rPr>
        <w:t xml:space="preserve"> </w:t>
      </w:r>
    </w:p>
    <w:p w14:paraId="40B5007D" w14:textId="4FD9A921" w:rsidR="002C7B69" w:rsidRPr="004168EF" w:rsidRDefault="002C7B69" w:rsidP="00E82B8A">
      <w:pPr>
        <w:pStyle w:val="ListParagraph"/>
        <w:numPr>
          <w:ilvl w:val="0"/>
          <w:numId w:val="3"/>
        </w:numPr>
        <w:shd w:val="clear" w:color="auto" w:fill="FFFFFF"/>
        <w:spacing w:after="240" w:line="276" w:lineRule="auto"/>
        <w:rPr>
          <w:lang w:eastAsia="en-GB"/>
        </w:rPr>
      </w:pPr>
      <w:r w:rsidRPr="004168EF">
        <w:rPr>
          <w:lang w:eastAsia="en-GB"/>
        </w:rPr>
        <w:lastRenderedPageBreak/>
        <w:t xml:space="preserve">Ensure that when audiovisual media service providers make use of video-sharing platforms they incorporate the accessibility services they do to the content they broadcast through their means. </w:t>
      </w:r>
    </w:p>
    <w:p w14:paraId="6C3A3240" w14:textId="77777777" w:rsidR="00970897" w:rsidRPr="004168EF" w:rsidRDefault="00970897" w:rsidP="00970897">
      <w:pPr>
        <w:pStyle w:val="ListParagraph"/>
        <w:shd w:val="clear" w:color="auto" w:fill="FFFFFF"/>
        <w:spacing w:after="240" w:line="276" w:lineRule="auto"/>
        <w:ind w:left="360"/>
        <w:rPr>
          <w:lang w:eastAsia="en-GB"/>
        </w:rPr>
      </w:pPr>
    </w:p>
    <w:p w14:paraId="19F7BB50" w14:textId="007E2C24" w:rsidR="00970897" w:rsidRPr="004168EF" w:rsidRDefault="00970897" w:rsidP="00E82B8A">
      <w:pPr>
        <w:pStyle w:val="ListParagraph"/>
        <w:numPr>
          <w:ilvl w:val="0"/>
          <w:numId w:val="3"/>
        </w:numPr>
        <w:shd w:val="clear" w:color="auto" w:fill="FFFFFF"/>
        <w:spacing w:after="240" w:line="276" w:lineRule="auto"/>
        <w:rPr>
          <w:lang w:eastAsia="en-GB"/>
        </w:rPr>
      </w:pPr>
      <w:r w:rsidRPr="004168EF">
        <w:rPr>
          <w:lang w:eastAsia="en-GB"/>
        </w:rPr>
        <w:t xml:space="preserve">Stress to your national authorities that newspaper websites </w:t>
      </w:r>
      <w:r w:rsidR="003D4F3C" w:rsidRPr="004168EF">
        <w:rPr>
          <w:lang w:eastAsia="en-GB"/>
        </w:rPr>
        <w:t>must also</w:t>
      </w:r>
      <w:r w:rsidRPr="004168EF">
        <w:rPr>
          <w:lang w:eastAsia="en-GB"/>
        </w:rPr>
        <w:t xml:space="preserve"> make standalone parts which feature </w:t>
      </w:r>
      <w:r w:rsidR="00E942FD">
        <w:rPr>
          <w:lang w:eastAsia="en-GB"/>
        </w:rPr>
        <w:t>audiovisual content</w:t>
      </w:r>
      <w:r w:rsidRPr="004168EF">
        <w:rPr>
          <w:lang w:eastAsia="en-GB"/>
        </w:rPr>
        <w:t xml:space="preserve"> accessible. </w:t>
      </w:r>
    </w:p>
    <w:p w14:paraId="7AE0855C" w14:textId="77777777" w:rsidR="002C7B69" w:rsidRPr="004168EF" w:rsidRDefault="002C7B69" w:rsidP="007D441B">
      <w:pPr>
        <w:pStyle w:val="ListParagraph"/>
        <w:shd w:val="clear" w:color="auto" w:fill="FFFFFF"/>
        <w:spacing w:after="240" w:line="276" w:lineRule="auto"/>
        <w:ind w:left="360"/>
        <w:rPr>
          <w:lang w:eastAsia="en-GB"/>
        </w:rPr>
      </w:pPr>
    </w:p>
    <w:p w14:paraId="12692558" w14:textId="230DBAC7" w:rsidR="002C7B69" w:rsidRPr="004168EF" w:rsidRDefault="002C7B69" w:rsidP="00E82B8A">
      <w:pPr>
        <w:pStyle w:val="ListParagraph"/>
        <w:numPr>
          <w:ilvl w:val="0"/>
          <w:numId w:val="3"/>
        </w:numPr>
        <w:shd w:val="clear" w:color="auto" w:fill="FFFFFF"/>
        <w:spacing w:after="240" w:line="276" w:lineRule="auto"/>
        <w:rPr>
          <w:lang w:eastAsia="en-GB"/>
        </w:rPr>
      </w:pPr>
      <w:r w:rsidRPr="004168EF">
        <w:rPr>
          <w:lang w:eastAsia="en-GB"/>
        </w:rPr>
        <w:t>Stress to your national authorities that persons with disabilities have the right to information, education, and culture on equal basis to other citizens and that national governments are obliged to ensure this right. As extensive amount of content is increasingly shared on video-sharing platforms and social media, these gain greater importance as sources of knowledge, information and creative content</w:t>
      </w:r>
      <w:r w:rsidR="0036433F" w:rsidRPr="004168EF">
        <w:rPr>
          <w:lang w:eastAsia="en-GB"/>
        </w:rPr>
        <w:t>.</w:t>
      </w:r>
    </w:p>
    <w:p w14:paraId="66CA4B73" w14:textId="77777777" w:rsidR="002C7B69" w:rsidRPr="004168EF" w:rsidRDefault="002C7B69" w:rsidP="007D441B">
      <w:pPr>
        <w:pStyle w:val="ListParagraph"/>
        <w:shd w:val="clear" w:color="auto" w:fill="FFFFFF"/>
        <w:spacing w:after="240" w:line="276" w:lineRule="auto"/>
        <w:ind w:left="360"/>
        <w:rPr>
          <w:lang w:eastAsia="en-GB"/>
        </w:rPr>
      </w:pPr>
    </w:p>
    <w:p w14:paraId="79BD7A9A" w14:textId="77777777" w:rsidR="002C7B69" w:rsidRPr="004168EF" w:rsidRDefault="002C7B69" w:rsidP="00E82B8A">
      <w:pPr>
        <w:pStyle w:val="ListParagraph"/>
        <w:numPr>
          <w:ilvl w:val="0"/>
          <w:numId w:val="3"/>
        </w:numPr>
        <w:shd w:val="clear" w:color="auto" w:fill="FFFFFF"/>
        <w:spacing w:after="240" w:line="276" w:lineRule="auto"/>
        <w:rPr>
          <w:lang w:eastAsia="en-GB"/>
        </w:rPr>
      </w:pPr>
      <w:r w:rsidRPr="004168EF">
        <w:rPr>
          <w:rFonts w:cs="Arial"/>
          <w:lang w:eastAsia="en-GB"/>
        </w:rPr>
        <w:t xml:space="preserve">Make sure that national rules specify that video-sharing platforms have to make it possible for users to generate and share accessible content. </w:t>
      </w:r>
    </w:p>
    <w:p w14:paraId="75156180" w14:textId="77777777" w:rsidR="002C7B69" w:rsidRPr="004168EF" w:rsidRDefault="002C7B69" w:rsidP="007D441B">
      <w:pPr>
        <w:pStyle w:val="ListParagraph"/>
        <w:spacing w:line="276" w:lineRule="auto"/>
        <w:rPr>
          <w:lang w:eastAsia="en-GB"/>
        </w:rPr>
      </w:pPr>
    </w:p>
    <w:p w14:paraId="504A5992" w14:textId="6BEC777A" w:rsidR="002C7B69" w:rsidRPr="004168EF" w:rsidRDefault="003D4F3C" w:rsidP="00E82B8A">
      <w:pPr>
        <w:pStyle w:val="ListParagraph"/>
        <w:numPr>
          <w:ilvl w:val="0"/>
          <w:numId w:val="3"/>
        </w:numPr>
        <w:shd w:val="clear" w:color="auto" w:fill="FFFFFF"/>
        <w:spacing w:after="240" w:line="276" w:lineRule="auto"/>
        <w:rPr>
          <w:lang w:eastAsia="en-GB"/>
        </w:rPr>
      </w:pPr>
      <w:r w:rsidRPr="004168EF">
        <w:rPr>
          <w:lang w:eastAsia="en-GB"/>
        </w:rPr>
        <w:t xml:space="preserve">Highlight </w:t>
      </w:r>
      <w:r w:rsidR="002C7B69" w:rsidRPr="004168EF">
        <w:rPr>
          <w:lang w:eastAsia="en-GB"/>
        </w:rPr>
        <w:t>the importance and social benefit</w:t>
      </w:r>
      <w:r w:rsidR="0036433F" w:rsidRPr="004168EF">
        <w:rPr>
          <w:lang w:eastAsia="en-GB"/>
        </w:rPr>
        <w:t>s</w:t>
      </w:r>
      <w:r w:rsidR="002C7B69" w:rsidRPr="004168EF">
        <w:rPr>
          <w:lang w:eastAsia="en-GB"/>
        </w:rPr>
        <w:t xml:space="preserve"> of making content accessible</w:t>
      </w:r>
      <w:r w:rsidRPr="004168EF">
        <w:rPr>
          <w:lang w:eastAsia="en-GB"/>
        </w:rPr>
        <w:t xml:space="preserve"> on video-sharing platforms</w:t>
      </w:r>
      <w:r w:rsidR="002C7B69" w:rsidRPr="004168EF">
        <w:rPr>
          <w:lang w:eastAsia="en-GB"/>
        </w:rPr>
        <w:t xml:space="preserve">, to encourage users to generate and publish accessible content. </w:t>
      </w:r>
    </w:p>
    <w:p w14:paraId="4F5B096F" w14:textId="77777777" w:rsidR="002C7B69" w:rsidRPr="004168EF" w:rsidRDefault="002C7B69" w:rsidP="007D441B">
      <w:pPr>
        <w:pStyle w:val="ListParagraph"/>
        <w:spacing w:line="276" w:lineRule="auto"/>
        <w:rPr>
          <w:lang w:eastAsia="en-GB"/>
        </w:rPr>
      </w:pPr>
    </w:p>
    <w:p w14:paraId="451AEB00" w14:textId="7B7A6837" w:rsidR="002C7B69" w:rsidRPr="004168EF" w:rsidRDefault="00136279" w:rsidP="00E82B8A">
      <w:pPr>
        <w:pStyle w:val="ListParagraph"/>
        <w:numPr>
          <w:ilvl w:val="0"/>
          <w:numId w:val="3"/>
        </w:numPr>
        <w:shd w:val="clear" w:color="auto" w:fill="FFFFFF"/>
        <w:spacing w:after="240" w:line="276" w:lineRule="auto"/>
        <w:rPr>
          <w:rFonts w:cs="Arial"/>
          <w:lang w:eastAsia="en-GB"/>
        </w:rPr>
      </w:pPr>
      <w:r w:rsidRPr="004168EF">
        <w:rPr>
          <w:lang w:eastAsia="en-GB"/>
        </w:rPr>
        <w:t>M</w:t>
      </w:r>
      <w:r w:rsidR="002C7B69" w:rsidRPr="004168EF">
        <w:rPr>
          <w:lang w:eastAsia="en-GB"/>
        </w:rPr>
        <w:t xml:space="preserve">ake sure that </w:t>
      </w:r>
      <w:r w:rsidR="00FD2402" w:rsidRPr="004168EF">
        <w:rPr>
          <w:lang w:eastAsia="en-GB"/>
        </w:rPr>
        <w:t xml:space="preserve">the </w:t>
      </w:r>
      <w:r w:rsidR="002C7B69" w:rsidRPr="004168EF">
        <w:rPr>
          <w:lang w:eastAsia="en-GB"/>
        </w:rPr>
        <w:t>point of contact for providing information and receiving complaints regarding any accessibility issues related to media service providers also realises these functions in relation to video-sharing platforms.</w:t>
      </w:r>
    </w:p>
    <w:p w14:paraId="12407DF1" w14:textId="00CC72DF" w:rsidR="002D538C" w:rsidRPr="004168EF" w:rsidRDefault="002D538C" w:rsidP="00881285">
      <w:pPr>
        <w:pStyle w:val="Heading2"/>
        <w:numPr>
          <w:ilvl w:val="0"/>
          <w:numId w:val="33"/>
        </w:numPr>
      </w:pPr>
      <w:bookmarkStart w:id="51" w:name="_Toc25231516"/>
      <w:r w:rsidRPr="004168EF">
        <w:t>Other aspects you could advocate for</w:t>
      </w:r>
      <w:bookmarkEnd w:id="51"/>
    </w:p>
    <w:p w14:paraId="0F053677" w14:textId="63C886EB" w:rsidR="002D538C" w:rsidRPr="004168EF" w:rsidRDefault="002D538C" w:rsidP="007D441B">
      <w:pPr>
        <w:shd w:val="clear" w:color="auto" w:fill="FFFFFF"/>
        <w:spacing w:after="240" w:line="276" w:lineRule="auto"/>
        <w:rPr>
          <w:rFonts w:cs="Arial"/>
          <w:lang w:eastAsia="en-GB"/>
        </w:rPr>
      </w:pPr>
      <w:r w:rsidRPr="004168EF">
        <w:rPr>
          <w:rFonts w:cs="Arial"/>
          <w:lang w:eastAsia="en-GB"/>
        </w:rPr>
        <w:t xml:space="preserve">You can take the opportunity of the </w:t>
      </w:r>
      <w:r w:rsidR="00FD2402" w:rsidRPr="004168EF">
        <w:rPr>
          <w:rFonts w:cs="Arial"/>
          <w:lang w:eastAsia="en-GB"/>
        </w:rPr>
        <w:t xml:space="preserve">Directive’s </w:t>
      </w:r>
      <w:r w:rsidRPr="004168EF">
        <w:rPr>
          <w:rFonts w:cs="Arial"/>
          <w:lang w:eastAsia="en-GB"/>
        </w:rPr>
        <w:t xml:space="preserve">transposition to advocate for other aspects related to media accessibility. </w:t>
      </w:r>
      <w:r w:rsidR="004D024D">
        <w:rPr>
          <w:rFonts w:cs="Arial"/>
          <w:lang w:eastAsia="en-GB"/>
        </w:rPr>
        <w:t>For example</w:t>
      </w:r>
      <w:r w:rsidRPr="004168EF">
        <w:rPr>
          <w:rFonts w:cs="Arial"/>
          <w:lang w:eastAsia="en-GB"/>
        </w:rPr>
        <w:t>:</w:t>
      </w:r>
    </w:p>
    <w:p w14:paraId="680914EF" w14:textId="7A80D2FC" w:rsidR="00E82B8A" w:rsidRPr="004168EF" w:rsidRDefault="00E82B8A" w:rsidP="00E82B8A">
      <w:pPr>
        <w:pStyle w:val="ListParagraph"/>
        <w:numPr>
          <w:ilvl w:val="0"/>
          <w:numId w:val="11"/>
        </w:numPr>
        <w:shd w:val="clear" w:color="auto" w:fill="FFFFFF"/>
        <w:spacing w:line="276" w:lineRule="auto"/>
        <w:rPr>
          <w:rFonts w:cs="Arial"/>
          <w:lang w:eastAsia="en-GB"/>
        </w:rPr>
      </w:pPr>
      <w:r w:rsidRPr="004168EF">
        <w:rPr>
          <w:rFonts w:cs="Arial"/>
          <w:lang w:eastAsia="en-GB"/>
        </w:rPr>
        <w:t>Raise awareness about the importance of aspects such as findability, affordability, and su</w:t>
      </w:r>
      <w:r w:rsidR="00FD2402" w:rsidRPr="004168EF">
        <w:rPr>
          <w:rFonts w:cs="Arial"/>
          <w:lang w:eastAsia="en-GB"/>
        </w:rPr>
        <w:t>it</w:t>
      </w:r>
      <w:r w:rsidRPr="004168EF">
        <w:rPr>
          <w:rFonts w:cs="Arial"/>
          <w:lang w:eastAsia="en-GB"/>
        </w:rPr>
        <w:t xml:space="preserve">ability of access services. </w:t>
      </w:r>
    </w:p>
    <w:p w14:paraId="6AB2B675" w14:textId="77777777" w:rsidR="00E82B8A" w:rsidRPr="004168EF" w:rsidRDefault="00E82B8A" w:rsidP="00E82B8A">
      <w:pPr>
        <w:pStyle w:val="ListParagraph"/>
        <w:shd w:val="clear" w:color="auto" w:fill="FFFFFF"/>
        <w:spacing w:line="276" w:lineRule="auto"/>
        <w:rPr>
          <w:rFonts w:cs="Arial"/>
          <w:lang w:eastAsia="en-GB"/>
        </w:rPr>
      </w:pPr>
    </w:p>
    <w:p w14:paraId="57517D00" w14:textId="3F93083A" w:rsidR="0045099E" w:rsidRPr="004168EF" w:rsidRDefault="00136279" w:rsidP="00E82B8A">
      <w:pPr>
        <w:pStyle w:val="ListParagraph"/>
        <w:numPr>
          <w:ilvl w:val="0"/>
          <w:numId w:val="11"/>
        </w:numPr>
        <w:shd w:val="clear" w:color="auto" w:fill="FFFFFF"/>
        <w:spacing w:line="276" w:lineRule="auto"/>
        <w:rPr>
          <w:rFonts w:cs="Arial"/>
          <w:lang w:eastAsia="en-GB"/>
        </w:rPr>
      </w:pPr>
      <w:r w:rsidRPr="004168EF">
        <w:rPr>
          <w:rFonts w:cs="Arial"/>
          <w:lang w:eastAsia="en-GB"/>
        </w:rPr>
        <w:t>Push for</w:t>
      </w:r>
      <w:r w:rsidR="002D538C" w:rsidRPr="004168EF">
        <w:rPr>
          <w:rFonts w:cs="Arial"/>
          <w:lang w:eastAsia="en-GB"/>
        </w:rPr>
        <w:t xml:space="preserve"> any private audiovisual production receiving public funds </w:t>
      </w:r>
      <w:r w:rsidRPr="004168EF">
        <w:rPr>
          <w:rFonts w:cs="Arial"/>
          <w:lang w:eastAsia="en-GB"/>
        </w:rPr>
        <w:t>to</w:t>
      </w:r>
      <w:r w:rsidR="002D538C" w:rsidRPr="004168EF">
        <w:rPr>
          <w:rFonts w:cs="Arial"/>
          <w:lang w:eastAsia="en-GB"/>
        </w:rPr>
        <w:t xml:space="preserve"> deliver an audiovisual content which is accessible for persons with disabilities.</w:t>
      </w:r>
    </w:p>
    <w:p w14:paraId="30BBB02C" w14:textId="77777777" w:rsidR="0045099E" w:rsidRPr="004168EF" w:rsidRDefault="0045099E" w:rsidP="007D441B">
      <w:pPr>
        <w:pStyle w:val="ListParagraph"/>
        <w:shd w:val="clear" w:color="auto" w:fill="FFFFFF"/>
        <w:spacing w:after="240" w:line="276" w:lineRule="auto"/>
        <w:rPr>
          <w:rFonts w:cs="Arial"/>
          <w:lang w:eastAsia="en-GB"/>
        </w:rPr>
      </w:pPr>
    </w:p>
    <w:p w14:paraId="6E6EA93B" w14:textId="3A2652D7" w:rsidR="00C471E2" w:rsidRPr="004168EF" w:rsidRDefault="00136279" w:rsidP="00E82B8A">
      <w:pPr>
        <w:pStyle w:val="ListParagraph"/>
        <w:numPr>
          <w:ilvl w:val="0"/>
          <w:numId w:val="11"/>
        </w:numPr>
        <w:shd w:val="clear" w:color="auto" w:fill="FFFFFF"/>
        <w:spacing w:after="240" w:line="276" w:lineRule="auto"/>
        <w:rPr>
          <w:rFonts w:cs="Arial"/>
          <w:lang w:eastAsia="en-GB"/>
        </w:rPr>
      </w:pPr>
      <w:r w:rsidRPr="004168EF">
        <w:rPr>
          <w:rFonts w:cs="Arial"/>
          <w:lang w:eastAsia="en-GB"/>
        </w:rPr>
        <w:t>Push for the requirement of</w:t>
      </w:r>
      <w:r w:rsidR="00C471E2" w:rsidRPr="004168EF">
        <w:rPr>
          <w:rFonts w:cs="Arial"/>
          <w:lang w:eastAsia="en-GB"/>
        </w:rPr>
        <w:t xml:space="preserve"> accessible content as part of awarding </w:t>
      </w:r>
      <w:r w:rsidR="003D4F3C" w:rsidRPr="004168EF">
        <w:rPr>
          <w:rFonts w:cs="Arial"/>
          <w:lang w:eastAsia="en-GB"/>
        </w:rPr>
        <w:t xml:space="preserve">a </w:t>
      </w:r>
      <w:r w:rsidR="00C471E2" w:rsidRPr="004168EF">
        <w:rPr>
          <w:rFonts w:cs="Arial"/>
          <w:lang w:eastAsia="en-GB"/>
        </w:rPr>
        <w:t>new broadcast license</w:t>
      </w:r>
      <w:r w:rsidR="008E0981" w:rsidRPr="004168EF">
        <w:rPr>
          <w:rFonts w:cs="Arial"/>
          <w:lang w:eastAsia="en-GB"/>
        </w:rPr>
        <w:t>.</w:t>
      </w:r>
    </w:p>
    <w:p w14:paraId="7CF5B18D" w14:textId="77777777" w:rsidR="0045099E" w:rsidRPr="004168EF" w:rsidRDefault="0045099E" w:rsidP="007D441B">
      <w:pPr>
        <w:pStyle w:val="ListParagraph"/>
        <w:shd w:val="clear" w:color="auto" w:fill="FFFFFF"/>
        <w:spacing w:after="240" w:line="276" w:lineRule="auto"/>
        <w:rPr>
          <w:rFonts w:cs="Arial"/>
          <w:lang w:eastAsia="en-GB"/>
        </w:rPr>
      </w:pPr>
    </w:p>
    <w:p w14:paraId="5ADFE198" w14:textId="6B44C4CA" w:rsidR="00C471E2" w:rsidRPr="004168EF" w:rsidRDefault="00C471E2" w:rsidP="00E82B8A">
      <w:pPr>
        <w:pStyle w:val="ListParagraph"/>
        <w:numPr>
          <w:ilvl w:val="0"/>
          <w:numId w:val="11"/>
        </w:numPr>
        <w:shd w:val="clear" w:color="auto" w:fill="FFFFFF"/>
        <w:spacing w:after="240" w:line="276" w:lineRule="auto"/>
        <w:rPr>
          <w:rFonts w:cs="Arial"/>
          <w:lang w:eastAsia="en-GB"/>
        </w:rPr>
      </w:pPr>
      <w:r w:rsidRPr="004168EF">
        <w:rPr>
          <w:rFonts w:cs="Arial"/>
          <w:lang w:eastAsia="en-GB"/>
        </w:rPr>
        <w:lastRenderedPageBreak/>
        <w:t>Set up an independent advisory committee with clear mandate and funding for experts with disabilities to participate in as part of national regulator responsibilities.</w:t>
      </w:r>
    </w:p>
    <w:p w14:paraId="30241B9B" w14:textId="43CF84D6" w:rsidR="004B397F" w:rsidRPr="004168EF" w:rsidRDefault="004B397F" w:rsidP="00BE20BC">
      <w:pPr>
        <w:pStyle w:val="Heading1"/>
      </w:pPr>
      <w:bookmarkStart w:id="52" w:name="_Toc25231517"/>
      <w:r w:rsidRPr="004168EF">
        <w:t>Final considerations</w:t>
      </w:r>
      <w:bookmarkEnd w:id="52"/>
    </w:p>
    <w:p w14:paraId="6AF53FE8" w14:textId="4595E844" w:rsidR="004B397F" w:rsidRPr="004168EF" w:rsidRDefault="004B397F" w:rsidP="00781D7D">
      <w:pPr>
        <w:pStyle w:val="ListParagraph"/>
        <w:numPr>
          <w:ilvl w:val="0"/>
          <w:numId w:val="25"/>
        </w:numPr>
        <w:spacing w:line="276" w:lineRule="auto"/>
      </w:pPr>
      <w:r w:rsidRPr="004168EF">
        <w:rPr>
          <w:b/>
        </w:rPr>
        <w:t>Act now!</w:t>
      </w:r>
      <w:r w:rsidRPr="004168EF">
        <w:t xml:space="preserve"> It is </w:t>
      </w:r>
      <w:r w:rsidR="003D4F3C" w:rsidRPr="004168EF">
        <w:t>vital</w:t>
      </w:r>
      <w:r w:rsidRPr="004168EF">
        <w:t xml:space="preserve"> that </w:t>
      </w:r>
      <w:r w:rsidR="00FD2402" w:rsidRPr="004168EF">
        <w:t xml:space="preserve">organisations of persons with disabilities </w:t>
      </w:r>
      <w:r w:rsidRPr="004168EF">
        <w:t>at national level get involved and influence the transposition process as soon as possible.</w:t>
      </w:r>
    </w:p>
    <w:p w14:paraId="4CDD5739" w14:textId="77777777" w:rsidR="00781D7D" w:rsidRPr="004168EF" w:rsidRDefault="00781D7D" w:rsidP="00781D7D">
      <w:pPr>
        <w:pStyle w:val="ListParagraph"/>
        <w:spacing w:line="276" w:lineRule="auto"/>
      </w:pPr>
    </w:p>
    <w:p w14:paraId="11FED6EA" w14:textId="5B7B8F1B" w:rsidR="00705497" w:rsidRPr="004168EF" w:rsidRDefault="004B397F" w:rsidP="00705497">
      <w:pPr>
        <w:pStyle w:val="ListParagraph"/>
        <w:numPr>
          <w:ilvl w:val="0"/>
          <w:numId w:val="25"/>
        </w:numPr>
        <w:spacing w:line="276" w:lineRule="auto"/>
      </w:pPr>
      <w:r w:rsidRPr="004168EF">
        <w:rPr>
          <w:b/>
        </w:rPr>
        <w:t>Raise awareness</w:t>
      </w:r>
      <w:r w:rsidRPr="004168EF">
        <w:t xml:space="preserve">. </w:t>
      </w:r>
      <w:r w:rsidR="00826AD9" w:rsidRPr="004168EF">
        <w:t xml:space="preserve">Organisations of persons with disabilities </w:t>
      </w:r>
      <w:r w:rsidRPr="004168EF">
        <w:t xml:space="preserve">should also inform their members and persons with disabilities about this Directive and what we can expect from it, especially if advocacy actions are planned to put pressure on national governments to </w:t>
      </w:r>
      <w:r w:rsidR="00DF16B1" w:rsidRPr="004168EF">
        <w:t>make</w:t>
      </w:r>
      <w:r w:rsidRPr="004168EF">
        <w:t xml:space="preserve"> the best out of this EU legislation. Once the Directive is in place, </w:t>
      </w:r>
      <w:r w:rsidR="003D4F3C" w:rsidRPr="004168EF">
        <w:t>organisation</w:t>
      </w:r>
      <w:r w:rsidRPr="004168EF">
        <w:t xml:space="preserve"> should inform and </w:t>
      </w:r>
      <w:r w:rsidR="00A94618" w:rsidRPr="004168EF">
        <w:t>encourage</w:t>
      </w:r>
      <w:r w:rsidRPr="004168EF">
        <w:t xml:space="preserve"> persons with disabilities to make use of the</w:t>
      </w:r>
      <w:r w:rsidR="00F6475E" w:rsidRPr="004168EF">
        <w:t xml:space="preserve"> feedback and complaint</w:t>
      </w:r>
      <w:r w:rsidRPr="004168EF">
        <w:t xml:space="preserve"> mechanisms in the legislat</w:t>
      </w:r>
      <w:r w:rsidR="00F6475E" w:rsidRPr="004168EF">
        <w:t xml:space="preserve">ion when they find inaccessible </w:t>
      </w:r>
      <w:r w:rsidR="003B01FA" w:rsidRPr="004168EF">
        <w:t xml:space="preserve">audiovisual media </w:t>
      </w:r>
      <w:r w:rsidR="00F6475E" w:rsidRPr="004168EF">
        <w:t>content</w:t>
      </w:r>
      <w:r w:rsidRPr="004168EF">
        <w:t>.</w:t>
      </w:r>
    </w:p>
    <w:p w14:paraId="7ADA02A9" w14:textId="77777777" w:rsidR="00705497" w:rsidRPr="004168EF" w:rsidRDefault="00705497" w:rsidP="00705497">
      <w:pPr>
        <w:spacing w:line="276" w:lineRule="auto"/>
      </w:pPr>
    </w:p>
    <w:p w14:paraId="5388575F" w14:textId="00A23BDB" w:rsidR="00480557" w:rsidRPr="004168EF" w:rsidRDefault="004B397F" w:rsidP="00781D7D">
      <w:pPr>
        <w:pStyle w:val="ListParagraph"/>
        <w:numPr>
          <w:ilvl w:val="0"/>
          <w:numId w:val="25"/>
        </w:numPr>
        <w:spacing w:after="240" w:line="276" w:lineRule="auto"/>
      </w:pPr>
      <w:r w:rsidRPr="004168EF">
        <w:rPr>
          <w:b/>
        </w:rPr>
        <w:t>Inform the general public</w:t>
      </w:r>
      <w:r w:rsidRPr="004168EF">
        <w:t>.</w:t>
      </w:r>
      <w:r w:rsidR="00F6475E" w:rsidRPr="004168EF">
        <w:t xml:space="preserve"> </w:t>
      </w:r>
      <w:r w:rsidR="00136279" w:rsidRPr="004168EF">
        <w:t>S</w:t>
      </w:r>
      <w:r w:rsidR="003B01FA" w:rsidRPr="004168EF">
        <w:t>tart dialogue with audiovisual media service providers and video-sharing platform providers</w:t>
      </w:r>
      <w:r w:rsidR="00F6475E" w:rsidRPr="004168EF">
        <w:t xml:space="preserve"> so they can </w:t>
      </w:r>
      <w:r w:rsidR="00136279" w:rsidRPr="004168EF">
        <w:t xml:space="preserve">already </w:t>
      </w:r>
      <w:r w:rsidR="00F6475E" w:rsidRPr="004168EF">
        <w:t xml:space="preserve">start improving the accessibility of their </w:t>
      </w:r>
      <w:r w:rsidR="0025316A" w:rsidRPr="004168EF">
        <w:t>content</w:t>
      </w:r>
      <w:r w:rsidR="00F6475E" w:rsidRPr="004168EF">
        <w:t>. Additionally, inform web developers, private companies</w:t>
      </w:r>
      <w:r w:rsidRPr="004168EF">
        <w:t xml:space="preserve"> </w:t>
      </w:r>
      <w:r w:rsidR="00124113" w:rsidRPr="004168EF">
        <w:t xml:space="preserve">and other relevant stakeholders </w:t>
      </w:r>
      <w:r w:rsidR="00136279" w:rsidRPr="004168EF">
        <w:t>to</w:t>
      </w:r>
      <w:r w:rsidR="00124113" w:rsidRPr="004168EF">
        <w:t xml:space="preserve"> facilitate the implementation of this Directive and prepare the path for the European Accessibility Act, which extend</w:t>
      </w:r>
      <w:r w:rsidR="0025316A" w:rsidRPr="004168EF">
        <w:t>s</w:t>
      </w:r>
      <w:r w:rsidR="00124113" w:rsidRPr="004168EF">
        <w:t xml:space="preserve"> the legal obligations on accessibility </w:t>
      </w:r>
      <w:r w:rsidR="0025316A" w:rsidRPr="004168EF">
        <w:t>of service providing access to audiovisual media services</w:t>
      </w:r>
      <w:r w:rsidR="00124113" w:rsidRPr="004168EF">
        <w:t>.</w:t>
      </w:r>
    </w:p>
    <w:p w14:paraId="4BA5E0AC" w14:textId="0A16CA21" w:rsidR="00301725" w:rsidRPr="004168EF" w:rsidRDefault="009F47C5" w:rsidP="00BE20BC">
      <w:pPr>
        <w:pStyle w:val="Heading1"/>
      </w:pPr>
      <w:bookmarkStart w:id="53" w:name="_Reference_Documents"/>
      <w:bookmarkStart w:id="54" w:name="_Toc25231518"/>
      <w:bookmarkEnd w:id="53"/>
      <w:r w:rsidRPr="004168EF">
        <w:t xml:space="preserve">Reference </w:t>
      </w:r>
      <w:r w:rsidR="008D2625" w:rsidRPr="004168EF">
        <w:t>Documents</w:t>
      </w:r>
      <w:bookmarkEnd w:id="54"/>
    </w:p>
    <w:p w14:paraId="7CAE0341" w14:textId="546918AD" w:rsidR="002F1866" w:rsidRPr="004168EF" w:rsidRDefault="002F1866" w:rsidP="00781D7D">
      <w:pPr>
        <w:pStyle w:val="Heading2"/>
      </w:pPr>
      <w:bookmarkStart w:id="55" w:name="_Toc25231519"/>
      <w:r w:rsidRPr="004168EF">
        <w:t>Legal Documents</w:t>
      </w:r>
      <w:bookmarkEnd w:id="55"/>
    </w:p>
    <w:p w14:paraId="7EA09A52" w14:textId="3CB0C11C" w:rsidR="001B4AEA" w:rsidRPr="004168EF" w:rsidRDefault="00404B2A" w:rsidP="00781D7D">
      <w:pPr>
        <w:pStyle w:val="ListParagraph"/>
        <w:numPr>
          <w:ilvl w:val="0"/>
          <w:numId w:val="26"/>
        </w:numPr>
        <w:shd w:val="clear" w:color="auto" w:fill="FFFFFF"/>
        <w:spacing w:after="240" w:line="276" w:lineRule="auto"/>
        <w:rPr>
          <w:lang w:eastAsia="en-GB"/>
        </w:rPr>
      </w:pPr>
      <w:hyperlink r:id="rId24" w:history="1">
        <w:r w:rsidR="001B4AEA" w:rsidRPr="004168EF">
          <w:rPr>
            <w:rStyle w:val="Hyperlink"/>
            <w:lang w:eastAsia="en-GB"/>
          </w:rPr>
          <w:t>United Nations Convention on the Rights of Persons with Disabilities</w:t>
        </w:r>
        <w:r w:rsidR="00781D7D" w:rsidRPr="004168EF">
          <w:rPr>
            <w:rStyle w:val="Hyperlink"/>
            <w:lang w:eastAsia="en-GB"/>
          </w:rPr>
          <w:t xml:space="preserve"> (UN CRPD)</w:t>
        </w:r>
      </w:hyperlink>
    </w:p>
    <w:p w14:paraId="63ED14DA" w14:textId="2132F9F6" w:rsidR="00781D7D" w:rsidRPr="004168EF" w:rsidRDefault="00404B2A" w:rsidP="00781D7D">
      <w:pPr>
        <w:pStyle w:val="ListParagraph"/>
        <w:numPr>
          <w:ilvl w:val="0"/>
          <w:numId w:val="26"/>
        </w:numPr>
        <w:shd w:val="clear" w:color="auto" w:fill="FFFFFF"/>
        <w:spacing w:after="240" w:line="276" w:lineRule="auto"/>
        <w:rPr>
          <w:lang w:eastAsia="en-GB"/>
        </w:rPr>
      </w:pPr>
      <w:hyperlink r:id="rId25" w:history="1">
        <w:r w:rsidR="00781D7D" w:rsidRPr="004168EF">
          <w:rPr>
            <w:rStyle w:val="Hyperlink"/>
          </w:rPr>
          <w:t>General comment No. 2 (2014)</w:t>
        </w:r>
      </w:hyperlink>
      <w:r w:rsidR="00781D7D" w:rsidRPr="004168EF">
        <w:t xml:space="preserve"> of Committee on the Rights of Persons with Disabilities on Article 9: Accessibility of UN CRPD</w:t>
      </w:r>
    </w:p>
    <w:p w14:paraId="3BAC15BA" w14:textId="3AA60494" w:rsidR="00781D7D" w:rsidRPr="004168EF" w:rsidRDefault="00404B2A" w:rsidP="00781D7D">
      <w:pPr>
        <w:pStyle w:val="ListParagraph"/>
        <w:numPr>
          <w:ilvl w:val="0"/>
          <w:numId w:val="26"/>
        </w:numPr>
        <w:shd w:val="clear" w:color="auto" w:fill="FFFFFF"/>
        <w:spacing w:after="240" w:line="276" w:lineRule="auto"/>
        <w:rPr>
          <w:lang w:eastAsia="en-GB"/>
        </w:rPr>
      </w:pPr>
      <w:hyperlink r:id="rId26" w:history="1">
        <w:r w:rsidR="00781D7D" w:rsidRPr="004168EF">
          <w:rPr>
            <w:rStyle w:val="Hyperlink"/>
            <w:lang w:eastAsia="en-GB"/>
          </w:rPr>
          <w:t>Directive (EU) 2018/1808</w:t>
        </w:r>
      </w:hyperlink>
      <w:r w:rsidR="00781D7D" w:rsidRPr="004168EF">
        <w:rPr>
          <w:lang w:eastAsia="en-GB"/>
        </w:rPr>
        <w:t xml:space="preserve">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w:t>
      </w:r>
    </w:p>
    <w:p w14:paraId="0E0A62CF" w14:textId="0648D222" w:rsidR="00075038" w:rsidRPr="004168EF" w:rsidRDefault="00404B2A" w:rsidP="00075038">
      <w:pPr>
        <w:pStyle w:val="ListParagraph"/>
        <w:numPr>
          <w:ilvl w:val="0"/>
          <w:numId w:val="26"/>
        </w:numPr>
        <w:shd w:val="clear" w:color="auto" w:fill="FFFFFF"/>
        <w:spacing w:after="240" w:line="276" w:lineRule="auto"/>
        <w:rPr>
          <w:lang w:eastAsia="en-GB"/>
        </w:rPr>
      </w:pPr>
      <w:hyperlink r:id="rId27" w:history="1">
        <w:r w:rsidR="00075038" w:rsidRPr="004168EF">
          <w:rPr>
            <w:rStyle w:val="Hyperlink"/>
            <w:lang w:eastAsia="en-GB"/>
          </w:rPr>
          <w:t>Directive 2010/13/EU</w:t>
        </w:r>
      </w:hyperlink>
      <w:r w:rsidR="00075038" w:rsidRPr="004168EF">
        <w:rPr>
          <w:lang w:eastAsia="en-GB"/>
        </w:rPr>
        <w:t xml:space="preserve"> of the European Parliament and of the Council of 10 March 2010 on the coordination of certain provisions laid down by law, regulation or administrative </w:t>
      </w:r>
      <w:r w:rsidR="00075038" w:rsidRPr="004168EF">
        <w:rPr>
          <w:lang w:eastAsia="en-GB"/>
        </w:rPr>
        <w:lastRenderedPageBreak/>
        <w:t>action in Member States concerning the provision of audiovisual media services (Audiovisual Media Services Directive) (Text with EEA relevance)</w:t>
      </w:r>
    </w:p>
    <w:p w14:paraId="32B2129B" w14:textId="4F4A4A6A" w:rsidR="00075038" w:rsidRPr="004168EF" w:rsidRDefault="00404B2A" w:rsidP="00075038">
      <w:pPr>
        <w:pStyle w:val="ListParagraph"/>
        <w:numPr>
          <w:ilvl w:val="0"/>
          <w:numId w:val="26"/>
        </w:numPr>
        <w:shd w:val="clear" w:color="auto" w:fill="FFFFFF"/>
        <w:spacing w:after="240" w:line="276" w:lineRule="auto"/>
        <w:rPr>
          <w:lang w:eastAsia="en-GB"/>
        </w:rPr>
      </w:pPr>
      <w:hyperlink r:id="rId28" w:history="1">
        <w:r w:rsidR="00075038" w:rsidRPr="004168EF">
          <w:rPr>
            <w:rStyle w:val="Hyperlink"/>
            <w:lang w:eastAsia="en-GB"/>
          </w:rPr>
          <w:t>Directive (EU) 2019/882</w:t>
        </w:r>
      </w:hyperlink>
      <w:r w:rsidR="00075038" w:rsidRPr="004168EF">
        <w:rPr>
          <w:lang w:eastAsia="en-GB"/>
        </w:rPr>
        <w:t xml:space="preserve"> of the European Parliament and of the Council of 17 April 2019 on the accessibility requirements for products and services (Text with EEA relevance)</w:t>
      </w:r>
    </w:p>
    <w:p w14:paraId="7CD21B9F" w14:textId="77777777" w:rsidR="006560F9" w:rsidRPr="004168EF" w:rsidRDefault="00404B2A" w:rsidP="00781D7D">
      <w:pPr>
        <w:pStyle w:val="ListParagraph"/>
        <w:numPr>
          <w:ilvl w:val="0"/>
          <w:numId w:val="26"/>
        </w:numPr>
        <w:shd w:val="clear" w:color="auto" w:fill="FFFFFF"/>
        <w:spacing w:after="240" w:line="276" w:lineRule="auto"/>
        <w:rPr>
          <w:rStyle w:val="Hyperlink"/>
          <w:color w:val="auto"/>
          <w:u w:val="none"/>
          <w:lang w:eastAsia="en-GB"/>
        </w:rPr>
      </w:pPr>
      <w:hyperlink r:id="rId29" w:history="1">
        <w:r w:rsidR="00075038" w:rsidRPr="004168EF">
          <w:rPr>
            <w:rStyle w:val="Hyperlink"/>
          </w:rPr>
          <w:t>Ofcom’s</w:t>
        </w:r>
        <w:r w:rsidR="00342BC7" w:rsidRPr="004168EF">
          <w:rPr>
            <w:rStyle w:val="Hyperlink"/>
          </w:rPr>
          <w:t xml:space="preserve"> (UK Office of Communications) </w:t>
        </w:r>
        <w:r w:rsidR="00075038" w:rsidRPr="004168EF">
          <w:rPr>
            <w:rStyle w:val="Hyperlink"/>
          </w:rPr>
          <w:t>Code on Television Access Services</w:t>
        </w:r>
      </w:hyperlink>
    </w:p>
    <w:p w14:paraId="0F1DE828" w14:textId="4F9613EA" w:rsidR="006560F9" w:rsidRPr="004168EF" w:rsidRDefault="006560F9" w:rsidP="009B44B7">
      <w:pPr>
        <w:pStyle w:val="ListParagraph"/>
        <w:numPr>
          <w:ilvl w:val="0"/>
          <w:numId w:val="26"/>
        </w:numPr>
        <w:shd w:val="clear" w:color="auto" w:fill="FFFFFF"/>
        <w:spacing w:after="240" w:line="276" w:lineRule="auto"/>
        <w:rPr>
          <w:rStyle w:val="Hyperlink"/>
          <w:color w:val="auto"/>
          <w:u w:val="none"/>
          <w:lang w:eastAsia="en-GB"/>
        </w:rPr>
      </w:pPr>
      <w:r w:rsidRPr="004168EF">
        <w:rPr>
          <w:rStyle w:val="Hyperlink"/>
          <w:color w:val="auto"/>
          <w:u w:val="none"/>
        </w:rPr>
        <w:t xml:space="preserve">Court of Justice of the European Union (CJEU) - </w:t>
      </w:r>
      <w:hyperlink r:id="rId30" w:history="1">
        <w:r w:rsidRPr="004168EF">
          <w:rPr>
            <w:rStyle w:val="Hyperlink"/>
          </w:rPr>
          <w:t xml:space="preserve">Case note on C-347/14 New Media Online GmbH v </w:t>
        </w:r>
        <w:proofErr w:type="spellStart"/>
        <w:r w:rsidRPr="004168EF">
          <w:rPr>
            <w:rStyle w:val="Hyperlink"/>
          </w:rPr>
          <w:t>Bundeskommunikationssenat</w:t>
        </w:r>
        <w:proofErr w:type="spellEnd"/>
      </w:hyperlink>
    </w:p>
    <w:p w14:paraId="11C33408" w14:textId="6115745C" w:rsidR="002F1866" w:rsidRPr="004168EF" w:rsidRDefault="002F1866" w:rsidP="00781D7D">
      <w:pPr>
        <w:pStyle w:val="Heading2"/>
      </w:pPr>
      <w:bookmarkStart w:id="56" w:name="_Toc25231520"/>
      <w:r w:rsidRPr="004168EF">
        <w:t>Standards</w:t>
      </w:r>
      <w:bookmarkEnd w:id="56"/>
    </w:p>
    <w:p w14:paraId="31CF6BC1" w14:textId="4371E001" w:rsidR="00342BC7" w:rsidRPr="004168EF" w:rsidRDefault="00404B2A" w:rsidP="006C13DB">
      <w:pPr>
        <w:pStyle w:val="ListParagraph"/>
        <w:numPr>
          <w:ilvl w:val="0"/>
          <w:numId w:val="27"/>
        </w:numPr>
        <w:spacing w:line="276" w:lineRule="auto"/>
        <w:rPr>
          <w:color w:val="000000"/>
        </w:rPr>
      </w:pPr>
      <w:hyperlink r:id="rId31" w:history="1">
        <w:r w:rsidR="00342BC7" w:rsidRPr="004168EF">
          <w:rPr>
            <w:rStyle w:val="Hyperlink"/>
          </w:rPr>
          <w:t>ISO/IEC TS 20071-21:2015 Information technology</w:t>
        </w:r>
      </w:hyperlink>
      <w:r w:rsidR="00342BC7" w:rsidRPr="004168EF">
        <w:rPr>
          <w:color w:val="000000"/>
        </w:rPr>
        <w:t xml:space="preserve"> — User interface component accessibility — Part 21: </w:t>
      </w:r>
      <w:r w:rsidR="00342BC7" w:rsidRPr="004168EF">
        <w:rPr>
          <w:b/>
          <w:color w:val="000000"/>
        </w:rPr>
        <w:t>Guidance on audio descriptions</w:t>
      </w:r>
    </w:p>
    <w:p w14:paraId="53003A32" w14:textId="278409A6" w:rsidR="001B4AEA" w:rsidRPr="004168EF" w:rsidRDefault="00404B2A" w:rsidP="006C13DB">
      <w:pPr>
        <w:pStyle w:val="ListParagraph"/>
        <w:numPr>
          <w:ilvl w:val="0"/>
          <w:numId w:val="27"/>
        </w:numPr>
        <w:spacing w:line="276" w:lineRule="auto"/>
        <w:rPr>
          <w:b/>
          <w:color w:val="000000"/>
        </w:rPr>
      </w:pPr>
      <w:hyperlink r:id="rId32" w:history="1">
        <w:r w:rsidR="00342BC7" w:rsidRPr="004168EF">
          <w:rPr>
            <w:rStyle w:val="Hyperlink"/>
          </w:rPr>
          <w:t>ISO/IEC 20071-23:2018 Information technology</w:t>
        </w:r>
      </w:hyperlink>
      <w:r w:rsidR="00342BC7" w:rsidRPr="004168EF">
        <w:rPr>
          <w:color w:val="000000"/>
        </w:rPr>
        <w:t xml:space="preserve"> — User interface component accessibility — Part 23: </w:t>
      </w:r>
      <w:r w:rsidR="00342BC7" w:rsidRPr="004168EF">
        <w:rPr>
          <w:b/>
          <w:color w:val="000000"/>
        </w:rPr>
        <w:t>Visual presentation of audio information (including captions and subtitles)</w:t>
      </w:r>
    </w:p>
    <w:p w14:paraId="0F72E66C" w14:textId="37536A5D" w:rsidR="00D26228" w:rsidRPr="004168EF" w:rsidRDefault="00404B2A" w:rsidP="006C13DB">
      <w:pPr>
        <w:pStyle w:val="ListParagraph"/>
        <w:numPr>
          <w:ilvl w:val="0"/>
          <w:numId w:val="27"/>
        </w:numPr>
        <w:spacing w:line="276" w:lineRule="auto"/>
        <w:rPr>
          <w:color w:val="000000"/>
        </w:rPr>
      </w:pPr>
      <w:hyperlink r:id="rId33" w:history="1">
        <w:r w:rsidR="00D26228" w:rsidRPr="004168EF">
          <w:rPr>
            <w:rStyle w:val="Hyperlink"/>
          </w:rPr>
          <w:t>ISO/IEC TS 20071-25:2017 Information technology</w:t>
        </w:r>
      </w:hyperlink>
      <w:r w:rsidR="00D26228" w:rsidRPr="004168EF">
        <w:rPr>
          <w:color w:val="000000"/>
        </w:rPr>
        <w:t xml:space="preserve"> — User interface component accessibility — Part 25: Guidance on the </w:t>
      </w:r>
      <w:r w:rsidR="00D26228" w:rsidRPr="004168EF">
        <w:rPr>
          <w:b/>
          <w:color w:val="000000"/>
        </w:rPr>
        <w:t>audio presentation of text in videos, including captions, subtitles and other on-screen text.</w:t>
      </w:r>
      <w:r w:rsidR="00936D61" w:rsidRPr="004168EF">
        <w:rPr>
          <w:rStyle w:val="FootnoteReference"/>
          <w:b/>
          <w:color w:val="000000"/>
        </w:rPr>
        <w:footnoteReference w:id="42"/>
      </w:r>
    </w:p>
    <w:p w14:paraId="7B825B94" w14:textId="2854AF1D" w:rsidR="001B4AEA" w:rsidRPr="004168EF" w:rsidRDefault="001B4AEA" w:rsidP="00781D7D">
      <w:pPr>
        <w:pStyle w:val="Heading2"/>
      </w:pPr>
      <w:bookmarkStart w:id="57" w:name="_Toc25231521"/>
      <w:r w:rsidRPr="004168EF">
        <w:t>Guidelines</w:t>
      </w:r>
      <w:bookmarkEnd w:id="57"/>
    </w:p>
    <w:p w14:paraId="239330A0" w14:textId="59DA47C0" w:rsidR="001B4AEA" w:rsidRPr="004168EF" w:rsidRDefault="00873A40" w:rsidP="006C13DB">
      <w:pPr>
        <w:pStyle w:val="ListParagraph"/>
        <w:numPr>
          <w:ilvl w:val="0"/>
          <w:numId w:val="28"/>
        </w:numPr>
        <w:shd w:val="clear" w:color="auto" w:fill="FFFFFF"/>
        <w:spacing w:after="240" w:line="276" w:lineRule="auto"/>
      </w:pPr>
      <w:r w:rsidRPr="004168EF">
        <w:t>Irish National Disability Authority (NDA)</w:t>
      </w:r>
      <w:hyperlink r:id="rId34" w:history="1">
        <w:r w:rsidR="001B4AEA" w:rsidRPr="004168EF">
          <w:rPr>
            <w:rStyle w:val="Hyperlink"/>
          </w:rPr>
          <w:t xml:space="preserve"> guidelines for accessible digital TV equipment and services</w:t>
        </w:r>
      </w:hyperlink>
      <w:r w:rsidR="001B4AEA" w:rsidRPr="004168EF">
        <w:t xml:space="preserve"> </w:t>
      </w:r>
    </w:p>
    <w:p w14:paraId="4A8CC6EB" w14:textId="523FE7F5" w:rsidR="001B4AEA" w:rsidRPr="004168EF" w:rsidRDefault="001B4AEA" w:rsidP="006C13DB">
      <w:pPr>
        <w:pStyle w:val="ListParagraph"/>
        <w:numPr>
          <w:ilvl w:val="0"/>
          <w:numId w:val="28"/>
        </w:numPr>
        <w:shd w:val="clear" w:color="auto" w:fill="FFFFFF"/>
        <w:spacing w:after="240" w:line="276" w:lineRule="auto"/>
      </w:pPr>
      <w:r w:rsidRPr="004168EF">
        <w:rPr>
          <w:lang w:eastAsia="en-GB"/>
        </w:rPr>
        <w:t>Ofcom</w:t>
      </w:r>
      <w:r w:rsidR="00A468F8" w:rsidRPr="004168EF">
        <w:rPr>
          <w:lang w:eastAsia="en-GB"/>
        </w:rPr>
        <w:t xml:space="preserve">: </w:t>
      </w:r>
      <w:hyperlink r:id="rId35" w:history="1">
        <w:r w:rsidR="00A468F8" w:rsidRPr="004168EF">
          <w:rPr>
            <w:rStyle w:val="Hyperlink"/>
            <w:lang w:eastAsia="en-GB"/>
          </w:rPr>
          <w:t>Making on-demand services accessible</w:t>
        </w:r>
        <w:r w:rsidR="00A468F8" w:rsidRPr="004168EF">
          <w:rPr>
            <w:rStyle w:val="Hyperlink"/>
          </w:rPr>
          <w:t>: What should regulations look like</w:t>
        </w:r>
      </w:hyperlink>
      <w:r w:rsidR="00A468F8" w:rsidRPr="004168EF">
        <w:t>?</w:t>
      </w:r>
    </w:p>
    <w:p w14:paraId="78B2777E" w14:textId="71A5FF00" w:rsidR="00BC615B" w:rsidRPr="004168EF" w:rsidRDefault="00404B2A" w:rsidP="006C13DB">
      <w:pPr>
        <w:pStyle w:val="ListParagraph"/>
        <w:numPr>
          <w:ilvl w:val="0"/>
          <w:numId w:val="28"/>
        </w:numPr>
        <w:shd w:val="clear" w:color="auto" w:fill="FFFFFF"/>
        <w:spacing w:after="240" w:line="276" w:lineRule="auto"/>
      </w:pPr>
      <w:hyperlink r:id="rId36" w:history="1">
        <w:r w:rsidR="00BC615B" w:rsidRPr="004168EF">
          <w:rPr>
            <w:rStyle w:val="Hyperlink"/>
          </w:rPr>
          <w:t>BBC Subtitle Guidelines</w:t>
        </w:r>
      </w:hyperlink>
    </w:p>
    <w:p w14:paraId="67EE5E07" w14:textId="5190A85B" w:rsidR="00BC615B" w:rsidRPr="004168EF" w:rsidRDefault="00404B2A" w:rsidP="006C13DB">
      <w:pPr>
        <w:pStyle w:val="ListParagraph"/>
        <w:numPr>
          <w:ilvl w:val="0"/>
          <w:numId w:val="28"/>
        </w:numPr>
        <w:shd w:val="clear" w:color="auto" w:fill="FFFFFF"/>
        <w:spacing w:after="240" w:line="276" w:lineRule="auto"/>
      </w:pPr>
      <w:hyperlink r:id="rId37" w:history="1">
        <w:r w:rsidR="00A177BF" w:rsidRPr="004168EF">
          <w:rPr>
            <w:rStyle w:val="Hyperlink"/>
          </w:rPr>
          <w:t>ITC Guidance on Standards for Subtitling</w:t>
        </w:r>
      </w:hyperlink>
    </w:p>
    <w:p w14:paraId="359790E3" w14:textId="57E126FC" w:rsidR="00BC615B" w:rsidRPr="004168EF" w:rsidRDefault="00BC615B" w:rsidP="006C13DB">
      <w:pPr>
        <w:pStyle w:val="ListParagraph"/>
        <w:numPr>
          <w:ilvl w:val="0"/>
          <w:numId w:val="28"/>
        </w:numPr>
        <w:shd w:val="clear" w:color="auto" w:fill="FFFFFF"/>
        <w:spacing w:after="240" w:line="276" w:lineRule="auto"/>
      </w:pPr>
      <w:r w:rsidRPr="004168EF">
        <w:t xml:space="preserve">Autonomous University of Barcelona (UAB) </w:t>
      </w:r>
      <w:r w:rsidR="006C13DB" w:rsidRPr="004168EF">
        <w:t>–</w:t>
      </w:r>
      <w:r w:rsidRPr="004168EF">
        <w:t xml:space="preserve"> </w:t>
      </w:r>
      <w:hyperlink r:id="rId38" w:history="1">
        <w:r w:rsidR="006C13DB" w:rsidRPr="004168EF">
          <w:rPr>
            <w:rStyle w:val="Hyperlink"/>
          </w:rPr>
          <w:t>Accessibility Guidelines</w:t>
        </w:r>
      </w:hyperlink>
      <w:r w:rsidR="006C13DB" w:rsidRPr="004168EF">
        <w:t xml:space="preserve"> </w:t>
      </w:r>
    </w:p>
    <w:p w14:paraId="73A174D3" w14:textId="69DFCE27" w:rsidR="006C13DB" w:rsidRPr="004168EF" w:rsidRDefault="006C13DB" w:rsidP="006C13DB">
      <w:pPr>
        <w:pStyle w:val="ListParagraph"/>
        <w:numPr>
          <w:ilvl w:val="0"/>
          <w:numId w:val="28"/>
        </w:numPr>
        <w:shd w:val="clear" w:color="auto" w:fill="FFFFFF"/>
        <w:spacing w:after="240" w:line="276" w:lineRule="auto"/>
      </w:pPr>
      <w:r w:rsidRPr="004168EF">
        <w:t xml:space="preserve">World Wide Web Consortium (W3C) - </w:t>
      </w:r>
      <w:hyperlink r:id="rId39" w:history="1">
        <w:r w:rsidRPr="004168EF">
          <w:rPr>
            <w:rStyle w:val="Hyperlink"/>
          </w:rPr>
          <w:t>TTML Profiles for Internet Media Subtitles and Captions 1.0.1 (IMSC1)</w:t>
        </w:r>
      </w:hyperlink>
    </w:p>
    <w:p w14:paraId="30785E63" w14:textId="71ED4D19" w:rsidR="00A468F8" w:rsidRPr="004168EF" w:rsidRDefault="00A468F8" w:rsidP="00A468F8">
      <w:pPr>
        <w:pStyle w:val="Heading2"/>
      </w:pPr>
      <w:bookmarkStart w:id="58" w:name="_Toc25231522"/>
      <w:r w:rsidRPr="004168EF">
        <w:t>Research papers</w:t>
      </w:r>
      <w:bookmarkEnd w:id="58"/>
    </w:p>
    <w:p w14:paraId="460713B4" w14:textId="357D4A76" w:rsidR="00A468F8" w:rsidRPr="004168EF" w:rsidRDefault="00404B2A" w:rsidP="006C13DB">
      <w:pPr>
        <w:pStyle w:val="ListParagraph"/>
        <w:numPr>
          <w:ilvl w:val="0"/>
          <w:numId w:val="29"/>
        </w:numPr>
        <w:spacing w:line="276" w:lineRule="auto"/>
        <w:rPr>
          <w:rFonts w:cs="Arial"/>
          <w:bCs/>
          <w:color w:val="000000"/>
          <w:lang w:eastAsia="en-GB"/>
        </w:rPr>
      </w:pPr>
      <w:hyperlink r:id="rId40" w:history="1">
        <w:r w:rsidR="00A468F8" w:rsidRPr="004168EF">
          <w:rPr>
            <w:rStyle w:val="Hyperlink"/>
            <w:rFonts w:cs="Arial"/>
            <w:bCs/>
            <w:lang w:eastAsia="en-GB"/>
          </w:rPr>
          <w:t>Measurement of Subtitle Quality</w:t>
        </w:r>
      </w:hyperlink>
      <w:r w:rsidR="00A468F8" w:rsidRPr="004168EF">
        <w:rPr>
          <w:rFonts w:cs="Arial"/>
          <w:bCs/>
          <w:color w:val="000000"/>
          <w:lang w:eastAsia="en-GB"/>
        </w:rPr>
        <w:t xml:space="preserve"> – an R&amp;D Perspective (Mike Armstrong)</w:t>
      </w:r>
    </w:p>
    <w:p w14:paraId="35E79372" w14:textId="783BEA6B" w:rsidR="00D04DB1" w:rsidRPr="004168EF" w:rsidRDefault="00404B2A" w:rsidP="006C13DB">
      <w:pPr>
        <w:pStyle w:val="ListParagraph"/>
        <w:numPr>
          <w:ilvl w:val="0"/>
          <w:numId w:val="29"/>
        </w:numPr>
        <w:spacing w:line="276" w:lineRule="auto"/>
        <w:rPr>
          <w:rFonts w:cs="Arial"/>
          <w:bCs/>
          <w:color w:val="000000"/>
          <w:lang w:eastAsia="en-GB"/>
        </w:rPr>
      </w:pPr>
      <w:hyperlink r:id="rId41" w:history="1">
        <w:r w:rsidR="00D04DB1" w:rsidRPr="004168EF">
          <w:rPr>
            <w:rStyle w:val="Hyperlink"/>
            <w:rFonts w:cs="Arial"/>
            <w:bCs/>
            <w:lang w:eastAsia="en-GB"/>
          </w:rPr>
          <w:t>The Impact of Subtitle Display Rate on Enjoyment Under Normal Television</w:t>
        </w:r>
        <w:r w:rsidR="009839F1" w:rsidRPr="004168EF">
          <w:rPr>
            <w:rStyle w:val="Hyperlink"/>
            <w:rFonts w:cs="Arial"/>
            <w:bCs/>
            <w:lang w:eastAsia="en-GB"/>
          </w:rPr>
          <w:t xml:space="preserve"> </w:t>
        </w:r>
        <w:r w:rsidR="00D04DB1" w:rsidRPr="004168EF">
          <w:rPr>
            <w:rStyle w:val="Hyperlink"/>
            <w:rFonts w:cs="Arial"/>
            <w:bCs/>
            <w:lang w:eastAsia="en-GB"/>
          </w:rPr>
          <w:t>Viewing</w:t>
        </w:r>
        <w:r w:rsidR="009839F1" w:rsidRPr="004168EF">
          <w:rPr>
            <w:rStyle w:val="Hyperlink"/>
            <w:rFonts w:cs="Arial"/>
            <w:bCs/>
            <w:lang w:eastAsia="en-GB"/>
          </w:rPr>
          <w:t xml:space="preserve"> </w:t>
        </w:r>
        <w:r w:rsidR="00D04DB1" w:rsidRPr="004168EF">
          <w:rPr>
            <w:rStyle w:val="Hyperlink"/>
            <w:rFonts w:cs="Arial"/>
            <w:bCs/>
            <w:lang w:eastAsia="en-GB"/>
          </w:rPr>
          <w:t>Conditions</w:t>
        </w:r>
      </w:hyperlink>
      <w:r w:rsidR="009839F1" w:rsidRPr="004168EF">
        <w:rPr>
          <w:rFonts w:cs="Arial"/>
          <w:bCs/>
          <w:color w:val="000000"/>
          <w:lang w:eastAsia="en-GB"/>
        </w:rPr>
        <w:t xml:space="preserve"> </w:t>
      </w:r>
      <w:r w:rsidR="00A177BF" w:rsidRPr="004168EF">
        <w:rPr>
          <w:rFonts w:cs="Arial"/>
          <w:bCs/>
          <w:color w:val="000000"/>
          <w:lang w:eastAsia="en-GB"/>
        </w:rPr>
        <w:t>(</w:t>
      </w:r>
      <w:r w:rsidR="00D04DB1" w:rsidRPr="004168EF">
        <w:rPr>
          <w:rFonts w:cs="Arial"/>
          <w:bCs/>
          <w:color w:val="000000"/>
          <w:lang w:eastAsia="en-GB"/>
        </w:rPr>
        <w:t>James Sandford</w:t>
      </w:r>
      <w:r w:rsidR="00A177BF" w:rsidRPr="004168EF">
        <w:rPr>
          <w:rFonts w:cs="Arial"/>
          <w:bCs/>
          <w:color w:val="000000"/>
          <w:lang w:eastAsia="en-GB"/>
        </w:rPr>
        <w:t>)</w:t>
      </w:r>
    </w:p>
    <w:p w14:paraId="77AAF57B" w14:textId="748890EC" w:rsidR="00A177BF" w:rsidRPr="004168EF" w:rsidRDefault="00404B2A" w:rsidP="006C13DB">
      <w:pPr>
        <w:pStyle w:val="ListParagraph"/>
        <w:numPr>
          <w:ilvl w:val="0"/>
          <w:numId w:val="29"/>
        </w:numPr>
        <w:spacing w:line="276" w:lineRule="auto"/>
        <w:rPr>
          <w:rFonts w:cs="Arial"/>
          <w:color w:val="000000"/>
          <w:lang w:eastAsia="en-GB"/>
        </w:rPr>
      </w:pPr>
      <w:hyperlink r:id="rId42" w:history="1">
        <w:r w:rsidR="00A177BF" w:rsidRPr="004168EF">
          <w:rPr>
            <w:rStyle w:val="Hyperlink"/>
            <w:rFonts w:cs="Arial"/>
            <w:lang w:eastAsia="en-GB"/>
          </w:rPr>
          <w:t>Candidate Techniques for Improving Live Subtitle Quality</w:t>
        </w:r>
      </w:hyperlink>
      <w:r w:rsidR="00A177BF" w:rsidRPr="004168EF">
        <w:rPr>
          <w:rFonts w:cs="Arial"/>
          <w:color w:val="000000"/>
          <w:lang w:eastAsia="en-GB"/>
        </w:rPr>
        <w:t xml:space="preserve"> (Matthew </w:t>
      </w:r>
      <w:proofErr w:type="spellStart"/>
      <w:r w:rsidR="00A177BF" w:rsidRPr="004168EF">
        <w:rPr>
          <w:rFonts w:cs="Arial"/>
          <w:color w:val="000000"/>
          <w:lang w:eastAsia="en-GB"/>
        </w:rPr>
        <w:t>Shotton</w:t>
      </w:r>
      <w:proofErr w:type="spellEnd"/>
      <w:r w:rsidR="00A177BF" w:rsidRPr="004168EF">
        <w:rPr>
          <w:rFonts w:cs="Arial"/>
          <w:color w:val="000000"/>
          <w:lang w:eastAsia="en-GB"/>
        </w:rPr>
        <w:t>)</w:t>
      </w:r>
    </w:p>
    <w:p w14:paraId="093CE8D0" w14:textId="0C43DF66" w:rsidR="00A177BF" w:rsidRPr="004168EF" w:rsidRDefault="00404B2A" w:rsidP="006C13DB">
      <w:pPr>
        <w:pStyle w:val="ListParagraph"/>
        <w:numPr>
          <w:ilvl w:val="0"/>
          <w:numId w:val="29"/>
        </w:numPr>
        <w:spacing w:line="276" w:lineRule="auto"/>
        <w:rPr>
          <w:rFonts w:cs="Arial"/>
          <w:color w:val="000000"/>
          <w:lang w:eastAsia="en-GB"/>
        </w:rPr>
      </w:pPr>
      <w:hyperlink r:id="rId43" w:history="1">
        <w:r w:rsidR="00A177BF" w:rsidRPr="004168EF">
          <w:rPr>
            <w:rStyle w:val="Hyperlink"/>
            <w:rFonts w:cs="Arial"/>
            <w:lang w:eastAsia="en-GB"/>
          </w:rPr>
          <w:t>Accuracy Rate in Live Subtitling: The NER Model</w:t>
        </w:r>
      </w:hyperlink>
      <w:r w:rsidR="00A177BF" w:rsidRPr="004168EF">
        <w:rPr>
          <w:rFonts w:cs="Arial"/>
          <w:color w:val="000000"/>
          <w:lang w:eastAsia="en-GB"/>
        </w:rPr>
        <w:t xml:space="preserve"> (Pablo Romero-Fresco, Juan Martínez Pérez)</w:t>
      </w:r>
    </w:p>
    <w:p w14:paraId="30362EBC" w14:textId="63F2E530" w:rsidR="00BC615B" w:rsidRPr="004168EF" w:rsidRDefault="00BC615B" w:rsidP="00BC615B">
      <w:pPr>
        <w:pStyle w:val="Heading2"/>
      </w:pPr>
      <w:bookmarkStart w:id="59" w:name="_Toc25231523"/>
      <w:r w:rsidRPr="004168EF">
        <w:t>Useful resources</w:t>
      </w:r>
      <w:bookmarkEnd w:id="59"/>
    </w:p>
    <w:p w14:paraId="3D0FD7C6" w14:textId="561E7286" w:rsidR="00D42DB1" w:rsidRPr="004168EF" w:rsidRDefault="00404B2A" w:rsidP="006C13DB">
      <w:pPr>
        <w:pStyle w:val="ListParagraph"/>
        <w:numPr>
          <w:ilvl w:val="0"/>
          <w:numId w:val="30"/>
        </w:numPr>
        <w:spacing w:after="240"/>
      </w:pPr>
      <w:hyperlink r:id="rId44" w:history="1">
        <w:r w:rsidR="00D42DB1" w:rsidRPr="004168EF">
          <w:rPr>
            <w:rStyle w:val="Hyperlink"/>
          </w:rPr>
          <w:t>Clean Audio – “Making Media Accessible to all: the Options and the Economics”</w:t>
        </w:r>
      </w:hyperlink>
      <w:r w:rsidR="00D42DB1" w:rsidRPr="004168EF">
        <w:t>, presentation by Harald Fuchs</w:t>
      </w:r>
    </w:p>
    <w:p w14:paraId="6B0495BE" w14:textId="15D23A36" w:rsidR="00633822" w:rsidRPr="004168EF" w:rsidRDefault="00633822" w:rsidP="006C13DB">
      <w:pPr>
        <w:pStyle w:val="ListParagraph"/>
        <w:numPr>
          <w:ilvl w:val="0"/>
          <w:numId w:val="30"/>
        </w:numPr>
        <w:spacing w:after="240"/>
      </w:pPr>
      <w:r w:rsidRPr="004168EF">
        <w:t xml:space="preserve">European Commission (EC) - </w:t>
      </w:r>
      <w:hyperlink r:id="rId45" w:history="1">
        <w:r w:rsidRPr="004168EF">
          <w:rPr>
            <w:rStyle w:val="Hyperlink"/>
          </w:rPr>
          <w:t>Principles for regulating Audiovisual Media Services at European level</w:t>
        </w:r>
      </w:hyperlink>
    </w:p>
    <w:p w14:paraId="6FCD7439" w14:textId="0A8F753F" w:rsidR="00633822" w:rsidRPr="004168EF" w:rsidRDefault="00633822" w:rsidP="006C13DB">
      <w:pPr>
        <w:pStyle w:val="ListParagraph"/>
        <w:numPr>
          <w:ilvl w:val="0"/>
          <w:numId w:val="30"/>
        </w:numPr>
        <w:spacing w:after="240"/>
        <w:rPr>
          <w:rStyle w:val="Hyperlink"/>
          <w:color w:val="auto"/>
          <w:u w:val="none"/>
        </w:rPr>
      </w:pPr>
      <w:r w:rsidRPr="004168EF">
        <w:t xml:space="preserve">EC - </w:t>
      </w:r>
      <w:hyperlink r:id="rId46" w:history="1">
        <w:r w:rsidRPr="004168EF">
          <w:rPr>
            <w:rStyle w:val="Hyperlink"/>
          </w:rPr>
          <w:t>Revision of the Audiovisual Media Services Directive (AVMSD)</w:t>
        </w:r>
      </w:hyperlink>
    </w:p>
    <w:p w14:paraId="3C91A9DC" w14:textId="5939ACF1" w:rsidR="001D61B5" w:rsidRPr="004168EF" w:rsidRDefault="001D61B5" w:rsidP="006C13DB">
      <w:pPr>
        <w:pStyle w:val="ListParagraph"/>
        <w:numPr>
          <w:ilvl w:val="0"/>
          <w:numId w:val="30"/>
        </w:numPr>
        <w:spacing w:after="240"/>
      </w:pPr>
      <w:r w:rsidRPr="004168EF">
        <w:t xml:space="preserve">EC – Fact Sheet - </w:t>
      </w:r>
      <w:hyperlink r:id="rId47" w:history="1">
        <w:r w:rsidRPr="004168EF">
          <w:rPr>
            <w:rStyle w:val="Hyperlink"/>
          </w:rPr>
          <w:t>Digital Single Market: updated audiovisual rules [updated on 02/10/2018]</w:t>
        </w:r>
      </w:hyperlink>
    </w:p>
    <w:p w14:paraId="53248EF6" w14:textId="66F7FBAA" w:rsidR="00633822" w:rsidRPr="004168EF" w:rsidRDefault="00633822" w:rsidP="006C13DB">
      <w:pPr>
        <w:pStyle w:val="ListParagraph"/>
        <w:numPr>
          <w:ilvl w:val="0"/>
          <w:numId w:val="30"/>
        </w:numPr>
        <w:spacing w:after="240"/>
      </w:pPr>
      <w:r w:rsidRPr="004168EF">
        <w:t xml:space="preserve">EC – </w:t>
      </w:r>
      <w:hyperlink r:id="rId48" w:history="1">
        <w:r w:rsidRPr="004168EF">
          <w:rPr>
            <w:rStyle w:val="Hyperlink"/>
          </w:rPr>
          <w:t>Policies on Audiovisual Regulators</w:t>
        </w:r>
      </w:hyperlink>
      <w:r w:rsidRPr="004168EF">
        <w:t xml:space="preserve"> </w:t>
      </w:r>
    </w:p>
    <w:p w14:paraId="0DB653DC" w14:textId="298B95F5" w:rsidR="00930E0C" w:rsidRPr="004168EF" w:rsidRDefault="00930E0C" w:rsidP="006C13DB">
      <w:pPr>
        <w:pStyle w:val="ListParagraph"/>
        <w:numPr>
          <w:ilvl w:val="0"/>
          <w:numId w:val="30"/>
        </w:numPr>
        <w:spacing w:after="240"/>
      </w:pPr>
      <w:r w:rsidRPr="004168EF">
        <w:t xml:space="preserve">US Federal Communications Commission - </w:t>
      </w:r>
      <w:hyperlink r:id="rId49" w:history="1">
        <w:r w:rsidRPr="004168EF">
          <w:rPr>
            <w:rStyle w:val="Hyperlink"/>
          </w:rPr>
          <w:t>Emergency Information on TV Accessibility Requirements</w:t>
        </w:r>
      </w:hyperlink>
    </w:p>
    <w:p w14:paraId="13EAD90E" w14:textId="14C88354" w:rsidR="00824354" w:rsidRPr="004168EF" w:rsidRDefault="00824354" w:rsidP="006C13DB">
      <w:pPr>
        <w:pStyle w:val="ListParagraph"/>
        <w:numPr>
          <w:ilvl w:val="0"/>
          <w:numId w:val="30"/>
        </w:numPr>
        <w:spacing w:after="240"/>
      </w:pPr>
      <w:r w:rsidRPr="004168EF">
        <w:t xml:space="preserve">US Federal Communication Commission - </w:t>
      </w:r>
      <w:hyperlink r:id="rId50" w:history="1">
        <w:r w:rsidRPr="004168EF">
          <w:rPr>
            <w:rStyle w:val="Hyperlink"/>
          </w:rPr>
          <w:t>Access to Emergency Information on Television</w:t>
        </w:r>
      </w:hyperlink>
    </w:p>
    <w:p w14:paraId="6B62DAB2" w14:textId="4B86E33B" w:rsidR="00A55350" w:rsidRPr="004168EF" w:rsidRDefault="00A55350" w:rsidP="006C13DB">
      <w:pPr>
        <w:pStyle w:val="ListParagraph"/>
        <w:numPr>
          <w:ilvl w:val="0"/>
          <w:numId w:val="30"/>
        </w:numPr>
        <w:spacing w:after="240"/>
        <w:rPr>
          <w:rStyle w:val="Hyperlink"/>
          <w:color w:val="auto"/>
          <w:u w:val="none"/>
        </w:rPr>
      </w:pPr>
      <w:r w:rsidRPr="004168EF">
        <w:t xml:space="preserve">ERGA Special Task </w:t>
      </w:r>
      <w:hyperlink r:id="rId51" w:history="1">
        <w:r w:rsidRPr="004168EF">
          <w:rPr>
            <w:rStyle w:val="Hyperlink"/>
          </w:rPr>
          <w:t>Report on the provision of greater accessibility to audiovisual media services for persons with disabilities</w:t>
        </w:r>
      </w:hyperlink>
    </w:p>
    <w:p w14:paraId="10C82581" w14:textId="7D8AC5A8" w:rsidR="006560F9" w:rsidRPr="004168EF" w:rsidRDefault="006560F9" w:rsidP="006C13DB">
      <w:pPr>
        <w:pStyle w:val="ListParagraph"/>
        <w:numPr>
          <w:ilvl w:val="0"/>
          <w:numId w:val="30"/>
        </w:numPr>
        <w:spacing w:after="240"/>
      </w:pPr>
      <w:r w:rsidRPr="004168EF">
        <w:t xml:space="preserve">European Broadcasting Union (EBU) – case analysis - </w:t>
      </w:r>
      <w:hyperlink r:id="rId52" w:history="1">
        <w:r w:rsidRPr="004168EF">
          <w:rPr>
            <w:rStyle w:val="Hyperlink"/>
          </w:rPr>
          <w:t xml:space="preserve">C-347/14 New Media Online GmbH v </w:t>
        </w:r>
        <w:proofErr w:type="spellStart"/>
        <w:r w:rsidRPr="004168EF">
          <w:rPr>
            <w:rStyle w:val="Hyperlink"/>
          </w:rPr>
          <w:t>Bundeskommunikationssenat</w:t>
        </w:r>
        <w:proofErr w:type="spellEnd"/>
      </w:hyperlink>
    </w:p>
    <w:p w14:paraId="784F40FE" w14:textId="6F57932F" w:rsidR="00BC615B" w:rsidRPr="004168EF" w:rsidRDefault="00BC615B" w:rsidP="006C13DB">
      <w:pPr>
        <w:pStyle w:val="ListParagraph"/>
        <w:numPr>
          <w:ilvl w:val="0"/>
          <w:numId w:val="30"/>
        </w:numPr>
        <w:spacing w:after="240"/>
      </w:pPr>
      <w:r w:rsidRPr="004168EF">
        <w:rPr>
          <w:lang w:eastAsia="en-GB"/>
        </w:rPr>
        <w:t xml:space="preserve">International Telecommunication Union (ITU) - </w:t>
      </w:r>
      <w:hyperlink r:id="rId53" w:history="1">
        <w:r w:rsidRPr="004168EF">
          <w:rPr>
            <w:rStyle w:val="Hyperlink"/>
          </w:rPr>
          <w:t>Overview of remote captioning services</w:t>
        </w:r>
      </w:hyperlink>
    </w:p>
    <w:p w14:paraId="4D4ED4F1" w14:textId="24A13D79" w:rsidR="00BC615B" w:rsidRPr="004168EF" w:rsidRDefault="00BC615B" w:rsidP="006C13DB">
      <w:pPr>
        <w:pStyle w:val="ListParagraph"/>
        <w:numPr>
          <w:ilvl w:val="0"/>
          <w:numId w:val="30"/>
        </w:numPr>
        <w:spacing w:after="240"/>
      </w:pPr>
      <w:r w:rsidRPr="004168EF">
        <w:t xml:space="preserve">ITU and G3ict – The Global Initiative for Inclusive Information and Communication Technologies – </w:t>
      </w:r>
      <w:hyperlink r:id="rId54" w:history="1">
        <w:r w:rsidRPr="004168EF">
          <w:rPr>
            <w:rStyle w:val="Hyperlink"/>
          </w:rPr>
          <w:t>Making Television Accessible</w:t>
        </w:r>
      </w:hyperlink>
      <w:r w:rsidRPr="004168EF">
        <w:t xml:space="preserve"> </w:t>
      </w:r>
    </w:p>
    <w:p w14:paraId="58C008FF" w14:textId="1898EE7C" w:rsidR="00A55350" w:rsidRPr="004168EF" w:rsidRDefault="00A55350" w:rsidP="00A55350">
      <w:pPr>
        <w:pStyle w:val="ListParagraph"/>
        <w:numPr>
          <w:ilvl w:val="0"/>
          <w:numId w:val="30"/>
        </w:numPr>
        <w:spacing w:after="240"/>
      </w:pPr>
      <w:r w:rsidRPr="004168EF">
        <w:t xml:space="preserve">IEC/ISO/ITU </w:t>
      </w:r>
      <w:hyperlink r:id="rId55" w:history="1">
        <w:r w:rsidRPr="004168EF">
          <w:rPr>
            <w:rStyle w:val="Hyperlink"/>
          </w:rPr>
          <w:t>Policy on Standardization and accessibility</w:t>
        </w:r>
      </w:hyperlink>
    </w:p>
    <w:p w14:paraId="74C8B08E" w14:textId="0B0FC347" w:rsidR="006C13DB" w:rsidRPr="004168EF" w:rsidRDefault="006C13DB" w:rsidP="006C13DB">
      <w:pPr>
        <w:pStyle w:val="ListParagraph"/>
        <w:numPr>
          <w:ilvl w:val="0"/>
          <w:numId w:val="30"/>
        </w:numPr>
        <w:spacing w:after="240"/>
        <w:rPr>
          <w:rStyle w:val="Hyperlink"/>
          <w:color w:val="auto"/>
          <w:u w:val="none"/>
        </w:rPr>
      </w:pPr>
      <w:r w:rsidRPr="004168EF">
        <w:t xml:space="preserve">World Federation of the Deaf (WFD) </w:t>
      </w:r>
      <w:hyperlink r:id="rId56" w:history="1">
        <w:r w:rsidRPr="004168EF">
          <w:rPr>
            <w:rStyle w:val="Hyperlink"/>
          </w:rPr>
          <w:t>Position Paper on Accessibility: Sign Language Interpreting and translation and technological developments</w:t>
        </w:r>
      </w:hyperlink>
    </w:p>
    <w:p w14:paraId="76C331A3" w14:textId="7B9AF3F5" w:rsidR="001A0518" w:rsidRPr="004168EF" w:rsidRDefault="001A0518" w:rsidP="006C13DB">
      <w:pPr>
        <w:pStyle w:val="ListParagraph"/>
        <w:numPr>
          <w:ilvl w:val="0"/>
          <w:numId w:val="30"/>
        </w:numPr>
        <w:spacing w:after="240"/>
      </w:pPr>
      <w:r w:rsidRPr="004168EF">
        <w:t xml:space="preserve">World Federation of the Deaf (WFD) and International Federation of Hard of Hearing People ( IFHOH) </w:t>
      </w:r>
      <w:hyperlink r:id="rId57" w:history="1">
        <w:r w:rsidRPr="004168EF">
          <w:rPr>
            <w:rStyle w:val="Hyperlink"/>
          </w:rPr>
          <w:t>Position paper on automatic speech recognition (ASR) in telephone relays services and in captioning services</w:t>
        </w:r>
      </w:hyperlink>
    </w:p>
    <w:p w14:paraId="64FED67B" w14:textId="779DF14E" w:rsidR="00930E0C" w:rsidRPr="004168EF" w:rsidRDefault="00930E0C" w:rsidP="006C13DB">
      <w:pPr>
        <w:pStyle w:val="ListParagraph"/>
        <w:numPr>
          <w:ilvl w:val="0"/>
          <w:numId w:val="30"/>
        </w:numPr>
        <w:spacing w:after="240"/>
      </w:pPr>
      <w:proofErr w:type="spellStart"/>
      <w:r w:rsidRPr="004168EF">
        <w:t>OfCom</w:t>
      </w:r>
      <w:proofErr w:type="spellEnd"/>
      <w:r w:rsidRPr="004168EF">
        <w:t xml:space="preserve"> - </w:t>
      </w:r>
      <w:hyperlink r:id="rId58" w:history="1">
        <w:r w:rsidRPr="004168EF">
          <w:rPr>
            <w:rStyle w:val="Hyperlink"/>
          </w:rPr>
          <w:t>Measuring live subtitling quality: results from the fourth sampling exercise</w:t>
        </w:r>
      </w:hyperlink>
    </w:p>
    <w:p w14:paraId="013F452F" w14:textId="4E799666" w:rsidR="00633822" w:rsidRPr="004168EF" w:rsidRDefault="00633822" w:rsidP="006C13DB">
      <w:pPr>
        <w:pStyle w:val="ListParagraph"/>
        <w:numPr>
          <w:ilvl w:val="0"/>
          <w:numId w:val="30"/>
        </w:numPr>
        <w:spacing w:after="240"/>
      </w:pPr>
      <w:proofErr w:type="spellStart"/>
      <w:r w:rsidRPr="004168EF">
        <w:t>OfCom</w:t>
      </w:r>
      <w:proofErr w:type="spellEnd"/>
      <w:r w:rsidRPr="004168EF">
        <w:t xml:space="preserve"> - </w:t>
      </w:r>
      <w:hyperlink r:id="rId59" w:history="1">
        <w:r w:rsidRPr="004168EF">
          <w:rPr>
            <w:rStyle w:val="Hyperlink"/>
          </w:rPr>
          <w:t>Television and on-demand programme services: Access services report 2018</w:t>
        </w:r>
      </w:hyperlink>
    </w:p>
    <w:p w14:paraId="6C91FFBF" w14:textId="6F578049" w:rsidR="00930E0C" w:rsidRPr="004168EF" w:rsidRDefault="00930E0C" w:rsidP="006C13DB">
      <w:pPr>
        <w:pStyle w:val="ListParagraph"/>
        <w:numPr>
          <w:ilvl w:val="0"/>
          <w:numId w:val="30"/>
        </w:numPr>
        <w:spacing w:after="240"/>
      </w:pPr>
      <w:r w:rsidRPr="004168EF">
        <w:t xml:space="preserve">World Association of Sign Language Interpreters (WASLI) - </w:t>
      </w:r>
      <w:hyperlink r:id="rId60" w:history="1">
        <w:r w:rsidRPr="004168EF">
          <w:rPr>
            <w:rStyle w:val="Hyperlink"/>
          </w:rPr>
          <w:t>Code of Ethics for sign language interpreters</w:t>
        </w:r>
      </w:hyperlink>
      <w:r w:rsidRPr="004168EF">
        <w:t xml:space="preserve"> </w:t>
      </w:r>
    </w:p>
    <w:p w14:paraId="0AE16ABB" w14:textId="558D6B9F" w:rsidR="00824354" w:rsidRPr="004168EF" w:rsidRDefault="00824354" w:rsidP="006C13DB">
      <w:pPr>
        <w:pStyle w:val="ListParagraph"/>
        <w:numPr>
          <w:ilvl w:val="0"/>
          <w:numId w:val="30"/>
        </w:numPr>
        <w:spacing w:after="240"/>
      </w:pPr>
      <w:r w:rsidRPr="004168EF">
        <w:t xml:space="preserve">European Audiovisual Observatory (Council of Europe) - </w:t>
      </w:r>
      <w:hyperlink r:id="rId61" w:history="1">
        <w:r w:rsidRPr="004168EF">
          <w:rPr>
            <w:rStyle w:val="Hyperlink"/>
          </w:rPr>
          <w:t>The legal framework for video-sharing platforms</w:t>
        </w:r>
      </w:hyperlink>
    </w:p>
    <w:p w14:paraId="2D66942C" w14:textId="29A1FF0F" w:rsidR="00824354" w:rsidRPr="004168EF" w:rsidRDefault="00824354" w:rsidP="006C13DB">
      <w:pPr>
        <w:pStyle w:val="ListParagraph"/>
        <w:numPr>
          <w:ilvl w:val="0"/>
          <w:numId w:val="30"/>
        </w:numPr>
        <w:spacing w:after="240"/>
        <w:rPr>
          <w:rStyle w:val="Hyperlink"/>
          <w:color w:val="auto"/>
          <w:u w:val="none"/>
        </w:rPr>
      </w:pPr>
      <w:r w:rsidRPr="004168EF">
        <w:t xml:space="preserve">European Platform for Regulatory Authorities (EPRA) - </w:t>
      </w:r>
      <w:hyperlink r:id="rId62" w:history="1">
        <w:r w:rsidRPr="004168EF">
          <w:rPr>
            <w:rStyle w:val="Hyperlink"/>
          </w:rPr>
          <w:t>Access to Audiovisual Media Services for persons with disabilities (comparative overview of broadcasters’ obligations)</w:t>
        </w:r>
      </w:hyperlink>
    </w:p>
    <w:p w14:paraId="46C2ACB4" w14:textId="2B7BA090" w:rsidR="00516FFA" w:rsidRPr="004168EF" w:rsidRDefault="00516FFA" w:rsidP="006C13DB">
      <w:pPr>
        <w:pStyle w:val="ListParagraph"/>
        <w:numPr>
          <w:ilvl w:val="0"/>
          <w:numId w:val="30"/>
        </w:numPr>
        <w:spacing w:after="240"/>
      </w:pPr>
      <w:r w:rsidRPr="004168EF">
        <w:t xml:space="preserve">TED Talk - </w:t>
      </w:r>
      <w:hyperlink r:id="rId63" w:history="1">
        <w:r w:rsidRPr="004168EF">
          <w:rPr>
            <w:rStyle w:val="Hyperlink"/>
          </w:rPr>
          <w:t>How captions increase ROI and audience for media creators</w:t>
        </w:r>
      </w:hyperlink>
      <w:r w:rsidRPr="004168EF">
        <w:t xml:space="preserve"> (Svetlana </w:t>
      </w:r>
      <w:proofErr w:type="spellStart"/>
      <w:r w:rsidRPr="004168EF">
        <w:t>Kouznetsova</w:t>
      </w:r>
      <w:proofErr w:type="spellEnd"/>
      <w:r w:rsidRPr="004168EF">
        <w:t>)</w:t>
      </w:r>
    </w:p>
    <w:p w14:paraId="19E2311D" w14:textId="729C3704" w:rsidR="00930E0C" w:rsidRPr="004168EF" w:rsidRDefault="00930E0C" w:rsidP="006C13DB">
      <w:pPr>
        <w:pStyle w:val="ListParagraph"/>
        <w:numPr>
          <w:ilvl w:val="0"/>
          <w:numId w:val="30"/>
        </w:numPr>
        <w:spacing w:after="240"/>
      </w:pPr>
      <w:r w:rsidRPr="004168EF">
        <w:t>European Broadcasting Union (EBU) -</w:t>
      </w:r>
      <w:hyperlink r:id="rId64" w:history="1">
        <w:r w:rsidRPr="004168EF">
          <w:rPr>
            <w:rStyle w:val="Hyperlink"/>
          </w:rPr>
          <w:t>TT-D Subtitling Distribution Format</w:t>
        </w:r>
      </w:hyperlink>
    </w:p>
    <w:p w14:paraId="28FD67F3" w14:textId="45674562" w:rsidR="00342BC7" w:rsidRPr="004168EF" w:rsidRDefault="00A55350" w:rsidP="00633822">
      <w:pPr>
        <w:pStyle w:val="ListParagraph"/>
        <w:numPr>
          <w:ilvl w:val="0"/>
          <w:numId w:val="30"/>
        </w:numPr>
        <w:spacing w:after="240" w:line="276" w:lineRule="auto"/>
      </w:pPr>
      <w:r w:rsidRPr="004168EF">
        <w:lastRenderedPageBreak/>
        <w:t xml:space="preserve">ERGA | EPRA - </w:t>
      </w:r>
      <w:hyperlink r:id="rId65" w:history="1">
        <w:r w:rsidRPr="004168EF">
          <w:rPr>
            <w:rStyle w:val="Hyperlink"/>
          </w:rPr>
          <w:t>Letter of Intent Cooperation</w:t>
        </w:r>
      </w:hyperlink>
      <w:r w:rsidRPr="004168EF">
        <w:t xml:space="preserve"> </w:t>
      </w:r>
    </w:p>
    <w:p w14:paraId="6F5084C7" w14:textId="1D22CF0A" w:rsidR="00342BC7" w:rsidRPr="004168EF" w:rsidRDefault="00342BC7" w:rsidP="00342BC7">
      <w:pPr>
        <w:pStyle w:val="Heading2"/>
        <w:rPr>
          <w:color w:val="auto"/>
        </w:rPr>
      </w:pPr>
      <w:bookmarkStart w:id="60" w:name="_Toc25231524"/>
      <w:r w:rsidRPr="004168EF">
        <w:t>Useful contacts</w:t>
      </w:r>
      <w:bookmarkEnd w:id="60"/>
      <w:r w:rsidRPr="004168EF">
        <w:t xml:space="preserve"> </w:t>
      </w:r>
    </w:p>
    <w:p w14:paraId="1B30F023" w14:textId="6908E3D7" w:rsidR="008E0981" w:rsidRPr="004168EF" w:rsidRDefault="00404B2A" w:rsidP="00A55350">
      <w:pPr>
        <w:pStyle w:val="ListParagraph"/>
        <w:numPr>
          <w:ilvl w:val="0"/>
          <w:numId w:val="32"/>
        </w:numPr>
        <w:shd w:val="clear" w:color="auto" w:fill="FFFFFF"/>
        <w:spacing w:after="240" w:line="276" w:lineRule="auto"/>
        <w:rPr>
          <w:rStyle w:val="Hyperlink"/>
          <w:rFonts w:ascii="Helvetica" w:hAnsi="Helvetica"/>
          <w:shd w:val="clear" w:color="auto" w:fill="FFFFFF"/>
        </w:rPr>
      </w:pPr>
      <w:hyperlink r:id="rId66" w:history="1">
        <w:r w:rsidR="00342BC7" w:rsidRPr="004168EF">
          <w:rPr>
            <w:rStyle w:val="Hyperlink"/>
            <w:rFonts w:ascii="Helvetica" w:hAnsi="Helvetica"/>
            <w:shd w:val="clear" w:color="auto" w:fill="FFFFFF"/>
          </w:rPr>
          <w:t>List of EU Audiovisual Regulators - AVMSD</w:t>
        </w:r>
      </w:hyperlink>
    </w:p>
    <w:p w14:paraId="1519AA71" w14:textId="683089AF" w:rsidR="00120C3C" w:rsidRPr="004168EF" w:rsidRDefault="00404B2A" w:rsidP="00A55350">
      <w:pPr>
        <w:pStyle w:val="ListParagraph"/>
        <w:numPr>
          <w:ilvl w:val="0"/>
          <w:numId w:val="32"/>
        </w:numPr>
        <w:shd w:val="clear" w:color="auto" w:fill="FFFFFF"/>
        <w:spacing w:after="240" w:line="276" w:lineRule="auto"/>
        <w:rPr>
          <w:rStyle w:val="Hyperlink"/>
          <w:rFonts w:ascii="Helvetica" w:hAnsi="Helvetica"/>
          <w:shd w:val="clear" w:color="auto" w:fill="FFFFFF"/>
        </w:rPr>
      </w:pPr>
      <w:hyperlink r:id="rId67" w:history="1">
        <w:r w:rsidR="00120C3C" w:rsidRPr="004168EF">
          <w:rPr>
            <w:rStyle w:val="Hyperlink"/>
            <w:rFonts w:ascii="Helvetica" w:hAnsi="Helvetica"/>
            <w:shd w:val="clear" w:color="auto" w:fill="FFFFFF"/>
          </w:rPr>
          <w:t>European Commission - Audiovisual and Media Services Policy (Unit I.1)</w:t>
        </w:r>
      </w:hyperlink>
    </w:p>
    <w:p w14:paraId="6B13E231" w14:textId="64BB4526" w:rsidR="006C13DB" w:rsidRPr="004168EF" w:rsidRDefault="00404B2A" w:rsidP="00A55350">
      <w:pPr>
        <w:pStyle w:val="ListParagraph"/>
        <w:numPr>
          <w:ilvl w:val="0"/>
          <w:numId w:val="31"/>
        </w:numPr>
        <w:shd w:val="clear" w:color="auto" w:fill="FFFFFF"/>
        <w:spacing w:after="240" w:line="276" w:lineRule="auto"/>
        <w:rPr>
          <w:rFonts w:ascii="Helvetica" w:hAnsi="Helvetica"/>
          <w:color w:val="4F4F4F"/>
          <w:shd w:val="clear" w:color="auto" w:fill="FFFFFF"/>
        </w:rPr>
      </w:pPr>
      <w:hyperlink r:id="rId68" w:history="1">
        <w:r w:rsidR="006C13DB" w:rsidRPr="004168EF">
          <w:rPr>
            <w:rStyle w:val="Hyperlink"/>
            <w:rFonts w:ascii="Helvetica" w:hAnsi="Helvetica"/>
            <w:shd w:val="clear" w:color="auto" w:fill="FFFFFF"/>
          </w:rPr>
          <w:t>European Broadcasting Union (EBU) Access Services Experts Group</w:t>
        </w:r>
      </w:hyperlink>
    </w:p>
    <w:p w14:paraId="7F58B5BE" w14:textId="40682EAF" w:rsidR="00A55350" w:rsidRPr="004168EF" w:rsidRDefault="00404B2A" w:rsidP="00A55350">
      <w:pPr>
        <w:pStyle w:val="ListParagraph"/>
        <w:numPr>
          <w:ilvl w:val="0"/>
          <w:numId w:val="31"/>
        </w:numPr>
        <w:shd w:val="clear" w:color="auto" w:fill="FFFFFF"/>
        <w:spacing w:after="240" w:line="276" w:lineRule="auto"/>
        <w:rPr>
          <w:rFonts w:cs="Arial"/>
          <w:shd w:val="clear" w:color="auto" w:fill="FFFFFF"/>
        </w:rPr>
      </w:pPr>
      <w:hyperlink r:id="rId69" w:history="1">
        <w:r w:rsidR="00A55350" w:rsidRPr="004168EF">
          <w:rPr>
            <w:rStyle w:val="Hyperlink"/>
            <w:rFonts w:cs="Arial"/>
            <w:shd w:val="clear" w:color="auto" w:fill="FFFFFF"/>
          </w:rPr>
          <w:t>European Audiovisual Observatory</w:t>
        </w:r>
      </w:hyperlink>
      <w:r w:rsidR="00A55350" w:rsidRPr="004168EF">
        <w:rPr>
          <w:rFonts w:cs="Arial"/>
          <w:shd w:val="clear" w:color="auto" w:fill="FFFFFF"/>
        </w:rPr>
        <w:t xml:space="preserve"> (Council of Europe) </w:t>
      </w:r>
    </w:p>
    <w:p w14:paraId="140620A1" w14:textId="695ADB7C" w:rsidR="00A55350" w:rsidRPr="004168EF" w:rsidRDefault="00404B2A" w:rsidP="00A55350">
      <w:pPr>
        <w:pStyle w:val="ListParagraph"/>
        <w:numPr>
          <w:ilvl w:val="0"/>
          <w:numId w:val="31"/>
        </w:numPr>
        <w:shd w:val="clear" w:color="auto" w:fill="FFFFFF"/>
        <w:spacing w:after="240" w:line="276" w:lineRule="auto"/>
      </w:pPr>
      <w:hyperlink r:id="rId70" w:history="1">
        <w:r w:rsidR="00A55350" w:rsidRPr="004168EF">
          <w:rPr>
            <w:rStyle w:val="Hyperlink"/>
          </w:rPr>
          <w:t>European Platform for Regulatory Authorities (EPRA)</w:t>
        </w:r>
      </w:hyperlink>
    </w:p>
    <w:p w14:paraId="624B9A16" w14:textId="0064337F" w:rsidR="000E3803" w:rsidRPr="004168EF" w:rsidRDefault="00B53082" w:rsidP="00BE20BC">
      <w:pPr>
        <w:pStyle w:val="Heading1"/>
      </w:pPr>
      <w:bookmarkStart w:id="61" w:name="_Toc25231525"/>
      <w:r w:rsidRPr="004168EF">
        <w:t>Acknowledgments</w:t>
      </w:r>
      <w:bookmarkEnd w:id="2"/>
      <w:bookmarkEnd w:id="61"/>
    </w:p>
    <w:p w14:paraId="7677E695" w14:textId="39959CA8" w:rsidR="00480557" w:rsidRPr="004168EF" w:rsidRDefault="00826AD9" w:rsidP="007D441B">
      <w:pPr>
        <w:spacing w:after="240" w:line="276" w:lineRule="auto"/>
      </w:pPr>
      <w:r w:rsidRPr="004168EF">
        <w:t xml:space="preserve">We </w:t>
      </w:r>
      <w:r w:rsidR="000E3803" w:rsidRPr="004168EF">
        <w:t xml:space="preserve">would like to thank </w:t>
      </w:r>
      <w:r w:rsidR="00D4166B" w:rsidRPr="004168EF">
        <w:t xml:space="preserve">the </w:t>
      </w:r>
      <w:r w:rsidR="0030544D" w:rsidRPr="004168EF">
        <w:t>EDF ICT e-mail expert group</w:t>
      </w:r>
      <w:r w:rsidR="00C80988" w:rsidRPr="004168EF">
        <w:t xml:space="preserve">, for </w:t>
      </w:r>
      <w:r w:rsidR="00D4166B" w:rsidRPr="004168EF">
        <w:t xml:space="preserve">their support in the development of this </w:t>
      </w:r>
      <w:r w:rsidR="00C00E9B">
        <w:t>toolkit</w:t>
      </w:r>
      <w:r w:rsidR="000E3803" w:rsidRPr="004168EF">
        <w:t xml:space="preserve">. </w:t>
      </w:r>
    </w:p>
    <w:p w14:paraId="1404A784" w14:textId="6C7AC183" w:rsidR="0015175D" w:rsidRPr="004168EF" w:rsidRDefault="00B53082" w:rsidP="00BE20BC">
      <w:pPr>
        <w:pStyle w:val="Heading1"/>
      </w:pPr>
      <w:bookmarkStart w:id="62" w:name="_Toc442200290"/>
      <w:bookmarkStart w:id="63" w:name="_Toc25231526"/>
      <w:r w:rsidRPr="004168EF">
        <w:t>Contact person</w:t>
      </w:r>
      <w:r w:rsidR="004A64D1" w:rsidRPr="004168EF">
        <w:t>s</w:t>
      </w:r>
      <w:r w:rsidRPr="004168EF">
        <w:t xml:space="preserve"> at the EDF </w:t>
      </w:r>
      <w:r w:rsidR="00D964D5" w:rsidRPr="004168EF">
        <w:t>S</w:t>
      </w:r>
      <w:r w:rsidRPr="004168EF">
        <w:t>ecretariat:</w:t>
      </w:r>
      <w:bookmarkEnd w:id="3"/>
      <w:bookmarkEnd w:id="4"/>
      <w:bookmarkEnd w:id="5"/>
      <w:bookmarkEnd w:id="6"/>
      <w:bookmarkEnd w:id="7"/>
      <w:bookmarkEnd w:id="62"/>
      <w:bookmarkEnd w:id="63"/>
    </w:p>
    <w:p w14:paraId="16A15EFF" w14:textId="77777777" w:rsidR="0015175D" w:rsidRPr="004168EF" w:rsidRDefault="0015175D" w:rsidP="007D441B">
      <w:pPr>
        <w:spacing w:line="276" w:lineRule="auto"/>
      </w:pPr>
      <w:r w:rsidRPr="004168EF">
        <w:t>Alejandro Moledo, EDF Policy Coordinator</w:t>
      </w:r>
    </w:p>
    <w:p w14:paraId="47C62086" w14:textId="77777777" w:rsidR="0015175D" w:rsidRPr="004168EF" w:rsidRDefault="0015175D" w:rsidP="007D441B">
      <w:pPr>
        <w:spacing w:line="276" w:lineRule="auto"/>
        <w:rPr>
          <w:rFonts w:cs="Arial"/>
        </w:rPr>
      </w:pPr>
      <w:r w:rsidRPr="004168EF">
        <w:t xml:space="preserve">Tel: </w:t>
      </w:r>
      <w:r w:rsidRPr="004168EF">
        <w:rPr>
          <w:rFonts w:cs="Arial"/>
        </w:rPr>
        <w:t xml:space="preserve">+32 (0) 2 282 46 05, Email: </w:t>
      </w:r>
      <w:hyperlink r:id="rId71" w:history="1">
        <w:r w:rsidRPr="004168EF">
          <w:rPr>
            <w:rStyle w:val="Hyperlink"/>
            <w:rFonts w:cs="Arial"/>
          </w:rPr>
          <w:t>alejandro.moledo@edf-feph.org</w:t>
        </w:r>
      </w:hyperlink>
      <w:r w:rsidRPr="004168EF">
        <w:rPr>
          <w:rFonts w:cs="Arial"/>
        </w:rPr>
        <w:t xml:space="preserve"> </w:t>
      </w:r>
    </w:p>
    <w:p w14:paraId="3619CB84" w14:textId="77777777" w:rsidR="0015175D" w:rsidRPr="004168EF" w:rsidRDefault="0015175D" w:rsidP="007D441B">
      <w:pPr>
        <w:spacing w:line="276" w:lineRule="auto"/>
        <w:jc w:val="both"/>
        <w:rPr>
          <w:rFonts w:cs="Arial"/>
        </w:rPr>
      </w:pPr>
    </w:p>
    <w:p w14:paraId="324075F4" w14:textId="3CFFA2EA" w:rsidR="0015175D" w:rsidRPr="004168EF" w:rsidRDefault="0015175D" w:rsidP="007D441B">
      <w:pPr>
        <w:spacing w:line="276" w:lineRule="auto"/>
        <w:jc w:val="both"/>
        <w:rPr>
          <w:rFonts w:cs="Arial"/>
        </w:rPr>
      </w:pPr>
      <w:r w:rsidRPr="004168EF">
        <w:rPr>
          <w:rFonts w:cs="Arial"/>
        </w:rPr>
        <w:t>Mher Hakobyan, EDF Accessibility Officer</w:t>
      </w:r>
    </w:p>
    <w:p w14:paraId="6DF9D36D" w14:textId="77777777" w:rsidR="0015175D" w:rsidRPr="004168EF" w:rsidRDefault="0015175D" w:rsidP="007D441B">
      <w:pPr>
        <w:spacing w:line="276" w:lineRule="auto"/>
        <w:jc w:val="both"/>
        <w:rPr>
          <w:rFonts w:cs="Arial"/>
        </w:rPr>
      </w:pPr>
      <w:r w:rsidRPr="004168EF">
        <w:rPr>
          <w:rFonts w:cs="Arial"/>
        </w:rPr>
        <w:t xml:space="preserve">Tel: +32 (0) 2 282 46 00, Email: </w:t>
      </w:r>
      <w:hyperlink r:id="rId72" w:history="1">
        <w:r w:rsidRPr="004168EF">
          <w:rPr>
            <w:rStyle w:val="Hyperlink"/>
            <w:rFonts w:cs="Arial"/>
          </w:rPr>
          <w:t>mher.hakobyan@edf-feph.org</w:t>
        </w:r>
      </w:hyperlink>
      <w:r w:rsidRPr="004168EF">
        <w:rPr>
          <w:rFonts w:cs="Arial"/>
        </w:rPr>
        <w:t xml:space="preserve"> </w:t>
      </w:r>
    </w:p>
    <w:p w14:paraId="07A04BFB" w14:textId="77777777" w:rsidR="0015175D" w:rsidRPr="004168EF" w:rsidRDefault="0015175D" w:rsidP="007D441B">
      <w:pPr>
        <w:spacing w:line="276" w:lineRule="auto"/>
      </w:pPr>
    </w:p>
    <w:p w14:paraId="2B8F9009" w14:textId="66A2E1FD" w:rsidR="0015175D" w:rsidRPr="004168EF" w:rsidRDefault="0015175D" w:rsidP="007D441B">
      <w:pPr>
        <w:spacing w:line="276" w:lineRule="auto"/>
        <w:jc w:val="both"/>
        <w:rPr>
          <w:rFonts w:cs="Arial"/>
        </w:rPr>
      </w:pPr>
      <w:r w:rsidRPr="004168EF">
        <w:rPr>
          <w:rFonts w:cs="Arial"/>
        </w:rPr>
        <w:t xml:space="preserve">Should you have any problems in accessing the documentation, please contact the EDF Secretariat.  (Tel: +32 (0) 2 282 46 00, Email: </w:t>
      </w:r>
      <w:hyperlink r:id="rId73" w:history="1">
        <w:r w:rsidRPr="004168EF">
          <w:rPr>
            <w:rFonts w:cs="Arial"/>
            <w:color w:val="0000FF"/>
            <w:u w:val="single"/>
          </w:rPr>
          <w:t>info@edf-feph.org</w:t>
        </w:r>
      </w:hyperlink>
      <w:r w:rsidRPr="004168EF">
        <w:rPr>
          <w:rFonts w:cs="Arial"/>
        </w:rPr>
        <w:t>).</w:t>
      </w:r>
    </w:p>
    <w:p w14:paraId="11C4A757" w14:textId="77777777" w:rsidR="003D4F3C" w:rsidRPr="004168EF" w:rsidRDefault="003D4F3C" w:rsidP="007D441B">
      <w:pPr>
        <w:spacing w:line="276" w:lineRule="auto"/>
        <w:jc w:val="both"/>
        <w:rPr>
          <w:rFonts w:cs="Arial"/>
        </w:rPr>
      </w:pPr>
    </w:p>
    <w:p w14:paraId="3D722845" w14:textId="77777777" w:rsidR="003C04D4" w:rsidRPr="004168EF" w:rsidRDefault="00510BF6" w:rsidP="007D441B">
      <w:pPr>
        <w:spacing w:line="276" w:lineRule="auto"/>
        <w:jc w:val="center"/>
      </w:pPr>
      <w:r w:rsidRPr="004168EF">
        <w:rPr>
          <w:noProof/>
          <w:lang w:eastAsia="fr-BE"/>
        </w:rPr>
        <w:drawing>
          <wp:inline distT="0" distB="0" distL="0" distR="0" wp14:anchorId="15D01553" wp14:editId="6ACEDC9A">
            <wp:extent cx="1481959" cy="1308826"/>
            <wp:effectExtent l="0" t="0" r="4445" b="5715"/>
            <wp:docPr id="3" name="Picture 3" descr="Funded by the European Union" title="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sectPr w:rsidR="003C04D4" w:rsidRPr="004168EF" w:rsidSect="003C04D4">
      <w:headerReference w:type="default" r:id="rId75"/>
      <w:footerReference w:type="default" r:id="rId76"/>
      <w:pgSz w:w="12240" w:h="15840"/>
      <w:pgMar w:top="1801" w:right="1134" w:bottom="1134" w:left="1134" w:header="720"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5F74D" w14:textId="77777777" w:rsidR="00404B2A" w:rsidRDefault="00404B2A" w:rsidP="00713123">
      <w:r>
        <w:separator/>
      </w:r>
    </w:p>
  </w:endnote>
  <w:endnote w:type="continuationSeparator" w:id="0">
    <w:p w14:paraId="6F9E9577" w14:textId="77777777" w:rsidR="00404B2A" w:rsidRDefault="00404B2A"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ヒラギノ角ゴ Pro W3">
    <w:altName w:val="Cambria"/>
    <w:charset w:val="00"/>
    <w:family w:val="roman"/>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428E" w14:textId="77777777" w:rsidR="00843478" w:rsidRDefault="00843478">
    <w:pPr>
      <w:pStyle w:val="Footer"/>
      <w:jc w:val="center"/>
    </w:pPr>
  </w:p>
  <w:p w14:paraId="5CB001A6" w14:textId="77777777" w:rsidR="00843478" w:rsidRDefault="00843478">
    <w:pPr>
      <w:pStyle w:val="Footer"/>
      <w:jc w:val="center"/>
    </w:pPr>
  </w:p>
  <w:p w14:paraId="673C22C1" w14:textId="77777777" w:rsidR="00843478" w:rsidRDefault="00843478">
    <w:pPr>
      <w:pStyle w:val="Footer"/>
      <w:jc w:val="center"/>
    </w:pPr>
    <w:r>
      <w:rPr>
        <w:noProof/>
        <w:lang w:val="fr-BE" w:eastAsia="fr-BE"/>
      </w:rPr>
      <mc:AlternateContent>
        <mc:Choice Requires="wps">
          <w:drawing>
            <wp:anchor distT="0" distB="0" distL="114300" distR="114300" simplePos="0" relativeHeight="251659264" behindDoc="0" locked="0" layoutInCell="1" allowOverlap="1" wp14:anchorId="6DBDD5D0" wp14:editId="26C08B0B">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3DD42" w14:textId="77777777" w:rsidR="00843478" w:rsidRPr="007A60C9" w:rsidRDefault="00843478"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rPr>
                          </w:pPr>
                          <w:r w:rsidRPr="007A60C9">
                            <w:rPr>
                              <w:sz w:val="20"/>
                            </w:rPr>
                            <w:tab/>
                            <w:t xml:space="preserve">35 square de </w:t>
                          </w:r>
                          <w:proofErr w:type="spellStart"/>
                          <w:r w:rsidRPr="007A60C9">
                            <w:rPr>
                              <w:sz w:val="20"/>
                            </w:rPr>
                            <w:t>Meeûs</w:t>
                          </w:r>
                          <w:proofErr w:type="spellEnd"/>
                          <w:r w:rsidRPr="007A60C9">
                            <w:rPr>
                              <w:sz w:val="20"/>
                            </w:rPr>
                            <w:tab/>
                          </w:r>
                          <w:proofErr w:type="spellStart"/>
                          <w:r w:rsidRPr="007A60C9">
                            <w:rPr>
                              <w:b/>
                              <w:color w:val="007AB7"/>
                              <w:sz w:val="20"/>
                            </w:rPr>
                            <w:t>tel</w:t>
                          </w:r>
                          <w:proofErr w:type="spellEnd"/>
                          <w:r w:rsidRPr="007A60C9">
                            <w:rPr>
                              <w:sz w:val="20"/>
                            </w:rPr>
                            <w:t xml:space="preserve"> +32 2 282 46 00</w:t>
                          </w:r>
                          <w:r w:rsidRPr="007A60C9">
                            <w:rPr>
                              <w:sz w:val="20"/>
                            </w:rPr>
                            <w:tab/>
                          </w:r>
                          <w:hyperlink r:id="rId1" w:history="1">
                            <w:r w:rsidRPr="003C04D4">
                              <w:rPr>
                                <w:rStyle w:val="Hyperlink"/>
                                <w:color w:val="auto"/>
                                <w:sz w:val="20"/>
                              </w:rPr>
                              <w:t>info@edf-feph.og</w:t>
                            </w:r>
                          </w:hyperlink>
                        </w:p>
                        <w:p w14:paraId="683BF894" w14:textId="77777777" w:rsidR="00843478" w:rsidRPr="007A60C9" w:rsidRDefault="00843478" w:rsidP="00AD1A0C">
                          <w:pPr>
                            <w:pStyle w:val="Footer"/>
                            <w:tabs>
                              <w:tab w:val="left" w:pos="1701"/>
                              <w:tab w:val="left" w:pos="4395"/>
                              <w:tab w:val="center" w:pos="5310"/>
                              <w:tab w:val="left" w:pos="6930"/>
                              <w:tab w:val="left" w:pos="7650"/>
                              <w:tab w:val="right" w:pos="7740"/>
                            </w:tabs>
                            <w:rPr>
                              <w:b/>
                              <w:color w:val="FF0000"/>
                              <w:sz w:val="20"/>
                            </w:rPr>
                          </w:pPr>
                          <w:r w:rsidRPr="007A60C9">
                            <w:rPr>
                              <w:sz w:val="20"/>
                            </w:rPr>
                            <w:tab/>
                            <w:t>1000 Brussels - Belgium</w:t>
                          </w:r>
                          <w:r w:rsidRPr="007A60C9">
                            <w:rPr>
                              <w:sz w:val="20"/>
                            </w:rPr>
                            <w:tab/>
                          </w:r>
                          <w:r w:rsidRPr="007A60C9">
                            <w:rPr>
                              <w:b/>
                              <w:color w:val="007AB7"/>
                              <w:sz w:val="20"/>
                            </w:rPr>
                            <w:t>fax</w:t>
                          </w:r>
                          <w:r w:rsidRPr="007A60C9">
                            <w:rPr>
                              <w:sz w:val="20"/>
                            </w:rPr>
                            <w:t xml:space="preserve"> +32 2 282 46 09</w:t>
                          </w:r>
                          <w:r w:rsidRPr="007A60C9">
                            <w:rPr>
                              <w:sz w:val="20"/>
                            </w:rPr>
                            <w:tab/>
                          </w:r>
                          <w:hyperlink r:id="rId2" w:history="1">
                            <w:r w:rsidRPr="00046E92">
                              <w:rPr>
                                <w:rStyle w:val="Hyperlink"/>
                                <w:color w:val="auto"/>
                                <w:sz w:val="20"/>
                              </w:rPr>
                              <w:t>www.edf-feph.org</w:t>
                            </w:r>
                          </w:hyperlink>
                        </w:p>
                        <w:p w14:paraId="5FBC2A2B" w14:textId="77777777" w:rsidR="00843478" w:rsidRDefault="00843478" w:rsidP="00AD1A0C">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DD5D0" id="_x0000_t202" coordsize="21600,21600" o:spt="202" path="m,l,21600r21600,l21600,xe">
              <v:stroke joinstyle="miter"/>
              <v:path gradientshapeok="t" o:connecttype="rect"/>
            </v:shapetype>
            <v:shape id="Text Box 4" o:spid="_x0000_s1029" type="#_x0000_t202" style="position:absolute;left:0;text-align:left;margin-left:-24.45pt;margin-top:2.8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" filled="f" stroked="f">
              <v:textbox>
                <w:txbxContent>
                  <w:p w14:paraId="2DB3DD42" w14:textId="77777777" w:rsidR="00843478" w:rsidRPr="007A60C9" w:rsidRDefault="00843478"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rPr>
                    </w:pPr>
                    <w:r w:rsidRPr="007A60C9">
                      <w:rPr>
                        <w:sz w:val="20"/>
                      </w:rPr>
                      <w:tab/>
                      <w:t xml:space="preserve">35 square de </w:t>
                    </w:r>
                    <w:proofErr w:type="spellStart"/>
                    <w:r w:rsidRPr="007A60C9">
                      <w:rPr>
                        <w:sz w:val="20"/>
                      </w:rPr>
                      <w:t>Meeûs</w:t>
                    </w:r>
                    <w:proofErr w:type="spellEnd"/>
                    <w:r w:rsidRPr="007A60C9">
                      <w:rPr>
                        <w:sz w:val="20"/>
                      </w:rPr>
                      <w:tab/>
                    </w:r>
                    <w:proofErr w:type="spellStart"/>
                    <w:r w:rsidRPr="007A60C9">
                      <w:rPr>
                        <w:b/>
                        <w:color w:val="007AB7"/>
                        <w:sz w:val="20"/>
                      </w:rPr>
                      <w:t>tel</w:t>
                    </w:r>
                    <w:proofErr w:type="spellEnd"/>
                    <w:r w:rsidRPr="007A60C9">
                      <w:rPr>
                        <w:sz w:val="20"/>
                      </w:rPr>
                      <w:t xml:space="preserve"> +32 2 282 46 00</w:t>
                    </w:r>
                    <w:r w:rsidRPr="007A60C9">
                      <w:rPr>
                        <w:sz w:val="20"/>
                      </w:rPr>
                      <w:tab/>
                    </w:r>
                    <w:hyperlink r:id="rId3" w:history="1">
                      <w:r w:rsidRPr="003C04D4">
                        <w:rPr>
                          <w:rStyle w:val="Hyperlink"/>
                          <w:color w:val="auto"/>
                          <w:sz w:val="20"/>
                        </w:rPr>
                        <w:t>info@edf-feph.og</w:t>
                      </w:r>
                    </w:hyperlink>
                  </w:p>
                  <w:p w14:paraId="683BF894" w14:textId="77777777" w:rsidR="00843478" w:rsidRPr="007A60C9" w:rsidRDefault="00843478" w:rsidP="00AD1A0C">
                    <w:pPr>
                      <w:pStyle w:val="Footer"/>
                      <w:tabs>
                        <w:tab w:val="left" w:pos="1701"/>
                        <w:tab w:val="left" w:pos="4395"/>
                        <w:tab w:val="center" w:pos="5310"/>
                        <w:tab w:val="left" w:pos="6930"/>
                        <w:tab w:val="left" w:pos="7650"/>
                        <w:tab w:val="right" w:pos="7740"/>
                      </w:tabs>
                      <w:rPr>
                        <w:b/>
                        <w:color w:val="FF0000"/>
                        <w:sz w:val="20"/>
                      </w:rPr>
                    </w:pPr>
                    <w:r w:rsidRPr="007A60C9">
                      <w:rPr>
                        <w:sz w:val="20"/>
                      </w:rPr>
                      <w:tab/>
                      <w:t>1000 Brussels - Belgium</w:t>
                    </w:r>
                    <w:r w:rsidRPr="007A60C9">
                      <w:rPr>
                        <w:sz w:val="20"/>
                      </w:rPr>
                      <w:tab/>
                    </w:r>
                    <w:r w:rsidRPr="007A60C9">
                      <w:rPr>
                        <w:b/>
                        <w:color w:val="007AB7"/>
                        <w:sz w:val="20"/>
                      </w:rPr>
                      <w:t>fax</w:t>
                    </w:r>
                    <w:r w:rsidRPr="007A60C9">
                      <w:rPr>
                        <w:sz w:val="20"/>
                      </w:rPr>
                      <w:t xml:space="preserve"> +32 2 282 46 09</w:t>
                    </w:r>
                    <w:r w:rsidRPr="007A60C9">
                      <w:rPr>
                        <w:sz w:val="20"/>
                      </w:rPr>
                      <w:tab/>
                    </w:r>
                    <w:hyperlink r:id="rId4" w:history="1">
                      <w:r w:rsidRPr="00046E92">
                        <w:rPr>
                          <w:rStyle w:val="Hyperlink"/>
                          <w:color w:val="auto"/>
                          <w:sz w:val="20"/>
                        </w:rPr>
                        <w:t>www.edf-feph.org</w:t>
                      </w:r>
                    </w:hyperlink>
                  </w:p>
                  <w:p w14:paraId="5FBC2A2B" w14:textId="77777777" w:rsidR="00843478" w:rsidRDefault="00843478" w:rsidP="00AD1A0C">
                    <w:pPr>
                      <w:tabs>
                        <w:tab w:val="left" w:pos="1440"/>
                        <w:tab w:val="left" w:pos="2160"/>
                        <w:tab w:val="left" w:pos="3960"/>
                        <w:tab w:val="center" w:pos="5310"/>
                        <w:tab w:val="left" w:pos="6750"/>
                      </w:tabs>
                    </w:pPr>
                  </w:p>
                </w:txbxContent>
              </v:textbox>
            </v:shape>
          </w:pict>
        </mc:Fallback>
      </mc:AlternateContent>
    </w:r>
  </w:p>
  <w:p w14:paraId="090E4412" w14:textId="77777777" w:rsidR="00843478" w:rsidRDefault="00843478">
    <w:pPr>
      <w:pStyle w:val="Footer"/>
      <w:jc w:val="center"/>
    </w:pPr>
  </w:p>
  <w:p w14:paraId="035626FB" w14:textId="77777777" w:rsidR="00843478" w:rsidRDefault="00843478">
    <w:pPr>
      <w:pStyle w:val="Footer"/>
      <w:jc w:val="center"/>
    </w:pPr>
  </w:p>
  <w:p w14:paraId="1B2226C1" w14:textId="2C0E9D3C" w:rsidR="00843478" w:rsidRDefault="00843478">
    <w:pPr>
      <w:pStyle w:val="Footer"/>
      <w:jc w:val="center"/>
    </w:pPr>
    <w:r>
      <w:fldChar w:fldCharType="begin"/>
    </w:r>
    <w:r>
      <w:instrText xml:space="preserve"> PAGE   \* MERGEFORMAT </w:instrText>
    </w:r>
    <w:r>
      <w:fldChar w:fldCharType="separate"/>
    </w:r>
    <w:r>
      <w:rPr>
        <w:noProof/>
      </w:rPr>
      <w:t>19</w:t>
    </w:r>
    <w:r>
      <w:rPr>
        <w:noProof/>
      </w:rPr>
      <w:fldChar w:fldCharType="end"/>
    </w:r>
  </w:p>
  <w:p w14:paraId="08357D1A" w14:textId="77777777" w:rsidR="00843478" w:rsidRDefault="00843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E4874" w14:textId="77777777" w:rsidR="00404B2A" w:rsidRDefault="00404B2A" w:rsidP="00713123">
      <w:r>
        <w:separator/>
      </w:r>
    </w:p>
  </w:footnote>
  <w:footnote w:type="continuationSeparator" w:id="0">
    <w:p w14:paraId="6E6B85FB" w14:textId="77777777" w:rsidR="00404B2A" w:rsidRDefault="00404B2A" w:rsidP="00713123">
      <w:r>
        <w:continuationSeparator/>
      </w:r>
    </w:p>
  </w:footnote>
  <w:footnote w:id="1">
    <w:p w14:paraId="43A2EFD9" w14:textId="77777777" w:rsidR="00843478" w:rsidRPr="004168EF" w:rsidRDefault="00843478">
      <w:pPr>
        <w:pStyle w:val="FootnoteText"/>
        <w:rPr>
          <w:lang w:val="en-GB"/>
        </w:rPr>
      </w:pPr>
      <w:r w:rsidRPr="004168EF">
        <w:rPr>
          <w:rStyle w:val="FootnoteReference"/>
          <w:lang w:val="en-GB"/>
        </w:rPr>
        <w:footnoteRef/>
      </w:r>
      <w:r w:rsidRPr="004168EF">
        <w:rPr>
          <w:lang w:val="en-GB"/>
        </w:rPr>
        <w:t xml:space="preserve"> Full name: Directive (EU) 2018/1808 of the European Parliament and of the Council of 14 November 2018 amending Directive 2010/13/EU on the coordination of certain provisions laid down by law, regulation or administrative action in Member States concerning the provision of </w:t>
      </w:r>
      <w:proofErr w:type="spellStart"/>
      <w:r w:rsidRPr="004168EF">
        <w:rPr>
          <w:lang w:val="en-GB"/>
        </w:rPr>
        <w:t>audiovisual</w:t>
      </w:r>
      <w:proofErr w:type="spellEnd"/>
      <w:r w:rsidRPr="004168EF">
        <w:rPr>
          <w:lang w:val="en-GB"/>
        </w:rPr>
        <w:t xml:space="preserve"> media services (</w:t>
      </w:r>
      <w:proofErr w:type="spellStart"/>
      <w:r w:rsidRPr="004168EF">
        <w:rPr>
          <w:lang w:val="en-GB"/>
        </w:rPr>
        <w:t>Audiovisual</w:t>
      </w:r>
      <w:proofErr w:type="spellEnd"/>
      <w:r w:rsidRPr="004168EF">
        <w:rPr>
          <w:lang w:val="en-GB"/>
        </w:rPr>
        <w:t xml:space="preserve"> Media Services Directive) in view of changing market realities</w:t>
      </w:r>
    </w:p>
  </w:footnote>
  <w:footnote w:id="2">
    <w:p w14:paraId="007C95D2" w14:textId="2E868EEE" w:rsidR="00843478" w:rsidRPr="004168EF" w:rsidRDefault="00843478">
      <w:pPr>
        <w:pStyle w:val="FootnoteText"/>
        <w:rPr>
          <w:lang w:val="en-GB"/>
        </w:rPr>
      </w:pPr>
      <w:r w:rsidRPr="004168EF">
        <w:rPr>
          <w:rStyle w:val="FootnoteReference"/>
          <w:lang w:val="en-GB"/>
        </w:rPr>
        <w:footnoteRef/>
      </w:r>
      <w:r w:rsidRPr="004168EF">
        <w:rPr>
          <w:lang w:val="en-GB"/>
        </w:rPr>
        <w:t xml:space="preserve"> More information can be found at the </w:t>
      </w:r>
      <w:r w:rsidR="00404B2A">
        <w:fldChar w:fldCharType="begin"/>
      </w:r>
      <w:r w:rsidR="00404B2A" w:rsidRPr="0027308A">
        <w:rPr>
          <w:lang w:val="en-US"/>
        </w:rPr>
        <w:instrText xml:space="preserve"> HYPERLINK "https://ec.europa.eu/digital-single-market/en/audiovisual-media-services-directive</w:instrText>
      </w:r>
      <w:r w:rsidR="00404B2A" w:rsidRPr="0027308A">
        <w:rPr>
          <w:lang w:val="en-US"/>
        </w:rPr>
        <w:instrText xml:space="preserve">-avmsd" </w:instrText>
      </w:r>
      <w:r w:rsidR="00404B2A">
        <w:fldChar w:fldCharType="separate"/>
      </w:r>
      <w:r w:rsidRPr="004168EF">
        <w:rPr>
          <w:rStyle w:val="Hyperlink"/>
          <w:lang w:val="en-GB"/>
        </w:rPr>
        <w:t>Commission webpage about the AVMSD</w:t>
      </w:r>
      <w:r w:rsidR="00404B2A">
        <w:rPr>
          <w:rStyle w:val="Hyperlink"/>
          <w:lang w:val="en-GB"/>
        </w:rPr>
        <w:fldChar w:fldCharType="end"/>
      </w:r>
      <w:r w:rsidRPr="004168EF">
        <w:rPr>
          <w:lang w:val="en-GB"/>
        </w:rPr>
        <w:t>.</w:t>
      </w:r>
    </w:p>
  </w:footnote>
  <w:footnote w:id="3">
    <w:p w14:paraId="7EACBF8A" w14:textId="77777777" w:rsidR="00843478" w:rsidRPr="004168EF" w:rsidRDefault="00843478" w:rsidP="00AD2D86">
      <w:pPr>
        <w:pStyle w:val="FootnoteText"/>
        <w:rPr>
          <w:lang w:val="en-GB"/>
        </w:rPr>
      </w:pPr>
      <w:r w:rsidRPr="004168EF">
        <w:rPr>
          <w:rStyle w:val="FootnoteReference"/>
          <w:lang w:val="en-GB"/>
        </w:rPr>
        <w:footnoteRef/>
      </w:r>
      <w:r w:rsidRPr="004168EF">
        <w:rPr>
          <w:lang w:val="en-GB"/>
        </w:rPr>
        <w:t xml:space="preserve"> Publication in the Official Journal of the EU on 28 November 2018, and entered into force on the 20th day following the publication, i.e. on 19 December 2018.</w:t>
      </w:r>
    </w:p>
  </w:footnote>
  <w:footnote w:id="4">
    <w:p w14:paraId="27E39BAE" w14:textId="17B812A3" w:rsidR="00843478" w:rsidRPr="004168EF" w:rsidRDefault="00843478">
      <w:pPr>
        <w:pStyle w:val="FootnoteText"/>
        <w:rPr>
          <w:lang w:val="en-GB"/>
        </w:rPr>
      </w:pPr>
      <w:r w:rsidRPr="004168EF">
        <w:rPr>
          <w:rStyle w:val="FootnoteReference"/>
          <w:lang w:val="en-GB"/>
        </w:rPr>
        <w:footnoteRef/>
      </w:r>
      <w:r w:rsidRPr="004168EF">
        <w:rPr>
          <w:lang w:val="en-GB"/>
        </w:rPr>
        <w:t xml:space="preserve"> The published text of the revised Directive makes several references to the original text of the Directive. It does not completely replace the original text but notes the additions, replacements and repeals to the original text. Therefore, </w:t>
      </w:r>
      <w:r w:rsidRPr="004168EF">
        <w:rPr>
          <w:rFonts w:cs="Arial"/>
          <w:lang w:val="en-GB" w:eastAsia="en-GB"/>
        </w:rPr>
        <w:t>Directive (EU) 2018/1808 and Directive 2010/13/EU should be consulted in parallel.</w:t>
      </w:r>
    </w:p>
  </w:footnote>
  <w:footnote w:id="5">
    <w:p w14:paraId="42067583" w14:textId="5B65147A" w:rsidR="00843478" w:rsidRPr="004168EF" w:rsidRDefault="00843478" w:rsidP="00737C38">
      <w:pPr>
        <w:pStyle w:val="FootnoteText"/>
        <w:rPr>
          <w:lang w:val="en-GB"/>
        </w:rPr>
      </w:pPr>
      <w:r w:rsidRPr="004168EF">
        <w:rPr>
          <w:rStyle w:val="FootnoteReference"/>
          <w:lang w:val="en-GB"/>
        </w:rPr>
        <w:footnoteRef/>
      </w:r>
      <w:r w:rsidRPr="004168EF">
        <w:rPr>
          <w:lang w:val="en-GB"/>
        </w:rPr>
        <w:t xml:space="preserve"> United Nations Convention on the Rights of Persons with Disabilities, </w:t>
      </w:r>
      <w:r w:rsidR="00404B2A">
        <w:fldChar w:fldCharType="begin"/>
      </w:r>
      <w:r w:rsidR="00404B2A" w:rsidRPr="0027308A">
        <w:rPr>
          <w:lang w:val="en-US"/>
        </w:rPr>
        <w:instrText xml:space="preserve"> HYPERLINK "https://www.un.org/development/desa/disabilities/convention-on-the-rights-of-persons-with-disabilities/article-9-accessibility.html" </w:instrText>
      </w:r>
      <w:r w:rsidR="00404B2A">
        <w:fldChar w:fldCharType="separate"/>
      </w:r>
      <w:r w:rsidRPr="004168EF">
        <w:rPr>
          <w:rStyle w:val="Hyperlink"/>
          <w:lang w:val="en-GB"/>
        </w:rPr>
        <w:t>Article 9 – Accessibility</w:t>
      </w:r>
      <w:r w:rsidR="00404B2A">
        <w:rPr>
          <w:rStyle w:val="Hyperlink"/>
          <w:lang w:val="en-GB"/>
        </w:rPr>
        <w:fldChar w:fldCharType="end"/>
      </w:r>
      <w:r w:rsidRPr="004168EF">
        <w:rPr>
          <w:lang w:val="en-GB"/>
        </w:rPr>
        <w:t xml:space="preserve"> </w:t>
      </w:r>
    </w:p>
  </w:footnote>
  <w:footnote w:id="6">
    <w:p w14:paraId="069606E9" w14:textId="2D9B5461" w:rsidR="00843478" w:rsidRPr="004168EF" w:rsidRDefault="00843478" w:rsidP="002E379F">
      <w:pPr>
        <w:pStyle w:val="FootnoteText"/>
        <w:rPr>
          <w:lang w:val="en-GB"/>
        </w:rPr>
      </w:pPr>
      <w:r w:rsidRPr="004168EF">
        <w:rPr>
          <w:rStyle w:val="FootnoteReference"/>
          <w:lang w:val="en-GB"/>
        </w:rPr>
        <w:footnoteRef/>
      </w:r>
      <w:r w:rsidRPr="004168EF">
        <w:rPr>
          <w:lang w:val="en-GB"/>
        </w:rPr>
        <w:t xml:space="preserve"> United Nations Convention on the Rights of Persons with Disabilities, </w:t>
      </w:r>
      <w:r w:rsidR="00404B2A">
        <w:fldChar w:fldCharType="begin"/>
      </w:r>
      <w:r w:rsidR="00404B2A" w:rsidRPr="0027308A">
        <w:rPr>
          <w:lang w:val="en-US"/>
        </w:rPr>
        <w:instrText xml:space="preserve"> HYPERLINK "https://www.un.org/development/desa/disabilities/convention-on-the-rights-of-persons-with-disabilities/article-8-awareness-raising.html" </w:instrText>
      </w:r>
      <w:r w:rsidR="00404B2A">
        <w:fldChar w:fldCharType="separate"/>
      </w:r>
      <w:r w:rsidRPr="004168EF">
        <w:rPr>
          <w:rStyle w:val="Hyperlink"/>
          <w:lang w:val="en-GB"/>
        </w:rPr>
        <w:t>Article 8 - Awareness Raising</w:t>
      </w:r>
      <w:r w:rsidR="00404B2A">
        <w:rPr>
          <w:rStyle w:val="Hyperlink"/>
          <w:lang w:val="en-GB"/>
        </w:rPr>
        <w:fldChar w:fldCharType="end"/>
      </w:r>
    </w:p>
  </w:footnote>
  <w:footnote w:id="7">
    <w:p w14:paraId="0CD6F431" w14:textId="0FDD7A5E" w:rsidR="00843478" w:rsidRPr="004168EF" w:rsidRDefault="00843478" w:rsidP="00737C38">
      <w:pPr>
        <w:pStyle w:val="FootnoteText"/>
        <w:rPr>
          <w:lang w:val="en-GB"/>
        </w:rPr>
      </w:pPr>
      <w:r w:rsidRPr="004168EF">
        <w:rPr>
          <w:rStyle w:val="FootnoteReference"/>
          <w:lang w:val="en-GB"/>
        </w:rPr>
        <w:footnoteRef/>
      </w:r>
      <w:r w:rsidRPr="004168EF">
        <w:rPr>
          <w:lang w:val="en-GB"/>
        </w:rPr>
        <w:t xml:space="preserve"> </w:t>
      </w:r>
      <w:r w:rsidR="00404B2A">
        <w:fldChar w:fldCharType="begin"/>
      </w:r>
      <w:r w:rsidR="00404B2A" w:rsidRPr="0027308A">
        <w:rPr>
          <w:lang w:val="en-US"/>
        </w:rPr>
        <w:instrText xml:space="preserve"> HYPERLINK "https://www.un.org/development/desa/disabilities/convention-on-the-rights-of-persons-with-disabilities/article-30-participation-in-cultural-life-recreation-leisure-and-sport.html" </w:instrText>
      </w:r>
      <w:r w:rsidR="00404B2A">
        <w:fldChar w:fldCharType="separate"/>
      </w:r>
      <w:r w:rsidRPr="004168EF">
        <w:rPr>
          <w:lang w:val="en-GB"/>
        </w:rPr>
        <w:t>United Nations Convention on the Rights of Persons with Disabilities</w:t>
      </w:r>
      <w:r w:rsidRPr="004168EF">
        <w:rPr>
          <w:rStyle w:val="Hyperlink"/>
          <w:lang w:val="en-GB"/>
        </w:rPr>
        <w:t>, Article 30 - Participation in cultural life, recreation, leisure and sport</w:t>
      </w:r>
      <w:r w:rsidR="00404B2A">
        <w:rPr>
          <w:rStyle w:val="Hyperlink"/>
          <w:lang w:val="en-GB"/>
        </w:rPr>
        <w:fldChar w:fldCharType="end"/>
      </w:r>
    </w:p>
  </w:footnote>
  <w:footnote w:id="8">
    <w:p w14:paraId="0492D171" w14:textId="3EAC2238" w:rsidR="00843478" w:rsidRPr="004168EF" w:rsidRDefault="00843478">
      <w:pPr>
        <w:pStyle w:val="FootnoteText"/>
        <w:rPr>
          <w:lang w:val="en-GB"/>
        </w:rPr>
      </w:pPr>
      <w:r w:rsidRPr="004168EF">
        <w:rPr>
          <w:rStyle w:val="FootnoteReference"/>
          <w:lang w:val="en-GB"/>
        </w:rPr>
        <w:footnoteRef/>
      </w:r>
      <w:r w:rsidRPr="004168EF">
        <w:rPr>
          <w:lang w:val="en-GB"/>
        </w:rPr>
        <w:t xml:space="preserve"> </w:t>
      </w:r>
      <w:r w:rsidR="00404B2A">
        <w:fldChar w:fldCharType="begin"/>
      </w:r>
      <w:r w:rsidR="00404B2A" w:rsidRPr="0027308A">
        <w:rPr>
          <w:lang w:val="en-US"/>
        </w:rPr>
        <w:instrText xml:space="preserve"> HYPERLINK "https://www.un.org/development/desa/disabilities/convention-on-the-rights-of-persons-with-disabilities/article-21-freedom-of-expression-and-op</w:instrText>
      </w:r>
      <w:r w:rsidR="00404B2A" w:rsidRPr="0027308A">
        <w:rPr>
          <w:lang w:val="en-US"/>
        </w:rPr>
        <w:instrText xml:space="preserve">inion-and-access-to-information.html" </w:instrText>
      </w:r>
      <w:r w:rsidR="00404B2A">
        <w:fldChar w:fldCharType="separate"/>
      </w:r>
      <w:r w:rsidRPr="004168EF">
        <w:rPr>
          <w:lang w:val="en-GB"/>
        </w:rPr>
        <w:t>United Nations Convention on the Rights of Persons with Disabilities</w:t>
      </w:r>
      <w:r w:rsidRPr="004168EF">
        <w:rPr>
          <w:rStyle w:val="Hyperlink"/>
          <w:lang w:val="en-GB"/>
        </w:rPr>
        <w:t>, Article 21 - Freedom of expression and opinion, and access to information</w:t>
      </w:r>
      <w:r w:rsidR="00404B2A">
        <w:rPr>
          <w:rStyle w:val="Hyperlink"/>
          <w:lang w:val="en-GB"/>
        </w:rPr>
        <w:fldChar w:fldCharType="end"/>
      </w:r>
    </w:p>
  </w:footnote>
  <w:footnote w:id="9">
    <w:p w14:paraId="4CBB6064" w14:textId="2205E7DD" w:rsidR="00843478" w:rsidRPr="004168EF" w:rsidRDefault="00843478">
      <w:pPr>
        <w:pStyle w:val="FootnoteText"/>
        <w:rPr>
          <w:lang w:val="en-GB"/>
        </w:rPr>
      </w:pPr>
      <w:r w:rsidRPr="004168EF">
        <w:rPr>
          <w:rStyle w:val="FootnoteReference"/>
          <w:lang w:val="en-GB"/>
        </w:rPr>
        <w:footnoteRef/>
      </w:r>
      <w:r w:rsidRPr="004168EF">
        <w:rPr>
          <w:lang w:val="en-GB"/>
        </w:rPr>
        <w:t xml:space="preserve"> See Article 1 of </w:t>
      </w:r>
      <w:r w:rsidR="00404B2A">
        <w:fldChar w:fldCharType="begin"/>
      </w:r>
      <w:r w:rsidR="00404B2A" w:rsidRPr="0027308A">
        <w:rPr>
          <w:lang w:val="en-US"/>
        </w:rPr>
        <w:instrText xml:space="preserve"> HYPERLINK "https://eur-lex.europa.eu/eli/dir/2018/1</w:instrText>
      </w:r>
      <w:r w:rsidR="00404B2A" w:rsidRPr="0027308A">
        <w:rPr>
          <w:lang w:val="en-US"/>
        </w:rPr>
        <w:instrText xml:space="preserve">808/oj" </w:instrText>
      </w:r>
      <w:r w:rsidR="00404B2A">
        <w:fldChar w:fldCharType="separate"/>
      </w:r>
      <w:r w:rsidRPr="004168EF">
        <w:rPr>
          <w:rStyle w:val="Hyperlink"/>
          <w:lang w:val="en-GB"/>
        </w:rPr>
        <w:t>Directive (EU) 2018/1808</w:t>
      </w:r>
      <w:r w:rsidR="00404B2A">
        <w:rPr>
          <w:rStyle w:val="Hyperlink"/>
          <w:lang w:val="en-GB"/>
        </w:rPr>
        <w:fldChar w:fldCharType="end"/>
      </w:r>
      <w:r w:rsidRPr="004168EF">
        <w:rPr>
          <w:lang w:val="en-GB"/>
        </w:rPr>
        <w:t xml:space="preserve"> for full list of definitions. </w:t>
      </w:r>
    </w:p>
  </w:footnote>
  <w:footnote w:id="10">
    <w:p w14:paraId="597B8C0B" w14:textId="77777777" w:rsidR="00843478" w:rsidRPr="004168EF" w:rsidRDefault="00843478" w:rsidP="00BE71FE">
      <w:pPr>
        <w:pStyle w:val="FootnoteText"/>
        <w:rPr>
          <w:lang w:val="en-GB"/>
        </w:rPr>
      </w:pPr>
      <w:r w:rsidRPr="004168EF">
        <w:rPr>
          <w:rStyle w:val="FootnoteReference"/>
          <w:lang w:val="en-GB"/>
        </w:rPr>
        <w:footnoteRef/>
      </w:r>
      <w:r w:rsidRPr="004168EF">
        <w:rPr>
          <w:lang w:val="en-GB"/>
        </w:rPr>
        <w:t xml:space="preserve"> As defined in Article 3(6) of </w:t>
      </w:r>
      <w:r w:rsidR="00404B2A">
        <w:fldChar w:fldCharType="begin"/>
      </w:r>
      <w:r w:rsidR="00404B2A" w:rsidRPr="0027308A">
        <w:rPr>
          <w:lang w:val="en-US"/>
        </w:rPr>
        <w:instrText xml:space="preserve"> HYPERLINK "https://eur-lex.europa.eu/legal-content/EN/TXT/?uri=CELEX:32019L0882" </w:instrText>
      </w:r>
      <w:r w:rsidR="00404B2A">
        <w:fldChar w:fldCharType="separate"/>
      </w:r>
      <w:r w:rsidRPr="004168EF">
        <w:rPr>
          <w:rStyle w:val="Hyperlink"/>
          <w:lang w:val="en-GB"/>
        </w:rPr>
        <w:t>Directive (EU) 2019/882 (European Accessibility Act)</w:t>
      </w:r>
      <w:r w:rsidR="00404B2A">
        <w:rPr>
          <w:rStyle w:val="Hyperlink"/>
          <w:lang w:val="en-GB"/>
        </w:rPr>
        <w:fldChar w:fldCharType="end"/>
      </w:r>
    </w:p>
  </w:footnote>
  <w:footnote w:id="11">
    <w:p w14:paraId="0C95D07F" w14:textId="77777777" w:rsidR="00843478" w:rsidRPr="004168EF" w:rsidRDefault="00843478" w:rsidP="009D42AB">
      <w:pPr>
        <w:pStyle w:val="FootnoteText"/>
        <w:rPr>
          <w:lang w:val="en-GB"/>
        </w:rPr>
      </w:pPr>
      <w:r w:rsidRPr="004168EF">
        <w:rPr>
          <w:rStyle w:val="FootnoteReference"/>
          <w:lang w:val="en-GB"/>
        </w:rPr>
        <w:footnoteRef/>
      </w:r>
      <w:r w:rsidRPr="004168EF">
        <w:rPr>
          <w:lang w:val="en-GB"/>
        </w:rPr>
        <w:t xml:space="preserve"> You can find </w:t>
      </w:r>
      <w:r w:rsidR="00404B2A">
        <w:fldChar w:fldCharType="begin"/>
      </w:r>
      <w:r w:rsidR="00404B2A" w:rsidRPr="0027308A">
        <w:rPr>
          <w:lang w:val="en-US"/>
        </w:rPr>
        <w:instrText xml:space="preserve"> HYP</w:instrText>
      </w:r>
      <w:r w:rsidR="00404B2A" w:rsidRPr="0027308A">
        <w:rPr>
          <w:lang w:val="en-US"/>
        </w:rPr>
        <w:instrText xml:space="preserve">ERLINK "http://erga-online.eu/?page_id=43" </w:instrText>
      </w:r>
      <w:r w:rsidR="00404B2A">
        <w:fldChar w:fldCharType="separate"/>
      </w:r>
      <w:r w:rsidRPr="004168EF">
        <w:rPr>
          <w:rStyle w:val="Hyperlink"/>
          <w:lang w:val="en-GB"/>
        </w:rPr>
        <w:t>contacts of your national regulatory authority or body in the website of the European body that groups them (ERGA)</w:t>
      </w:r>
      <w:r w:rsidR="00404B2A">
        <w:rPr>
          <w:rStyle w:val="Hyperlink"/>
          <w:lang w:val="en-GB"/>
        </w:rPr>
        <w:fldChar w:fldCharType="end"/>
      </w:r>
      <w:r w:rsidRPr="004168EF">
        <w:rPr>
          <w:lang w:val="en-GB"/>
        </w:rPr>
        <w:t>.</w:t>
      </w:r>
    </w:p>
  </w:footnote>
  <w:footnote w:id="12">
    <w:p w14:paraId="3C29DCF1" w14:textId="6BD8EBC3" w:rsidR="00843478" w:rsidRPr="004168EF" w:rsidRDefault="00843478">
      <w:pPr>
        <w:pStyle w:val="FootnoteText"/>
        <w:rPr>
          <w:lang w:val="en-GB"/>
        </w:rPr>
      </w:pPr>
      <w:r w:rsidRPr="004168EF">
        <w:rPr>
          <w:rStyle w:val="FootnoteReference"/>
          <w:lang w:val="en-GB"/>
        </w:rPr>
        <w:footnoteRef/>
      </w:r>
      <w:r w:rsidRPr="004168EF">
        <w:rPr>
          <w:lang w:val="en-GB"/>
        </w:rPr>
        <w:t xml:space="preserve"> </w:t>
      </w:r>
      <w:r w:rsidRPr="004D024D">
        <w:rPr>
          <w:lang w:val="en-GB"/>
        </w:rPr>
        <w:t xml:space="preserve">UN Convention on the Rights of Persons with Disabilities, </w:t>
      </w:r>
      <w:r w:rsidR="00404B2A">
        <w:fldChar w:fldCharType="begin"/>
      </w:r>
      <w:r w:rsidR="00404B2A" w:rsidRPr="0027308A">
        <w:rPr>
          <w:lang w:val="en-US"/>
        </w:rPr>
        <w:instrText xml:space="preserve"> HYPERLINK "https://www.un.org/dev</w:instrText>
      </w:r>
      <w:r w:rsidR="00404B2A" w:rsidRPr="0027308A">
        <w:rPr>
          <w:lang w:val="en-US"/>
        </w:rPr>
        <w:instrText xml:space="preserve">elopment/desa/disabilities/convention-on-the-rights-of-persons-with-disabilities/article-4-general-obligations.html" </w:instrText>
      </w:r>
      <w:r w:rsidR="00404B2A">
        <w:fldChar w:fldCharType="separate"/>
      </w:r>
      <w:r w:rsidRPr="004D024D">
        <w:rPr>
          <w:rStyle w:val="Hyperlink"/>
          <w:lang w:val="en-GB"/>
        </w:rPr>
        <w:t>Article 4.3 – General obligations</w:t>
      </w:r>
      <w:r w:rsidR="00404B2A">
        <w:rPr>
          <w:rStyle w:val="Hyperlink"/>
          <w:lang w:val="en-GB"/>
        </w:rPr>
        <w:fldChar w:fldCharType="end"/>
      </w:r>
    </w:p>
  </w:footnote>
  <w:footnote w:id="13">
    <w:p w14:paraId="448DAD9E" w14:textId="6599F9F1" w:rsidR="00843478" w:rsidRPr="004168EF" w:rsidRDefault="00843478">
      <w:pPr>
        <w:pStyle w:val="FootnoteText"/>
        <w:rPr>
          <w:lang w:val="en-GB"/>
        </w:rPr>
      </w:pPr>
      <w:r w:rsidRPr="004168EF">
        <w:rPr>
          <w:rStyle w:val="FootnoteReference"/>
          <w:lang w:val="en-GB"/>
        </w:rPr>
        <w:footnoteRef/>
      </w:r>
      <w:r w:rsidRPr="004168EF">
        <w:rPr>
          <w:lang w:val="en-GB"/>
        </w:rPr>
        <w:t xml:space="preserve"> EBU has an </w:t>
      </w:r>
      <w:r w:rsidR="00404B2A">
        <w:fldChar w:fldCharType="begin"/>
      </w:r>
      <w:r w:rsidR="00404B2A" w:rsidRPr="0027308A">
        <w:rPr>
          <w:lang w:val="en-US"/>
        </w:rPr>
        <w:instrText xml:space="preserve"> HYPERLINK "https://www.ebu.ch/groups/tv/access-services-experts" </w:instrText>
      </w:r>
      <w:r w:rsidR="00404B2A">
        <w:fldChar w:fldCharType="separate"/>
      </w:r>
      <w:r w:rsidRPr="004168EF">
        <w:rPr>
          <w:rStyle w:val="Hyperlink"/>
          <w:lang w:val="en-GB"/>
        </w:rPr>
        <w:t>expert group on access services</w:t>
      </w:r>
      <w:r w:rsidR="00404B2A">
        <w:rPr>
          <w:rStyle w:val="Hyperlink"/>
          <w:lang w:val="en-GB"/>
        </w:rPr>
        <w:fldChar w:fldCharType="end"/>
      </w:r>
      <w:r w:rsidRPr="004168EF">
        <w:rPr>
          <w:lang w:val="en-GB"/>
        </w:rPr>
        <w:t>.</w:t>
      </w:r>
    </w:p>
  </w:footnote>
  <w:footnote w:id="14">
    <w:p w14:paraId="333631A8" w14:textId="64600574" w:rsidR="00843478" w:rsidRPr="004168EF" w:rsidRDefault="00843478">
      <w:pPr>
        <w:pStyle w:val="FootnoteText"/>
        <w:rPr>
          <w:lang w:val="en-GB"/>
        </w:rPr>
      </w:pPr>
      <w:r w:rsidRPr="004168EF">
        <w:rPr>
          <w:rStyle w:val="FootnoteReference"/>
          <w:lang w:val="en-GB"/>
        </w:rPr>
        <w:footnoteRef/>
      </w:r>
      <w:r w:rsidRPr="004168EF">
        <w:rPr>
          <w:lang w:val="en-GB"/>
        </w:rPr>
        <w:t xml:space="preserve"> You can read more what an ‘EU Directive’ is in our ‘</w:t>
      </w:r>
      <w:r w:rsidR="00404B2A">
        <w:fldChar w:fldCharType="begin"/>
      </w:r>
      <w:r w:rsidR="00404B2A" w:rsidRPr="0027308A">
        <w:rPr>
          <w:lang w:val="en-US"/>
        </w:rPr>
        <w:instrText xml:space="preserve"> HYPERLINK "http://www.edf-feph.org/newsroom/news/do-you-know-what-eus-different-legal-tools-are" </w:instrText>
      </w:r>
      <w:r w:rsidR="00404B2A">
        <w:fldChar w:fldCharType="separate"/>
      </w:r>
      <w:r w:rsidRPr="004168EF">
        <w:rPr>
          <w:rStyle w:val="Hyperlink"/>
          <w:lang w:val="en-GB"/>
        </w:rPr>
        <w:t>Did EU know? Legal tools’ article</w:t>
      </w:r>
      <w:r w:rsidR="00404B2A">
        <w:rPr>
          <w:rStyle w:val="Hyperlink"/>
          <w:lang w:val="en-GB"/>
        </w:rPr>
        <w:fldChar w:fldCharType="end"/>
      </w:r>
      <w:r w:rsidRPr="004168EF">
        <w:rPr>
          <w:lang w:val="en-GB"/>
        </w:rPr>
        <w:t xml:space="preserve">. </w:t>
      </w:r>
    </w:p>
  </w:footnote>
  <w:footnote w:id="15">
    <w:p w14:paraId="35E34F33" w14:textId="308F7502" w:rsidR="00843478" w:rsidRPr="004168EF" w:rsidRDefault="00843478">
      <w:pPr>
        <w:pStyle w:val="FootnoteText"/>
        <w:rPr>
          <w:lang w:val="en-GB"/>
        </w:rPr>
      </w:pPr>
      <w:r w:rsidRPr="004168EF">
        <w:rPr>
          <w:rStyle w:val="FootnoteReference"/>
          <w:lang w:val="en-GB"/>
        </w:rPr>
        <w:footnoteRef/>
      </w:r>
      <w:r w:rsidRPr="004168EF">
        <w:rPr>
          <w:lang w:val="en-GB"/>
        </w:rPr>
        <w:t xml:space="preserve"> </w:t>
      </w:r>
      <w:r w:rsidRPr="004168EF">
        <w:rPr>
          <w:rFonts w:cs="Arial"/>
          <w:lang w:val="en-GB" w:eastAsia="en-GB"/>
        </w:rPr>
        <w:t xml:space="preserve">Article 4.1 of </w:t>
      </w:r>
      <w:r w:rsidRPr="004168EF">
        <w:rPr>
          <w:lang w:val="en-GB"/>
        </w:rPr>
        <w:t>Directive (EU) 2018/1808</w:t>
      </w:r>
    </w:p>
  </w:footnote>
  <w:footnote w:id="16">
    <w:p w14:paraId="38F52D1A" w14:textId="3134CD8C" w:rsidR="00843478" w:rsidRPr="004168EF" w:rsidRDefault="00843478">
      <w:pPr>
        <w:pStyle w:val="FootnoteText"/>
        <w:rPr>
          <w:lang w:val="en-GB"/>
        </w:rPr>
      </w:pPr>
      <w:r w:rsidRPr="004168EF">
        <w:rPr>
          <w:rStyle w:val="FootnoteReference"/>
          <w:lang w:val="en-GB"/>
        </w:rPr>
        <w:footnoteRef/>
      </w:r>
      <w:r w:rsidRPr="004168EF">
        <w:rPr>
          <w:lang w:val="en-GB"/>
        </w:rPr>
        <w:t xml:space="preserve"> </w:t>
      </w:r>
      <w:r w:rsidR="00404B2A">
        <w:fldChar w:fldCharType="begin"/>
      </w:r>
      <w:r w:rsidR="00404B2A" w:rsidRPr="0027308A">
        <w:rPr>
          <w:lang w:val="en-US"/>
        </w:rPr>
        <w:instrText xml:space="preserve"> H</w:instrText>
      </w:r>
      <w:r w:rsidR="00404B2A" w:rsidRPr="0027308A">
        <w:rPr>
          <w:lang w:val="en-US"/>
        </w:rPr>
        <w:instrText xml:space="preserve">YPERLINK "https://www.un.org/development/desa/disabilities/convention-on-the-rights-of-persons-with-disabilities/article-4-general-obligations.html" </w:instrText>
      </w:r>
      <w:r w:rsidR="00404B2A">
        <w:fldChar w:fldCharType="separate"/>
      </w:r>
      <w:r w:rsidRPr="004168EF">
        <w:rPr>
          <w:rStyle w:val="Hyperlink"/>
          <w:lang w:val="en-GB"/>
        </w:rPr>
        <w:t>Article 4.1(f) – General obligations</w:t>
      </w:r>
      <w:r w:rsidR="00404B2A">
        <w:rPr>
          <w:rStyle w:val="Hyperlink"/>
          <w:lang w:val="en-GB"/>
        </w:rPr>
        <w:fldChar w:fldCharType="end"/>
      </w:r>
    </w:p>
  </w:footnote>
  <w:footnote w:id="17">
    <w:p w14:paraId="510B2A96" w14:textId="1A0B2312" w:rsidR="00843478" w:rsidRPr="004168EF" w:rsidRDefault="00843478">
      <w:pPr>
        <w:pStyle w:val="FootnoteText"/>
        <w:rPr>
          <w:lang w:val="en-GB"/>
        </w:rPr>
      </w:pPr>
      <w:r w:rsidRPr="004168EF">
        <w:rPr>
          <w:rStyle w:val="FootnoteReference"/>
          <w:lang w:val="en-GB"/>
        </w:rPr>
        <w:footnoteRef/>
      </w:r>
      <w:r w:rsidRPr="004168EF">
        <w:rPr>
          <w:lang w:val="en-GB"/>
        </w:rPr>
        <w:t xml:space="preserve"> </w:t>
      </w:r>
      <w:r w:rsidR="00404B2A">
        <w:fldChar w:fldCharType="begin"/>
      </w:r>
      <w:r w:rsidR="00404B2A" w:rsidRPr="0027308A">
        <w:rPr>
          <w:lang w:val="en-US"/>
        </w:rPr>
        <w:instrText xml:space="preserve"> HYPERLINK "https://www.ofcom.org.uk/__data/assets/pdf_file/0020/</w:instrText>
      </w:r>
      <w:r w:rsidR="00404B2A" w:rsidRPr="0027308A">
        <w:rPr>
          <w:lang w:val="en-US"/>
        </w:rPr>
        <w:instrText xml:space="preserve">97040/Access-service-code-Jan-2017.pdf" </w:instrText>
      </w:r>
      <w:r w:rsidR="00404B2A">
        <w:fldChar w:fldCharType="separate"/>
      </w:r>
      <w:r w:rsidRPr="004168EF">
        <w:rPr>
          <w:rStyle w:val="Hyperlink"/>
          <w:lang w:val="en-GB"/>
        </w:rPr>
        <w:t>Ofcom’s Code on Television Access Services</w:t>
      </w:r>
      <w:r w:rsidR="00404B2A">
        <w:rPr>
          <w:rStyle w:val="Hyperlink"/>
          <w:lang w:val="en-GB"/>
        </w:rPr>
        <w:fldChar w:fldCharType="end"/>
      </w:r>
    </w:p>
  </w:footnote>
  <w:footnote w:id="18">
    <w:p w14:paraId="3B224794" w14:textId="609171FE" w:rsidR="00843478" w:rsidRPr="004168EF" w:rsidRDefault="00843478">
      <w:pPr>
        <w:pStyle w:val="FootnoteText"/>
        <w:rPr>
          <w:lang w:val="en-GB"/>
        </w:rPr>
      </w:pPr>
      <w:r w:rsidRPr="004168EF">
        <w:rPr>
          <w:rStyle w:val="FootnoteReference"/>
          <w:lang w:val="en-GB"/>
        </w:rPr>
        <w:footnoteRef/>
      </w:r>
      <w:r w:rsidRPr="004168EF">
        <w:rPr>
          <w:lang w:val="en-GB"/>
        </w:rPr>
        <w:t xml:space="preserve"> It is important to note, the UK example is based on 24-hour broadcasting time or whole time if a specific channel is live.</w:t>
      </w:r>
    </w:p>
  </w:footnote>
  <w:footnote w:id="19">
    <w:p w14:paraId="1E99873F" w14:textId="754C0A95" w:rsidR="00843478" w:rsidRPr="004168EF" w:rsidRDefault="00843478">
      <w:pPr>
        <w:pStyle w:val="FootnoteText"/>
        <w:rPr>
          <w:lang w:val="en-GB"/>
        </w:rPr>
      </w:pPr>
      <w:r w:rsidRPr="004168EF">
        <w:rPr>
          <w:rStyle w:val="FootnoteReference"/>
          <w:lang w:val="en-GB"/>
        </w:rPr>
        <w:footnoteRef/>
      </w:r>
      <w:r w:rsidRPr="004168EF">
        <w:rPr>
          <w:lang w:val="en-GB"/>
        </w:rPr>
        <w:t xml:space="preserve"> </w:t>
      </w:r>
      <w:r w:rsidR="00404B2A">
        <w:fldChar w:fldCharType="begin"/>
      </w:r>
      <w:r w:rsidR="00404B2A" w:rsidRPr="0027308A">
        <w:rPr>
          <w:lang w:val="en-GB"/>
        </w:rPr>
        <w:instrText xml:space="preserve"> HYPERLINK "https://standards.cen.eu/dyn/ww</w:instrText>
      </w:r>
      <w:r w:rsidR="00404B2A" w:rsidRPr="0027308A">
        <w:rPr>
          <w:lang w:val="en-GB"/>
        </w:rPr>
        <w:instrText xml:space="preserve">w/f?p=204:110:0::::FSP_PROJECT,FSP_ORG_ID:62323,2301962&amp;cs=1D28CFDC66E7CEF3CE441294CAA9FEABE" </w:instrText>
      </w:r>
      <w:r w:rsidR="00404B2A">
        <w:fldChar w:fldCharType="separate"/>
      </w:r>
      <w:r w:rsidRPr="004168EF">
        <w:rPr>
          <w:rStyle w:val="Hyperlink"/>
          <w:lang w:val="en-GB"/>
        </w:rPr>
        <w:t>https://standards.cen.eu/dyn/www/f?p=204:110:0::::FSP_PROJECT,FSP_ORG_ID:62323,2301962&amp;cs=1D28CFDC66E7CEF3CE441294CAA9FEABE</w:t>
      </w:r>
      <w:r w:rsidR="00404B2A">
        <w:rPr>
          <w:rStyle w:val="Hyperlink"/>
          <w:lang w:val="en-GB"/>
        </w:rPr>
        <w:fldChar w:fldCharType="end"/>
      </w:r>
      <w:r w:rsidRPr="004168EF">
        <w:rPr>
          <w:lang w:val="en-GB"/>
        </w:rPr>
        <w:t xml:space="preserve"> </w:t>
      </w:r>
    </w:p>
  </w:footnote>
  <w:footnote w:id="20">
    <w:p w14:paraId="61C779B0" w14:textId="3709B932" w:rsidR="00843478" w:rsidRPr="004168EF" w:rsidRDefault="00843478">
      <w:pPr>
        <w:pStyle w:val="FootnoteText"/>
        <w:rPr>
          <w:lang w:val="en-GB"/>
        </w:rPr>
      </w:pPr>
      <w:r w:rsidRPr="004168EF">
        <w:rPr>
          <w:rStyle w:val="FootnoteReference"/>
          <w:lang w:val="en-GB"/>
        </w:rPr>
        <w:footnoteRef/>
      </w:r>
      <w:r w:rsidRPr="004168EF">
        <w:rPr>
          <w:lang w:val="en-GB"/>
        </w:rPr>
        <w:t xml:space="preserve"> For example, </w:t>
      </w:r>
      <w:r w:rsidR="00404B2A">
        <w:fldChar w:fldCharType="begin"/>
      </w:r>
      <w:r w:rsidR="00404B2A" w:rsidRPr="0027308A">
        <w:rPr>
          <w:lang w:val="en-US"/>
        </w:rPr>
        <w:instrText xml:space="preserve"> HYPERLINK "https:/</w:instrText>
      </w:r>
      <w:r w:rsidR="00404B2A" w:rsidRPr="0027308A">
        <w:rPr>
          <w:lang w:val="en-US"/>
        </w:rPr>
        <w:instrText xml:space="preserve">/www.centreforpublicimpact.org/case-study/disaster-technology-japan" </w:instrText>
      </w:r>
      <w:r w:rsidR="00404B2A">
        <w:fldChar w:fldCharType="separate"/>
      </w:r>
      <w:r w:rsidRPr="004168EF">
        <w:rPr>
          <w:rStyle w:val="Hyperlink"/>
          <w:lang w:val="en-GB"/>
        </w:rPr>
        <w:t>Japanese J-Alert nationwide warning system</w:t>
      </w:r>
      <w:r w:rsidR="00404B2A">
        <w:rPr>
          <w:rStyle w:val="Hyperlink"/>
          <w:lang w:val="en-GB"/>
        </w:rPr>
        <w:fldChar w:fldCharType="end"/>
      </w:r>
      <w:r w:rsidRPr="004168EF">
        <w:rPr>
          <w:lang w:val="en-GB"/>
        </w:rPr>
        <w:t xml:space="preserve"> uses </w:t>
      </w:r>
      <w:hyperlink r:id="rId1" w:tooltip="ISDB" w:history="1">
        <w:r w:rsidRPr="004168EF">
          <w:rPr>
            <w:lang w:val="en-GB"/>
          </w:rPr>
          <w:t>ISDB</w:t>
        </w:r>
      </w:hyperlink>
      <w:r w:rsidRPr="004168EF">
        <w:rPr>
          <w:lang w:val="en-GB"/>
        </w:rPr>
        <w:t> with </w:t>
      </w:r>
      <w:hyperlink r:id="rId2" w:tooltip="1seg" w:history="1">
        <w:r w:rsidRPr="004168EF">
          <w:rPr>
            <w:lang w:val="en-GB"/>
          </w:rPr>
          <w:t>1seg</w:t>
        </w:r>
      </w:hyperlink>
      <w:r w:rsidRPr="004168EF">
        <w:rPr>
          <w:lang w:val="en-GB"/>
        </w:rPr>
        <w:t> to automatically turn on all radios and televisions with 1seg technology and tunes to NHK (Japan’s national broadcast organisation) for the areas at risk.</w:t>
      </w:r>
    </w:p>
  </w:footnote>
  <w:footnote w:id="21">
    <w:p w14:paraId="6945412F" w14:textId="384B05F5" w:rsidR="00843478" w:rsidRPr="004168EF" w:rsidRDefault="00843478">
      <w:pPr>
        <w:pStyle w:val="FootnoteText"/>
        <w:rPr>
          <w:lang w:val="en-GB"/>
        </w:rPr>
      </w:pPr>
      <w:r w:rsidRPr="004168EF">
        <w:rPr>
          <w:rStyle w:val="FootnoteReference"/>
          <w:lang w:val="en-GB"/>
        </w:rPr>
        <w:footnoteRef/>
      </w:r>
      <w:r w:rsidRPr="004168EF">
        <w:rPr>
          <w:lang w:val="en-GB"/>
        </w:rPr>
        <w:t xml:space="preserve"> </w:t>
      </w:r>
      <w:r w:rsidR="00404B2A">
        <w:fldChar w:fldCharType="begin"/>
      </w:r>
      <w:r w:rsidR="00404B2A" w:rsidRPr="0027308A">
        <w:rPr>
          <w:lang w:val="en-GB"/>
        </w:rPr>
        <w:instrText xml:space="preserve"> HYPERLINK "https://www.fcc.gov/document/emergency-information-tv-accessibility-requirements" </w:instrText>
      </w:r>
      <w:r w:rsidR="00404B2A">
        <w:fldChar w:fldCharType="separate"/>
      </w:r>
      <w:r w:rsidRPr="004168EF">
        <w:rPr>
          <w:rStyle w:val="Hyperlink"/>
          <w:lang w:val="en-GB"/>
        </w:rPr>
        <w:t>https://www.fcc.gov/document/emergency-information-tv-accessibility-requirements</w:t>
      </w:r>
      <w:r w:rsidR="00404B2A">
        <w:rPr>
          <w:rStyle w:val="Hyperlink"/>
          <w:lang w:val="en-GB"/>
        </w:rPr>
        <w:fldChar w:fldCharType="end"/>
      </w:r>
      <w:r w:rsidRPr="004168EF">
        <w:rPr>
          <w:lang w:val="en-GB"/>
        </w:rPr>
        <w:t xml:space="preserve"> </w:t>
      </w:r>
    </w:p>
  </w:footnote>
  <w:footnote w:id="22">
    <w:p w14:paraId="3161EF2E" w14:textId="715E0D69" w:rsidR="00843478" w:rsidRPr="004168EF" w:rsidRDefault="00843478" w:rsidP="00724E8C">
      <w:pPr>
        <w:shd w:val="clear" w:color="auto" w:fill="FFFFFF"/>
        <w:spacing w:after="240" w:line="276" w:lineRule="auto"/>
        <w:rPr>
          <w:rFonts w:cs="Arial"/>
          <w:sz w:val="20"/>
          <w:szCs w:val="20"/>
          <w:lang w:eastAsia="en-GB"/>
        </w:rPr>
      </w:pPr>
      <w:r w:rsidRPr="004168EF">
        <w:rPr>
          <w:rStyle w:val="FootnoteReference"/>
        </w:rPr>
        <w:footnoteRef/>
      </w:r>
      <w:r w:rsidRPr="004168EF">
        <w:t xml:space="preserve"> </w:t>
      </w:r>
      <w:r w:rsidRPr="004168EF">
        <w:rPr>
          <w:rFonts w:cs="Arial"/>
          <w:sz w:val="20"/>
          <w:szCs w:val="20"/>
          <w:lang w:eastAsia="en-GB"/>
        </w:rPr>
        <w:t>This list is by no means exhaustive.</w:t>
      </w:r>
    </w:p>
  </w:footnote>
  <w:footnote w:id="23">
    <w:p w14:paraId="4A5C5513" w14:textId="777650A2" w:rsidR="00843478" w:rsidRPr="0027308A" w:rsidRDefault="00843478">
      <w:pPr>
        <w:pStyle w:val="FootnoteText"/>
        <w:rPr>
          <w:lang w:val="fr-FR"/>
        </w:rPr>
      </w:pPr>
      <w:r w:rsidRPr="004168EF">
        <w:rPr>
          <w:rStyle w:val="FootnoteReference"/>
          <w:lang w:val="en-GB"/>
        </w:rPr>
        <w:footnoteRef/>
      </w:r>
      <w:r w:rsidRPr="0027308A">
        <w:rPr>
          <w:lang w:val="fr-FR"/>
        </w:rPr>
        <w:t xml:space="preserve"> Directive (EU) 2018/1808, Article 9 (c) (ii). </w:t>
      </w:r>
    </w:p>
  </w:footnote>
  <w:footnote w:id="24">
    <w:p w14:paraId="1DD61477" w14:textId="321B7B7A" w:rsidR="00843478" w:rsidRPr="0027308A" w:rsidRDefault="00843478">
      <w:pPr>
        <w:pStyle w:val="FootnoteText"/>
        <w:rPr>
          <w:lang w:val="fr-FR"/>
        </w:rPr>
      </w:pPr>
      <w:r w:rsidRPr="004168EF">
        <w:rPr>
          <w:rStyle w:val="FootnoteReference"/>
          <w:lang w:val="en-GB"/>
        </w:rPr>
        <w:footnoteRef/>
      </w:r>
      <w:r w:rsidRPr="0027308A">
        <w:rPr>
          <w:lang w:val="fr-FR"/>
        </w:rPr>
        <w:t xml:space="preserve"> Directive (EU) 2018/1808, Article 6 (a).</w:t>
      </w:r>
    </w:p>
  </w:footnote>
  <w:footnote w:id="25">
    <w:p w14:paraId="6610C59B" w14:textId="77777777" w:rsidR="00843478" w:rsidRPr="0027308A" w:rsidRDefault="00843478" w:rsidP="00724E8C">
      <w:pPr>
        <w:pStyle w:val="FootnoteText"/>
        <w:rPr>
          <w:lang w:val="fr-FR"/>
        </w:rPr>
      </w:pPr>
      <w:r w:rsidRPr="004168EF">
        <w:rPr>
          <w:rStyle w:val="FootnoteReference"/>
          <w:lang w:val="en-GB"/>
        </w:rPr>
        <w:footnoteRef/>
      </w:r>
      <w:r w:rsidRPr="0027308A">
        <w:rPr>
          <w:lang w:val="fr-FR"/>
        </w:rPr>
        <w:t xml:space="preserve"> Directive (EU) 2018/1808, Article 28b (b).</w:t>
      </w:r>
    </w:p>
  </w:footnote>
  <w:footnote w:id="26">
    <w:p w14:paraId="6A308BC5" w14:textId="5C9B8A55" w:rsidR="00843478" w:rsidRPr="004168EF" w:rsidRDefault="00843478">
      <w:pPr>
        <w:pStyle w:val="FootnoteText"/>
        <w:rPr>
          <w:lang w:val="en-GB"/>
        </w:rPr>
      </w:pPr>
      <w:r w:rsidRPr="004168EF">
        <w:rPr>
          <w:rStyle w:val="FootnoteReference"/>
          <w:lang w:val="en-GB"/>
        </w:rPr>
        <w:footnoteRef/>
      </w:r>
      <w:r w:rsidRPr="004168EF">
        <w:rPr>
          <w:lang w:val="en-GB"/>
        </w:rPr>
        <w:t xml:space="preserve"> Directive (EU) 2018/1808, Article 28b 2.</w:t>
      </w:r>
    </w:p>
  </w:footnote>
  <w:footnote w:id="27">
    <w:p w14:paraId="6859EED9" w14:textId="678F4430" w:rsidR="00843478" w:rsidRPr="004168EF" w:rsidRDefault="00843478">
      <w:pPr>
        <w:pStyle w:val="FootnoteText"/>
        <w:rPr>
          <w:lang w:val="en-GB"/>
        </w:rPr>
      </w:pPr>
      <w:r w:rsidRPr="004168EF">
        <w:rPr>
          <w:rStyle w:val="FootnoteReference"/>
          <w:lang w:val="en-GB"/>
        </w:rPr>
        <w:footnoteRef/>
      </w:r>
      <w:r w:rsidRPr="004168EF">
        <w:rPr>
          <w:lang w:val="en-GB"/>
        </w:rPr>
        <w:t xml:space="preserve"> You may find the contact of your equality body in the </w:t>
      </w:r>
      <w:r w:rsidR="00404B2A">
        <w:fldChar w:fldCharType="begin"/>
      </w:r>
      <w:r w:rsidR="00404B2A" w:rsidRPr="0027308A">
        <w:rPr>
          <w:lang w:val="en-US"/>
        </w:rPr>
        <w:instrText xml:space="preserve"> HYPERLINK "https:/</w:instrText>
      </w:r>
      <w:r w:rsidR="00404B2A" w:rsidRPr="0027308A">
        <w:rPr>
          <w:lang w:val="en-US"/>
        </w:rPr>
        <w:instrText xml:space="preserve">/equineteurope.org/what-are-equality-bodies/european-directory-of-equality-bodies/" </w:instrText>
      </w:r>
      <w:r w:rsidR="00404B2A">
        <w:fldChar w:fldCharType="separate"/>
      </w:r>
      <w:r w:rsidRPr="004168EF">
        <w:rPr>
          <w:rStyle w:val="Hyperlink"/>
          <w:lang w:val="en-GB"/>
        </w:rPr>
        <w:t>European Directory of Equality Bodies</w:t>
      </w:r>
      <w:r w:rsidR="00404B2A">
        <w:rPr>
          <w:rStyle w:val="Hyperlink"/>
          <w:lang w:val="en-GB"/>
        </w:rPr>
        <w:fldChar w:fldCharType="end"/>
      </w:r>
      <w:r w:rsidRPr="004168EF">
        <w:rPr>
          <w:lang w:val="en-GB"/>
        </w:rPr>
        <w:t xml:space="preserve">. </w:t>
      </w:r>
    </w:p>
  </w:footnote>
  <w:footnote w:id="28">
    <w:p w14:paraId="085F3647" w14:textId="6A94AADB" w:rsidR="00843478" w:rsidRPr="004168EF" w:rsidRDefault="00843478">
      <w:pPr>
        <w:pStyle w:val="FootnoteText"/>
        <w:rPr>
          <w:lang w:val="en-GB"/>
        </w:rPr>
      </w:pPr>
      <w:r w:rsidRPr="004168EF">
        <w:rPr>
          <w:rStyle w:val="FootnoteReference"/>
          <w:lang w:val="en-GB"/>
        </w:rPr>
        <w:footnoteRef/>
      </w:r>
      <w:r w:rsidRPr="004168EF">
        <w:rPr>
          <w:lang w:val="en-GB"/>
        </w:rPr>
        <w:t xml:space="preserve"> See Article 30.3 of Directive (EU) 2018/1808</w:t>
      </w:r>
    </w:p>
  </w:footnote>
  <w:footnote w:id="29">
    <w:p w14:paraId="6B3F1EED" w14:textId="5E83839D" w:rsidR="00843478" w:rsidRPr="004168EF" w:rsidRDefault="00843478" w:rsidP="00EA507A">
      <w:pPr>
        <w:pStyle w:val="FootnoteText"/>
        <w:rPr>
          <w:lang w:val="en-GB"/>
        </w:rPr>
      </w:pPr>
      <w:r w:rsidRPr="004168EF">
        <w:rPr>
          <w:rStyle w:val="FootnoteReference"/>
          <w:lang w:val="en-GB"/>
        </w:rPr>
        <w:footnoteRef/>
      </w:r>
      <w:r w:rsidRPr="004168EF">
        <w:rPr>
          <w:lang w:val="en-GB"/>
        </w:rPr>
        <w:t xml:space="preserve"> See Article 30.6 of Directive (EU) 2018/1808</w:t>
      </w:r>
    </w:p>
    <w:p w14:paraId="08E06D44" w14:textId="51B7B8BB" w:rsidR="00843478" w:rsidRPr="004168EF" w:rsidRDefault="00843478">
      <w:pPr>
        <w:pStyle w:val="FootnoteText"/>
        <w:rPr>
          <w:lang w:val="en-GB"/>
        </w:rPr>
      </w:pPr>
    </w:p>
  </w:footnote>
  <w:footnote w:id="30">
    <w:p w14:paraId="73FCC92E" w14:textId="1094155E" w:rsidR="00843478" w:rsidRPr="004168EF" w:rsidRDefault="00843478">
      <w:pPr>
        <w:pStyle w:val="FootnoteText"/>
        <w:rPr>
          <w:lang w:val="en-GB"/>
        </w:rPr>
      </w:pPr>
      <w:r w:rsidRPr="004168EF">
        <w:rPr>
          <w:rStyle w:val="FootnoteReference"/>
          <w:lang w:val="en-GB"/>
        </w:rPr>
        <w:footnoteRef/>
      </w:r>
      <w:r w:rsidRPr="004168EF">
        <w:rPr>
          <w:lang w:val="en-GB"/>
        </w:rPr>
        <w:t xml:space="preserve"> Recital 33 of Directive 2010/13/EU</w:t>
      </w:r>
    </w:p>
  </w:footnote>
  <w:footnote w:id="31">
    <w:p w14:paraId="0DE1F52B" w14:textId="74B83648" w:rsidR="00843478" w:rsidRPr="004168EF" w:rsidRDefault="00843478">
      <w:pPr>
        <w:pStyle w:val="FootnoteText"/>
        <w:rPr>
          <w:lang w:val="en-GB"/>
        </w:rPr>
      </w:pPr>
      <w:r w:rsidRPr="004168EF">
        <w:rPr>
          <w:rStyle w:val="FootnoteReference"/>
          <w:lang w:val="en-GB"/>
        </w:rPr>
        <w:footnoteRef/>
      </w:r>
      <w:r w:rsidRPr="004168EF">
        <w:rPr>
          <w:lang w:val="en-GB"/>
        </w:rPr>
        <w:t xml:space="preserve"> Article 3.1 of Directive (EU) 2018/1808</w:t>
      </w:r>
    </w:p>
  </w:footnote>
  <w:footnote w:id="32">
    <w:p w14:paraId="74E37D46" w14:textId="0B57CBC0" w:rsidR="00843478" w:rsidRPr="004168EF" w:rsidRDefault="00843478">
      <w:pPr>
        <w:pStyle w:val="FootnoteText"/>
        <w:rPr>
          <w:lang w:val="en-GB"/>
        </w:rPr>
      </w:pPr>
      <w:r w:rsidRPr="004168EF">
        <w:rPr>
          <w:rStyle w:val="FootnoteReference"/>
          <w:lang w:val="en-GB"/>
        </w:rPr>
        <w:footnoteRef/>
      </w:r>
      <w:r w:rsidRPr="004168EF">
        <w:rPr>
          <w:lang w:val="en-GB"/>
        </w:rPr>
        <w:t xml:space="preserve"> Article 3.2 of Directive (EU) 2018/1808</w:t>
      </w:r>
    </w:p>
  </w:footnote>
  <w:footnote w:id="33">
    <w:p w14:paraId="6AC34EE5" w14:textId="62A4B54F" w:rsidR="00843478" w:rsidRPr="004168EF" w:rsidRDefault="00843478">
      <w:pPr>
        <w:pStyle w:val="FootnoteText"/>
        <w:rPr>
          <w:lang w:val="en-GB"/>
        </w:rPr>
      </w:pPr>
      <w:r w:rsidRPr="004168EF">
        <w:rPr>
          <w:rStyle w:val="FootnoteReference"/>
          <w:lang w:val="en-GB"/>
        </w:rPr>
        <w:footnoteRef/>
      </w:r>
      <w:r w:rsidRPr="004168EF">
        <w:rPr>
          <w:lang w:val="en-GB"/>
        </w:rPr>
        <w:t xml:space="preserve"> Article 6.1 (a), (b) of Directive (EU) 2018/1808</w:t>
      </w:r>
    </w:p>
  </w:footnote>
  <w:footnote w:id="34">
    <w:p w14:paraId="43073417" w14:textId="77777777" w:rsidR="00843478" w:rsidRPr="004168EF" w:rsidRDefault="00843478" w:rsidP="007767DD">
      <w:pPr>
        <w:pStyle w:val="FootnoteText"/>
        <w:rPr>
          <w:lang w:val="en-GB"/>
        </w:rPr>
      </w:pPr>
      <w:r w:rsidRPr="004168EF">
        <w:rPr>
          <w:rStyle w:val="FootnoteReference"/>
          <w:lang w:val="en-GB"/>
        </w:rPr>
        <w:footnoteRef/>
      </w:r>
      <w:r w:rsidRPr="004168EF">
        <w:rPr>
          <w:lang w:val="en-GB"/>
        </w:rPr>
        <w:t xml:space="preserve"> Article 6a (1) of Directive (EU) 2018/1808</w:t>
      </w:r>
    </w:p>
  </w:footnote>
  <w:footnote w:id="35">
    <w:p w14:paraId="26C2A2BA" w14:textId="518F94E5" w:rsidR="00843478" w:rsidRPr="004168EF" w:rsidRDefault="00843478">
      <w:pPr>
        <w:pStyle w:val="FootnoteText"/>
        <w:rPr>
          <w:lang w:val="en-GB"/>
        </w:rPr>
      </w:pPr>
      <w:r w:rsidRPr="004168EF">
        <w:rPr>
          <w:rStyle w:val="FootnoteReference"/>
          <w:lang w:val="en-GB"/>
        </w:rPr>
        <w:footnoteRef/>
      </w:r>
      <w:r w:rsidRPr="004168EF">
        <w:rPr>
          <w:lang w:val="en-GB"/>
        </w:rPr>
        <w:t xml:space="preserve"> Article 4.2 (b) of Directive (EU) 2018/1808</w:t>
      </w:r>
    </w:p>
  </w:footnote>
  <w:footnote w:id="36">
    <w:p w14:paraId="0360BAEB" w14:textId="624134EB" w:rsidR="00843478" w:rsidRPr="004168EF" w:rsidRDefault="00843478">
      <w:pPr>
        <w:pStyle w:val="FootnoteText"/>
        <w:rPr>
          <w:lang w:val="en-GB"/>
        </w:rPr>
      </w:pPr>
      <w:r w:rsidRPr="004168EF">
        <w:rPr>
          <w:rStyle w:val="FootnoteReference"/>
          <w:lang w:val="en-GB"/>
        </w:rPr>
        <w:footnoteRef/>
      </w:r>
      <w:r w:rsidRPr="004168EF">
        <w:rPr>
          <w:lang w:val="en-GB"/>
        </w:rPr>
        <w:t xml:space="preserve"> Recital 23 of Directive (EU) 2018/1808</w:t>
      </w:r>
    </w:p>
  </w:footnote>
  <w:footnote w:id="37">
    <w:p w14:paraId="3301C9D0" w14:textId="77777777" w:rsidR="00843478" w:rsidRPr="004168EF" w:rsidRDefault="00843478" w:rsidP="00431C3C">
      <w:pPr>
        <w:pStyle w:val="FootnoteText"/>
        <w:rPr>
          <w:lang w:val="en-GB"/>
        </w:rPr>
      </w:pPr>
      <w:r w:rsidRPr="004168EF">
        <w:rPr>
          <w:rStyle w:val="FootnoteReference"/>
          <w:lang w:val="en-GB"/>
        </w:rPr>
        <w:footnoteRef/>
      </w:r>
      <w:r w:rsidRPr="004168EF">
        <w:rPr>
          <w:lang w:val="en-GB"/>
        </w:rPr>
        <w:t xml:space="preserve"> See European Accessibility Act article 3 paragraph 6.</w:t>
      </w:r>
    </w:p>
  </w:footnote>
  <w:footnote w:id="38">
    <w:p w14:paraId="7BC96CD4" w14:textId="77777777" w:rsidR="00843478" w:rsidRPr="004168EF" w:rsidRDefault="00843478" w:rsidP="00293929">
      <w:pPr>
        <w:pStyle w:val="FootnoteText"/>
        <w:rPr>
          <w:lang w:val="en-GB"/>
        </w:rPr>
      </w:pPr>
      <w:r w:rsidRPr="004168EF">
        <w:rPr>
          <w:rStyle w:val="FootnoteReference"/>
          <w:lang w:val="en-GB"/>
        </w:rPr>
        <w:footnoteRef/>
      </w:r>
      <w:r w:rsidRPr="004168EF">
        <w:rPr>
          <w:lang w:val="en-GB"/>
        </w:rPr>
        <w:t xml:space="preserve"> See recital 4 of Directive (EU) 2018/1808</w:t>
      </w:r>
    </w:p>
  </w:footnote>
  <w:footnote w:id="39">
    <w:p w14:paraId="7C1A4AA2" w14:textId="47CDB5A0" w:rsidR="00843478" w:rsidRPr="004168EF" w:rsidRDefault="00843478">
      <w:pPr>
        <w:pStyle w:val="FootnoteText"/>
        <w:rPr>
          <w:lang w:val="en-GB"/>
        </w:rPr>
      </w:pPr>
      <w:r w:rsidRPr="004168EF">
        <w:rPr>
          <w:rStyle w:val="FootnoteReference"/>
          <w:lang w:val="en-GB"/>
        </w:rPr>
        <w:footnoteRef/>
      </w:r>
      <w:r w:rsidRPr="004168EF">
        <w:rPr>
          <w:lang w:val="en-GB"/>
        </w:rPr>
        <w:t xml:space="preserve"> </w:t>
      </w:r>
      <w:r w:rsidR="00404B2A">
        <w:fldChar w:fldCharType="begin"/>
      </w:r>
      <w:r w:rsidR="00404B2A" w:rsidRPr="0027308A">
        <w:rPr>
          <w:lang w:val="en-US"/>
        </w:rPr>
        <w:instrText xml:space="preserve"> HYPERLINK "https://ec.europa.eu/commission/presscorner/detail/en/MEMO_18_4093" </w:instrText>
      </w:r>
      <w:r w:rsidR="00404B2A">
        <w:fldChar w:fldCharType="separate"/>
      </w:r>
      <w:r w:rsidRPr="004168EF">
        <w:rPr>
          <w:rStyle w:val="Hyperlink"/>
          <w:lang w:val="en-GB"/>
        </w:rPr>
        <w:t>Digital Single Market: updated audiovisual rules [updated on 02/10/2018]</w:t>
      </w:r>
      <w:r w:rsidR="00404B2A">
        <w:rPr>
          <w:rStyle w:val="Hyperlink"/>
          <w:lang w:val="en-GB"/>
        </w:rPr>
        <w:fldChar w:fldCharType="end"/>
      </w:r>
    </w:p>
  </w:footnote>
  <w:footnote w:id="40">
    <w:p w14:paraId="484FDCA9" w14:textId="77777777" w:rsidR="00843478" w:rsidRPr="004168EF" w:rsidRDefault="00843478" w:rsidP="002C7B69">
      <w:pPr>
        <w:pStyle w:val="FootnoteText"/>
        <w:rPr>
          <w:lang w:val="en-GB"/>
        </w:rPr>
      </w:pPr>
      <w:r w:rsidRPr="004168EF">
        <w:rPr>
          <w:rStyle w:val="FootnoteReference"/>
          <w:lang w:val="en-GB"/>
        </w:rPr>
        <w:footnoteRef/>
      </w:r>
      <w:r w:rsidRPr="004168EF">
        <w:rPr>
          <w:lang w:val="en-GB"/>
        </w:rPr>
        <w:t xml:space="preserve"> See recital 47 and Article 28b paragraph 1 of Directive (EU) 2018/1808</w:t>
      </w:r>
    </w:p>
  </w:footnote>
  <w:footnote w:id="41">
    <w:p w14:paraId="72225CDA" w14:textId="77777777" w:rsidR="00843478" w:rsidRPr="004168EF" w:rsidRDefault="00843478" w:rsidP="00293929">
      <w:pPr>
        <w:pStyle w:val="FootnoteText"/>
        <w:rPr>
          <w:lang w:val="en-GB"/>
        </w:rPr>
      </w:pPr>
      <w:r w:rsidRPr="004168EF">
        <w:rPr>
          <w:rStyle w:val="FootnoteReference"/>
          <w:lang w:val="en-GB"/>
        </w:rPr>
        <w:footnoteRef/>
      </w:r>
      <w:r w:rsidRPr="004168EF">
        <w:rPr>
          <w:lang w:val="en-GB"/>
        </w:rPr>
        <w:t xml:space="preserve"> See Article 28b paragraph 3 of Directive (EU) 2018/1808</w:t>
      </w:r>
    </w:p>
  </w:footnote>
  <w:footnote w:id="42">
    <w:p w14:paraId="16244FD3" w14:textId="7DBF3784" w:rsidR="00843478" w:rsidRPr="004168EF" w:rsidRDefault="00843478" w:rsidP="00936D61">
      <w:pPr>
        <w:pStyle w:val="FootnoteText"/>
        <w:rPr>
          <w:lang w:val="en-GB"/>
        </w:rPr>
      </w:pPr>
      <w:r w:rsidRPr="004168EF">
        <w:rPr>
          <w:rStyle w:val="FootnoteReference"/>
          <w:lang w:val="en-GB"/>
        </w:rPr>
        <w:footnoteRef/>
      </w:r>
      <w:r w:rsidRPr="004168EF">
        <w:rPr>
          <w:lang w:val="en-GB"/>
        </w:rPr>
        <w:t xml:space="preserve"> Publication of similar standards for Easy to Read, and Sign Language Interpreting for TV are pending.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7034" w14:textId="77777777" w:rsidR="00843478" w:rsidRDefault="00843478">
    <w:pPr>
      <w:pStyle w:val="Header"/>
    </w:pPr>
    <w:r>
      <w:rPr>
        <w:noProof/>
        <w:lang w:val="fr-BE" w:eastAsia="fr-BE"/>
      </w:rPr>
      <w:drawing>
        <wp:anchor distT="0" distB="0" distL="114300" distR="114300" simplePos="0" relativeHeight="251658240" behindDoc="0" locked="0" layoutInCell="1" allowOverlap="1" wp14:anchorId="2F5096E0" wp14:editId="41B8E88A">
          <wp:simplePos x="0" y="0"/>
          <wp:positionH relativeFrom="column">
            <wp:posOffset>-716280</wp:posOffset>
          </wp:positionH>
          <wp:positionV relativeFrom="paragraph">
            <wp:posOffset>-114935</wp:posOffset>
          </wp:positionV>
          <wp:extent cx="7658100" cy="1081405"/>
          <wp:effectExtent l="0" t="0" r="0" b="4445"/>
          <wp:wrapNone/>
          <wp:docPr id="5"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633"/>
    <w:multiLevelType w:val="hybridMultilevel"/>
    <w:tmpl w:val="E10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E45D7"/>
    <w:multiLevelType w:val="hybridMultilevel"/>
    <w:tmpl w:val="F2764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F75CD"/>
    <w:multiLevelType w:val="multilevel"/>
    <w:tmpl w:val="21E6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A1453"/>
    <w:multiLevelType w:val="hybridMultilevel"/>
    <w:tmpl w:val="7C1259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091DD2"/>
    <w:multiLevelType w:val="hybridMultilevel"/>
    <w:tmpl w:val="898C5E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2717C"/>
    <w:multiLevelType w:val="hybridMultilevel"/>
    <w:tmpl w:val="589A5E5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8826EBD"/>
    <w:multiLevelType w:val="hybridMultilevel"/>
    <w:tmpl w:val="5002F37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F971D79"/>
    <w:multiLevelType w:val="hybridMultilevel"/>
    <w:tmpl w:val="B998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E0616"/>
    <w:multiLevelType w:val="hybridMultilevel"/>
    <w:tmpl w:val="1708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674B2"/>
    <w:multiLevelType w:val="hybridMultilevel"/>
    <w:tmpl w:val="2902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546D9"/>
    <w:multiLevelType w:val="hybridMultilevel"/>
    <w:tmpl w:val="EE2C92D4"/>
    <w:lvl w:ilvl="0" w:tplc="08090001">
      <w:start w:val="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37FA0"/>
    <w:multiLevelType w:val="hybridMultilevel"/>
    <w:tmpl w:val="C28CF9FA"/>
    <w:lvl w:ilvl="0" w:tplc="8DA213CA">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41DEA"/>
    <w:multiLevelType w:val="hybridMultilevel"/>
    <w:tmpl w:val="50A0A284"/>
    <w:lvl w:ilvl="0" w:tplc="0F326A6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6396F91"/>
    <w:multiLevelType w:val="multilevel"/>
    <w:tmpl w:val="BB2A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750F37"/>
    <w:multiLevelType w:val="hybridMultilevel"/>
    <w:tmpl w:val="5A1419E4"/>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9F5337D"/>
    <w:multiLevelType w:val="hybridMultilevel"/>
    <w:tmpl w:val="6D8624D4"/>
    <w:lvl w:ilvl="0" w:tplc="472AA99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10194E"/>
    <w:multiLevelType w:val="hybridMultilevel"/>
    <w:tmpl w:val="9AC0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C0363"/>
    <w:multiLevelType w:val="hybridMultilevel"/>
    <w:tmpl w:val="4C04AE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50105"/>
    <w:multiLevelType w:val="hybridMultilevel"/>
    <w:tmpl w:val="CCFC9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6F1765"/>
    <w:multiLevelType w:val="hybridMultilevel"/>
    <w:tmpl w:val="B58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A5019"/>
    <w:multiLevelType w:val="hybridMultilevel"/>
    <w:tmpl w:val="AE0ED710"/>
    <w:lvl w:ilvl="0" w:tplc="26DC1BC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E362B4B"/>
    <w:multiLevelType w:val="hybridMultilevel"/>
    <w:tmpl w:val="09D0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2503D"/>
    <w:multiLevelType w:val="hybridMultilevel"/>
    <w:tmpl w:val="FF2E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40074"/>
    <w:multiLevelType w:val="multilevel"/>
    <w:tmpl w:val="5382007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2203D32"/>
    <w:multiLevelType w:val="hybridMultilevel"/>
    <w:tmpl w:val="E7C284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2AD4BAA"/>
    <w:multiLevelType w:val="hybridMultilevel"/>
    <w:tmpl w:val="0BE6E7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D30033"/>
    <w:multiLevelType w:val="hybridMultilevel"/>
    <w:tmpl w:val="B310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C14DA"/>
    <w:multiLevelType w:val="hybridMultilevel"/>
    <w:tmpl w:val="DD989A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EBB4021"/>
    <w:multiLevelType w:val="hybridMultilevel"/>
    <w:tmpl w:val="A5FE89D2"/>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294729D"/>
    <w:multiLevelType w:val="hybridMultilevel"/>
    <w:tmpl w:val="A3487C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5"/>
  </w:num>
  <w:num w:numId="3">
    <w:abstractNumId w:val="15"/>
  </w:num>
  <w:num w:numId="4">
    <w:abstractNumId w:val="3"/>
  </w:num>
  <w:num w:numId="5">
    <w:abstractNumId w:val="29"/>
  </w:num>
  <w:num w:numId="6">
    <w:abstractNumId w:val="23"/>
  </w:num>
  <w:num w:numId="7">
    <w:abstractNumId w:val="19"/>
  </w:num>
  <w:num w:numId="8">
    <w:abstractNumId w:val="11"/>
  </w:num>
  <w:num w:numId="9">
    <w:abstractNumId w:val="17"/>
  </w:num>
  <w:num w:numId="10">
    <w:abstractNumId w:val="4"/>
  </w:num>
  <w:num w:numId="11">
    <w:abstractNumId w:val="28"/>
  </w:num>
  <w:num w:numId="12">
    <w:abstractNumId w:val="15"/>
  </w:num>
  <w:num w:numId="13">
    <w:abstractNumId w:val="5"/>
  </w:num>
  <w:num w:numId="14">
    <w:abstractNumId w:val="10"/>
  </w:num>
  <w:num w:numId="15">
    <w:abstractNumId w:val="8"/>
  </w:num>
  <w:num w:numId="16">
    <w:abstractNumId w:val="16"/>
  </w:num>
  <w:num w:numId="17">
    <w:abstractNumId w:val="13"/>
  </w:num>
  <w:num w:numId="18">
    <w:abstractNumId w:val="2"/>
  </w:num>
  <w:num w:numId="19">
    <w:abstractNumId w:val="12"/>
  </w:num>
  <w:num w:numId="20">
    <w:abstractNumId w:val="24"/>
  </w:num>
  <w:num w:numId="21">
    <w:abstractNumId w:val="20"/>
  </w:num>
  <w:num w:numId="22">
    <w:abstractNumId w:val="20"/>
  </w:num>
  <w:num w:numId="23">
    <w:abstractNumId w:val="20"/>
  </w:num>
  <w:num w:numId="24">
    <w:abstractNumId w:val="20"/>
  </w:num>
  <w:num w:numId="25">
    <w:abstractNumId w:val="6"/>
  </w:num>
  <w:num w:numId="26">
    <w:abstractNumId w:val="14"/>
  </w:num>
  <w:num w:numId="27">
    <w:abstractNumId w:val="9"/>
  </w:num>
  <w:num w:numId="28">
    <w:abstractNumId w:val="22"/>
  </w:num>
  <w:num w:numId="29">
    <w:abstractNumId w:val="26"/>
  </w:num>
  <w:num w:numId="30">
    <w:abstractNumId w:val="7"/>
  </w:num>
  <w:num w:numId="31">
    <w:abstractNumId w:val="21"/>
  </w:num>
  <w:num w:numId="32">
    <w:abstractNumId w:val="0"/>
  </w:num>
  <w:num w:numId="33">
    <w:abstractNumId w:val="1"/>
  </w:num>
  <w:num w:numId="3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A3"/>
    <w:rsid w:val="00003206"/>
    <w:rsid w:val="0000376A"/>
    <w:rsid w:val="00005310"/>
    <w:rsid w:val="000137E6"/>
    <w:rsid w:val="00014709"/>
    <w:rsid w:val="00015260"/>
    <w:rsid w:val="00016CAF"/>
    <w:rsid w:val="000228CA"/>
    <w:rsid w:val="00024E66"/>
    <w:rsid w:val="00032021"/>
    <w:rsid w:val="00032942"/>
    <w:rsid w:val="00035C53"/>
    <w:rsid w:val="00037777"/>
    <w:rsid w:val="00037984"/>
    <w:rsid w:val="00040D9A"/>
    <w:rsid w:val="00041A22"/>
    <w:rsid w:val="00041B66"/>
    <w:rsid w:val="00042255"/>
    <w:rsid w:val="00043FCA"/>
    <w:rsid w:val="000449D9"/>
    <w:rsid w:val="00046E92"/>
    <w:rsid w:val="00046EF6"/>
    <w:rsid w:val="00047138"/>
    <w:rsid w:val="000479A2"/>
    <w:rsid w:val="00054465"/>
    <w:rsid w:val="00054F93"/>
    <w:rsid w:val="00057688"/>
    <w:rsid w:val="000603E7"/>
    <w:rsid w:val="00064157"/>
    <w:rsid w:val="00064C64"/>
    <w:rsid w:val="00065D8C"/>
    <w:rsid w:val="000668A0"/>
    <w:rsid w:val="000675C5"/>
    <w:rsid w:val="000703C2"/>
    <w:rsid w:val="00071B60"/>
    <w:rsid w:val="000726E0"/>
    <w:rsid w:val="00074CE9"/>
    <w:rsid w:val="00075038"/>
    <w:rsid w:val="00077F61"/>
    <w:rsid w:val="000853BF"/>
    <w:rsid w:val="00086C54"/>
    <w:rsid w:val="00087997"/>
    <w:rsid w:val="000904BC"/>
    <w:rsid w:val="000934B3"/>
    <w:rsid w:val="00097449"/>
    <w:rsid w:val="00097DF0"/>
    <w:rsid w:val="000A0AF4"/>
    <w:rsid w:val="000A28C1"/>
    <w:rsid w:val="000A2A45"/>
    <w:rsid w:val="000A43CD"/>
    <w:rsid w:val="000A5AA3"/>
    <w:rsid w:val="000A5B02"/>
    <w:rsid w:val="000B207F"/>
    <w:rsid w:val="000B3EA4"/>
    <w:rsid w:val="000B41BC"/>
    <w:rsid w:val="000B4EB8"/>
    <w:rsid w:val="000B7079"/>
    <w:rsid w:val="000B79F5"/>
    <w:rsid w:val="000C0523"/>
    <w:rsid w:val="000C0F38"/>
    <w:rsid w:val="000C14D0"/>
    <w:rsid w:val="000C3198"/>
    <w:rsid w:val="000C3F60"/>
    <w:rsid w:val="000C4398"/>
    <w:rsid w:val="000C45E7"/>
    <w:rsid w:val="000C4A52"/>
    <w:rsid w:val="000C5B2B"/>
    <w:rsid w:val="000C6789"/>
    <w:rsid w:val="000C69F4"/>
    <w:rsid w:val="000D1C14"/>
    <w:rsid w:val="000D60CC"/>
    <w:rsid w:val="000D73A7"/>
    <w:rsid w:val="000D74FD"/>
    <w:rsid w:val="000D79AA"/>
    <w:rsid w:val="000E0586"/>
    <w:rsid w:val="000E06C1"/>
    <w:rsid w:val="000E3803"/>
    <w:rsid w:val="000F017D"/>
    <w:rsid w:val="000F4AB9"/>
    <w:rsid w:val="001024BA"/>
    <w:rsid w:val="00102DD2"/>
    <w:rsid w:val="001032DE"/>
    <w:rsid w:val="001043F7"/>
    <w:rsid w:val="00104DC5"/>
    <w:rsid w:val="0010526C"/>
    <w:rsid w:val="001074A0"/>
    <w:rsid w:val="00107888"/>
    <w:rsid w:val="001104DF"/>
    <w:rsid w:val="00112C09"/>
    <w:rsid w:val="00114151"/>
    <w:rsid w:val="0011456C"/>
    <w:rsid w:val="00114E76"/>
    <w:rsid w:val="00120B1B"/>
    <w:rsid w:val="00120C3C"/>
    <w:rsid w:val="00120DB0"/>
    <w:rsid w:val="0012119F"/>
    <w:rsid w:val="00124113"/>
    <w:rsid w:val="0012516D"/>
    <w:rsid w:val="00127997"/>
    <w:rsid w:val="001279C5"/>
    <w:rsid w:val="0013162F"/>
    <w:rsid w:val="001336BF"/>
    <w:rsid w:val="00136279"/>
    <w:rsid w:val="0014633C"/>
    <w:rsid w:val="00146AF2"/>
    <w:rsid w:val="00147AD8"/>
    <w:rsid w:val="001506AE"/>
    <w:rsid w:val="0015175D"/>
    <w:rsid w:val="001527F3"/>
    <w:rsid w:val="00152E2F"/>
    <w:rsid w:val="00161E66"/>
    <w:rsid w:val="00162B26"/>
    <w:rsid w:val="00162B87"/>
    <w:rsid w:val="00164057"/>
    <w:rsid w:val="00164BCB"/>
    <w:rsid w:val="001657BB"/>
    <w:rsid w:val="00170C60"/>
    <w:rsid w:val="0017220B"/>
    <w:rsid w:val="00173577"/>
    <w:rsid w:val="00174153"/>
    <w:rsid w:val="00174E42"/>
    <w:rsid w:val="00175428"/>
    <w:rsid w:val="00177283"/>
    <w:rsid w:val="00182D10"/>
    <w:rsid w:val="001851D9"/>
    <w:rsid w:val="001857FA"/>
    <w:rsid w:val="00185CF1"/>
    <w:rsid w:val="00191413"/>
    <w:rsid w:val="001914F3"/>
    <w:rsid w:val="001967A6"/>
    <w:rsid w:val="00196E47"/>
    <w:rsid w:val="00197F64"/>
    <w:rsid w:val="001A0518"/>
    <w:rsid w:val="001A1828"/>
    <w:rsid w:val="001A57DE"/>
    <w:rsid w:val="001A5CB6"/>
    <w:rsid w:val="001A62DE"/>
    <w:rsid w:val="001A661F"/>
    <w:rsid w:val="001A782C"/>
    <w:rsid w:val="001B1226"/>
    <w:rsid w:val="001B4348"/>
    <w:rsid w:val="001B4AEA"/>
    <w:rsid w:val="001B6886"/>
    <w:rsid w:val="001B6DD8"/>
    <w:rsid w:val="001B6DFC"/>
    <w:rsid w:val="001B7C2C"/>
    <w:rsid w:val="001C15EB"/>
    <w:rsid w:val="001C2229"/>
    <w:rsid w:val="001C27EC"/>
    <w:rsid w:val="001C43AD"/>
    <w:rsid w:val="001C5065"/>
    <w:rsid w:val="001D0FC0"/>
    <w:rsid w:val="001D33BC"/>
    <w:rsid w:val="001D3EA2"/>
    <w:rsid w:val="001D61B5"/>
    <w:rsid w:val="001D732A"/>
    <w:rsid w:val="001E02FA"/>
    <w:rsid w:val="001E050F"/>
    <w:rsid w:val="001E07A4"/>
    <w:rsid w:val="001E2D95"/>
    <w:rsid w:val="001E2F88"/>
    <w:rsid w:val="001E3106"/>
    <w:rsid w:val="001E4079"/>
    <w:rsid w:val="001E4DB5"/>
    <w:rsid w:val="001E6521"/>
    <w:rsid w:val="001E6639"/>
    <w:rsid w:val="001F0CCA"/>
    <w:rsid w:val="001F16ED"/>
    <w:rsid w:val="001F1A49"/>
    <w:rsid w:val="001F21B2"/>
    <w:rsid w:val="001F2F47"/>
    <w:rsid w:val="001F3084"/>
    <w:rsid w:val="001F3105"/>
    <w:rsid w:val="001F3828"/>
    <w:rsid w:val="0020366D"/>
    <w:rsid w:val="00204084"/>
    <w:rsid w:val="002041EC"/>
    <w:rsid w:val="002048F6"/>
    <w:rsid w:val="002056E7"/>
    <w:rsid w:val="002062A2"/>
    <w:rsid w:val="00212035"/>
    <w:rsid w:val="0021580A"/>
    <w:rsid w:val="00217A30"/>
    <w:rsid w:val="002213ED"/>
    <w:rsid w:val="0022169C"/>
    <w:rsid w:val="00221B1E"/>
    <w:rsid w:val="00222B10"/>
    <w:rsid w:val="00223E91"/>
    <w:rsid w:val="00225C5D"/>
    <w:rsid w:val="0022653F"/>
    <w:rsid w:val="00226865"/>
    <w:rsid w:val="00226C81"/>
    <w:rsid w:val="00227C74"/>
    <w:rsid w:val="00230BD4"/>
    <w:rsid w:val="0023137E"/>
    <w:rsid w:val="0023691F"/>
    <w:rsid w:val="00236FBB"/>
    <w:rsid w:val="002451C7"/>
    <w:rsid w:val="00245C86"/>
    <w:rsid w:val="002466B3"/>
    <w:rsid w:val="002469BE"/>
    <w:rsid w:val="0024727B"/>
    <w:rsid w:val="002514F4"/>
    <w:rsid w:val="00252D01"/>
    <w:rsid w:val="00252E81"/>
    <w:rsid w:val="0025316A"/>
    <w:rsid w:val="00253538"/>
    <w:rsid w:val="00254AE9"/>
    <w:rsid w:val="00254E5F"/>
    <w:rsid w:val="0025555F"/>
    <w:rsid w:val="00255C99"/>
    <w:rsid w:val="00256BA8"/>
    <w:rsid w:val="00260851"/>
    <w:rsid w:val="00263962"/>
    <w:rsid w:val="00263E61"/>
    <w:rsid w:val="00265DC8"/>
    <w:rsid w:val="00265FA5"/>
    <w:rsid w:val="00267182"/>
    <w:rsid w:val="0027132D"/>
    <w:rsid w:val="00271457"/>
    <w:rsid w:val="00271E8C"/>
    <w:rsid w:val="00272E4B"/>
    <w:rsid w:val="0027308A"/>
    <w:rsid w:val="00280E1F"/>
    <w:rsid w:val="0028698C"/>
    <w:rsid w:val="002872CA"/>
    <w:rsid w:val="00290500"/>
    <w:rsid w:val="00291F95"/>
    <w:rsid w:val="00293929"/>
    <w:rsid w:val="00294635"/>
    <w:rsid w:val="002A2F89"/>
    <w:rsid w:val="002A3DA6"/>
    <w:rsid w:val="002A5C20"/>
    <w:rsid w:val="002A6F34"/>
    <w:rsid w:val="002A724A"/>
    <w:rsid w:val="002A79B2"/>
    <w:rsid w:val="002B10D1"/>
    <w:rsid w:val="002B6D34"/>
    <w:rsid w:val="002B79CB"/>
    <w:rsid w:val="002C0635"/>
    <w:rsid w:val="002C1562"/>
    <w:rsid w:val="002C1A0F"/>
    <w:rsid w:val="002C4D8A"/>
    <w:rsid w:val="002C7B69"/>
    <w:rsid w:val="002C7F4B"/>
    <w:rsid w:val="002D1F20"/>
    <w:rsid w:val="002D2D51"/>
    <w:rsid w:val="002D2EC4"/>
    <w:rsid w:val="002D5140"/>
    <w:rsid w:val="002D5149"/>
    <w:rsid w:val="002D538C"/>
    <w:rsid w:val="002D7790"/>
    <w:rsid w:val="002D7CC1"/>
    <w:rsid w:val="002E18E1"/>
    <w:rsid w:val="002E1C92"/>
    <w:rsid w:val="002E379F"/>
    <w:rsid w:val="002F1866"/>
    <w:rsid w:val="002F1A0B"/>
    <w:rsid w:val="002F252F"/>
    <w:rsid w:val="002F427E"/>
    <w:rsid w:val="002F59AF"/>
    <w:rsid w:val="002F78A3"/>
    <w:rsid w:val="003015B5"/>
    <w:rsid w:val="00301725"/>
    <w:rsid w:val="0030544D"/>
    <w:rsid w:val="0030611C"/>
    <w:rsid w:val="00306206"/>
    <w:rsid w:val="00310F6C"/>
    <w:rsid w:val="00313D8F"/>
    <w:rsid w:val="00315472"/>
    <w:rsid w:val="003164A3"/>
    <w:rsid w:val="00321110"/>
    <w:rsid w:val="003249A0"/>
    <w:rsid w:val="00324A92"/>
    <w:rsid w:val="003267E9"/>
    <w:rsid w:val="00327378"/>
    <w:rsid w:val="00332CD0"/>
    <w:rsid w:val="003352F1"/>
    <w:rsid w:val="003353C6"/>
    <w:rsid w:val="00342BC7"/>
    <w:rsid w:val="00343CD3"/>
    <w:rsid w:val="00345F21"/>
    <w:rsid w:val="0035092E"/>
    <w:rsid w:val="00352115"/>
    <w:rsid w:val="0035238E"/>
    <w:rsid w:val="0035516D"/>
    <w:rsid w:val="00355D11"/>
    <w:rsid w:val="00360181"/>
    <w:rsid w:val="00363B5E"/>
    <w:rsid w:val="00364192"/>
    <w:rsid w:val="0036433F"/>
    <w:rsid w:val="00364AD2"/>
    <w:rsid w:val="003652B0"/>
    <w:rsid w:val="00365AD0"/>
    <w:rsid w:val="00370A11"/>
    <w:rsid w:val="00372578"/>
    <w:rsid w:val="003744D3"/>
    <w:rsid w:val="00374B95"/>
    <w:rsid w:val="00376FBD"/>
    <w:rsid w:val="00377D66"/>
    <w:rsid w:val="003803C4"/>
    <w:rsid w:val="00380634"/>
    <w:rsid w:val="0038177D"/>
    <w:rsid w:val="003823FE"/>
    <w:rsid w:val="003835B4"/>
    <w:rsid w:val="003839BD"/>
    <w:rsid w:val="0038443A"/>
    <w:rsid w:val="0038472A"/>
    <w:rsid w:val="0038600B"/>
    <w:rsid w:val="0038799D"/>
    <w:rsid w:val="00387EDF"/>
    <w:rsid w:val="00391038"/>
    <w:rsid w:val="00393DFD"/>
    <w:rsid w:val="003A0208"/>
    <w:rsid w:val="003A14F4"/>
    <w:rsid w:val="003A7621"/>
    <w:rsid w:val="003B01FA"/>
    <w:rsid w:val="003B4449"/>
    <w:rsid w:val="003B44D7"/>
    <w:rsid w:val="003B464E"/>
    <w:rsid w:val="003B4ADD"/>
    <w:rsid w:val="003C04D4"/>
    <w:rsid w:val="003C1CBE"/>
    <w:rsid w:val="003C2BA3"/>
    <w:rsid w:val="003C7CCF"/>
    <w:rsid w:val="003D17C5"/>
    <w:rsid w:val="003D39F8"/>
    <w:rsid w:val="003D4A10"/>
    <w:rsid w:val="003D4F3C"/>
    <w:rsid w:val="003E109D"/>
    <w:rsid w:val="003E1998"/>
    <w:rsid w:val="003E1ECD"/>
    <w:rsid w:val="003F0CBF"/>
    <w:rsid w:val="003F2DDE"/>
    <w:rsid w:val="003F5000"/>
    <w:rsid w:val="003F7239"/>
    <w:rsid w:val="003F7592"/>
    <w:rsid w:val="00400EB6"/>
    <w:rsid w:val="0040124F"/>
    <w:rsid w:val="00401DF0"/>
    <w:rsid w:val="00403150"/>
    <w:rsid w:val="00404B2A"/>
    <w:rsid w:val="00405F3D"/>
    <w:rsid w:val="004075A0"/>
    <w:rsid w:val="0041085E"/>
    <w:rsid w:val="0041231C"/>
    <w:rsid w:val="004150C9"/>
    <w:rsid w:val="004168EF"/>
    <w:rsid w:val="00417C41"/>
    <w:rsid w:val="0042014B"/>
    <w:rsid w:val="00420B0E"/>
    <w:rsid w:val="00421D83"/>
    <w:rsid w:val="004233C9"/>
    <w:rsid w:val="00423929"/>
    <w:rsid w:val="004245C9"/>
    <w:rsid w:val="00431AE5"/>
    <w:rsid w:val="00431C3C"/>
    <w:rsid w:val="00432133"/>
    <w:rsid w:val="00433E8F"/>
    <w:rsid w:val="00440639"/>
    <w:rsid w:val="004439D1"/>
    <w:rsid w:val="00444BCB"/>
    <w:rsid w:val="00445603"/>
    <w:rsid w:val="00446862"/>
    <w:rsid w:val="0045099E"/>
    <w:rsid w:val="00450AD2"/>
    <w:rsid w:val="00453587"/>
    <w:rsid w:val="0045639C"/>
    <w:rsid w:val="00457945"/>
    <w:rsid w:val="00460C86"/>
    <w:rsid w:val="00462109"/>
    <w:rsid w:val="004642F5"/>
    <w:rsid w:val="00465FB9"/>
    <w:rsid w:val="004667EA"/>
    <w:rsid w:val="00471B20"/>
    <w:rsid w:val="00480557"/>
    <w:rsid w:val="0048107F"/>
    <w:rsid w:val="00482E0C"/>
    <w:rsid w:val="0048443B"/>
    <w:rsid w:val="00485586"/>
    <w:rsid w:val="0049157B"/>
    <w:rsid w:val="00496BA7"/>
    <w:rsid w:val="004A44C0"/>
    <w:rsid w:val="004A500C"/>
    <w:rsid w:val="004A64D1"/>
    <w:rsid w:val="004B35FD"/>
    <w:rsid w:val="004B397F"/>
    <w:rsid w:val="004B5853"/>
    <w:rsid w:val="004B590D"/>
    <w:rsid w:val="004B59A3"/>
    <w:rsid w:val="004B75B6"/>
    <w:rsid w:val="004C015D"/>
    <w:rsid w:val="004C0E56"/>
    <w:rsid w:val="004C1593"/>
    <w:rsid w:val="004C2523"/>
    <w:rsid w:val="004C623D"/>
    <w:rsid w:val="004C6820"/>
    <w:rsid w:val="004D024D"/>
    <w:rsid w:val="004D571B"/>
    <w:rsid w:val="004E1443"/>
    <w:rsid w:val="004E1E5F"/>
    <w:rsid w:val="004E34DF"/>
    <w:rsid w:val="004E3954"/>
    <w:rsid w:val="004E43A6"/>
    <w:rsid w:val="004E48DC"/>
    <w:rsid w:val="004E545A"/>
    <w:rsid w:val="004E5DD8"/>
    <w:rsid w:val="004F5C80"/>
    <w:rsid w:val="005003FD"/>
    <w:rsid w:val="0050069C"/>
    <w:rsid w:val="0050365E"/>
    <w:rsid w:val="00504035"/>
    <w:rsid w:val="00505DA1"/>
    <w:rsid w:val="005066EF"/>
    <w:rsid w:val="005068E2"/>
    <w:rsid w:val="00506E23"/>
    <w:rsid w:val="00506E50"/>
    <w:rsid w:val="00510BF6"/>
    <w:rsid w:val="005112EE"/>
    <w:rsid w:val="00511B0F"/>
    <w:rsid w:val="0051557A"/>
    <w:rsid w:val="00516FFA"/>
    <w:rsid w:val="00517718"/>
    <w:rsid w:val="005210AC"/>
    <w:rsid w:val="00522F57"/>
    <w:rsid w:val="005248A7"/>
    <w:rsid w:val="00525103"/>
    <w:rsid w:val="005251C9"/>
    <w:rsid w:val="00526000"/>
    <w:rsid w:val="005321C6"/>
    <w:rsid w:val="00534799"/>
    <w:rsid w:val="00534AF3"/>
    <w:rsid w:val="005352F0"/>
    <w:rsid w:val="005412DF"/>
    <w:rsid w:val="00543090"/>
    <w:rsid w:val="00543EC0"/>
    <w:rsid w:val="00544C6A"/>
    <w:rsid w:val="005462DD"/>
    <w:rsid w:val="0054651B"/>
    <w:rsid w:val="00546C7B"/>
    <w:rsid w:val="005476BE"/>
    <w:rsid w:val="005502B7"/>
    <w:rsid w:val="005513C4"/>
    <w:rsid w:val="005529B1"/>
    <w:rsid w:val="0055625D"/>
    <w:rsid w:val="0055743D"/>
    <w:rsid w:val="00567094"/>
    <w:rsid w:val="00567489"/>
    <w:rsid w:val="00571310"/>
    <w:rsid w:val="005727E5"/>
    <w:rsid w:val="00575B81"/>
    <w:rsid w:val="00575E19"/>
    <w:rsid w:val="00585FD6"/>
    <w:rsid w:val="0059317C"/>
    <w:rsid w:val="005933D1"/>
    <w:rsid w:val="005937A4"/>
    <w:rsid w:val="00593E79"/>
    <w:rsid w:val="00594269"/>
    <w:rsid w:val="00594F24"/>
    <w:rsid w:val="00595FC6"/>
    <w:rsid w:val="00596059"/>
    <w:rsid w:val="005A0AF5"/>
    <w:rsid w:val="005A6750"/>
    <w:rsid w:val="005A7609"/>
    <w:rsid w:val="005B0A77"/>
    <w:rsid w:val="005B29A6"/>
    <w:rsid w:val="005B2FDF"/>
    <w:rsid w:val="005B3520"/>
    <w:rsid w:val="005B466D"/>
    <w:rsid w:val="005B5229"/>
    <w:rsid w:val="005B7CBF"/>
    <w:rsid w:val="005C23AF"/>
    <w:rsid w:val="005C4492"/>
    <w:rsid w:val="005C4A88"/>
    <w:rsid w:val="005C5AAF"/>
    <w:rsid w:val="005C73CC"/>
    <w:rsid w:val="005D2812"/>
    <w:rsid w:val="005D54DF"/>
    <w:rsid w:val="005D6CC8"/>
    <w:rsid w:val="005E0F22"/>
    <w:rsid w:val="005E1D4B"/>
    <w:rsid w:val="005E325E"/>
    <w:rsid w:val="005E41AB"/>
    <w:rsid w:val="005F0FFA"/>
    <w:rsid w:val="005F1128"/>
    <w:rsid w:val="005F36E2"/>
    <w:rsid w:val="005F4972"/>
    <w:rsid w:val="005F6431"/>
    <w:rsid w:val="0060274A"/>
    <w:rsid w:val="00603F95"/>
    <w:rsid w:val="00604349"/>
    <w:rsid w:val="006055B8"/>
    <w:rsid w:val="00613486"/>
    <w:rsid w:val="00613DB1"/>
    <w:rsid w:val="00614254"/>
    <w:rsid w:val="00614789"/>
    <w:rsid w:val="006155C4"/>
    <w:rsid w:val="00621305"/>
    <w:rsid w:val="006223FB"/>
    <w:rsid w:val="006224BE"/>
    <w:rsid w:val="006224C2"/>
    <w:rsid w:val="006255AC"/>
    <w:rsid w:val="00625877"/>
    <w:rsid w:val="00627C9C"/>
    <w:rsid w:val="00630134"/>
    <w:rsid w:val="006301E8"/>
    <w:rsid w:val="00630629"/>
    <w:rsid w:val="00632152"/>
    <w:rsid w:val="00632962"/>
    <w:rsid w:val="00633822"/>
    <w:rsid w:val="00633F4C"/>
    <w:rsid w:val="006348E8"/>
    <w:rsid w:val="00637C15"/>
    <w:rsid w:val="00641FD9"/>
    <w:rsid w:val="00644A66"/>
    <w:rsid w:val="00644C0C"/>
    <w:rsid w:val="006453B7"/>
    <w:rsid w:val="00645FDA"/>
    <w:rsid w:val="00655C13"/>
    <w:rsid w:val="006560F9"/>
    <w:rsid w:val="0065702A"/>
    <w:rsid w:val="00657C73"/>
    <w:rsid w:val="006651DA"/>
    <w:rsid w:val="00671B1D"/>
    <w:rsid w:val="00673288"/>
    <w:rsid w:val="00673C82"/>
    <w:rsid w:val="00675C65"/>
    <w:rsid w:val="00676785"/>
    <w:rsid w:val="00676F11"/>
    <w:rsid w:val="006822F8"/>
    <w:rsid w:val="00682879"/>
    <w:rsid w:val="006846F5"/>
    <w:rsid w:val="0068542D"/>
    <w:rsid w:val="00685D09"/>
    <w:rsid w:val="006868CC"/>
    <w:rsid w:val="00687031"/>
    <w:rsid w:val="0068783D"/>
    <w:rsid w:val="0069318F"/>
    <w:rsid w:val="00693BF8"/>
    <w:rsid w:val="00694056"/>
    <w:rsid w:val="00697BB7"/>
    <w:rsid w:val="006A4EB0"/>
    <w:rsid w:val="006A5D49"/>
    <w:rsid w:val="006A7C78"/>
    <w:rsid w:val="006B2E93"/>
    <w:rsid w:val="006B4D71"/>
    <w:rsid w:val="006B5632"/>
    <w:rsid w:val="006B67AF"/>
    <w:rsid w:val="006C13DB"/>
    <w:rsid w:val="006C157A"/>
    <w:rsid w:val="006C194B"/>
    <w:rsid w:val="006C35C9"/>
    <w:rsid w:val="006C3BF1"/>
    <w:rsid w:val="006C527A"/>
    <w:rsid w:val="006C65AA"/>
    <w:rsid w:val="006C7ADE"/>
    <w:rsid w:val="006C7FF9"/>
    <w:rsid w:val="006D0D2F"/>
    <w:rsid w:val="006D1E10"/>
    <w:rsid w:val="006D22DE"/>
    <w:rsid w:val="006D35B4"/>
    <w:rsid w:val="006D4437"/>
    <w:rsid w:val="006D532A"/>
    <w:rsid w:val="006D6B69"/>
    <w:rsid w:val="006D786D"/>
    <w:rsid w:val="006E1299"/>
    <w:rsid w:val="006E5153"/>
    <w:rsid w:val="006E7EA0"/>
    <w:rsid w:val="006F1D04"/>
    <w:rsid w:val="006F29A4"/>
    <w:rsid w:val="006F5CB1"/>
    <w:rsid w:val="006F7334"/>
    <w:rsid w:val="00700268"/>
    <w:rsid w:val="00701803"/>
    <w:rsid w:val="00702791"/>
    <w:rsid w:val="00702A40"/>
    <w:rsid w:val="007034C3"/>
    <w:rsid w:val="0070484B"/>
    <w:rsid w:val="00705497"/>
    <w:rsid w:val="007100E0"/>
    <w:rsid w:val="00711F74"/>
    <w:rsid w:val="00713123"/>
    <w:rsid w:val="007131A2"/>
    <w:rsid w:val="007147B3"/>
    <w:rsid w:val="00721974"/>
    <w:rsid w:val="00721C13"/>
    <w:rsid w:val="00722E65"/>
    <w:rsid w:val="00724E8C"/>
    <w:rsid w:val="00725785"/>
    <w:rsid w:val="00725DA9"/>
    <w:rsid w:val="00726985"/>
    <w:rsid w:val="00731726"/>
    <w:rsid w:val="00732F53"/>
    <w:rsid w:val="00735459"/>
    <w:rsid w:val="00736B08"/>
    <w:rsid w:val="00737C38"/>
    <w:rsid w:val="00737DDB"/>
    <w:rsid w:val="00741143"/>
    <w:rsid w:val="00743AF7"/>
    <w:rsid w:val="00744535"/>
    <w:rsid w:val="00744C46"/>
    <w:rsid w:val="007501C8"/>
    <w:rsid w:val="00750859"/>
    <w:rsid w:val="00750D12"/>
    <w:rsid w:val="00750F3D"/>
    <w:rsid w:val="00751D8F"/>
    <w:rsid w:val="007529BE"/>
    <w:rsid w:val="0075426C"/>
    <w:rsid w:val="007548ED"/>
    <w:rsid w:val="007550D4"/>
    <w:rsid w:val="00760A70"/>
    <w:rsid w:val="0076119A"/>
    <w:rsid w:val="00761858"/>
    <w:rsid w:val="0076475E"/>
    <w:rsid w:val="00767DEE"/>
    <w:rsid w:val="00772AD2"/>
    <w:rsid w:val="007748AB"/>
    <w:rsid w:val="00775710"/>
    <w:rsid w:val="007767DD"/>
    <w:rsid w:val="00781D7D"/>
    <w:rsid w:val="00786551"/>
    <w:rsid w:val="0078769C"/>
    <w:rsid w:val="0079041F"/>
    <w:rsid w:val="007929A5"/>
    <w:rsid w:val="0079415D"/>
    <w:rsid w:val="007A109E"/>
    <w:rsid w:val="007A1B20"/>
    <w:rsid w:val="007A2941"/>
    <w:rsid w:val="007A34CA"/>
    <w:rsid w:val="007A3C3D"/>
    <w:rsid w:val="007A46A7"/>
    <w:rsid w:val="007A4E9E"/>
    <w:rsid w:val="007B01A9"/>
    <w:rsid w:val="007B4347"/>
    <w:rsid w:val="007B51C2"/>
    <w:rsid w:val="007B6E95"/>
    <w:rsid w:val="007B709D"/>
    <w:rsid w:val="007B7B97"/>
    <w:rsid w:val="007C0EE4"/>
    <w:rsid w:val="007C539F"/>
    <w:rsid w:val="007C79C0"/>
    <w:rsid w:val="007D0759"/>
    <w:rsid w:val="007D0A98"/>
    <w:rsid w:val="007D441B"/>
    <w:rsid w:val="007D46B1"/>
    <w:rsid w:val="007D4C09"/>
    <w:rsid w:val="007E0DD6"/>
    <w:rsid w:val="007E0FEB"/>
    <w:rsid w:val="007E18F6"/>
    <w:rsid w:val="007E2BA6"/>
    <w:rsid w:val="007E3BB5"/>
    <w:rsid w:val="007E60C2"/>
    <w:rsid w:val="007E682F"/>
    <w:rsid w:val="007F1673"/>
    <w:rsid w:val="007F1674"/>
    <w:rsid w:val="007F58BC"/>
    <w:rsid w:val="00801397"/>
    <w:rsid w:val="00801753"/>
    <w:rsid w:val="00802B8A"/>
    <w:rsid w:val="00802F48"/>
    <w:rsid w:val="00813AE5"/>
    <w:rsid w:val="00820EBF"/>
    <w:rsid w:val="0082123E"/>
    <w:rsid w:val="008239DA"/>
    <w:rsid w:val="00824354"/>
    <w:rsid w:val="00826175"/>
    <w:rsid w:val="00826436"/>
    <w:rsid w:val="00826AD9"/>
    <w:rsid w:val="00827849"/>
    <w:rsid w:val="00830CCE"/>
    <w:rsid w:val="0083661B"/>
    <w:rsid w:val="008367C0"/>
    <w:rsid w:val="0084207F"/>
    <w:rsid w:val="00842698"/>
    <w:rsid w:val="00843478"/>
    <w:rsid w:val="00845155"/>
    <w:rsid w:val="008475C0"/>
    <w:rsid w:val="00847DC5"/>
    <w:rsid w:val="00847FCF"/>
    <w:rsid w:val="00847FD3"/>
    <w:rsid w:val="00851158"/>
    <w:rsid w:val="0085177B"/>
    <w:rsid w:val="00852C18"/>
    <w:rsid w:val="00854624"/>
    <w:rsid w:val="0085561F"/>
    <w:rsid w:val="00855991"/>
    <w:rsid w:val="00855AC7"/>
    <w:rsid w:val="0086065A"/>
    <w:rsid w:val="00860741"/>
    <w:rsid w:val="00860CFD"/>
    <w:rsid w:val="00862EE2"/>
    <w:rsid w:val="00872C49"/>
    <w:rsid w:val="00872FF8"/>
    <w:rsid w:val="00873A40"/>
    <w:rsid w:val="00877CC2"/>
    <w:rsid w:val="00881285"/>
    <w:rsid w:val="00881BF7"/>
    <w:rsid w:val="00883D21"/>
    <w:rsid w:val="0088561E"/>
    <w:rsid w:val="00887636"/>
    <w:rsid w:val="008919DD"/>
    <w:rsid w:val="008925FE"/>
    <w:rsid w:val="008944FC"/>
    <w:rsid w:val="00895D40"/>
    <w:rsid w:val="008966BD"/>
    <w:rsid w:val="008A5C7C"/>
    <w:rsid w:val="008A768D"/>
    <w:rsid w:val="008B030F"/>
    <w:rsid w:val="008B361E"/>
    <w:rsid w:val="008B4F1B"/>
    <w:rsid w:val="008B5118"/>
    <w:rsid w:val="008B65AD"/>
    <w:rsid w:val="008C065D"/>
    <w:rsid w:val="008C10AC"/>
    <w:rsid w:val="008C1877"/>
    <w:rsid w:val="008C651E"/>
    <w:rsid w:val="008D17D6"/>
    <w:rsid w:val="008D1F90"/>
    <w:rsid w:val="008D2625"/>
    <w:rsid w:val="008D3B33"/>
    <w:rsid w:val="008D4ED8"/>
    <w:rsid w:val="008D5BB8"/>
    <w:rsid w:val="008D5BC3"/>
    <w:rsid w:val="008E0981"/>
    <w:rsid w:val="008E0A4E"/>
    <w:rsid w:val="008E1A89"/>
    <w:rsid w:val="008E1F16"/>
    <w:rsid w:val="008E3764"/>
    <w:rsid w:val="008F3FF7"/>
    <w:rsid w:val="008F7F6D"/>
    <w:rsid w:val="00900DD6"/>
    <w:rsid w:val="00901D4D"/>
    <w:rsid w:val="00902A69"/>
    <w:rsid w:val="0090360C"/>
    <w:rsid w:val="00903933"/>
    <w:rsid w:val="00910104"/>
    <w:rsid w:val="00910BF8"/>
    <w:rsid w:val="009115C3"/>
    <w:rsid w:val="00916844"/>
    <w:rsid w:val="00921D64"/>
    <w:rsid w:val="00923896"/>
    <w:rsid w:val="0092753F"/>
    <w:rsid w:val="00930E0C"/>
    <w:rsid w:val="009336C7"/>
    <w:rsid w:val="00933747"/>
    <w:rsid w:val="009357D1"/>
    <w:rsid w:val="0093622D"/>
    <w:rsid w:val="00936D61"/>
    <w:rsid w:val="009411CC"/>
    <w:rsid w:val="0094184F"/>
    <w:rsid w:val="0094215F"/>
    <w:rsid w:val="009423C1"/>
    <w:rsid w:val="009445D1"/>
    <w:rsid w:val="00944C75"/>
    <w:rsid w:val="00945E3C"/>
    <w:rsid w:val="00945F94"/>
    <w:rsid w:val="00947CD8"/>
    <w:rsid w:val="009501FC"/>
    <w:rsid w:val="00953126"/>
    <w:rsid w:val="009555EE"/>
    <w:rsid w:val="00955834"/>
    <w:rsid w:val="009563BC"/>
    <w:rsid w:val="00956F78"/>
    <w:rsid w:val="009603B9"/>
    <w:rsid w:val="009605D3"/>
    <w:rsid w:val="009624E4"/>
    <w:rsid w:val="00963AD0"/>
    <w:rsid w:val="00966292"/>
    <w:rsid w:val="00966A3F"/>
    <w:rsid w:val="00970897"/>
    <w:rsid w:val="00970D3E"/>
    <w:rsid w:val="009710B6"/>
    <w:rsid w:val="0097226C"/>
    <w:rsid w:val="00972727"/>
    <w:rsid w:val="00972F7B"/>
    <w:rsid w:val="00973FFD"/>
    <w:rsid w:val="009762DD"/>
    <w:rsid w:val="00981682"/>
    <w:rsid w:val="00982F02"/>
    <w:rsid w:val="00982FA6"/>
    <w:rsid w:val="009830E1"/>
    <w:rsid w:val="009839F1"/>
    <w:rsid w:val="00986151"/>
    <w:rsid w:val="0098685D"/>
    <w:rsid w:val="009876A8"/>
    <w:rsid w:val="00987773"/>
    <w:rsid w:val="00987E80"/>
    <w:rsid w:val="00991644"/>
    <w:rsid w:val="009919B3"/>
    <w:rsid w:val="0099306C"/>
    <w:rsid w:val="00993722"/>
    <w:rsid w:val="009950A8"/>
    <w:rsid w:val="009979FE"/>
    <w:rsid w:val="00997B47"/>
    <w:rsid w:val="009A0CEE"/>
    <w:rsid w:val="009A1B94"/>
    <w:rsid w:val="009A2AB2"/>
    <w:rsid w:val="009A46E4"/>
    <w:rsid w:val="009B151F"/>
    <w:rsid w:val="009B44B7"/>
    <w:rsid w:val="009B5BB1"/>
    <w:rsid w:val="009B5C5D"/>
    <w:rsid w:val="009B5EAC"/>
    <w:rsid w:val="009B6ECA"/>
    <w:rsid w:val="009C1CE0"/>
    <w:rsid w:val="009C70F0"/>
    <w:rsid w:val="009D0C6A"/>
    <w:rsid w:val="009D0EE3"/>
    <w:rsid w:val="009D1DB6"/>
    <w:rsid w:val="009D2825"/>
    <w:rsid w:val="009D386D"/>
    <w:rsid w:val="009D42AB"/>
    <w:rsid w:val="009D4E33"/>
    <w:rsid w:val="009D58F0"/>
    <w:rsid w:val="009D7499"/>
    <w:rsid w:val="009E021E"/>
    <w:rsid w:val="009E126C"/>
    <w:rsid w:val="009E27D3"/>
    <w:rsid w:val="009E288F"/>
    <w:rsid w:val="009E4230"/>
    <w:rsid w:val="009E46D0"/>
    <w:rsid w:val="009E6941"/>
    <w:rsid w:val="009F05C4"/>
    <w:rsid w:val="009F0B15"/>
    <w:rsid w:val="009F1153"/>
    <w:rsid w:val="009F23BE"/>
    <w:rsid w:val="009F3E52"/>
    <w:rsid w:val="009F47C5"/>
    <w:rsid w:val="009F5D8B"/>
    <w:rsid w:val="00A0380A"/>
    <w:rsid w:val="00A039BC"/>
    <w:rsid w:val="00A052EA"/>
    <w:rsid w:val="00A057E1"/>
    <w:rsid w:val="00A06ED2"/>
    <w:rsid w:val="00A156C6"/>
    <w:rsid w:val="00A171F2"/>
    <w:rsid w:val="00A177BF"/>
    <w:rsid w:val="00A21CF4"/>
    <w:rsid w:val="00A22545"/>
    <w:rsid w:val="00A23147"/>
    <w:rsid w:val="00A23F9C"/>
    <w:rsid w:val="00A253C7"/>
    <w:rsid w:val="00A33EF3"/>
    <w:rsid w:val="00A341A2"/>
    <w:rsid w:val="00A35347"/>
    <w:rsid w:val="00A37685"/>
    <w:rsid w:val="00A45F4E"/>
    <w:rsid w:val="00A468F8"/>
    <w:rsid w:val="00A50734"/>
    <w:rsid w:val="00A5420C"/>
    <w:rsid w:val="00A55350"/>
    <w:rsid w:val="00A5589A"/>
    <w:rsid w:val="00A55A79"/>
    <w:rsid w:val="00A57CF4"/>
    <w:rsid w:val="00A60BCB"/>
    <w:rsid w:val="00A62958"/>
    <w:rsid w:val="00A64E83"/>
    <w:rsid w:val="00A654DC"/>
    <w:rsid w:val="00A659CC"/>
    <w:rsid w:val="00A67382"/>
    <w:rsid w:val="00A71ECA"/>
    <w:rsid w:val="00A740EE"/>
    <w:rsid w:val="00A7720A"/>
    <w:rsid w:val="00A77D64"/>
    <w:rsid w:val="00A834EA"/>
    <w:rsid w:val="00A8378B"/>
    <w:rsid w:val="00A84F76"/>
    <w:rsid w:val="00A850AE"/>
    <w:rsid w:val="00A86B6D"/>
    <w:rsid w:val="00A90AAD"/>
    <w:rsid w:val="00A91884"/>
    <w:rsid w:val="00A9452E"/>
    <w:rsid w:val="00A94618"/>
    <w:rsid w:val="00A94678"/>
    <w:rsid w:val="00A95AB2"/>
    <w:rsid w:val="00A9686F"/>
    <w:rsid w:val="00AA212D"/>
    <w:rsid w:val="00AA5E3B"/>
    <w:rsid w:val="00AA7277"/>
    <w:rsid w:val="00AB3C40"/>
    <w:rsid w:val="00AB6149"/>
    <w:rsid w:val="00AB6F94"/>
    <w:rsid w:val="00AB745F"/>
    <w:rsid w:val="00AC1917"/>
    <w:rsid w:val="00AC69AE"/>
    <w:rsid w:val="00AC788C"/>
    <w:rsid w:val="00AD0811"/>
    <w:rsid w:val="00AD1A0C"/>
    <w:rsid w:val="00AD1B5C"/>
    <w:rsid w:val="00AD1F72"/>
    <w:rsid w:val="00AD2D86"/>
    <w:rsid w:val="00AD563B"/>
    <w:rsid w:val="00AE2791"/>
    <w:rsid w:val="00AE34CB"/>
    <w:rsid w:val="00AE4365"/>
    <w:rsid w:val="00AE4FBF"/>
    <w:rsid w:val="00AE6EAB"/>
    <w:rsid w:val="00AE7AAD"/>
    <w:rsid w:val="00AF0651"/>
    <w:rsid w:val="00AF1FDD"/>
    <w:rsid w:val="00AF26A0"/>
    <w:rsid w:val="00AF38EC"/>
    <w:rsid w:val="00AF5CB0"/>
    <w:rsid w:val="00B006DA"/>
    <w:rsid w:val="00B01899"/>
    <w:rsid w:val="00B019F7"/>
    <w:rsid w:val="00B0224D"/>
    <w:rsid w:val="00B0354D"/>
    <w:rsid w:val="00B0497F"/>
    <w:rsid w:val="00B077AD"/>
    <w:rsid w:val="00B1107A"/>
    <w:rsid w:val="00B113D0"/>
    <w:rsid w:val="00B1166E"/>
    <w:rsid w:val="00B122E9"/>
    <w:rsid w:val="00B13032"/>
    <w:rsid w:val="00B131A0"/>
    <w:rsid w:val="00B155EE"/>
    <w:rsid w:val="00B17CB1"/>
    <w:rsid w:val="00B32CDF"/>
    <w:rsid w:val="00B3448E"/>
    <w:rsid w:val="00B35A75"/>
    <w:rsid w:val="00B36C6C"/>
    <w:rsid w:val="00B40011"/>
    <w:rsid w:val="00B40955"/>
    <w:rsid w:val="00B4245C"/>
    <w:rsid w:val="00B42B12"/>
    <w:rsid w:val="00B441F0"/>
    <w:rsid w:val="00B451FD"/>
    <w:rsid w:val="00B47930"/>
    <w:rsid w:val="00B505B4"/>
    <w:rsid w:val="00B506C4"/>
    <w:rsid w:val="00B51042"/>
    <w:rsid w:val="00B51227"/>
    <w:rsid w:val="00B5286C"/>
    <w:rsid w:val="00B53082"/>
    <w:rsid w:val="00B54A0F"/>
    <w:rsid w:val="00B5551B"/>
    <w:rsid w:val="00B64CAB"/>
    <w:rsid w:val="00B64F6E"/>
    <w:rsid w:val="00B65F52"/>
    <w:rsid w:val="00B70DBC"/>
    <w:rsid w:val="00B7120F"/>
    <w:rsid w:val="00B72276"/>
    <w:rsid w:val="00B72E31"/>
    <w:rsid w:val="00B739F0"/>
    <w:rsid w:val="00B74BF1"/>
    <w:rsid w:val="00B77F72"/>
    <w:rsid w:val="00B77FE0"/>
    <w:rsid w:val="00B82311"/>
    <w:rsid w:val="00B825BA"/>
    <w:rsid w:val="00B909D6"/>
    <w:rsid w:val="00B90FCB"/>
    <w:rsid w:val="00B936EA"/>
    <w:rsid w:val="00B93917"/>
    <w:rsid w:val="00B94A55"/>
    <w:rsid w:val="00B96672"/>
    <w:rsid w:val="00B96DC6"/>
    <w:rsid w:val="00B96DE7"/>
    <w:rsid w:val="00B97C2F"/>
    <w:rsid w:val="00BA0A33"/>
    <w:rsid w:val="00BA1945"/>
    <w:rsid w:val="00BA1B86"/>
    <w:rsid w:val="00BA4848"/>
    <w:rsid w:val="00BA503B"/>
    <w:rsid w:val="00BB0412"/>
    <w:rsid w:val="00BB51FA"/>
    <w:rsid w:val="00BB55F2"/>
    <w:rsid w:val="00BB5B2E"/>
    <w:rsid w:val="00BC1080"/>
    <w:rsid w:val="00BC22E3"/>
    <w:rsid w:val="00BC2E22"/>
    <w:rsid w:val="00BC397C"/>
    <w:rsid w:val="00BC4BB3"/>
    <w:rsid w:val="00BC566D"/>
    <w:rsid w:val="00BC615B"/>
    <w:rsid w:val="00BC7E32"/>
    <w:rsid w:val="00BC7FE3"/>
    <w:rsid w:val="00BD2BA2"/>
    <w:rsid w:val="00BD2F88"/>
    <w:rsid w:val="00BD392F"/>
    <w:rsid w:val="00BD45C3"/>
    <w:rsid w:val="00BD4EC5"/>
    <w:rsid w:val="00BE0055"/>
    <w:rsid w:val="00BE20BC"/>
    <w:rsid w:val="00BE2F96"/>
    <w:rsid w:val="00BE480E"/>
    <w:rsid w:val="00BE664C"/>
    <w:rsid w:val="00BE6E1C"/>
    <w:rsid w:val="00BE71FE"/>
    <w:rsid w:val="00BE72C7"/>
    <w:rsid w:val="00BF0E8D"/>
    <w:rsid w:val="00BF144E"/>
    <w:rsid w:val="00BF2FEE"/>
    <w:rsid w:val="00BF3082"/>
    <w:rsid w:val="00BF43B0"/>
    <w:rsid w:val="00BF4BC5"/>
    <w:rsid w:val="00BF510E"/>
    <w:rsid w:val="00BF6C46"/>
    <w:rsid w:val="00C004DC"/>
    <w:rsid w:val="00C00E9B"/>
    <w:rsid w:val="00C024FE"/>
    <w:rsid w:val="00C039DF"/>
    <w:rsid w:val="00C03D1F"/>
    <w:rsid w:val="00C04EB7"/>
    <w:rsid w:val="00C060E0"/>
    <w:rsid w:val="00C0717D"/>
    <w:rsid w:val="00C0787B"/>
    <w:rsid w:val="00C100AE"/>
    <w:rsid w:val="00C10221"/>
    <w:rsid w:val="00C126D3"/>
    <w:rsid w:val="00C13669"/>
    <w:rsid w:val="00C15E7B"/>
    <w:rsid w:val="00C16125"/>
    <w:rsid w:val="00C1713C"/>
    <w:rsid w:val="00C21C50"/>
    <w:rsid w:val="00C235B6"/>
    <w:rsid w:val="00C2487D"/>
    <w:rsid w:val="00C25CD7"/>
    <w:rsid w:val="00C27B9A"/>
    <w:rsid w:val="00C322F5"/>
    <w:rsid w:val="00C33C81"/>
    <w:rsid w:val="00C33D28"/>
    <w:rsid w:val="00C34207"/>
    <w:rsid w:val="00C357BA"/>
    <w:rsid w:val="00C35969"/>
    <w:rsid w:val="00C36C22"/>
    <w:rsid w:val="00C40AF1"/>
    <w:rsid w:val="00C418BA"/>
    <w:rsid w:val="00C41B81"/>
    <w:rsid w:val="00C464DC"/>
    <w:rsid w:val="00C46874"/>
    <w:rsid w:val="00C471E2"/>
    <w:rsid w:val="00C5088A"/>
    <w:rsid w:val="00C51524"/>
    <w:rsid w:val="00C5225C"/>
    <w:rsid w:val="00C52A0F"/>
    <w:rsid w:val="00C53DE6"/>
    <w:rsid w:val="00C56219"/>
    <w:rsid w:val="00C56E63"/>
    <w:rsid w:val="00C6051B"/>
    <w:rsid w:val="00C628AC"/>
    <w:rsid w:val="00C630E6"/>
    <w:rsid w:val="00C6543A"/>
    <w:rsid w:val="00C66002"/>
    <w:rsid w:val="00C6781C"/>
    <w:rsid w:val="00C70C6C"/>
    <w:rsid w:val="00C76033"/>
    <w:rsid w:val="00C76560"/>
    <w:rsid w:val="00C76C63"/>
    <w:rsid w:val="00C7713B"/>
    <w:rsid w:val="00C77E71"/>
    <w:rsid w:val="00C80988"/>
    <w:rsid w:val="00C8761B"/>
    <w:rsid w:val="00C900D1"/>
    <w:rsid w:val="00C90ECC"/>
    <w:rsid w:val="00C91C4C"/>
    <w:rsid w:val="00C9398E"/>
    <w:rsid w:val="00C958D3"/>
    <w:rsid w:val="00CA4DC8"/>
    <w:rsid w:val="00CA5DFA"/>
    <w:rsid w:val="00CB18D4"/>
    <w:rsid w:val="00CB23A9"/>
    <w:rsid w:val="00CB2F29"/>
    <w:rsid w:val="00CB4D8C"/>
    <w:rsid w:val="00CB5B68"/>
    <w:rsid w:val="00CB614D"/>
    <w:rsid w:val="00CC02F9"/>
    <w:rsid w:val="00CC53E9"/>
    <w:rsid w:val="00CC7085"/>
    <w:rsid w:val="00CC7C8B"/>
    <w:rsid w:val="00CD1855"/>
    <w:rsid w:val="00CD2FF3"/>
    <w:rsid w:val="00CD3316"/>
    <w:rsid w:val="00CD348A"/>
    <w:rsid w:val="00CD3B73"/>
    <w:rsid w:val="00CD3F38"/>
    <w:rsid w:val="00CD4790"/>
    <w:rsid w:val="00CD5C4D"/>
    <w:rsid w:val="00CD6A40"/>
    <w:rsid w:val="00CD74B8"/>
    <w:rsid w:val="00CD7859"/>
    <w:rsid w:val="00CD7A9F"/>
    <w:rsid w:val="00CE0C42"/>
    <w:rsid w:val="00CE20F4"/>
    <w:rsid w:val="00CE4B99"/>
    <w:rsid w:val="00CF3059"/>
    <w:rsid w:val="00CF4BEE"/>
    <w:rsid w:val="00CF5F8F"/>
    <w:rsid w:val="00D0014D"/>
    <w:rsid w:val="00D0085A"/>
    <w:rsid w:val="00D009CD"/>
    <w:rsid w:val="00D00BB4"/>
    <w:rsid w:val="00D01ADA"/>
    <w:rsid w:val="00D04AA0"/>
    <w:rsid w:val="00D04DB1"/>
    <w:rsid w:val="00D0606A"/>
    <w:rsid w:val="00D06CF7"/>
    <w:rsid w:val="00D07E4C"/>
    <w:rsid w:val="00D110B3"/>
    <w:rsid w:val="00D120F2"/>
    <w:rsid w:val="00D122C9"/>
    <w:rsid w:val="00D13197"/>
    <w:rsid w:val="00D20BAF"/>
    <w:rsid w:val="00D21B48"/>
    <w:rsid w:val="00D225BE"/>
    <w:rsid w:val="00D23B79"/>
    <w:rsid w:val="00D2475A"/>
    <w:rsid w:val="00D250C8"/>
    <w:rsid w:val="00D26221"/>
    <w:rsid w:val="00D26228"/>
    <w:rsid w:val="00D26DB4"/>
    <w:rsid w:val="00D324B8"/>
    <w:rsid w:val="00D3669A"/>
    <w:rsid w:val="00D366CF"/>
    <w:rsid w:val="00D36E11"/>
    <w:rsid w:val="00D41362"/>
    <w:rsid w:val="00D4166B"/>
    <w:rsid w:val="00D42891"/>
    <w:rsid w:val="00D42DB1"/>
    <w:rsid w:val="00D437CC"/>
    <w:rsid w:val="00D44324"/>
    <w:rsid w:val="00D449BD"/>
    <w:rsid w:val="00D44CE2"/>
    <w:rsid w:val="00D46168"/>
    <w:rsid w:val="00D47C78"/>
    <w:rsid w:val="00D47D67"/>
    <w:rsid w:val="00D500FF"/>
    <w:rsid w:val="00D519C4"/>
    <w:rsid w:val="00D53010"/>
    <w:rsid w:val="00D54F5F"/>
    <w:rsid w:val="00D56AD7"/>
    <w:rsid w:val="00D7096F"/>
    <w:rsid w:val="00D71308"/>
    <w:rsid w:val="00D72A74"/>
    <w:rsid w:val="00D74747"/>
    <w:rsid w:val="00D74BFD"/>
    <w:rsid w:val="00D80784"/>
    <w:rsid w:val="00D80865"/>
    <w:rsid w:val="00D80CE1"/>
    <w:rsid w:val="00D81426"/>
    <w:rsid w:val="00D82E4E"/>
    <w:rsid w:val="00D84D35"/>
    <w:rsid w:val="00D86D62"/>
    <w:rsid w:val="00D917A1"/>
    <w:rsid w:val="00D95F46"/>
    <w:rsid w:val="00D964D5"/>
    <w:rsid w:val="00D9780E"/>
    <w:rsid w:val="00DA0617"/>
    <w:rsid w:val="00DA14F2"/>
    <w:rsid w:val="00DA1B69"/>
    <w:rsid w:val="00DA2654"/>
    <w:rsid w:val="00DA5AEB"/>
    <w:rsid w:val="00DB0E31"/>
    <w:rsid w:val="00DB125A"/>
    <w:rsid w:val="00DB14DA"/>
    <w:rsid w:val="00DB2F22"/>
    <w:rsid w:val="00DB355A"/>
    <w:rsid w:val="00DB3B22"/>
    <w:rsid w:val="00DB4ED5"/>
    <w:rsid w:val="00DB6F08"/>
    <w:rsid w:val="00DB7A95"/>
    <w:rsid w:val="00DB7C68"/>
    <w:rsid w:val="00DC00E3"/>
    <w:rsid w:val="00DC03F1"/>
    <w:rsid w:val="00DC0E6F"/>
    <w:rsid w:val="00DC1228"/>
    <w:rsid w:val="00DC2D02"/>
    <w:rsid w:val="00DC2DCD"/>
    <w:rsid w:val="00DC3FEB"/>
    <w:rsid w:val="00DC45CD"/>
    <w:rsid w:val="00DC4EE6"/>
    <w:rsid w:val="00DC6E30"/>
    <w:rsid w:val="00DD1A93"/>
    <w:rsid w:val="00DD4625"/>
    <w:rsid w:val="00DD63AF"/>
    <w:rsid w:val="00DD7206"/>
    <w:rsid w:val="00DE4025"/>
    <w:rsid w:val="00DE47C7"/>
    <w:rsid w:val="00DE4DF0"/>
    <w:rsid w:val="00DE51EE"/>
    <w:rsid w:val="00DE6B79"/>
    <w:rsid w:val="00DE70ED"/>
    <w:rsid w:val="00DE7921"/>
    <w:rsid w:val="00DE7B76"/>
    <w:rsid w:val="00DF16B1"/>
    <w:rsid w:val="00DF2DBA"/>
    <w:rsid w:val="00DF2ED1"/>
    <w:rsid w:val="00DF376F"/>
    <w:rsid w:val="00DF5B50"/>
    <w:rsid w:val="00DF78E4"/>
    <w:rsid w:val="00DF7D3C"/>
    <w:rsid w:val="00E026FA"/>
    <w:rsid w:val="00E04CFE"/>
    <w:rsid w:val="00E04FCE"/>
    <w:rsid w:val="00E05DAE"/>
    <w:rsid w:val="00E10963"/>
    <w:rsid w:val="00E11336"/>
    <w:rsid w:val="00E11FFE"/>
    <w:rsid w:val="00E14AB0"/>
    <w:rsid w:val="00E1548B"/>
    <w:rsid w:val="00E15CEE"/>
    <w:rsid w:val="00E1716D"/>
    <w:rsid w:val="00E17397"/>
    <w:rsid w:val="00E20583"/>
    <w:rsid w:val="00E22099"/>
    <w:rsid w:val="00E2543C"/>
    <w:rsid w:val="00E260CC"/>
    <w:rsid w:val="00E26EC9"/>
    <w:rsid w:val="00E27256"/>
    <w:rsid w:val="00E27FE5"/>
    <w:rsid w:val="00E317FD"/>
    <w:rsid w:val="00E31A5D"/>
    <w:rsid w:val="00E31B21"/>
    <w:rsid w:val="00E33B5D"/>
    <w:rsid w:val="00E3534B"/>
    <w:rsid w:val="00E35B67"/>
    <w:rsid w:val="00E43A53"/>
    <w:rsid w:val="00E44239"/>
    <w:rsid w:val="00E460CC"/>
    <w:rsid w:val="00E47C72"/>
    <w:rsid w:val="00E47FED"/>
    <w:rsid w:val="00E50E89"/>
    <w:rsid w:val="00E54CB2"/>
    <w:rsid w:val="00E555E1"/>
    <w:rsid w:val="00E55B00"/>
    <w:rsid w:val="00E56677"/>
    <w:rsid w:val="00E64B8E"/>
    <w:rsid w:val="00E66CCD"/>
    <w:rsid w:val="00E73A4C"/>
    <w:rsid w:val="00E761E5"/>
    <w:rsid w:val="00E80A96"/>
    <w:rsid w:val="00E80CB1"/>
    <w:rsid w:val="00E82B8A"/>
    <w:rsid w:val="00E85380"/>
    <w:rsid w:val="00E90C30"/>
    <w:rsid w:val="00E942FD"/>
    <w:rsid w:val="00E94E91"/>
    <w:rsid w:val="00E95D04"/>
    <w:rsid w:val="00E96753"/>
    <w:rsid w:val="00E96827"/>
    <w:rsid w:val="00E973AC"/>
    <w:rsid w:val="00E9763D"/>
    <w:rsid w:val="00E97C39"/>
    <w:rsid w:val="00EA001D"/>
    <w:rsid w:val="00EA2B70"/>
    <w:rsid w:val="00EA41F2"/>
    <w:rsid w:val="00EA42D6"/>
    <w:rsid w:val="00EA466A"/>
    <w:rsid w:val="00EA507A"/>
    <w:rsid w:val="00EA7FE8"/>
    <w:rsid w:val="00EB1FE0"/>
    <w:rsid w:val="00EB29EE"/>
    <w:rsid w:val="00EB43DB"/>
    <w:rsid w:val="00EB5A1A"/>
    <w:rsid w:val="00EC10C4"/>
    <w:rsid w:val="00EC2378"/>
    <w:rsid w:val="00EC274A"/>
    <w:rsid w:val="00EC6371"/>
    <w:rsid w:val="00EC6750"/>
    <w:rsid w:val="00ED12AB"/>
    <w:rsid w:val="00ED206B"/>
    <w:rsid w:val="00ED32F9"/>
    <w:rsid w:val="00ED37CC"/>
    <w:rsid w:val="00ED3CA8"/>
    <w:rsid w:val="00ED47F3"/>
    <w:rsid w:val="00EE39CB"/>
    <w:rsid w:val="00EE42A8"/>
    <w:rsid w:val="00EE4476"/>
    <w:rsid w:val="00EE48C8"/>
    <w:rsid w:val="00EE4C4E"/>
    <w:rsid w:val="00EE680A"/>
    <w:rsid w:val="00EF0884"/>
    <w:rsid w:val="00EF2242"/>
    <w:rsid w:val="00EF2B8C"/>
    <w:rsid w:val="00EF3554"/>
    <w:rsid w:val="00EF54E9"/>
    <w:rsid w:val="00EF6C38"/>
    <w:rsid w:val="00F0110A"/>
    <w:rsid w:val="00F01306"/>
    <w:rsid w:val="00F05AB3"/>
    <w:rsid w:val="00F05B08"/>
    <w:rsid w:val="00F06684"/>
    <w:rsid w:val="00F07DE0"/>
    <w:rsid w:val="00F10E5E"/>
    <w:rsid w:val="00F14410"/>
    <w:rsid w:val="00F1493E"/>
    <w:rsid w:val="00F14A91"/>
    <w:rsid w:val="00F15B62"/>
    <w:rsid w:val="00F215AA"/>
    <w:rsid w:val="00F2167F"/>
    <w:rsid w:val="00F22BFB"/>
    <w:rsid w:val="00F2383A"/>
    <w:rsid w:val="00F250A0"/>
    <w:rsid w:val="00F258D3"/>
    <w:rsid w:val="00F30204"/>
    <w:rsid w:val="00F3159D"/>
    <w:rsid w:val="00F31868"/>
    <w:rsid w:val="00F31B3C"/>
    <w:rsid w:val="00F3381F"/>
    <w:rsid w:val="00F36706"/>
    <w:rsid w:val="00F37198"/>
    <w:rsid w:val="00F373EF"/>
    <w:rsid w:val="00F37F7B"/>
    <w:rsid w:val="00F41ECB"/>
    <w:rsid w:val="00F42C70"/>
    <w:rsid w:val="00F443FE"/>
    <w:rsid w:val="00F46C78"/>
    <w:rsid w:val="00F57824"/>
    <w:rsid w:val="00F608B3"/>
    <w:rsid w:val="00F60D25"/>
    <w:rsid w:val="00F6475E"/>
    <w:rsid w:val="00F667BC"/>
    <w:rsid w:val="00F670D5"/>
    <w:rsid w:val="00F709B1"/>
    <w:rsid w:val="00F71EBE"/>
    <w:rsid w:val="00F7287A"/>
    <w:rsid w:val="00F7674C"/>
    <w:rsid w:val="00F8521F"/>
    <w:rsid w:val="00F85D8F"/>
    <w:rsid w:val="00F8698C"/>
    <w:rsid w:val="00F925E8"/>
    <w:rsid w:val="00F92B71"/>
    <w:rsid w:val="00F962A0"/>
    <w:rsid w:val="00F96B49"/>
    <w:rsid w:val="00FA18A2"/>
    <w:rsid w:val="00FA190D"/>
    <w:rsid w:val="00FA3225"/>
    <w:rsid w:val="00FA4C1B"/>
    <w:rsid w:val="00FB1575"/>
    <w:rsid w:val="00FB26AA"/>
    <w:rsid w:val="00FB480C"/>
    <w:rsid w:val="00FB5DD3"/>
    <w:rsid w:val="00FB5DE5"/>
    <w:rsid w:val="00FB79AA"/>
    <w:rsid w:val="00FC63F4"/>
    <w:rsid w:val="00FD136C"/>
    <w:rsid w:val="00FD1FF2"/>
    <w:rsid w:val="00FD2402"/>
    <w:rsid w:val="00FD3D9F"/>
    <w:rsid w:val="00FE14C9"/>
    <w:rsid w:val="00FE238D"/>
    <w:rsid w:val="00FE701B"/>
    <w:rsid w:val="00FF03BC"/>
    <w:rsid w:val="00FF12DB"/>
    <w:rsid w:val="00FF2C6C"/>
    <w:rsid w:val="00FF4F7C"/>
    <w:rsid w:val="00FF5165"/>
    <w:rsid w:val="00FF729B"/>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39596B"/>
  <w15:docId w15:val="{E3B75773-C4F4-4CF4-87A6-10209566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qFormat/>
    <w:rsid w:val="00F10E5E"/>
    <w:pPr>
      <w:keepNext/>
      <w:keepLines/>
      <w:spacing w:after="240"/>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nhideWhenUsed/>
    <w:qFormat/>
    <w:rsid w:val="00781D7D"/>
    <w:pPr>
      <w:keepNext/>
      <w:keepLines/>
      <w:spacing w:before="200" w:after="240"/>
      <w:outlineLvl w:val="1"/>
    </w:pPr>
    <w:rPr>
      <w:rFonts w:eastAsiaTheme="majorEastAsia" w:cstheme="majorBidi"/>
      <w:b/>
      <w:bCs/>
      <w:color w:val="0A77B3"/>
      <w:lang w:eastAsia="en-GB"/>
    </w:rPr>
  </w:style>
  <w:style w:type="paragraph" w:styleId="Heading3">
    <w:name w:val="heading 3"/>
    <w:basedOn w:val="Normal"/>
    <w:next w:val="Normal"/>
    <w:link w:val="Heading3Char"/>
    <w:uiPriority w:val="9"/>
    <w:unhideWhenUsed/>
    <w:qFormat/>
    <w:rsid w:val="001F30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03933"/>
    <w:pPr>
      <w:keepNext/>
      <w:keepLines/>
      <w:spacing w:before="40"/>
      <w:outlineLvl w:val="3"/>
    </w:pPr>
    <w:rPr>
      <w:rFonts w:eastAsiaTheme="majorEastAsia" w:cstheme="majorBidi"/>
      <w:iCs/>
      <w:color w:val="C00000"/>
      <w:sz w:val="32"/>
    </w:rPr>
  </w:style>
  <w:style w:type="paragraph" w:styleId="Heading5">
    <w:name w:val="heading 5"/>
    <w:basedOn w:val="Normal"/>
    <w:next w:val="Normal"/>
    <w:link w:val="Heading5Char"/>
    <w:autoRedefine/>
    <w:uiPriority w:val="9"/>
    <w:qFormat/>
    <w:rsid w:val="00C958D3"/>
    <w:pPr>
      <w:keepNext/>
      <w:jc w:val="center"/>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uiPriority w:val="99"/>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iPriority w:val="99"/>
    <w:unhideWhenUsed/>
    <w:rsid w:val="00713123"/>
    <w:pPr>
      <w:tabs>
        <w:tab w:val="center" w:pos="4536"/>
        <w:tab w:val="right" w:pos="9072"/>
      </w:tabs>
    </w:pPr>
  </w:style>
  <w:style w:type="character" w:customStyle="1" w:styleId="FooterChar">
    <w:name w:val="Footer Char"/>
    <w:link w:val="Footer"/>
    <w:uiPriority w:val="99"/>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unhideWhenUsed/>
    <w:rsid w:val="003267E9"/>
    <w:rPr>
      <w:sz w:val="20"/>
      <w:szCs w:val="20"/>
    </w:rPr>
  </w:style>
  <w:style w:type="character" w:customStyle="1" w:styleId="CommentTextChar">
    <w:name w:val="Comment Text Char"/>
    <w:basedOn w:val="DefaultParagraphFont"/>
    <w:link w:val="CommentText"/>
    <w:uiPriority w:val="99"/>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rsid w:val="00F10E5E"/>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rsid w:val="00781D7D"/>
    <w:rPr>
      <w:rFonts w:ascii="Arial" w:eastAsiaTheme="majorEastAsia" w:hAnsi="Arial" w:cstheme="majorBidi"/>
      <w:b/>
      <w:bCs/>
      <w:color w:val="0A77B3"/>
      <w:sz w:val="24"/>
      <w:szCs w:val="24"/>
      <w:lang w:val="en-GB" w:eastAsia="en-GB"/>
    </w:rPr>
  </w:style>
  <w:style w:type="paragraph" w:styleId="Title">
    <w:name w:val="Title"/>
    <w:basedOn w:val="Normal"/>
    <w:next w:val="Normal"/>
    <w:link w:val="TitleChar"/>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uiPriority w:val="11"/>
    <w:qFormat/>
    <w:rsid w:val="00510BF6"/>
    <w:pPr>
      <w:numPr>
        <w:ilvl w:val="1"/>
      </w:numPr>
    </w:pPr>
    <w:rPr>
      <w:rFonts w:eastAsiaTheme="majorEastAsia" w:cstheme="majorBidi"/>
      <w:b/>
      <w:iCs/>
      <w:color w:val="FFFFFF" w:themeColor="background1"/>
      <w:spacing w:val="15"/>
      <w:sz w:val="32"/>
    </w:rPr>
  </w:style>
  <w:style w:type="character" w:customStyle="1" w:styleId="SubtitleChar">
    <w:name w:val="Subtitle Char"/>
    <w:basedOn w:val="DefaultParagraphFont"/>
    <w:link w:val="Subtitle"/>
    <w:uiPriority w:val="11"/>
    <w:rsid w:val="00510BF6"/>
    <w:rPr>
      <w:rFonts w:ascii="Arial" w:eastAsiaTheme="majorEastAsia" w:hAnsi="Arial" w:cstheme="majorBidi"/>
      <w:b/>
      <w:iCs/>
      <w:color w:val="FFFFFF" w:themeColor="background1"/>
      <w:spacing w:val="15"/>
      <w:sz w:val="32"/>
      <w:szCs w:val="24"/>
      <w:lang w:val="en-GB"/>
    </w:rPr>
  </w:style>
  <w:style w:type="table" w:styleId="TableGrid">
    <w:name w:val="Table Grid"/>
    <w:basedOn w:val="TableNormal"/>
    <w:uiPriority w:val="59"/>
    <w:rsid w:val="00046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066EF"/>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066EF"/>
    <w:pPr>
      <w:spacing w:after="100"/>
    </w:pPr>
  </w:style>
  <w:style w:type="paragraph" w:styleId="TOC2">
    <w:name w:val="toc 2"/>
    <w:basedOn w:val="Normal"/>
    <w:next w:val="Normal"/>
    <w:autoRedefine/>
    <w:uiPriority w:val="39"/>
    <w:unhideWhenUsed/>
    <w:rsid w:val="005066EF"/>
    <w:pPr>
      <w:spacing w:after="100"/>
      <w:ind w:left="240"/>
    </w:pPr>
  </w:style>
  <w:style w:type="paragraph" w:styleId="ListParagraph">
    <w:name w:val="List Paragraph"/>
    <w:basedOn w:val="Normal"/>
    <w:uiPriority w:val="34"/>
    <w:qFormat/>
    <w:rsid w:val="00B53082"/>
    <w:pPr>
      <w:ind w:left="720"/>
      <w:contextualSpacing/>
    </w:pPr>
  </w:style>
  <w:style w:type="paragraph" w:customStyle="1" w:styleId="Default">
    <w:name w:val="Default"/>
    <w:rsid w:val="00BA0A33"/>
    <w:pPr>
      <w:autoSpaceDE w:val="0"/>
      <w:autoSpaceDN w:val="0"/>
      <w:adjustRightInd w:val="0"/>
    </w:pPr>
    <w:rPr>
      <w:rFonts w:eastAsiaTheme="minorHAnsi"/>
      <w:color w:val="000000"/>
      <w:sz w:val="24"/>
      <w:szCs w:val="24"/>
      <w:lang w:val="en-GB"/>
    </w:rPr>
  </w:style>
  <w:style w:type="table" w:customStyle="1" w:styleId="TableGrid1">
    <w:name w:val="Table Grid1"/>
    <w:basedOn w:val="TableNormal"/>
    <w:next w:val="TableGrid"/>
    <w:uiPriority w:val="59"/>
    <w:rsid w:val="00B122E9"/>
    <w:rPr>
      <w:rFonts w:ascii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94678"/>
    <w:rPr>
      <w:rFonts w:eastAsiaTheme="minorHAnsi" w:cstheme="minorBidi"/>
      <w:sz w:val="20"/>
      <w:szCs w:val="20"/>
      <w:lang w:val="fr-BE"/>
    </w:rPr>
  </w:style>
  <w:style w:type="character" w:customStyle="1" w:styleId="FootnoteTextChar">
    <w:name w:val="Footnote Text Char"/>
    <w:basedOn w:val="DefaultParagraphFont"/>
    <w:link w:val="FootnoteText"/>
    <w:uiPriority w:val="99"/>
    <w:semiHidden/>
    <w:rsid w:val="00A94678"/>
    <w:rPr>
      <w:rFonts w:ascii="Arial" w:eastAsiaTheme="minorHAnsi" w:hAnsi="Arial" w:cstheme="minorBidi"/>
      <w:lang w:val="fr-BE"/>
    </w:rPr>
  </w:style>
  <w:style w:type="character" w:styleId="FootnoteReference">
    <w:name w:val="footnote reference"/>
    <w:basedOn w:val="DefaultParagraphFont"/>
    <w:uiPriority w:val="99"/>
    <w:semiHidden/>
    <w:unhideWhenUsed/>
    <w:rsid w:val="00A94678"/>
    <w:rPr>
      <w:vertAlign w:val="superscript"/>
    </w:rPr>
  </w:style>
  <w:style w:type="character" w:customStyle="1" w:styleId="CRMarker">
    <w:name w:val="CR Marker"/>
    <w:uiPriority w:val="99"/>
    <w:rsid w:val="0038177D"/>
    <w:rPr>
      <w:rFonts w:ascii="Wingdings" w:hAnsi="Wingdings"/>
    </w:rPr>
  </w:style>
  <w:style w:type="character" w:customStyle="1" w:styleId="CRDeleted">
    <w:name w:val="CR Deleted"/>
    <w:uiPriority w:val="99"/>
    <w:rsid w:val="0038177D"/>
    <w:rPr>
      <w:dstrike/>
    </w:rPr>
  </w:style>
  <w:style w:type="character" w:customStyle="1" w:styleId="CRMinorChangeDeleted">
    <w:name w:val="CR Minor Change Deleted"/>
    <w:uiPriority w:val="99"/>
    <w:rsid w:val="0038177D"/>
    <w:rPr>
      <w:dstrike/>
      <w:u w:val="double"/>
    </w:rPr>
  </w:style>
  <w:style w:type="character" w:customStyle="1" w:styleId="CRMinorChangeAdded">
    <w:name w:val="CR Minor Change Added"/>
    <w:uiPriority w:val="99"/>
    <w:rsid w:val="0038177D"/>
    <w:rPr>
      <w:u w:val="double"/>
    </w:rPr>
  </w:style>
  <w:style w:type="character" w:customStyle="1" w:styleId="CRRefonteDeleted">
    <w:name w:val="CR Refonte Deleted"/>
    <w:rsid w:val="0038177D"/>
    <w:rPr>
      <w:dstrike/>
    </w:rPr>
  </w:style>
  <w:style w:type="paragraph" w:customStyle="1" w:styleId="NormalCentered">
    <w:name w:val="Normal Centered"/>
    <w:basedOn w:val="Normal"/>
    <w:rsid w:val="0038177D"/>
    <w:pPr>
      <w:spacing w:before="120" w:after="120"/>
      <w:jc w:val="center"/>
    </w:pPr>
    <w:rPr>
      <w:rFonts w:ascii="Times New Roman" w:hAnsi="Times New Roman"/>
      <w:szCs w:val="22"/>
      <w:lang w:eastAsia="en-GB"/>
    </w:rPr>
  </w:style>
  <w:style w:type="paragraph" w:customStyle="1" w:styleId="Titrearticle">
    <w:name w:val="Titre article"/>
    <w:basedOn w:val="Normal"/>
    <w:next w:val="Normal"/>
    <w:rsid w:val="0038177D"/>
    <w:pPr>
      <w:keepNext/>
      <w:spacing w:before="360" w:after="120"/>
      <w:jc w:val="center"/>
    </w:pPr>
    <w:rPr>
      <w:rFonts w:ascii="Times New Roman" w:hAnsi="Times New Roman"/>
      <w:i/>
      <w:szCs w:val="22"/>
      <w:lang w:eastAsia="en-GB"/>
    </w:rPr>
  </w:style>
  <w:style w:type="paragraph" w:styleId="NormalWeb">
    <w:name w:val="Normal (Web)"/>
    <w:basedOn w:val="Normal"/>
    <w:uiPriority w:val="99"/>
    <w:unhideWhenUsed/>
    <w:rsid w:val="006846F5"/>
    <w:pPr>
      <w:spacing w:before="100" w:beforeAutospacing="1" w:after="100" w:afterAutospacing="1"/>
    </w:pPr>
    <w:rPr>
      <w:rFonts w:ascii="Times New Roman" w:eastAsiaTheme="minorHAnsi" w:hAnsi="Times New Roman"/>
      <w:color w:val="000000"/>
      <w:lang w:eastAsia="en-GB"/>
    </w:rPr>
  </w:style>
  <w:style w:type="character" w:customStyle="1" w:styleId="Heading3Char">
    <w:name w:val="Heading 3 Char"/>
    <w:basedOn w:val="DefaultParagraphFont"/>
    <w:link w:val="Heading3"/>
    <w:uiPriority w:val="9"/>
    <w:rsid w:val="001F3084"/>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903933"/>
    <w:rPr>
      <w:rFonts w:ascii="Arial" w:eastAsiaTheme="majorEastAsia" w:hAnsi="Arial" w:cstheme="majorBidi"/>
      <w:iCs/>
      <w:color w:val="C00000"/>
      <w:sz w:val="32"/>
      <w:szCs w:val="24"/>
      <w:lang w:val="en-GB"/>
    </w:rPr>
  </w:style>
  <w:style w:type="paragraph" w:customStyle="1" w:styleId="StyleEBUlargeprint">
    <w:name w:val="Style EBU large print"/>
    <w:basedOn w:val="Normal"/>
    <w:link w:val="StyleEBUlargeprintChar"/>
    <w:qFormat/>
    <w:rsid w:val="001F3084"/>
    <w:pPr>
      <w:spacing w:after="160" w:line="259" w:lineRule="auto"/>
    </w:pPr>
    <w:rPr>
      <w:rFonts w:eastAsiaTheme="minorHAnsi" w:cstheme="minorBidi"/>
      <w:sz w:val="36"/>
      <w:szCs w:val="22"/>
    </w:rPr>
  </w:style>
  <w:style w:type="character" w:customStyle="1" w:styleId="StyleEBUlargeprintChar">
    <w:name w:val="Style EBU large print Char"/>
    <w:basedOn w:val="DefaultParagraphFont"/>
    <w:link w:val="StyleEBUlargeprint"/>
    <w:rsid w:val="001F3084"/>
    <w:rPr>
      <w:rFonts w:ascii="Arial" w:eastAsiaTheme="minorHAnsi" w:hAnsi="Arial" w:cstheme="minorBidi"/>
      <w:sz w:val="36"/>
      <w:szCs w:val="22"/>
      <w:lang w:val="en-GB"/>
    </w:rPr>
  </w:style>
  <w:style w:type="character" w:customStyle="1" w:styleId="apple-converted-space">
    <w:name w:val="apple-converted-space"/>
    <w:basedOn w:val="DefaultParagraphFont"/>
    <w:rsid w:val="001F3084"/>
  </w:style>
  <w:style w:type="character" w:customStyle="1" w:styleId="Mention1">
    <w:name w:val="Mention1"/>
    <w:basedOn w:val="DefaultParagraphFont"/>
    <w:uiPriority w:val="99"/>
    <w:semiHidden/>
    <w:unhideWhenUsed/>
    <w:rsid w:val="001F3084"/>
    <w:rPr>
      <w:color w:val="2B579A"/>
      <w:shd w:val="clear" w:color="auto" w:fill="E6E6E6"/>
    </w:rPr>
  </w:style>
  <w:style w:type="paragraph" w:customStyle="1" w:styleId="Normal1">
    <w:name w:val="Normal1"/>
    <w:basedOn w:val="Normal"/>
    <w:rsid w:val="001F3084"/>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rsid w:val="001F3084"/>
    <w:rPr>
      <w:rFonts w:eastAsia="ヒラギノ角ゴ Pro W3"/>
      <w:color w:val="000000"/>
      <w:sz w:val="20"/>
      <w:szCs w:val="20"/>
    </w:rPr>
  </w:style>
  <w:style w:type="character" w:customStyle="1" w:styleId="EndnoteTextChar">
    <w:name w:val="Endnote Text Char"/>
    <w:basedOn w:val="DefaultParagraphFont"/>
    <w:link w:val="EndnoteText"/>
    <w:uiPriority w:val="99"/>
    <w:semiHidden/>
    <w:rsid w:val="001F3084"/>
    <w:rPr>
      <w:rFonts w:ascii="Arial" w:eastAsia="ヒラギノ角ゴ Pro W3" w:hAnsi="Arial"/>
      <w:color w:val="000000"/>
      <w:lang w:val="en-GB"/>
    </w:rPr>
  </w:style>
  <w:style w:type="character" w:styleId="EndnoteReference">
    <w:name w:val="endnote reference"/>
    <w:basedOn w:val="DefaultParagraphFont"/>
    <w:uiPriority w:val="99"/>
    <w:semiHidden/>
    <w:unhideWhenUsed/>
    <w:rsid w:val="001F3084"/>
    <w:rPr>
      <w:vertAlign w:val="superscript"/>
    </w:rPr>
  </w:style>
  <w:style w:type="character" w:customStyle="1" w:styleId="Heading5Char">
    <w:name w:val="Heading 5 Char"/>
    <w:basedOn w:val="DefaultParagraphFont"/>
    <w:link w:val="Heading5"/>
    <w:uiPriority w:val="9"/>
    <w:rsid w:val="001F3084"/>
    <w:rPr>
      <w:rFonts w:ascii="Arial" w:hAnsi="Arial"/>
      <w:b/>
      <w:sz w:val="24"/>
      <w:szCs w:val="24"/>
      <w:lang w:val="nl-NL" w:eastAsia="nl-NL"/>
    </w:rPr>
  </w:style>
  <w:style w:type="paragraph" w:styleId="TOC3">
    <w:name w:val="toc 3"/>
    <w:basedOn w:val="Normal"/>
    <w:next w:val="Normal"/>
    <w:autoRedefine/>
    <w:uiPriority w:val="39"/>
    <w:unhideWhenUsed/>
    <w:rsid w:val="001F3084"/>
    <w:pPr>
      <w:spacing w:after="100"/>
      <w:ind w:left="480"/>
    </w:pPr>
  </w:style>
  <w:style w:type="character" w:customStyle="1" w:styleId="UnresolvedMention1">
    <w:name w:val="Unresolved Mention1"/>
    <w:basedOn w:val="DefaultParagraphFont"/>
    <w:uiPriority w:val="99"/>
    <w:semiHidden/>
    <w:unhideWhenUsed/>
    <w:rsid w:val="007B4347"/>
    <w:rPr>
      <w:color w:val="605E5C"/>
      <w:shd w:val="clear" w:color="auto" w:fill="E1DFDD"/>
    </w:rPr>
  </w:style>
  <w:style w:type="paragraph" w:customStyle="1" w:styleId="Normal2">
    <w:name w:val="Normal2"/>
    <w:basedOn w:val="Normal"/>
    <w:rsid w:val="00DB2F22"/>
    <w:pPr>
      <w:spacing w:before="100" w:beforeAutospacing="1" w:after="100" w:afterAutospacing="1"/>
    </w:pPr>
    <w:rPr>
      <w:rFonts w:ascii="Times New Roman" w:hAnsi="Times New Roman"/>
      <w:lang w:eastAsia="en-GB"/>
    </w:rPr>
  </w:style>
  <w:style w:type="paragraph" w:customStyle="1" w:styleId="Normal3">
    <w:name w:val="Normal3"/>
    <w:basedOn w:val="Normal"/>
    <w:rsid w:val="00A171F2"/>
    <w:pPr>
      <w:spacing w:before="100" w:beforeAutospacing="1" w:after="100" w:afterAutospacing="1"/>
    </w:pPr>
    <w:rPr>
      <w:rFonts w:ascii="Times New Roman" w:hAnsi="Times New Roman"/>
      <w:lang w:eastAsia="en-GB"/>
    </w:rPr>
  </w:style>
  <w:style w:type="paragraph" w:styleId="Revision">
    <w:name w:val="Revision"/>
    <w:hidden/>
    <w:uiPriority w:val="99"/>
    <w:semiHidden/>
    <w:rsid w:val="00A171F2"/>
    <w:rPr>
      <w:rFonts w:ascii="Arial" w:hAnsi="Arial"/>
      <w:sz w:val="24"/>
      <w:szCs w:val="24"/>
      <w:lang w:val="en-GB"/>
    </w:rPr>
  </w:style>
  <w:style w:type="character" w:customStyle="1" w:styleId="UnresolvedMention2">
    <w:name w:val="Unresolved Mention2"/>
    <w:basedOn w:val="DefaultParagraphFont"/>
    <w:uiPriority w:val="99"/>
    <w:semiHidden/>
    <w:unhideWhenUsed/>
    <w:rsid w:val="006B5632"/>
    <w:rPr>
      <w:color w:val="605E5C"/>
      <w:shd w:val="clear" w:color="auto" w:fill="E1DFDD"/>
    </w:rPr>
  </w:style>
  <w:style w:type="character" w:styleId="Mention">
    <w:name w:val="Mention"/>
    <w:basedOn w:val="DefaultParagraphFont"/>
    <w:uiPriority w:val="99"/>
    <w:semiHidden/>
    <w:unhideWhenUsed/>
    <w:rsid w:val="009A46E4"/>
    <w:rPr>
      <w:color w:val="2B579A"/>
      <w:shd w:val="clear" w:color="auto" w:fill="E6E6E6"/>
    </w:rPr>
  </w:style>
  <w:style w:type="paragraph" w:customStyle="1" w:styleId="Normal4">
    <w:name w:val="Normal4"/>
    <w:basedOn w:val="Normal"/>
    <w:rsid w:val="009F5D8B"/>
    <w:pPr>
      <w:spacing w:before="100" w:beforeAutospacing="1" w:after="100" w:afterAutospacing="1"/>
    </w:pPr>
    <w:rPr>
      <w:rFonts w:ascii="Times New Roman" w:hAnsi="Times New Roman"/>
      <w:lang w:val="fr-BE" w:eastAsia="fr-BE"/>
    </w:rPr>
  </w:style>
  <w:style w:type="paragraph" w:customStyle="1" w:styleId="Normal5">
    <w:name w:val="Normal5"/>
    <w:basedOn w:val="Normal"/>
    <w:rsid w:val="00C76560"/>
    <w:pPr>
      <w:spacing w:before="100" w:beforeAutospacing="1" w:after="100" w:afterAutospacing="1"/>
    </w:pPr>
    <w:rPr>
      <w:rFonts w:ascii="Times New Roman" w:hAnsi="Times New Roman"/>
      <w:lang w:val="fr-BE" w:eastAsia="fr-BE"/>
    </w:rPr>
  </w:style>
  <w:style w:type="character" w:customStyle="1" w:styleId="UnresolvedMention3">
    <w:name w:val="Unresolved Mention3"/>
    <w:basedOn w:val="DefaultParagraphFont"/>
    <w:uiPriority w:val="99"/>
    <w:semiHidden/>
    <w:unhideWhenUsed/>
    <w:rsid w:val="00C471E2"/>
    <w:rPr>
      <w:color w:val="605E5C"/>
      <w:shd w:val="clear" w:color="auto" w:fill="E1DFDD"/>
    </w:rPr>
  </w:style>
  <w:style w:type="character" w:customStyle="1" w:styleId="UnresolvedMention4">
    <w:name w:val="Unresolved Mention4"/>
    <w:basedOn w:val="DefaultParagraphFont"/>
    <w:uiPriority w:val="99"/>
    <w:semiHidden/>
    <w:unhideWhenUsed/>
    <w:rsid w:val="007D441B"/>
    <w:rPr>
      <w:color w:val="605E5C"/>
      <w:shd w:val="clear" w:color="auto" w:fill="E1DFDD"/>
    </w:rPr>
  </w:style>
  <w:style w:type="paragraph" w:customStyle="1" w:styleId="Normal6">
    <w:name w:val="Normal6"/>
    <w:basedOn w:val="Normal"/>
    <w:rsid w:val="00E05DAE"/>
    <w:pPr>
      <w:spacing w:before="100" w:beforeAutospacing="1" w:after="100" w:afterAutospacing="1"/>
    </w:pPr>
    <w:rPr>
      <w:rFonts w:ascii="Times New Roman" w:hAnsi="Times New Roman"/>
      <w:lang w:val="fr-BE" w:eastAsia="fr-BE"/>
    </w:rPr>
  </w:style>
  <w:style w:type="character" w:customStyle="1" w:styleId="super">
    <w:name w:val="super"/>
    <w:basedOn w:val="DefaultParagraphFont"/>
    <w:rsid w:val="00E05DAE"/>
  </w:style>
  <w:style w:type="paragraph" w:customStyle="1" w:styleId="ti-art">
    <w:name w:val="ti-art"/>
    <w:basedOn w:val="Normal"/>
    <w:rsid w:val="00675C65"/>
    <w:pPr>
      <w:spacing w:before="100" w:beforeAutospacing="1" w:after="100" w:afterAutospacing="1"/>
    </w:pPr>
    <w:rPr>
      <w:rFonts w:ascii="Times New Roman" w:hAnsi="Times New Roman"/>
      <w:lang w:val="fr-BE" w:eastAsia="fr-BE"/>
    </w:rPr>
  </w:style>
  <w:style w:type="character" w:customStyle="1" w:styleId="UnresolvedMention5">
    <w:name w:val="Unresolved Mention5"/>
    <w:basedOn w:val="DefaultParagraphFont"/>
    <w:uiPriority w:val="99"/>
    <w:semiHidden/>
    <w:unhideWhenUsed/>
    <w:rsid w:val="00A468F8"/>
    <w:rPr>
      <w:color w:val="605E5C"/>
      <w:shd w:val="clear" w:color="auto" w:fill="E1DFDD"/>
    </w:rPr>
  </w:style>
  <w:style w:type="character" w:customStyle="1" w:styleId="UnresolvedMention6">
    <w:name w:val="Unresolved Mention6"/>
    <w:basedOn w:val="DefaultParagraphFont"/>
    <w:uiPriority w:val="99"/>
    <w:semiHidden/>
    <w:unhideWhenUsed/>
    <w:rsid w:val="005E41AB"/>
    <w:rPr>
      <w:color w:val="605E5C"/>
      <w:shd w:val="clear" w:color="auto" w:fill="E1DFDD"/>
    </w:rPr>
  </w:style>
  <w:style w:type="character" w:styleId="UnresolvedMention">
    <w:name w:val="Unresolved Mention"/>
    <w:basedOn w:val="DefaultParagraphFont"/>
    <w:uiPriority w:val="99"/>
    <w:semiHidden/>
    <w:unhideWhenUsed/>
    <w:rsid w:val="000C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337">
      <w:bodyDiv w:val="1"/>
      <w:marLeft w:val="0"/>
      <w:marRight w:val="0"/>
      <w:marTop w:val="0"/>
      <w:marBottom w:val="0"/>
      <w:divBdr>
        <w:top w:val="none" w:sz="0" w:space="0" w:color="auto"/>
        <w:left w:val="none" w:sz="0" w:space="0" w:color="auto"/>
        <w:bottom w:val="none" w:sz="0" w:space="0" w:color="auto"/>
        <w:right w:val="none" w:sz="0" w:space="0" w:color="auto"/>
      </w:divBdr>
    </w:div>
    <w:div w:id="78252743">
      <w:bodyDiv w:val="1"/>
      <w:marLeft w:val="0"/>
      <w:marRight w:val="0"/>
      <w:marTop w:val="0"/>
      <w:marBottom w:val="0"/>
      <w:divBdr>
        <w:top w:val="none" w:sz="0" w:space="0" w:color="auto"/>
        <w:left w:val="none" w:sz="0" w:space="0" w:color="auto"/>
        <w:bottom w:val="none" w:sz="0" w:space="0" w:color="auto"/>
        <w:right w:val="none" w:sz="0" w:space="0" w:color="auto"/>
      </w:divBdr>
    </w:div>
    <w:div w:id="90201902">
      <w:bodyDiv w:val="1"/>
      <w:marLeft w:val="0"/>
      <w:marRight w:val="0"/>
      <w:marTop w:val="0"/>
      <w:marBottom w:val="0"/>
      <w:divBdr>
        <w:top w:val="none" w:sz="0" w:space="0" w:color="auto"/>
        <w:left w:val="none" w:sz="0" w:space="0" w:color="auto"/>
        <w:bottom w:val="none" w:sz="0" w:space="0" w:color="auto"/>
        <w:right w:val="none" w:sz="0" w:space="0" w:color="auto"/>
      </w:divBdr>
    </w:div>
    <w:div w:id="97258810">
      <w:bodyDiv w:val="1"/>
      <w:marLeft w:val="0"/>
      <w:marRight w:val="0"/>
      <w:marTop w:val="0"/>
      <w:marBottom w:val="0"/>
      <w:divBdr>
        <w:top w:val="none" w:sz="0" w:space="0" w:color="auto"/>
        <w:left w:val="none" w:sz="0" w:space="0" w:color="auto"/>
        <w:bottom w:val="none" w:sz="0" w:space="0" w:color="auto"/>
        <w:right w:val="none" w:sz="0" w:space="0" w:color="auto"/>
      </w:divBdr>
    </w:div>
    <w:div w:id="98919718">
      <w:bodyDiv w:val="1"/>
      <w:marLeft w:val="0"/>
      <w:marRight w:val="0"/>
      <w:marTop w:val="0"/>
      <w:marBottom w:val="0"/>
      <w:divBdr>
        <w:top w:val="none" w:sz="0" w:space="0" w:color="auto"/>
        <w:left w:val="none" w:sz="0" w:space="0" w:color="auto"/>
        <w:bottom w:val="none" w:sz="0" w:space="0" w:color="auto"/>
        <w:right w:val="none" w:sz="0" w:space="0" w:color="auto"/>
      </w:divBdr>
    </w:div>
    <w:div w:id="103379694">
      <w:bodyDiv w:val="1"/>
      <w:marLeft w:val="0"/>
      <w:marRight w:val="0"/>
      <w:marTop w:val="0"/>
      <w:marBottom w:val="0"/>
      <w:divBdr>
        <w:top w:val="none" w:sz="0" w:space="0" w:color="auto"/>
        <w:left w:val="none" w:sz="0" w:space="0" w:color="auto"/>
        <w:bottom w:val="none" w:sz="0" w:space="0" w:color="auto"/>
        <w:right w:val="none" w:sz="0" w:space="0" w:color="auto"/>
      </w:divBdr>
    </w:div>
    <w:div w:id="117068057">
      <w:bodyDiv w:val="1"/>
      <w:marLeft w:val="0"/>
      <w:marRight w:val="0"/>
      <w:marTop w:val="0"/>
      <w:marBottom w:val="0"/>
      <w:divBdr>
        <w:top w:val="none" w:sz="0" w:space="0" w:color="auto"/>
        <w:left w:val="none" w:sz="0" w:space="0" w:color="auto"/>
        <w:bottom w:val="none" w:sz="0" w:space="0" w:color="auto"/>
        <w:right w:val="none" w:sz="0" w:space="0" w:color="auto"/>
      </w:divBdr>
    </w:div>
    <w:div w:id="118883136">
      <w:bodyDiv w:val="1"/>
      <w:marLeft w:val="0"/>
      <w:marRight w:val="0"/>
      <w:marTop w:val="0"/>
      <w:marBottom w:val="0"/>
      <w:divBdr>
        <w:top w:val="none" w:sz="0" w:space="0" w:color="auto"/>
        <w:left w:val="none" w:sz="0" w:space="0" w:color="auto"/>
        <w:bottom w:val="none" w:sz="0" w:space="0" w:color="auto"/>
        <w:right w:val="none" w:sz="0" w:space="0" w:color="auto"/>
      </w:divBdr>
    </w:div>
    <w:div w:id="137502912">
      <w:bodyDiv w:val="1"/>
      <w:marLeft w:val="0"/>
      <w:marRight w:val="0"/>
      <w:marTop w:val="0"/>
      <w:marBottom w:val="0"/>
      <w:divBdr>
        <w:top w:val="none" w:sz="0" w:space="0" w:color="auto"/>
        <w:left w:val="none" w:sz="0" w:space="0" w:color="auto"/>
        <w:bottom w:val="none" w:sz="0" w:space="0" w:color="auto"/>
        <w:right w:val="none" w:sz="0" w:space="0" w:color="auto"/>
      </w:divBdr>
    </w:div>
    <w:div w:id="141703592">
      <w:bodyDiv w:val="1"/>
      <w:marLeft w:val="0"/>
      <w:marRight w:val="0"/>
      <w:marTop w:val="0"/>
      <w:marBottom w:val="0"/>
      <w:divBdr>
        <w:top w:val="none" w:sz="0" w:space="0" w:color="auto"/>
        <w:left w:val="none" w:sz="0" w:space="0" w:color="auto"/>
        <w:bottom w:val="none" w:sz="0" w:space="0" w:color="auto"/>
        <w:right w:val="none" w:sz="0" w:space="0" w:color="auto"/>
      </w:divBdr>
    </w:div>
    <w:div w:id="155535931">
      <w:bodyDiv w:val="1"/>
      <w:marLeft w:val="0"/>
      <w:marRight w:val="0"/>
      <w:marTop w:val="0"/>
      <w:marBottom w:val="0"/>
      <w:divBdr>
        <w:top w:val="none" w:sz="0" w:space="0" w:color="auto"/>
        <w:left w:val="none" w:sz="0" w:space="0" w:color="auto"/>
        <w:bottom w:val="none" w:sz="0" w:space="0" w:color="auto"/>
        <w:right w:val="none" w:sz="0" w:space="0" w:color="auto"/>
      </w:divBdr>
    </w:div>
    <w:div w:id="158808587">
      <w:bodyDiv w:val="1"/>
      <w:marLeft w:val="0"/>
      <w:marRight w:val="0"/>
      <w:marTop w:val="0"/>
      <w:marBottom w:val="0"/>
      <w:divBdr>
        <w:top w:val="none" w:sz="0" w:space="0" w:color="auto"/>
        <w:left w:val="none" w:sz="0" w:space="0" w:color="auto"/>
        <w:bottom w:val="none" w:sz="0" w:space="0" w:color="auto"/>
        <w:right w:val="none" w:sz="0" w:space="0" w:color="auto"/>
      </w:divBdr>
    </w:div>
    <w:div w:id="159470553">
      <w:bodyDiv w:val="1"/>
      <w:marLeft w:val="0"/>
      <w:marRight w:val="0"/>
      <w:marTop w:val="0"/>
      <w:marBottom w:val="0"/>
      <w:divBdr>
        <w:top w:val="none" w:sz="0" w:space="0" w:color="auto"/>
        <w:left w:val="none" w:sz="0" w:space="0" w:color="auto"/>
        <w:bottom w:val="none" w:sz="0" w:space="0" w:color="auto"/>
        <w:right w:val="none" w:sz="0" w:space="0" w:color="auto"/>
      </w:divBdr>
      <w:divsChild>
        <w:div w:id="1348211333">
          <w:marLeft w:val="0"/>
          <w:marRight w:val="0"/>
          <w:marTop w:val="0"/>
          <w:marBottom w:val="0"/>
          <w:divBdr>
            <w:top w:val="none" w:sz="0" w:space="0" w:color="auto"/>
            <w:left w:val="none" w:sz="0" w:space="0" w:color="auto"/>
            <w:bottom w:val="none" w:sz="0" w:space="0" w:color="auto"/>
            <w:right w:val="none" w:sz="0" w:space="0" w:color="auto"/>
          </w:divBdr>
        </w:div>
        <w:div w:id="1997953000">
          <w:marLeft w:val="0"/>
          <w:marRight w:val="0"/>
          <w:marTop w:val="0"/>
          <w:marBottom w:val="0"/>
          <w:divBdr>
            <w:top w:val="none" w:sz="0" w:space="0" w:color="auto"/>
            <w:left w:val="none" w:sz="0" w:space="0" w:color="auto"/>
            <w:bottom w:val="none" w:sz="0" w:space="0" w:color="auto"/>
            <w:right w:val="none" w:sz="0" w:space="0" w:color="auto"/>
          </w:divBdr>
        </w:div>
      </w:divsChild>
    </w:div>
    <w:div w:id="165438026">
      <w:bodyDiv w:val="1"/>
      <w:marLeft w:val="0"/>
      <w:marRight w:val="0"/>
      <w:marTop w:val="0"/>
      <w:marBottom w:val="0"/>
      <w:divBdr>
        <w:top w:val="none" w:sz="0" w:space="0" w:color="auto"/>
        <w:left w:val="none" w:sz="0" w:space="0" w:color="auto"/>
        <w:bottom w:val="none" w:sz="0" w:space="0" w:color="auto"/>
        <w:right w:val="none" w:sz="0" w:space="0" w:color="auto"/>
      </w:divBdr>
    </w:div>
    <w:div w:id="168522486">
      <w:bodyDiv w:val="1"/>
      <w:marLeft w:val="0"/>
      <w:marRight w:val="0"/>
      <w:marTop w:val="0"/>
      <w:marBottom w:val="0"/>
      <w:divBdr>
        <w:top w:val="none" w:sz="0" w:space="0" w:color="auto"/>
        <w:left w:val="none" w:sz="0" w:space="0" w:color="auto"/>
        <w:bottom w:val="none" w:sz="0" w:space="0" w:color="auto"/>
        <w:right w:val="none" w:sz="0" w:space="0" w:color="auto"/>
      </w:divBdr>
    </w:div>
    <w:div w:id="178276951">
      <w:bodyDiv w:val="1"/>
      <w:marLeft w:val="0"/>
      <w:marRight w:val="0"/>
      <w:marTop w:val="0"/>
      <w:marBottom w:val="0"/>
      <w:divBdr>
        <w:top w:val="none" w:sz="0" w:space="0" w:color="auto"/>
        <w:left w:val="none" w:sz="0" w:space="0" w:color="auto"/>
        <w:bottom w:val="none" w:sz="0" w:space="0" w:color="auto"/>
        <w:right w:val="none" w:sz="0" w:space="0" w:color="auto"/>
      </w:divBdr>
    </w:div>
    <w:div w:id="210963843">
      <w:bodyDiv w:val="1"/>
      <w:marLeft w:val="0"/>
      <w:marRight w:val="0"/>
      <w:marTop w:val="0"/>
      <w:marBottom w:val="0"/>
      <w:divBdr>
        <w:top w:val="none" w:sz="0" w:space="0" w:color="auto"/>
        <w:left w:val="none" w:sz="0" w:space="0" w:color="auto"/>
        <w:bottom w:val="none" w:sz="0" w:space="0" w:color="auto"/>
        <w:right w:val="none" w:sz="0" w:space="0" w:color="auto"/>
      </w:divBdr>
    </w:div>
    <w:div w:id="216749650">
      <w:bodyDiv w:val="1"/>
      <w:marLeft w:val="0"/>
      <w:marRight w:val="0"/>
      <w:marTop w:val="0"/>
      <w:marBottom w:val="0"/>
      <w:divBdr>
        <w:top w:val="none" w:sz="0" w:space="0" w:color="auto"/>
        <w:left w:val="none" w:sz="0" w:space="0" w:color="auto"/>
        <w:bottom w:val="none" w:sz="0" w:space="0" w:color="auto"/>
        <w:right w:val="none" w:sz="0" w:space="0" w:color="auto"/>
      </w:divBdr>
    </w:div>
    <w:div w:id="253444946">
      <w:bodyDiv w:val="1"/>
      <w:marLeft w:val="0"/>
      <w:marRight w:val="0"/>
      <w:marTop w:val="0"/>
      <w:marBottom w:val="0"/>
      <w:divBdr>
        <w:top w:val="none" w:sz="0" w:space="0" w:color="auto"/>
        <w:left w:val="none" w:sz="0" w:space="0" w:color="auto"/>
        <w:bottom w:val="none" w:sz="0" w:space="0" w:color="auto"/>
        <w:right w:val="none" w:sz="0" w:space="0" w:color="auto"/>
      </w:divBdr>
    </w:div>
    <w:div w:id="261501738">
      <w:bodyDiv w:val="1"/>
      <w:marLeft w:val="0"/>
      <w:marRight w:val="0"/>
      <w:marTop w:val="0"/>
      <w:marBottom w:val="0"/>
      <w:divBdr>
        <w:top w:val="none" w:sz="0" w:space="0" w:color="auto"/>
        <w:left w:val="none" w:sz="0" w:space="0" w:color="auto"/>
        <w:bottom w:val="none" w:sz="0" w:space="0" w:color="auto"/>
        <w:right w:val="none" w:sz="0" w:space="0" w:color="auto"/>
      </w:divBdr>
    </w:div>
    <w:div w:id="267279395">
      <w:bodyDiv w:val="1"/>
      <w:marLeft w:val="0"/>
      <w:marRight w:val="0"/>
      <w:marTop w:val="0"/>
      <w:marBottom w:val="0"/>
      <w:divBdr>
        <w:top w:val="none" w:sz="0" w:space="0" w:color="auto"/>
        <w:left w:val="none" w:sz="0" w:space="0" w:color="auto"/>
        <w:bottom w:val="none" w:sz="0" w:space="0" w:color="auto"/>
        <w:right w:val="none" w:sz="0" w:space="0" w:color="auto"/>
      </w:divBdr>
    </w:div>
    <w:div w:id="279532782">
      <w:bodyDiv w:val="1"/>
      <w:marLeft w:val="0"/>
      <w:marRight w:val="0"/>
      <w:marTop w:val="0"/>
      <w:marBottom w:val="0"/>
      <w:divBdr>
        <w:top w:val="none" w:sz="0" w:space="0" w:color="auto"/>
        <w:left w:val="none" w:sz="0" w:space="0" w:color="auto"/>
        <w:bottom w:val="none" w:sz="0" w:space="0" w:color="auto"/>
        <w:right w:val="none" w:sz="0" w:space="0" w:color="auto"/>
      </w:divBdr>
    </w:div>
    <w:div w:id="282425347">
      <w:bodyDiv w:val="1"/>
      <w:marLeft w:val="0"/>
      <w:marRight w:val="0"/>
      <w:marTop w:val="0"/>
      <w:marBottom w:val="0"/>
      <w:divBdr>
        <w:top w:val="none" w:sz="0" w:space="0" w:color="auto"/>
        <w:left w:val="none" w:sz="0" w:space="0" w:color="auto"/>
        <w:bottom w:val="none" w:sz="0" w:space="0" w:color="auto"/>
        <w:right w:val="none" w:sz="0" w:space="0" w:color="auto"/>
      </w:divBdr>
    </w:div>
    <w:div w:id="283270360">
      <w:bodyDiv w:val="1"/>
      <w:marLeft w:val="0"/>
      <w:marRight w:val="0"/>
      <w:marTop w:val="0"/>
      <w:marBottom w:val="0"/>
      <w:divBdr>
        <w:top w:val="none" w:sz="0" w:space="0" w:color="auto"/>
        <w:left w:val="none" w:sz="0" w:space="0" w:color="auto"/>
        <w:bottom w:val="none" w:sz="0" w:space="0" w:color="auto"/>
        <w:right w:val="none" w:sz="0" w:space="0" w:color="auto"/>
      </w:divBdr>
    </w:div>
    <w:div w:id="302931836">
      <w:bodyDiv w:val="1"/>
      <w:marLeft w:val="0"/>
      <w:marRight w:val="0"/>
      <w:marTop w:val="0"/>
      <w:marBottom w:val="0"/>
      <w:divBdr>
        <w:top w:val="none" w:sz="0" w:space="0" w:color="auto"/>
        <w:left w:val="none" w:sz="0" w:space="0" w:color="auto"/>
        <w:bottom w:val="none" w:sz="0" w:space="0" w:color="auto"/>
        <w:right w:val="none" w:sz="0" w:space="0" w:color="auto"/>
      </w:divBdr>
    </w:div>
    <w:div w:id="319701448">
      <w:bodyDiv w:val="1"/>
      <w:marLeft w:val="0"/>
      <w:marRight w:val="0"/>
      <w:marTop w:val="0"/>
      <w:marBottom w:val="0"/>
      <w:divBdr>
        <w:top w:val="none" w:sz="0" w:space="0" w:color="auto"/>
        <w:left w:val="none" w:sz="0" w:space="0" w:color="auto"/>
        <w:bottom w:val="none" w:sz="0" w:space="0" w:color="auto"/>
        <w:right w:val="none" w:sz="0" w:space="0" w:color="auto"/>
      </w:divBdr>
    </w:div>
    <w:div w:id="325596995">
      <w:bodyDiv w:val="1"/>
      <w:marLeft w:val="0"/>
      <w:marRight w:val="0"/>
      <w:marTop w:val="0"/>
      <w:marBottom w:val="0"/>
      <w:divBdr>
        <w:top w:val="none" w:sz="0" w:space="0" w:color="auto"/>
        <w:left w:val="none" w:sz="0" w:space="0" w:color="auto"/>
        <w:bottom w:val="none" w:sz="0" w:space="0" w:color="auto"/>
        <w:right w:val="none" w:sz="0" w:space="0" w:color="auto"/>
      </w:divBdr>
    </w:div>
    <w:div w:id="336621662">
      <w:bodyDiv w:val="1"/>
      <w:marLeft w:val="0"/>
      <w:marRight w:val="0"/>
      <w:marTop w:val="0"/>
      <w:marBottom w:val="0"/>
      <w:divBdr>
        <w:top w:val="none" w:sz="0" w:space="0" w:color="auto"/>
        <w:left w:val="none" w:sz="0" w:space="0" w:color="auto"/>
        <w:bottom w:val="none" w:sz="0" w:space="0" w:color="auto"/>
        <w:right w:val="none" w:sz="0" w:space="0" w:color="auto"/>
      </w:divBdr>
    </w:div>
    <w:div w:id="337195556">
      <w:bodyDiv w:val="1"/>
      <w:marLeft w:val="0"/>
      <w:marRight w:val="0"/>
      <w:marTop w:val="0"/>
      <w:marBottom w:val="0"/>
      <w:divBdr>
        <w:top w:val="none" w:sz="0" w:space="0" w:color="auto"/>
        <w:left w:val="none" w:sz="0" w:space="0" w:color="auto"/>
        <w:bottom w:val="none" w:sz="0" w:space="0" w:color="auto"/>
        <w:right w:val="none" w:sz="0" w:space="0" w:color="auto"/>
      </w:divBdr>
    </w:div>
    <w:div w:id="353531149">
      <w:bodyDiv w:val="1"/>
      <w:marLeft w:val="0"/>
      <w:marRight w:val="0"/>
      <w:marTop w:val="0"/>
      <w:marBottom w:val="0"/>
      <w:divBdr>
        <w:top w:val="none" w:sz="0" w:space="0" w:color="auto"/>
        <w:left w:val="none" w:sz="0" w:space="0" w:color="auto"/>
        <w:bottom w:val="none" w:sz="0" w:space="0" w:color="auto"/>
        <w:right w:val="none" w:sz="0" w:space="0" w:color="auto"/>
      </w:divBdr>
    </w:div>
    <w:div w:id="363215470">
      <w:bodyDiv w:val="1"/>
      <w:marLeft w:val="0"/>
      <w:marRight w:val="0"/>
      <w:marTop w:val="0"/>
      <w:marBottom w:val="0"/>
      <w:divBdr>
        <w:top w:val="none" w:sz="0" w:space="0" w:color="auto"/>
        <w:left w:val="none" w:sz="0" w:space="0" w:color="auto"/>
        <w:bottom w:val="none" w:sz="0" w:space="0" w:color="auto"/>
        <w:right w:val="none" w:sz="0" w:space="0" w:color="auto"/>
      </w:divBdr>
    </w:div>
    <w:div w:id="369040661">
      <w:bodyDiv w:val="1"/>
      <w:marLeft w:val="0"/>
      <w:marRight w:val="0"/>
      <w:marTop w:val="0"/>
      <w:marBottom w:val="0"/>
      <w:divBdr>
        <w:top w:val="none" w:sz="0" w:space="0" w:color="auto"/>
        <w:left w:val="none" w:sz="0" w:space="0" w:color="auto"/>
        <w:bottom w:val="none" w:sz="0" w:space="0" w:color="auto"/>
        <w:right w:val="none" w:sz="0" w:space="0" w:color="auto"/>
      </w:divBdr>
    </w:div>
    <w:div w:id="371728498">
      <w:bodyDiv w:val="1"/>
      <w:marLeft w:val="0"/>
      <w:marRight w:val="0"/>
      <w:marTop w:val="0"/>
      <w:marBottom w:val="0"/>
      <w:divBdr>
        <w:top w:val="none" w:sz="0" w:space="0" w:color="auto"/>
        <w:left w:val="none" w:sz="0" w:space="0" w:color="auto"/>
        <w:bottom w:val="none" w:sz="0" w:space="0" w:color="auto"/>
        <w:right w:val="none" w:sz="0" w:space="0" w:color="auto"/>
      </w:divBdr>
    </w:div>
    <w:div w:id="406730146">
      <w:bodyDiv w:val="1"/>
      <w:marLeft w:val="0"/>
      <w:marRight w:val="0"/>
      <w:marTop w:val="0"/>
      <w:marBottom w:val="0"/>
      <w:divBdr>
        <w:top w:val="none" w:sz="0" w:space="0" w:color="auto"/>
        <w:left w:val="none" w:sz="0" w:space="0" w:color="auto"/>
        <w:bottom w:val="none" w:sz="0" w:space="0" w:color="auto"/>
        <w:right w:val="none" w:sz="0" w:space="0" w:color="auto"/>
      </w:divBdr>
      <w:divsChild>
        <w:div w:id="1856964682">
          <w:marLeft w:val="0"/>
          <w:marRight w:val="0"/>
          <w:marTop w:val="0"/>
          <w:marBottom w:val="0"/>
          <w:divBdr>
            <w:top w:val="none" w:sz="0" w:space="0" w:color="auto"/>
            <w:left w:val="none" w:sz="0" w:space="0" w:color="auto"/>
            <w:bottom w:val="none" w:sz="0" w:space="0" w:color="auto"/>
            <w:right w:val="none" w:sz="0" w:space="0" w:color="auto"/>
          </w:divBdr>
        </w:div>
      </w:divsChild>
    </w:div>
    <w:div w:id="418479806">
      <w:bodyDiv w:val="1"/>
      <w:marLeft w:val="0"/>
      <w:marRight w:val="0"/>
      <w:marTop w:val="0"/>
      <w:marBottom w:val="0"/>
      <w:divBdr>
        <w:top w:val="none" w:sz="0" w:space="0" w:color="auto"/>
        <w:left w:val="none" w:sz="0" w:space="0" w:color="auto"/>
        <w:bottom w:val="none" w:sz="0" w:space="0" w:color="auto"/>
        <w:right w:val="none" w:sz="0" w:space="0" w:color="auto"/>
      </w:divBdr>
    </w:div>
    <w:div w:id="429204617">
      <w:bodyDiv w:val="1"/>
      <w:marLeft w:val="0"/>
      <w:marRight w:val="0"/>
      <w:marTop w:val="0"/>
      <w:marBottom w:val="0"/>
      <w:divBdr>
        <w:top w:val="none" w:sz="0" w:space="0" w:color="auto"/>
        <w:left w:val="none" w:sz="0" w:space="0" w:color="auto"/>
        <w:bottom w:val="none" w:sz="0" w:space="0" w:color="auto"/>
        <w:right w:val="none" w:sz="0" w:space="0" w:color="auto"/>
      </w:divBdr>
    </w:div>
    <w:div w:id="455635502">
      <w:bodyDiv w:val="1"/>
      <w:marLeft w:val="0"/>
      <w:marRight w:val="0"/>
      <w:marTop w:val="0"/>
      <w:marBottom w:val="0"/>
      <w:divBdr>
        <w:top w:val="none" w:sz="0" w:space="0" w:color="auto"/>
        <w:left w:val="none" w:sz="0" w:space="0" w:color="auto"/>
        <w:bottom w:val="none" w:sz="0" w:space="0" w:color="auto"/>
        <w:right w:val="none" w:sz="0" w:space="0" w:color="auto"/>
      </w:divBdr>
    </w:div>
    <w:div w:id="457378743">
      <w:bodyDiv w:val="1"/>
      <w:marLeft w:val="0"/>
      <w:marRight w:val="0"/>
      <w:marTop w:val="0"/>
      <w:marBottom w:val="0"/>
      <w:divBdr>
        <w:top w:val="none" w:sz="0" w:space="0" w:color="auto"/>
        <w:left w:val="none" w:sz="0" w:space="0" w:color="auto"/>
        <w:bottom w:val="none" w:sz="0" w:space="0" w:color="auto"/>
        <w:right w:val="none" w:sz="0" w:space="0" w:color="auto"/>
      </w:divBdr>
    </w:div>
    <w:div w:id="472019150">
      <w:bodyDiv w:val="1"/>
      <w:marLeft w:val="0"/>
      <w:marRight w:val="0"/>
      <w:marTop w:val="0"/>
      <w:marBottom w:val="0"/>
      <w:divBdr>
        <w:top w:val="none" w:sz="0" w:space="0" w:color="auto"/>
        <w:left w:val="none" w:sz="0" w:space="0" w:color="auto"/>
        <w:bottom w:val="none" w:sz="0" w:space="0" w:color="auto"/>
        <w:right w:val="none" w:sz="0" w:space="0" w:color="auto"/>
      </w:divBdr>
    </w:div>
    <w:div w:id="505096799">
      <w:bodyDiv w:val="1"/>
      <w:marLeft w:val="0"/>
      <w:marRight w:val="0"/>
      <w:marTop w:val="0"/>
      <w:marBottom w:val="0"/>
      <w:divBdr>
        <w:top w:val="none" w:sz="0" w:space="0" w:color="auto"/>
        <w:left w:val="none" w:sz="0" w:space="0" w:color="auto"/>
        <w:bottom w:val="none" w:sz="0" w:space="0" w:color="auto"/>
        <w:right w:val="none" w:sz="0" w:space="0" w:color="auto"/>
      </w:divBdr>
    </w:div>
    <w:div w:id="514468320">
      <w:bodyDiv w:val="1"/>
      <w:marLeft w:val="0"/>
      <w:marRight w:val="0"/>
      <w:marTop w:val="0"/>
      <w:marBottom w:val="0"/>
      <w:divBdr>
        <w:top w:val="none" w:sz="0" w:space="0" w:color="auto"/>
        <w:left w:val="none" w:sz="0" w:space="0" w:color="auto"/>
        <w:bottom w:val="none" w:sz="0" w:space="0" w:color="auto"/>
        <w:right w:val="none" w:sz="0" w:space="0" w:color="auto"/>
      </w:divBdr>
    </w:div>
    <w:div w:id="533736506">
      <w:bodyDiv w:val="1"/>
      <w:marLeft w:val="0"/>
      <w:marRight w:val="0"/>
      <w:marTop w:val="0"/>
      <w:marBottom w:val="0"/>
      <w:divBdr>
        <w:top w:val="none" w:sz="0" w:space="0" w:color="auto"/>
        <w:left w:val="none" w:sz="0" w:space="0" w:color="auto"/>
        <w:bottom w:val="none" w:sz="0" w:space="0" w:color="auto"/>
        <w:right w:val="none" w:sz="0" w:space="0" w:color="auto"/>
      </w:divBdr>
    </w:div>
    <w:div w:id="539124865">
      <w:bodyDiv w:val="1"/>
      <w:marLeft w:val="0"/>
      <w:marRight w:val="0"/>
      <w:marTop w:val="0"/>
      <w:marBottom w:val="0"/>
      <w:divBdr>
        <w:top w:val="none" w:sz="0" w:space="0" w:color="auto"/>
        <w:left w:val="none" w:sz="0" w:space="0" w:color="auto"/>
        <w:bottom w:val="none" w:sz="0" w:space="0" w:color="auto"/>
        <w:right w:val="none" w:sz="0" w:space="0" w:color="auto"/>
      </w:divBdr>
    </w:div>
    <w:div w:id="552812588">
      <w:bodyDiv w:val="1"/>
      <w:marLeft w:val="0"/>
      <w:marRight w:val="0"/>
      <w:marTop w:val="0"/>
      <w:marBottom w:val="0"/>
      <w:divBdr>
        <w:top w:val="none" w:sz="0" w:space="0" w:color="auto"/>
        <w:left w:val="none" w:sz="0" w:space="0" w:color="auto"/>
        <w:bottom w:val="none" w:sz="0" w:space="0" w:color="auto"/>
        <w:right w:val="none" w:sz="0" w:space="0" w:color="auto"/>
      </w:divBdr>
    </w:div>
    <w:div w:id="565844448">
      <w:bodyDiv w:val="1"/>
      <w:marLeft w:val="0"/>
      <w:marRight w:val="0"/>
      <w:marTop w:val="0"/>
      <w:marBottom w:val="0"/>
      <w:divBdr>
        <w:top w:val="none" w:sz="0" w:space="0" w:color="auto"/>
        <w:left w:val="none" w:sz="0" w:space="0" w:color="auto"/>
        <w:bottom w:val="none" w:sz="0" w:space="0" w:color="auto"/>
        <w:right w:val="none" w:sz="0" w:space="0" w:color="auto"/>
      </w:divBdr>
    </w:div>
    <w:div w:id="571277787">
      <w:bodyDiv w:val="1"/>
      <w:marLeft w:val="0"/>
      <w:marRight w:val="0"/>
      <w:marTop w:val="0"/>
      <w:marBottom w:val="0"/>
      <w:divBdr>
        <w:top w:val="none" w:sz="0" w:space="0" w:color="auto"/>
        <w:left w:val="none" w:sz="0" w:space="0" w:color="auto"/>
        <w:bottom w:val="none" w:sz="0" w:space="0" w:color="auto"/>
        <w:right w:val="none" w:sz="0" w:space="0" w:color="auto"/>
      </w:divBdr>
    </w:div>
    <w:div w:id="572005583">
      <w:bodyDiv w:val="1"/>
      <w:marLeft w:val="0"/>
      <w:marRight w:val="0"/>
      <w:marTop w:val="0"/>
      <w:marBottom w:val="0"/>
      <w:divBdr>
        <w:top w:val="none" w:sz="0" w:space="0" w:color="auto"/>
        <w:left w:val="none" w:sz="0" w:space="0" w:color="auto"/>
        <w:bottom w:val="none" w:sz="0" w:space="0" w:color="auto"/>
        <w:right w:val="none" w:sz="0" w:space="0" w:color="auto"/>
      </w:divBdr>
    </w:div>
    <w:div w:id="576525032">
      <w:bodyDiv w:val="1"/>
      <w:marLeft w:val="0"/>
      <w:marRight w:val="0"/>
      <w:marTop w:val="0"/>
      <w:marBottom w:val="0"/>
      <w:divBdr>
        <w:top w:val="none" w:sz="0" w:space="0" w:color="auto"/>
        <w:left w:val="none" w:sz="0" w:space="0" w:color="auto"/>
        <w:bottom w:val="none" w:sz="0" w:space="0" w:color="auto"/>
        <w:right w:val="none" w:sz="0" w:space="0" w:color="auto"/>
      </w:divBdr>
    </w:div>
    <w:div w:id="587735610">
      <w:bodyDiv w:val="1"/>
      <w:marLeft w:val="0"/>
      <w:marRight w:val="0"/>
      <w:marTop w:val="0"/>
      <w:marBottom w:val="0"/>
      <w:divBdr>
        <w:top w:val="none" w:sz="0" w:space="0" w:color="auto"/>
        <w:left w:val="none" w:sz="0" w:space="0" w:color="auto"/>
        <w:bottom w:val="none" w:sz="0" w:space="0" w:color="auto"/>
        <w:right w:val="none" w:sz="0" w:space="0" w:color="auto"/>
      </w:divBdr>
    </w:div>
    <w:div w:id="646323667">
      <w:bodyDiv w:val="1"/>
      <w:marLeft w:val="0"/>
      <w:marRight w:val="0"/>
      <w:marTop w:val="0"/>
      <w:marBottom w:val="0"/>
      <w:divBdr>
        <w:top w:val="none" w:sz="0" w:space="0" w:color="auto"/>
        <w:left w:val="none" w:sz="0" w:space="0" w:color="auto"/>
        <w:bottom w:val="none" w:sz="0" w:space="0" w:color="auto"/>
        <w:right w:val="none" w:sz="0" w:space="0" w:color="auto"/>
      </w:divBdr>
    </w:div>
    <w:div w:id="648480543">
      <w:bodyDiv w:val="1"/>
      <w:marLeft w:val="0"/>
      <w:marRight w:val="0"/>
      <w:marTop w:val="0"/>
      <w:marBottom w:val="0"/>
      <w:divBdr>
        <w:top w:val="none" w:sz="0" w:space="0" w:color="auto"/>
        <w:left w:val="none" w:sz="0" w:space="0" w:color="auto"/>
        <w:bottom w:val="none" w:sz="0" w:space="0" w:color="auto"/>
        <w:right w:val="none" w:sz="0" w:space="0" w:color="auto"/>
      </w:divBdr>
    </w:div>
    <w:div w:id="654341153">
      <w:bodyDiv w:val="1"/>
      <w:marLeft w:val="0"/>
      <w:marRight w:val="0"/>
      <w:marTop w:val="0"/>
      <w:marBottom w:val="0"/>
      <w:divBdr>
        <w:top w:val="none" w:sz="0" w:space="0" w:color="auto"/>
        <w:left w:val="none" w:sz="0" w:space="0" w:color="auto"/>
        <w:bottom w:val="none" w:sz="0" w:space="0" w:color="auto"/>
        <w:right w:val="none" w:sz="0" w:space="0" w:color="auto"/>
      </w:divBdr>
    </w:div>
    <w:div w:id="661084917">
      <w:bodyDiv w:val="1"/>
      <w:marLeft w:val="0"/>
      <w:marRight w:val="0"/>
      <w:marTop w:val="0"/>
      <w:marBottom w:val="0"/>
      <w:divBdr>
        <w:top w:val="none" w:sz="0" w:space="0" w:color="auto"/>
        <w:left w:val="none" w:sz="0" w:space="0" w:color="auto"/>
        <w:bottom w:val="none" w:sz="0" w:space="0" w:color="auto"/>
        <w:right w:val="none" w:sz="0" w:space="0" w:color="auto"/>
      </w:divBdr>
      <w:divsChild>
        <w:div w:id="1064336544">
          <w:marLeft w:val="0"/>
          <w:marRight w:val="0"/>
          <w:marTop w:val="0"/>
          <w:marBottom w:val="0"/>
          <w:divBdr>
            <w:top w:val="none" w:sz="0" w:space="0" w:color="auto"/>
            <w:left w:val="none" w:sz="0" w:space="0" w:color="auto"/>
            <w:bottom w:val="none" w:sz="0" w:space="0" w:color="auto"/>
            <w:right w:val="none" w:sz="0" w:space="0" w:color="auto"/>
          </w:divBdr>
        </w:div>
      </w:divsChild>
    </w:div>
    <w:div w:id="663552181">
      <w:bodyDiv w:val="1"/>
      <w:marLeft w:val="0"/>
      <w:marRight w:val="0"/>
      <w:marTop w:val="0"/>
      <w:marBottom w:val="0"/>
      <w:divBdr>
        <w:top w:val="none" w:sz="0" w:space="0" w:color="auto"/>
        <w:left w:val="none" w:sz="0" w:space="0" w:color="auto"/>
        <w:bottom w:val="none" w:sz="0" w:space="0" w:color="auto"/>
        <w:right w:val="none" w:sz="0" w:space="0" w:color="auto"/>
      </w:divBdr>
    </w:div>
    <w:div w:id="687677670">
      <w:bodyDiv w:val="1"/>
      <w:marLeft w:val="0"/>
      <w:marRight w:val="0"/>
      <w:marTop w:val="0"/>
      <w:marBottom w:val="0"/>
      <w:divBdr>
        <w:top w:val="none" w:sz="0" w:space="0" w:color="auto"/>
        <w:left w:val="none" w:sz="0" w:space="0" w:color="auto"/>
        <w:bottom w:val="none" w:sz="0" w:space="0" w:color="auto"/>
        <w:right w:val="none" w:sz="0" w:space="0" w:color="auto"/>
      </w:divBdr>
    </w:div>
    <w:div w:id="694621612">
      <w:bodyDiv w:val="1"/>
      <w:marLeft w:val="0"/>
      <w:marRight w:val="0"/>
      <w:marTop w:val="0"/>
      <w:marBottom w:val="0"/>
      <w:divBdr>
        <w:top w:val="none" w:sz="0" w:space="0" w:color="auto"/>
        <w:left w:val="none" w:sz="0" w:space="0" w:color="auto"/>
        <w:bottom w:val="none" w:sz="0" w:space="0" w:color="auto"/>
        <w:right w:val="none" w:sz="0" w:space="0" w:color="auto"/>
      </w:divBdr>
    </w:div>
    <w:div w:id="774711878">
      <w:bodyDiv w:val="1"/>
      <w:marLeft w:val="0"/>
      <w:marRight w:val="0"/>
      <w:marTop w:val="0"/>
      <w:marBottom w:val="0"/>
      <w:divBdr>
        <w:top w:val="none" w:sz="0" w:space="0" w:color="auto"/>
        <w:left w:val="none" w:sz="0" w:space="0" w:color="auto"/>
        <w:bottom w:val="none" w:sz="0" w:space="0" w:color="auto"/>
        <w:right w:val="none" w:sz="0" w:space="0" w:color="auto"/>
      </w:divBdr>
    </w:div>
    <w:div w:id="804007211">
      <w:bodyDiv w:val="1"/>
      <w:marLeft w:val="0"/>
      <w:marRight w:val="0"/>
      <w:marTop w:val="0"/>
      <w:marBottom w:val="0"/>
      <w:divBdr>
        <w:top w:val="none" w:sz="0" w:space="0" w:color="auto"/>
        <w:left w:val="none" w:sz="0" w:space="0" w:color="auto"/>
        <w:bottom w:val="none" w:sz="0" w:space="0" w:color="auto"/>
        <w:right w:val="none" w:sz="0" w:space="0" w:color="auto"/>
      </w:divBdr>
    </w:div>
    <w:div w:id="831527104">
      <w:bodyDiv w:val="1"/>
      <w:marLeft w:val="0"/>
      <w:marRight w:val="0"/>
      <w:marTop w:val="0"/>
      <w:marBottom w:val="0"/>
      <w:divBdr>
        <w:top w:val="none" w:sz="0" w:space="0" w:color="auto"/>
        <w:left w:val="none" w:sz="0" w:space="0" w:color="auto"/>
        <w:bottom w:val="none" w:sz="0" w:space="0" w:color="auto"/>
        <w:right w:val="none" w:sz="0" w:space="0" w:color="auto"/>
      </w:divBdr>
    </w:div>
    <w:div w:id="870917653">
      <w:bodyDiv w:val="1"/>
      <w:marLeft w:val="0"/>
      <w:marRight w:val="0"/>
      <w:marTop w:val="0"/>
      <w:marBottom w:val="0"/>
      <w:divBdr>
        <w:top w:val="none" w:sz="0" w:space="0" w:color="auto"/>
        <w:left w:val="none" w:sz="0" w:space="0" w:color="auto"/>
        <w:bottom w:val="none" w:sz="0" w:space="0" w:color="auto"/>
        <w:right w:val="none" w:sz="0" w:space="0" w:color="auto"/>
      </w:divBdr>
    </w:div>
    <w:div w:id="883130174">
      <w:bodyDiv w:val="1"/>
      <w:marLeft w:val="0"/>
      <w:marRight w:val="0"/>
      <w:marTop w:val="0"/>
      <w:marBottom w:val="0"/>
      <w:divBdr>
        <w:top w:val="none" w:sz="0" w:space="0" w:color="auto"/>
        <w:left w:val="none" w:sz="0" w:space="0" w:color="auto"/>
        <w:bottom w:val="none" w:sz="0" w:space="0" w:color="auto"/>
        <w:right w:val="none" w:sz="0" w:space="0" w:color="auto"/>
      </w:divBdr>
    </w:div>
    <w:div w:id="884216113">
      <w:bodyDiv w:val="1"/>
      <w:marLeft w:val="0"/>
      <w:marRight w:val="0"/>
      <w:marTop w:val="0"/>
      <w:marBottom w:val="0"/>
      <w:divBdr>
        <w:top w:val="none" w:sz="0" w:space="0" w:color="auto"/>
        <w:left w:val="none" w:sz="0" w:space="0" w:color="auto"/>
        <w:bottom w:val="none" w:sz="0" w:space="0" w:color="auto"/>
        <w:right w:val="none" w:sz="0" w:space="0" w:color="auto"/>
      </w:divBdr>
    </w:div>
    <w:div w:id="913007458">
      <w:bodyDiv w:val="1"/>
      <w:marLeft w:val="0"/>
      <w:marRight w:val="0"/>
      <w:marTop w:val="0"/>
      <w:marBottom w:val="0"/>
      <w:divBdr>
        <w:top w:val="none" w:sz="0" w:space="0" w:color="auto"/>
        <w:left w:val="none" w:sz="0" w:space="0" w:color="auto"/>
        <w:bottom w:val="none" w:sz="0" w:space="0" w:color="auto"/>
        <w:right w:val="none" w:sz="0" w:space="0" w:color="auto"/>
      </w:divBdr>
    </w:div>
    <w:div w:id="930821824">
      <w:bodyDiv w:val="1"/>
      <w:marLeft w:val="0"/>
      <w:marRight w:val="0"/>
      <w:marTop w:val="0"/>
      <w:marBottom w:val="0"/>
      <w:divBdr>
        <w:top w:val="none" w:sz="0" w:space="0" w:color="auto"/>
        <w:left w:val="none" w:sz="0" w:space="0" w:color="auto"/>
        <w:bottom w:val="none" w:sz="0" w:space="0" w:color="auto"/>
        <w:right w:val="none" w:sz="0" w:space="0" w:color="auto"/>
      </w:divBdr>
    </w:div>
    <w:div w:id="956957660">
      <w:bodyDiv w:val="1"/>
      <w:marLeft w:val="0"/>
      <w:marRight w:val="0"/>
      <w:marTop w:val="0"/>
      <w:marBottom w:val="0"/>
      <w:divBdr>
        <w:top w:val="none" w:sz="0" w:space="0" w:color="auto"/>
        <w:left w:val="none" w:sz="0" w:space="0" w:color="auto"/>
        <w:bottom w:val="none" w:sz="0" w:space="0" w:color="auto"/>
        <w:right w:val="none" w:sz="0" w:space="0" w:color="auto"/>
      </w:divBdr>
    </w:div>
    <w:div w:id="964308951">
      <w:bodyDiv w:val="1"/>
      <w:marLeft w:val="0"/>
      <w:marRight w:val="0"/>
      <w:marTop w:val="0"/>
      <w:marBottom w:val="0"/>
      <w:divBdr>
        <w:top w:val="none" w:sz="0" w:space="0" w:color="auto"/>
        <w:left w:val="none" w:sz="0" w:space="0" w:color="auto"/>
        <w:bottom w:val="none" w:sz="0" w:space="0" w:color="auto"/>
        <w:right w:val="none" w:sz="0" w:space="0" w:color="auto"/>
      </w:divBdr>
    </w:div>
    <w:div w:id="977300192">
      <w:bodyDiv w:val="1"/>
      <w:marLeft w:val="0"/>
      <w:marRight w:val="0"/>
      <w:marTop w:val="0"/>
      <w:marBottom w:val="0"/>
      <w:divBdr>
        <w:top w:val="none" w:sz="0" w:space="0" w:color="auto"/>
        <w:left w:val="none" w:sz="0" w:space="0" w:color="auto"/>
        <w:bottom w:val="none" w:sz="0" w:space="0" w:color="auto"/>
        <w:right w:val="none" w:sz="0" w:space="0" w:color="auto"/>
      </w:divBdr>
    </w:div>
    <w:div w:id="987520042">
      <w:bodyDiv w:val="1"/>
      <w:marLeft w:val="0"/>
      <w:marRight w:val="0"/>
      <w:marTop w:val="0"/>
      <w:marBottom w:val="0"/>
      <w:divBdr>
        <w:top w:val="none" w:sz="0" w:space="0" w:color="auto"/>
        <w:left w:val="none" w:sz="0" w:space="0" w:color="auto"/>
        <w:bottom w:val="none" w:sz="0" w:space="0" w:color="auto"/>
        <w:right w:val="none" w:sz="0" w:space="0" w:color="auto"/>
      </w:divBdr>
    </w:div>
    <w:div w:id="1018115577">
      <w:bodyDiv w:val="1"/>
      <w:marLeft w:val="0"/>
      <w:marRight w:val="0"/>
      <w:marTop w:val="0"/>
      <w:marBottom w:val="0"/>
      <w:divBdr>
        <w:top w:val="none" w:sz="0" w:space="0" w:color="auto"/>
        <w:left w:val="none" w:sz="0" w:space="0" w:color="auto"/>
        <w:bottom w:val="none" w:sz="0" w:space="0" w:color="auto"/>
        <w:right w:val="none" w:sz="0" w:space="0" w:color="auto"/>
      </w:divBdr>
    </w:div>
    <w:div w:id="1025718971">
      <w:bodyDiv w:val="1"/>
      <w:marLeft w:val="0"/>
      <w:marRight w:val="0"/>
      <w:marTop w:val="0"/>
      <w:marBottom w:val="0"/>
      <w:divBdr>
        <w:top w:val="none" w:sz="0" w:space="0" w:color="auto"/>
        <w:left w:val="none" w:sz="0" w:space="0" w:color="auto"/>
        <w:bottom w:val="none" w:sz="0" w:space="0" w:color="auto"/>
        <w:right w:val="none" w:sz="0" w:space="0" w:color="auto"/>
      </w:divBdr>
    </w:div>
    <w:div w:id="1076978822">
      <w:bodyDiv w:val="1"/>
      <w:marLeft w:val="0"/>
      <w:marRight w:val="0"/>
      <w:marTop w:val="0"/>
      <w:marBottom w:val="0"/>
      <w:divBdr>
        <w:top w:val="none" w:sz="0" w:space="0" w:color="auto"/>
        <w:left w:val="none" w:sz="0" w:space="0" w:color="auto"/>
        <w:bottom w:val="none" w:sz="0" w:space="0" w:color="auto"/>
        <w:right w:val="none" w:sz="0" w:space="0" w:color="auto"/>
      </w:divBdr>
    </w:div>
    <w:div w:id="1099331764">
      <w:bodyDiv w:val="1"/>
      <w:marLeft w:val="0"/>
      <w:marRight w:val="0"/>
      <w:marTop w:val="0"/>
      <w:marBottom w:val="0"/>
      <w:divBdr>
        <w:top w:val="none" w:sz="0" w:space="0" w:color="auto"/>
        <w:left w:val="none" w:sz="0" w:space="0" w:color="auto"/>
        <w:bottom w:val="none" w:sz="0" w:space="0" w:color="auto"/>
        <w:right w:val="none" w:sz="0" w:space="0" w:color="auto"/>
      </w:divBdr>
      <w:divsChild>
        <w:div w:id="485978535">
          <w:marLeft w:val="0"/>
          <w:marRight w:val="0"/>
          <w:marTop w:val="0"/>
          <w:marBottom w:val="0"/>
          <w:divBdr>
            <w:top w:val="none" w:sz="0" w:space="0" w:color="auto"/>
            <w:left w:val="none" w:sz="0" w:space="0" w:color="auto"/>
            <w:bottom w:val="none" w:sz="0" w:space="0" w:color="auto"/>
            <w:right w:val="none" w:sz="0" w:space="0" w:color="auto"/>
          </w:divBdr>
        </w:div>
        <w:div w:id="1013722612">
          <w:marLeft w:val="0"/>
          <w:marRight w:val="0"/>
          <w:marTop w:val="0"/>
          <w:marBottom w:val="0"/>
          <w:divBdr>
            <w:top w:val="none" w:sz="0" w:space="0" w:color="auto"/>
            <w:left w:val="none" w:sz="0" w:space="0" w:color="auto"/>
            <w:bottom w:val="none" w:sz="0" w:space="0" w:color="auto"/>
            <w:right w:val="none" w:sz="0" w:space="0" w:color="auto"/>
          </w:divBdr>
        </w:div>
        <w:div w:id="1828474699">
          <w:marLeft w:val="0"/>
          <w:marRight w:val="0"/>
          <w:marTop w:val="0"/>
          <w:marBottom w:val="0"/>
          <w:divBdr>
            <w:top w:val="none" w:sz="0" w:space="0" w:color="auto"/>
            <w:left w:val="none" w:sz="0" w:space="0" w:color="auto"/>
            <w:bottom w:val="none" w:sz="0" w:space="0" w:color="auto"/>
            <w:right w:val="none" w:sz="0" w:space="0" w:color="auto"/>
          </w:divBdr>
        </w:div>
        <w:div w:id="467936704">
          <w:marLeft w:val="0"/>
          <w:marRight w:val="0"/>
          <w:marTop w:val="0"/>
          <w:marBottom w:val="0"/>
          <w:divBdr>
            <w:top w:val="none" w:sz="0" w:space="0" w:color="auto"/>
            <w:left w:val="none" w:sz="0" w:space="0" w:color="auto"/>
            <w:bottom w:val="none" w:sz="0" w:space="0" w:color="auto"/>
            <w:right w:val="none" w:sz="0" w:space="0" w:color="auto"/>
          </w:divBdr>
        </w:div>
      </w:divsChild>
    </w:div>
    <w:div w:id="1099982291">
      <w:bodyDiv w:val="1"/>
      <w:marLeft w:val="0"/>
      <w:marRight w:val="0"/>
      <w:marTop w:val="0"/>
      <w:marBottom w:val="0"/>
      <w:divBdr>
        <w:top w:val="none" w:sz="0" w:space="0" w:color="auto"/>
        <w:left w:val="none" w:sz="0" w:space="0" w:color="auto"/>
        <w:bottom w:val="none" w:sz="0" w:space="0" w:color="auto"/>
        <w:right w:val="none" w:sz="0" w:space="0" w:color="auto"/>
      </w:divBdr>
    </w:div>
    <w:div w:id="1124271593">
      <w:bodyDiv w:val="1"/>
      <w:marLeft w:val="0"/>
      <w:marRight w:val="0"/>
      <w:marTop w:val="0"/>
      <w:marBottom w:val="0"/>
      <w:divBdr>
        <w:top w:val="none" w:sz="0" w:space="0" w:color="auto"/>
        <w:left w:val="none" w:sz="0" w:space="0" w:color="auto"/>
        <w:bottom w:val="none" w:sz="0" w:space="0" w:color="auto"/>
        <w:right w:val="none" w:sz="0" w:space="0" w:color="auto"/>
      </w:divBdr>
    </w:div>
    <w:div w:id="1148860980">
      <w:bodyDiv w:val="1"/>
      <w:marLeft w:val="0"/>
      <w:marRight w:val="0"/>
      <w:marTop w:val="0"/>
      <w:marBottom w:val="0"/>
      <w:divBdr>
        <w:top w:val="none" w:sz="0" w:space="0" w:color="auto"/>
        <w:left w:val="none" w:sz="0" w:space="0" w:color="auto"/>
        <w:bottom w:val="none" w:sz="0" w:space="0" w:color="auto"/>
        <w:right w:val="none" w:sz="0" w:space="0" w:color="auto"/>
      </w:divBdr>
    </w:div>
    <w:div w:id="1164322671">
      <w:bodyDiv w:val="1"/>
      <w:marLeft w:val="0"/>
      <w:marRight w:val="0"/>
      <w:marTop w:val="0"/>
      <w:marBottom w:val="0"/>
      <w:divBdr>
        <w:top w:val="none" w:sz="0" w:space="0" w:color="auto"/>
        <w:left w:val="none" w:sz="0" w:space="0" w:color="auto"/>
        <w:bottom w:val="none" w:sz="0" w:space="0" w:color="auto"/>
        <w:right w:val="none" w:sz="0" w:space="0" w:color="auto"/>
      </w:divBdr>
    </w:div>
    <w:div w:id="1170951984">
      <w:bodyDiv w:val="1"/>
      <w:marLeft w:val="0"/>
      <w:marRight w:val="0"/>
      <w:marTop w:val="0"/>
      <w:marBottom w:val="0"/>
      <w:divBdr>
        <w:top w:val="none" w:sz="0" w:space="0" w:color="auto"/>
        <w:left w:val="none" w:sz="0" w:space="0" w:color="auto"/>
        <w:bottom w:val="none" w:sz="0" w:space="0" w:color="auto"/>
        <w:right w:val="none" w:sz="0" w:space="0" w:color="auto"/>
      </w:divBdr>
    </w:div>
    <w:div w:id="1185024066">
      <w:bodyDiv w:val="1"/>
      <w:marLeft w:val="0"/>
      <w:marRight w:val="0"/>
      <w:marTop w:val="0"/>
      <w:marBottom w:val="0"/>
      <w:divBdr>
        <w:top w:val="none" w:sz="0" w:space="0" w:color="auto"/>
        <w:left w:val="none" w:sz="0" w:space="0" w:color="auto"/>
        <w:bottom w:val="none" w:sz="0" w:space="0" w:color="auto"/>
        <w:right w:val="none" w:sz="0" w:space="0" w:color="auto"/>
      </w:divBdr>
      <w:divsChild>
        <w:div w:id="413404564">
          <w:marLeft w:val="0"/>
          <w:marRight w:val="0"/>
          <w:marTop w:val="0"/>
          <w:marBottom w:val="360"/>
          <w:divBdr>
            <w:top w:val="none" w:sz="0" w:space="0" w:color="auto"/>
            <w:left w:val="none" w:sz="0" w:space="0" w:color="auto"/>
            <w:bottom w:val="none" w:sz="0" w:space="0" w:color="auto"/>
            <w:right w:val="none" w:sz="0" w:space="0" w:color="auto"/>
          </w:divBdr>
        </w:div>
      </w:divsChild>
    </w:div>
    <w:div w:id="1188133791">
      <w:bodyDiv w:val="1"/>
      <w:marLeft w:val="0"/>
      <w:marRight w:val="0"/>
      <w:marTop w:val="0"/>
      <w:marBottom w:val="0"/>
      <w:divBdr>
        <w:top w:val="none" w:sz="0" w:space="0" w:color="auto"/>
        <w:left w:val="none" w:sz="0" w:space="0" w:color="auto"/>
        <w:bottom w:val="none" w:sz="0" w:space="0" w:color="auto"/>
        <w:right w:val="none" w:sz="0" w:space="0" w:color="auto"/>
      </w:divBdr>
    </w:div>
    <w:div w:id="1205674065">
      <w:bodyDiv w:val="1"/>
      <w:marLeft w:val="0"/>
      <w:marRight w:val="0"/>
      <w:marTop w:val="0"/>
      <w:marBottom w:val="0"/>
      <w:divBdr>
        <w:top w:val="none" w:sz="0" w:space="0" w:color="auto"/>
        <w:left w:val="none" w:sz="0" w:space="0" w:color="auto"/>
        <w:bottom w:val="none" w:sz="0" w:space="0" w:color="auto"/>
        <w:right w:val="none" w:sz="0" w:space="0" w:color="auto"/>
      </w:divBdr>
    </w:div>
    <w:div w:id="1247811478">
      <w:bodyDiv w:val="1"/>
      <w:marLeft w:val="0"/>
      <w:marRight w:val="0"/>
      <w:marTop w:val="0"/>
      <w:marBottom w:val="0"/>
      <w:divBdr>
        <w:top w:val="none" w:sz="0" w:space="0" w:color="auto"/>
        <w:left w:val="none" w:sz="0" w:space="0" w:color="auto"/>
        <w:bottom w:val="none" w:sz="0" w:space="0" w:color="auto"/>
        <w:right w:val="none" w:sz="0" w:space="0" w:color="auto"/>
      </w:divBdr>
    </w:div>
    <w:div w:id="1251817832">
      <w:bodyDiv w:val="1"/>
      <w:marLeft w:val="0"/>
      <w:marRight w:val="0"/>
      <w:marTop w:val="0"/>
      <w:marBottom w:val="0"/>
      <w:divBdr>
        <w:top w:val="none" w:sz="0" w:space="0" w:color="auto"/>
        <w:left w:val="none" w:sz="0" w:space="0" w:color="auto"/>
        <w:bottom w:val="none" w:sz="0" w:space="0" w:color="auto"/>
        <w:right w:val="none" w:sz="0" w:space="0" w:color="auto"/>
      </w:divBdr>
    </w:div>
    <w:div w:id="1262031269">
      <w:bodyDiv w:val="1"/>
      <w:marLeft w:val="0"/>
      <w:marRight w:val="0"/>
      <w:marTop w:val="0"/>
      <w:marBottom w:val="0"/>
      <w:divBdr>
        <w:top w:val="none" w:sz="0" w:space="0" w:color="auto"/>
        <w:left w:val="none" w:sz="0" w:space="0" w:color="auto"/>
        <w:bottom w:val="none" w:sz="0" w:space="0" w:color="auto"/>
        <w:right w:val="none" w:sz="0" w:space="0" w:color="auto"/>
      </w:divBdr>
    </w:div>
    <w:div w:id="1264024918">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293174600">
      <w:bodyDiv w:val="1"/>
      <w:marLeft w:val="0"/>
      <w:marRight w:val="0"/>
      <w:marTop w:val="0"/>
      <w:marBottom w:val="0"/>
      <w:divBdr>
        <w:top w:val="none" w:sz="0" w:space="0" w:color="auto"/>
        <w:left w:val="none" w:sz="0" w:space="0" w:color="auto"/>
        <w:bottom w:val="none" w:sz="0" w:space="0" w:color="auto"/>
        <w:right w:val="none" w:sz="0" w:space="0" w:color="auto"/>
      </w:divBdr>
    </w:div>
    <w:div w:id="1294947707">
      <w:bodyDiv w:val="1"/>
      <w:marLeft w:val="0"/>
      <w:marRight w:val="0"/>
      <w:marTop w:val="0"/>
      <w:marBottom w:val="0"/>
      <w:divBdr>
        <w:top w:val="none" w:sz="0" w:space="0" w:color="auto"/>
        <w:left w:val="none" w:sz="0" w:space="0" w:color="auto"/>
        <w:bottom w:val="none" w:sz="0" w:space="0" w:color="auto"/>
        <w:right w:val="none" w:sz="0" w:space="0" w:color="auto"/>
      </w:divBdr>
    </w:div>
    <w:div w:id="1302463076">
      <w:bodyDiv w:val="1"/>
      <w:marLeft w:val="0"/>
      <w:marRight w:val="0"/>
      <w:marTop w:val="0"/>
      <w:marBottom w:val="0"/>
      <w:divBdr>
        <w:top w:val="none" w:sz="0" w:space="0" w:color="auto"/>
        <w:left w:val="none" w:sz="0" w:space="0" w:color="auto"/>
        <w:bottom w:val="none" w:sz="0" w:space="0" w:color="auto"/>
        <w:right w:val="none" w:sz="0" w:space="0" w:color="auto"/>
      </w:divBdr>
    </w:div>
    <w:div w:id="1305618720">
      <w:bodyDiv w:val="1"/>
      <w:marLeft w:val="0"/>
      <w:marRight w:val="0"/>
      <w:marTop w:val="0"/>
      <w:marBottom w:val="0"/>
      <w:divBdr>
        <w:top w:val="none" w:sz="0" w:space="0" w:color="auto"/>
        <w:left w:val="none" w:sz="0" w:space="0" w:color="auto"/>
        <w:bottom w:val="none" w:sz="0" w:space="0" w:color="auto"/>
        <w:right w:val="none" w:sz="0" w:space="0" w:color="auto"/>
      </w:divBdr>
    </w:div>
    <w:div w:id="1355182015">
      <w:bodyDiv w:val="1"/>
      <w:marLeft w:val="0"/>
      <w:marRight w:val="0"/>
      <w:marTop w:val="0"/>
      <w:marBottom w:val="0"/>
      <w:divBdr>
        <w:top w:val="none" w:sz="0" w:space="0" w:color="auto"/>
        <w:left w:val="none" w:sz="0" w:space="0" w:color="auto"/>
        <w:bottom w:val="none" w:sz="0" w:space="0" w:color="auto"/>
        <w:right w:val="none" w:sz="0" w:space="0" w:color="auto"/>
      </w:divBdr>
    </w:div>
    <w:div w:id="1394546538">
      <w:bodyDiv w:val="1"/>
      <w:marLeft w:val="0"/>
      <w:marRight w:val="0"/>
      <w:marTop w:val="0"/>
      <w:marBottom w:val="0"/>
      <w:divBdr>
        <w:top w:val="none" w:sz="0" w:space="0" w:color="auto"/>
        <w:left w:val="none" w:sz="0" w:space="0" w:color="auto"/>
        <w:bottom w:val="none" w:sz="0" w:space="0" w:color="auto"/>
        <w:right w:val="none" w:sz="0" w:space="0" w:color="auto"/>
      </w:divBdr>
    </w:div>
    <w:div w:id="1406489257">
      <w:bodyDiv w:val="1"/>
      <w:marLeft w:val="0"/>
      <w:marRight w:val="0"/>
      <w:marTop w:val="0"/>
      <w:marBottom w:val="0"/>
      <w:divBdr>
        <w:top w:val="none" w:sz="0" w:space="0" w:color="auto"/>
        <w:left w:val="none" w:sz="0" w:space="0" w:color="auto"/>
        <w:bottom w:val="none" w:sz="0" w:space="0" w:color="auto"/>
        <w:right w:val="none" w:sz="0" w:space="0" w:color="auto"/>
      </w:divBdr>
    </w:div>
    <w:div w:id="1428771208">
      <w:bodyDiv w:val="1"/>
      <w:marLeft w:val="0"/>
      <w:marRight w:val="0"/>
      <w:marTop w:val="0"/>
      <w:marBottom w:val="0"/>
      <w:divBdr>
        <w:top w:val="none" w:sz="0" w:space="0" w:color="auto"/>
        <w:left w:val="none" w:sz="0" w:space="0" w:color="auto"/>
        <w:bottom w:val="none" w:sz="0" w:space="0" w:color="auto"/>
        <w:right w:val="none" w:sz="0" w:space="0" w:color="auto"/>
      </w:divBdr>
    </w:div>
    <w:div w:id="1445031597">
      <w:bodyDiv w:val="1"/>
      <w:marLeft w:val="0"/>
      <w:marRight w:val="0"/>
      <w:marTop w:val="0"/>
      <w:marBottom w:val="0"/>
      <w:divBdr>
        <w:top w:val="none" w:sz="0" w:space="0" w:color="auto"/>
        <w:left w:val="none" w:sz="0" w:space="0" w:color="auto"/>
        <w:bottom w:val="none" w:sz="0" w:space="0" w:color="auto"/>
        <w:right w:val="none" w:sz="0" w:space="0" w:color="auto"/>
      </w:divBdr>
    </w:div>
    <w:div w:id="1456291146">
      <w:bodyDiv w:val="1"/>
      <w:marLeft w:val="0"/>
      <w:marRight w:val="0"/>
      <w:marTop w:val="0"/>
      <w:marBottom w:val="0"/>
      <w:divBdr>
        <w:top w:val="none" w:sz="0" w:space="0" w:color="auto"/>
        <w:left w:val="none" w:sz="0" w:space="0" w:color="auto"/>
        <w:bottom w:val="none" w:sz="0" w:space="0" w:color="auto"/>
        <w:right w:val="none" w:sz="0" w:space="0" w:color="auto"/>
      </w:divBdr>
    </w:div>
    <w:div w:id="1472014561">
      <w:bodyDiv w:val="1"/>
      <w:marLeft w:val="0"/>
      <w:marRight w:val="0"/>
      <w:marTop w:val="0"/>
      <w:marBottom w:val="0"/>
      <w:divBdr>
        <w:top w:val="none" w:sz="0" w:space="0" w:color="auto"/>
        <w:left w:val="none" w:sz="0" w:space="0" w:color="auto"/>
        <w:bottom w:val="none" w:sz="0" w:space="0" w:color="auto"/>
        <w:right w:val="none" w:sz="0" w:space="0" w:color="auto"/>
      </w:divBdr>
    </w:div>
    <w:div w:id="1480725825">
      <w:bodyDiv w:val="1"/>
      <w:marLeft w:val="0"/>
      <w:marRight w:val="0"/>
      <w:marTop w:val="0"/>
      <w:marBottom w:val="0"/>
      <w:divBdr>
        <w:top w:val="none" w:sz="0" w:space="0" w:color="auto"/>
        <w:left w:val="none" w:sz="0" w:space="0" w:color="auto"/>
        <w:bottom w:val="none" w:sz="0" w:space="0" w:color="auto"/>
        <w:right w:val="none" w:sz="0" w:space="0" w:color="auto"/>
      </w:divBdr>
    </w:div>
    <w:div w:id="1503862195">
      <w:bodyDiv w:val="1"/>
      <w:marLeft w:val="0"/>
      <w:marRight w:val="0"/>
      <w:marTop w:val="0"/>
      <w:marBottom w:val="0"/>
      <w:divBdr>
        <w:top w:val="none" w:sz="0" w:space="0" w:color="auto"/>
        <w:left w:val="none" w:sz="0" w:space="0" w:color="auto"/>
        <w:bottom w:val="none" w:sz="0" w:space="0" w:color="auto"/>
        <w:right w:val="none" w:sz="0" w:space="0" w:color="auto"/>
      </w:divBdr>
    </w:div>
    <w:div w:id="1513374887">
      <w:bodyDiv w:val="1"/>
      <w:marLeft w:val="0"/>
      <w:marRight w:val="0"/>
      <w:marTop w:val="0"/>
      <w:marBottom w:val="0"/>
      <w:divBdr>
        <w:top w:val="none" w:sz="0" w:space="0" w:color="auto"/>
        <w:left w:val="none" w:sz="0" w:space="0" w:color="auto"/>
        <w:bottom w:val="none" w:sz="0" w:space="0" w:color="auto"/>
        <w:right w:val="none" w:sz="0" w:space="0" w:color="auto"/>
      </w:divBdr>
    </w:div>
    <w:div w:id="1519924572">
      <w:bodyDiv w:val="1"/>
      <w:marLeft w:val="0"/>
      <w:marRight w:val="0"/>
      <w:marTop w:val="0"/>
      <w:marBottom w:val="0"/>
      <w:divBdr>
        <w:top w:val="none" w:sz="0" w:space="0" w:color="auto"/>
        <w:left w:val="none" w:sz="0" w:space="0" w:color="auto"/>
        <w:bottom w:val="none" w:sz="0" w:space="0" w:color="auto"/>
        <w:right w:val="none" w:sz="0" w:space="0" w:color="auto"/>
      </w:divBdr>
    </w:div>
    <w:div w:id="1548881477">
      <w:bodyDiv w:val="1"/>
      <w:marLeft w:val="0"/>
      <w:marRight w:val="0"/>
      <w:marTop w:val="0"/>
      <w:marBottom w:val="0"/>
      <w:divBdr>
        <w:top w:val="none" w:sz="0" w:space="0" w:color="auto"/>
        <w:left w:val="none" w:sz="0" w:space="0" w:color="auto"/>
        <w:bottom w:val="none" w:sz="0" w:space="0" w:color="auto"/>
        <w:right w:val="none" w:sz="0" w:space="0" w:color="auto"/>
      </w:divBdr>
    </w:div>
    <w:div w:id="1549301266">
      <w:bodyDiv w:val="1"/>
      <w:marLeft w:val="0"/>
      <w:marRight w:val="0"/>
      <w:marTop w:val="0"/>
      <w:marBottom w:val="0"/>
      <w:divBdr>
        <w:top w:val="none" w:sz="0" w:space="0" w:color="auto"/>
        <w:left w:val="none" w:sz="0" w:space="0" w:color="auto"/>
        <w:bottom w:val="none" w:sz="0" w:space="0" w:color="auto"/>
        <w:right w:val="none" w:sz="0" w:space="0" w:color="auto"/>
      </w:divBdr>
    </w:div>
    <w:div w:id="1551649626">
      <w:bodyDiv w:val="1"/>
      <w:marLeft w:val="0"/>
      <w:marRight w:val="0"/>
      <w:marTop w:val="0"/>
      <w:marBottom w:val="0"/>
      <w:divBdr>
        <w:top w:val="none" w:sz="0" w:space="0" w:color="auto"/>
        <w:left w:val="none" w:sz="0" w:space="0" w:color="auto"/>
        <w:bottom w:val="none" w:sz="0" w:space="0" w:color="auto"/>
        <w:right w:val="none" w:sz="0" w:space="0" w:color="auto"/>
      </w:divBdr>
    </w:div>
    <w:div w:id="1570651174">
      <w:bodyDiv w:val="1"/>
      <w:marLeft w:val="0"/>
      <w:marRight w:val="0"/>
      <w:marTop w:val="0"/>
      <w:marBottom w:val="0"/>
      <w:divBdr>
        <w:top w:val="none" w:sz="0" w:space="0" w:color="auto"/>
        <w:left w:val="none" w:sz="0" w:space="0" w:color="auto"/>
        <w:bottom w:val="none" w:sz="0" w:space="0" w:color="auto"/>
        <w:right w:val="none" w:sz="0" w:space="0" w:color="auto"/>
      </w:divBdr>
    </w:div>
    <w:div w:id="1583484489">
      <w:bodyDiv w:val="1"/>
      <w:marLeft w:val="0"/>
      <w:marRight w:val="0"/>
      <w:marTop w:val="0"/>
      <w:marBottom w:val="0"/>
      <w:divBdr>
        <w:top w:val="none" w:sz="0" w:space="0" w:color="auto"/>
        <w:left w:val="none" w:sz="0" w:space="0" w:color="auto"/>
        <w:bottom w:val="none" w:sz="0" w:space="0" w:color="auto"/>
        <w:right w:val="none" w:sz="0" w:space="0" w:color="auto"/>
      </w:divBdr>
    </w:div>
    <w:div w:id="1611818928">
      <w:bodyDiv w:val="1"/>
      <w:marLeft w:val="0"/>
      <w:marRight w:val="0"/>
      <w:marTop w:val="0"/>
      <w:marBottom w:val="0"/>
      <w:divBdr>
        <w:top w:val="none" w:sz="0" w:space="0" w:color="auto"/>
        <w:left w:val="none" w:sz="0" w:space="0" w:color="auto"/>
        <w:bottom w:val="none" w:sz="0" w:space="0" w:color="auto"/>
        <w:right w:val="none" w:sz="0" w:space="0" w:color="auto"/>
      </w:divBdr>
    </w:div>
    <w:div w:id="1618216415">
      <w:bodyDiv w:val="1"/>
      <w:marLeft w:val="0"/>
      <w:marRight w:val="0"/>
      <w:marTop w:val="0"/>
      <w:marBottom w:val="0"/>
      <w:divBdr>
        <w:top w:val="none" w:sz="0" w:space="0" w:color="auto"/>
        <w:left w:val="none" w:sz="0" w:space="0" w:color="auto"/>
        <w:bottom w:val="none" w:sz="0" w:space="0" w:color="auto"/>
        <w:right w:val="none" w:sz="0" w:space="0" w:color="auto"/>
      </w:divBdr>
    </w:div>
    <w:div w:id="1634866622">
      <w:bodyDiv w:val="1"/>
      <w:marLeft w:val="0"/>
      <w:marRight w:val="0"/>
      <w:marTop w:val="0"/>
      <w:marBottom w:val="0"/>
      <w:divBdr>
        <w:top w:val="none" w:sz="0" w:space="0" w:color="auto"/>
        <w:left w:val="none" w:sz="0" w:space="0" w:color="auto"/>
        <w:bottom w:val="none" w:sz="0" w:space="0" w:color="auto"/>
        <w:right w:val="none" w:sz="0" w:space="0" w:color="auto"/>
      </w:divBdr>
    </w:div>
    <w:div w:id="1639995267">
      <w:bodyDiv w:val="1"/>
      <w:marLeft w:val="0"/>
      <w:marRight w:val="0"/>
      <w:marTop w:val="0"/>
      <w:marBottom w:val="0"/>
      <w:divBdr>
        <w:top w:val="none" w:sz="0" w:space="0" w:color="auto"/>
        <w:left w:val="none" w:sz="0" w:space="0" w:color="auto"/>
        <w:bottom w:val="none" w:sz="0" w:space="0" w:color="auto"/>
        <w:right w:val="none" w:sz="0" w:space="0" w:color="auto"/>
      </w:divBdr>
    </w:div>
    <w:div w:id="1647586800">
      <w:bodyDiv w:val="1"/>
      <w:marLeft w:val="0"/>
      <w:marRight w:val="0"/>
      <w:marTop w:val="0"/>
      <w:marBottom w:val="0"/>
      <w:divBdr>
        <w:top w:val="none" w:sz="0" w:space="0" w:color="auto"/>
        <w:left w:val="none" w:sz="0" w:space="0" w:color="auto"/>
        <w:bottom w:val="none" w:sz="0" w:space="0" w:color="auto"/>
        <w:right w:val="none" w:sz="0" w:space="0" w:color="auto"/>
      </w:divBdr>
    </w:div>
    <w:div w:id="1659457880">
      <w:bodyDiv w:val="1"/>
      <w:marLeft w:val="0"/>
      <w:marRight w:val="0"/>
      <w:marTop w:val="0"/>
      <w:marBottom w:val="0"/>
      <w:divBdr>
        <w:top w:val="none" w:sz="0" w:space="0" w:color="auto"/>
        <w:left w:val="none" w:sz="0" w:space="0" w:color="auto"/>
        <w:bottom w:val="none" w:sz="0" w:space="0" w:color="auto"/>
        <w:right w:val="none" w:sz="0" w:space="0" w:color="auto"/>
      </w:divBdr>
    </w:div>
    <w:div w:id="1681816700">
      <w:bodyDiv w:val="1"/>
      <w:marLeft w:val="0"/>
      <w:marRight w:val="0"/>
      <w:marTop w:val="0"/>
      <w:marBottom w:val="0"/>
      <w:divBdr>
        <w:top w:val="none" w:sz="0" w:space="0" w:color="auto"/>
        <w:left w:val="none" w:sz="0" w:space="0" w:color="auto"/>
        <w:bottom w:val="none" w:sz="0" w:space="0" w:color="auto"/>
        <w:right w:val="none" w:sz="0" w:space="0" w:color="auto"/>
      </w:divBdr>
      <w:divsChild>
        <w:div w:id="416488413">
          <w:marLeft w:val="0"/>
          <w:marRight w:val="0"/>
          <w:marTop w:val="0"/>
          <w:marBottom w:val="0"/>
          <w:divBdr>
            <w:top w:val="none" w:sz="0" w:space="0" w:color="auto"/>
            <w:left w:val="none" w:sz="0" w:space="0" w:color="auto"/>
            <w:bottom w:val="none" w:sz="0" w:space="0" w:color="auto"/>
            <w:right w:val="none" w:sz="0" w:space="0" w:color="auto"/>
          </w:divBdr>
          <w:divsChild>
            <w:div w:id="8960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7492">
      <w:bodyDiv w:val="1"/>
      <w:marLeft w:val="0"/>
      <w:marRight w:val="0"/>
      <w:marTop w:val="0"/>
      <w:marBottom w:val="0"/>
      <w:divBdr>
        <w:top w:val="none" w:sz="0" w:space="0" w:color="auto"/>
        <w:left w:val="none" w:sz="0" w:space="0" w:color="auto"/>
        <w:bottom w:val="none" w:sz="0" w:space="0" w:color="auto"/>
        <w:right w:val="none" w:sz="0" w:space="0" w:color="auto"/>
      </w:divBdr>
    </w:div>
    <w:div w:id="1745562863">
      <w:bodyDiv w:val="1"/>
      <w:marLeft w:val="0"/>
      <w:marRight w:val="0"/>
      <w:marTop w:val="0"/>
      <w:marBottom w:val="0"/>
      <w:divBdr>
        <w:top w:val="none" w:sz="0" w:space="0" w:color="auto"/>
        <w:left w:val="none" w:sz="0" w:space="0" w:color="auto"/>
        <w:bottom w:val="none" w:sz="0" w:space="0" w:color="auto"/>
        <w:right w:val="none" w:sz="0" w:space="0" w:color="auto"/>
      </w:divBdr>
    </w:div>
    <w:div w:id="1747534491">
      <w:bodyDiv w:val="1"/>
      <w:marLeft w:val="0"/>
      <w:marRight w:val="0"/>
      <w:marTop w:val="0"/>
      <w:marBottom w:val="0"/>
      <w:divBdr>
        <w:top w:val="none" w:sz="0" w:space="0" w:color="auto"/>
        <w:left w:val="none" w:sz="0" w:space="0" w:color="auto"/>
        <w:bottom w:val="none" w:sz="0" w:space="0" w:color="auto"/>
        <w:right w:val="none" w:sz="0" w:space="0" w:color="auto"/>
      </w:divBdr>
    </w:div>
    <w:div w:id="1762796442">
      <w:bodyDiv w:val="1"/>
      <w:marLeft w:val="0"/>
      <w:marRight w:val="0"/>
      <w:marTop w:val="0"/>
      <w:marBottom w:val="0"/>
      <w:divBdr>
        <w:top w:val="none" w:sz="0" w:space="0" w:color="auto"/>
        <w:left w:val="none" w:sz="0" w:space="0" w:color="auto"/>
        <w:bottom w:val="none" w:sz="0" w:space="0" w:color="auto"/>
        <w:right w:val="none" w:sz="0" w:space="0" w:color="auto"/>
      </w:divBdr>
    </w:div>
    <w:div w:id="1763332703">
      <w:bodyDiv w:val="1"/>
      <w:marLeft w:val="0"/>
      <w:marRight w:val="0"/>
      <w:marTop w:val="0"/>
      <w:marBottom w:val="0"/>
      <w:divBdr>
        <w:top w:val="none" w:sz="0" w:space="0" w:color="auto"/>
        <w:left w:val="none" w:sz="0" w:space="0" w:color="auto"/>
        <w:bottom w:val="none" w:sz="0" w:space="0" w:color="auto"/>
        <w:right w:val="none" w:sz="0" w:space="0" w:color="auto"/>
      </w:divBdr>
    </w:div>
    <w:div w:id="1780250796">
      <w:bodyDiv w:val="1"/>
      <w:marLeft w:val="0"/>
      <w:marRight w:val="0"/>
      <w:marTop w:val="0"/>
      <w:marBottom w:val="0"/>
      <w:divBdr>
        <w:top w:val="none" w:sz="0" w:space="0" w:color="auto"/>
        <w:left w:val="none" w:sz="0" w:space="0" w:color="auto"/>
        <w:bottom w:val="none" w:sz="0" w:space="0" w:color="auto"/>
        <w:right w:val="none" w:sz="0" w:space="0" w:color="auto"/>
      </w:divBdr>
    </w:div>
    <w:div w:id="1812020598">
      <w:bodyDiv w:val="1"/>
      <w:marLeft w:val="0"/>
      <w:marRight w:val="0"/>
      <w:marTop w:val="0"/>
      <w:marBottom w:val="0"/>
      <w:divBdr>
        <w:top w:val="none" w:sz="0" w:space="0" w:color="auto"/>
        <w:left w:val="none" w:sz="0" w:space="0" w:color="auto"/>
        <w:bottom w:val="none" w:sz="0" w:space="0" w:color="auto"/>
        <w:right w:val="none" w:sz="0" w:space="0" w:color="auto"/>
      </w:divBdr>
    </w:div>
    <w:div w:id="18228445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913">
          <w:marLeft w:val="0"/>
          <w:marRight w:val="0"/>
          <w:marTop w:val="0"/>
          <w:marBottom w:val="0"/>
          <w:divBdr>
            <w:top w:val="none" w:sz="0" w:space="0" w:color="auto"/>
            <w:left w:val="none" w:sz="0" w:space="0" w:color="auto"/>
            <w:bottom w:val="none" w:sz="0" w:space="0" w:color="auto"/>
            <w:right w:val="none" w:sz="0" w:space="0" w:color="auto"/>
          </w:divBdr>
        </w:div>
        <w:div w:id="1684013235">
          <w:marLeft w:val="0"/>
          <w:marRight w:val="0"/>
          <w:marTop w:val="0"/>
          <w:marBottom w:val="0"/>
          <w:divBdr>
            <w:top w:val="none" w:sz="0" w:space="0" w:color="auto"/>
            <w:left w:val="none" w:sz="0" w:space="0" w:color="auto"/>
            <w:bottom w:val="none" w:sz="0" w:space="0" w:color="auto"/>
            <w:right w:val="none" w:sz="0" w:space="0" w:color="auto"/>
          </w:divBdr>
        </w:div>
      </w:divsChild>
    </w:div>
    <w:div w:id="1837066573">
      <w:bodyDiv w:val="1"/>
      <w:marLeft w:val="0"/>
      <w:marRight w:val="0"/>
      <w:marTop w:val="0"/>
      <w:marBottom w:val="0"/>
      <w:divBdr>
        <w:top w:val="none" w:sz="0" w:space="0" w:color="auto"/>
        <w:left w:val="none" w:sz="0" w:space="0" w:color="auto"/>
        <w:bottom w:val="none" w:sz="0" w:space="0" w:color="auto"/>
        <w:right w:val="none" w:sz="0" w:space="0" w:color="auto"/>
      </w:divBdr>
      <w:divsChild>
        <w:div w:id="1158112119">
          <w:marLeft w:val="0"/>
          <w:marRight w:val="0"/>
          <w:marTop w:val="0"/>
          <w:marBottom w:val="0"/>
          <w:divBdr>
            <w:top w:val="none" w:sz="0" w:space="0" w:color="auto"/>
            <w:left w:val="none" w:sz="0" w:space="0" w:color="auto"/>
            <w:bottom w:val="none" w:sz="0" w:space="0" w:color="auto"/>
            <w:right w:val="none" w:sz="0" w:space="0" w:color="auto"/>
          </w:divBdr>
          <w:divsChild>
            <w:div w:id="530384314">
              <w:marLeft w:val="0"/>
              <w:marRight w:val="0"/>
              <w:marTop w:val="0"/>
              <w:marBottom w:val="0"/>
              <w:divBdr>
                <w:top w:val="none" w:sz="0" w:space="0" w:color="auto"/>
                <w:left w:val="none" w:sz="0" w:space="0" w:color="auto"/>
                <w:bottom w:val="none" w:sz="0" w:space="0" w:color="auto"/>
                <w:right w:val="none" w:sz="0" w:space="0" w:color="auto"/>
              </w:divBdr>
              <w:divsChild>
                <w:div w:id="2125073543">
                  <w:marLeft w:val="-225"/>
                  <w:marRight w:val="-225"/>
                  <w:marTop w:val="0"/>
                  <w:marBottom w:val="0"/>
                  <w:divBdr>
                    <w:top w:val="none" w:sz="0" w:space="0" w:color="auto"/>
                    <w:left w:val="none" w:sz="0" w:space="0" w:color="auto"/>
                    <w:bottom w:val="none" w:sz="0" w:space="0" w:color="auto"/>
                    <w:right w:val="none" w:sz="0" w:space="0" w:color="auto"/>
                  </w:divBdr>
                  <w:divsChild>
                    <w:div w:id="54401930">
                      <w:marLeft w:val="0"/>
                      <w:marRight w:val="0"/>
                      <w:marTop w:val="0"/>
                      <w:marBottom w:val="0"/>
                      <w:divBdr>
                        <w:top w:val="none" w:sz="0" w:space="0" w:color="auto"/>
                        <w:left w:val="none" w:sz="0" w:space="0" w:color="auto"/>
                        <w:bottom w:val="none" w:sz="0" w:space="0" w:color="auto"/>
                        <w:right w:val="none" w:sz="0" w:space="0" w:color="auto"/>
                      </w:divBdr>
                      <w:divsChild>
                        <w:div w:id="1471903275">
                          <w:marLeft w:val="0"/>
                          <w:marRight w:val="0"/>
                          <w:marTop w:val="0"/>
                          <w:marBottom w:val="0"/>
                          <w:divBdr>
                            <w:top w:val="none" w:sz="0" w:space="0" w:color="auto"/>
                            <w:left w:val="none" w:sz="0" w:space="0" w:color="auto"/>
                            <w:bottom w:val="none" w:sz="0" w:space="0" w:color="auto"/>
                            <w:right w:val="none" w:sz="0" w:space="0" w:color="auto"/>
                          </w:divBdr>
                          <w:divsChild>
                            <w:div w:id="21176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348483">
      <w:bodyDiv w:val="1"/>
      <w:marLeft w:val="0"/>
      <w:marRight w:val="0"/>
      <w:marTop w:val="0"/>
      <w:marBottom w:val="0"/>
      <w:divBdr>
        <w:top w:val="none" w:sz="0" w:space="0" w:color="auto"/>
        <w:left w:val="none" w:sz="0" w:space="0" w:color="auto"/>
        <w:bottom w:val="none" w:sz="0" w:space="0" w:color="auto"/>
        <w:right w:val="none" w:sz="0" w:space="0" w:color="auto"/>
      </w:divBdr>
    </w:div>
    <w:div w:id="1841850245">
      <w:bodyDiv w:val="1"/>
      <w:marLeft w:val="0"/>
      <w:marRight w:val="0"/>
      <w:marTop w:val="0"/>
      <w:marBottom w:val="0"/>
      <w:divBdr>
        <w:top w:val="none" w:sz="0" w:space="0" w:color="auto"/>
        <w:left w:val="none" w:sz="0" w:space="0" w:color="auto"/>
        <w:bottom w:val="none" w:sz="0" w:space="0" w:color="auto"/>
        <w:right w:val="none" w:sz="0" w:space="0" w:color="auto"/>
      </w:divBdr>
    </w:div>
    <w:div w:id="1851524321">
      <w:bodyDiv w:val="1"/>
      <w:marLeft w:val="0"/>
      <w:marRight w:val="0"/>
      <w:marTop w:val="0"/>
      <w:marBottom w:val="0"/>
      <w:divBdr>
        <w:top w:val="none" w:sz="0" w:space="0" w:color="auto"/>
        <w:left w:val="none" w:sz="0" w:space="0" w:color="auto"/>
        <w:bottom w:val="none" w:sz="0" w:space="0" w:color="auto"/>
        <w:right w:val="none" w:sz="0" w:space="0" w:color="auto"/>
      </w:divBdr>
    </w:div>
    <w:div w:id="1858035147">
      <w:bodyDiv w:val="1"/>
      <w:marLeft w:val="0"/>
      <w:marRight w:val="0"/>
      <w:marTop w:val="0"/>
      <w:marBottom w:val="0"/>
      <w:divBdr>
        <w:top w:val="none" w:sz="0" w:space="0" w:color="auto"/>
        <w:left w:val="none" w:sz="0" w:space="0" w:color="auto"/>
        <w:bottom w:val="none" w:sz="0" w:space="0" w:color="auto"/>
        <w:right w:val="none" w:sz="0" w:space="0" w:color="auto"/>
      </w:divBdr>
    </w:div>
    <w:div w:id="1887524710">
      <w:bodyDiv w:val="1"/>
      <w:marLeft w:val="0"/>
      <w:marRight w:val="0"/>
      <w:marTop w:val="0"/>
      <w:marBottom w:val="0"/>
      <w:divBdr>
        <w:top w:val="none" w:sz="0" w:space="0" w:color="auto"/>
        <w:left w:val="none" w:sz="0" w:space="0" w:color="auto"/>
        <w:bottom w:val="none" w:sz="0" w:space="0" w:color="auto"/>
        <w:right w:val="none" w:sz="0" w:space="0" w:color="auto"/>
      </w:divBdr>
    </w:div>
    <w:div w:id="1895191686">
      <w:bodyDiv w:val="1"/>
      <w:marLeft w:val="0"/>
      <w:marRight w:val="0"/>
      <w:marTop w:val="0"/>
      <w:marBottom w:val="0"/>
      <w:divBdr>
        <w:top w:val="none" w:sz="0" w:space="0" w:color="auto"/>
        <w:left w:val="none" w:sz="0" w:space="0" w:color="auto"/>
        <w:bottom w:val="none" w:sz="0" w:space="0" w:color="auto"/>
        <w:right w:val="none" w:sz="0" w:space="0" w:color="auto"/>
      </w:divBdr>
    </w:div>
    <w:div w:id="1898054650">
      <w:bodyDiv w:val="1"/>
      <w:marLeft w:val="0"/>
      <w:marRight w:val="0"/>
      <w:marTop w:val="0"/>
      <w:marBottom w:val="0"/>
      <w:divBdr>
        <w:top w:val="none" w:sz="0" w:space="0" w:color="auto"/>
        <w:left w:val="none" w:sz="0" w:space="0" w:color="auto"/>
        <w:bottom w:val="none" w:sz="0" w:space="0" w:color="auto"/>
        <w:right w:val="none" w:sz="0" w:space="0" w:color="auto"/>
      </w:divBdr>
    </w:div>
    <w:div w:id="1925991328">
      <w:bodyDiv w:val="1"/>
      <w:marLeft w:val="0"/>
      <w:marRight w:val="0"/>
      <w:marTop w:val="0"/>
      <w:marBottom w:val="0"/>
      <w:divBdr>
        <w:top w:val="none" w:sz="0" w:space="0" w:color="auto"/>
        <w:left w:val="none" w:sz="0" w:space="0" w:color="auto"/>
        <w:bottom w:val="none" w:sz="0" w:space="0" w:color="auto"/>
        <w:right w:val="none" w:sz="0" w:space="0" w:color="auto"/>
      </w:divBdr>
    </w:div>
    <w:div w:id="1930380823">
      <w:bodyDiv w:val="1"/>
      <w:marLeft w:val="0"/>
      <w:marRight w:val="0"/>
      <w:marTop w:val="0"/>
      <w:marBottom w:val="0"/>
      <w:divBdr>
        <w:top w:val="none" w:sz="0" w:space="0" w:color="auto"/>
        <w:left w:val="none" w:sz="0" w:space="0" w:color="auto"/>
        <w:bottom w:val="none" w:sz="0" w:space="0" w:color="auto"/>
        <w:right w:val="none" w:sz="0" w:space="0" w:color="auto"/>
      </w:divBdr>
    </w:div>
    <w:div w:id="1940136361">
      <w:bodyDiv w:val="1"/>
      <w:marLeft w:val="0"/>
      <w:marRight w:val="0"/>
      <w:marTop w:val="0"/>
      <w:marBottom w:val="0"/>
      <w:divBdr>
        <w:top w:val="none" w:sz="0" w:space="0" w:color="auto"/>
        <w:left w:val="none" w:sz="0" w:space="0" w:color="auto"/>
        <w:bottom w:val="none" w:sz="0" w:space="0" w:color="auto"/>
        <w:right w:val="none" w:sz="0" w:space="0" w:color="auto"/>
      </w:divBdr>
    </w:div>
    <w:div w:id="1945728426">
      <w:bodyDiv w:val="1"/>
      <w:marLeft w:val="0"/>
      <w:marRight w:val="0"/>
      <w:marTop w:val="0"/>
      <w:marBottom w:val="0"/>
      <w:divBdr>
        <w:top w:val="none" w:sz="0" w:space="0" w:color="auto"/>
        <w:left w:val="none" w:sz="0" w:space="0" w:color="auto"/>
        <w:bottom w:val="none" w:sz="0" w:space="0" w:color="auto"/>
        <w:right w:val="none" w:sz="0" w:space="0" w:color="auto"/>
      </w:divBdr>
      <w:divsChild>
        <w:div w:id="800537110">
          <w:marLeft w:val="0"/>
          <w:marRight w:val="0"/>
          <w:marTop w:val="0"/>
          <w:marBottom w:val="0"/>
          <w:divBdr>
            <w:top w:val="none" w:sz="0" w:space="0" w:color="auto"/>
            <w:left w:val="none" w:sz="0" w:space="0" w:color="auto"/>
            <w:bottom w:val="none" w:sz="0" w:space="0" w:color="auto"/>
            <w:right w:val="none" w:sz="0" w:space="0" w:color="auto"/>
          </w:divBdr>
        </w:div>
      </w:divsChild>
    </w:div>
    <w:div w:id="1950231962">
      <w:bodyDiv w:val="1"/>
      <w:marLeft w:val="0"/>
      <w:marRight w:val="0"/>
      <w:marTop w:val="0"/>
      <w:marBottom w:val="0"/>
      <w:divBdr>
        <w:top w:val="none" w:sz="0" w:space="0" w:color="auto"/>
        <w:left w:val="none" w:sz="0" w:space="0" w:color="auto"/>
        <w:bottom w:val="none" w:sz="0" w:space="0" w:color="auto"/>
        <w:right w:val="none" w:sz="0" w:space="0" w:color="auto"/>
      </w:divBdr>
      <w:divsChild>
        <w:div w:id="683089328">
          <w:marLeft w:val="0"/>
          <w:marRight w:val="0"/>
          <w:marTop w:val="0"/>
          <w:marBottom w:val="0"/>
          <w:divBdr>
            <w:top w:val="none" w:sz="0" w:space="0" w:color="auto"/>
            <w:left w:val="none" w:sz="0" w:space="0" w:color="auto"/>
            <w:bottom w:val="none" w:sz="0" w:space="0" w:color="auto"/>
            <w:right w:val="none" w:sz="0" w:space="0" w:color="auto"/>
          </w:divBdr>
        </w:div>
      </w:divsChild>
    </w:div>
    <w:div w:id="1966885008">
      <w:bodyDiv w:val="1"/>
      <w:marLeft w:val="0"/>
      <w:marRight w:val="0"/>
      <w:marTop w:val="0"/>
      <w:marBottom w:val="0"/>
      <w:divBdr>
        <w:top w:val="none" w:sz="0" w:space="0" w:color="auto"/>
        <w:left w:val="none" w:sz="0" w:space="0" w:color="auto"/>
        <w:bottom w:val="none" w:sz="0" w:space="0" w:color="auto"/>
        <w:right w:val="none" w:sz="0" w:space="0" w:color="auto"/>
      </w:divBdr>
    </w:div>
    <w:div w:id="1991516198">
      <w:bodyDiv w:val="1"/>
      <w:marLeft w:val="0"/>
      <w:marRight w:val="0"/>
      <w:marTop w:val="0"/>
      <w:marBottom w:val="0"/>
      <w:divBdr>
        <w:top w:val="none" w:sz="0" w:space="0" w:color="auto"/>
        <w:left w:val="none" w:sz="0" w:space="0" w:color="auto"/>
        <w:bottom w:val="none" w:sz="0" w:space="0" w:color="auto"/>
        <w:right w:val="none" w:sz="0" w:space="0" w:color="auto"/>
      </w:divBdr>
    </w:div>
    <w:div w:id="1994482825">
      <w:bodyDiv w:val="1"/>
      <w:marLeft w:val="0"/>
      <w:marRight w:val="0"/>
      <w:marTop w:val="0"/>
      <w:marBottom w:val="0"/>
      <w:divBdr>
        <w:top w:val="none" w:sz="0" w:space="0" w:color="auto"/>
        <w:left w:val="none" w:sz="0" w:space="0" w:color="auto"/>
        <w:bottom w:val="none" w:sz="0" w:space="0" w:color="auto"/>
        <w:right w:val="none" w:sz="0" w:space="0" w:color="auto"/>
      </w:divBdr>
    </w:div>
    <w:div w:id="2002854502">
      <w:bodyDiv w:val="1"/>
      <w:marLeft w:val="0"/>
      <w:marRight w:val="0"/>
      <w:marTop w:val="0"/>
      <w:marBottom w:val="0"/>
      <w:divBdr>
        <w:top w:val="none" w:sz="0" w:space="0" w:color="auto"/>
        <w:left w:val="none" w:sz="0" w:space="0" w:color="auto"/>
        <w:bottom w:val="none" w:sz="0" w:space="0" w:color="auto"/>
        <w:right w:val="none" w:sz="0" w:space="0" w:color="auto"/>
      </w:divBdr>
    </w:div>
    <w:div w:id="2007901067">
      <w:bodyDiv w:val="1"/>
      <w:marLeft w:val="0"/>
      <w:marRight w:val="0"/>
      <w:marTop w:val="0"/>
      <w:marBottom w:val="0"/>
      <w:divBdr>
        <w:top w:val="none" w:sz="0" w:space="0" w:color="auto"/>
        <w:left w:val="none" w:sz="0" w:space="0" w:color="auto"/>
        <w:bottom w:val="none" w:sz="0" w:space="0" w:color="auto"/>
        <w:right w:val="none" w:sz="0" w:space="0" w:color="auto"/>
      </w:divBdr>
    </w:div>
    <w:div w:id="2018606186">
      <w:bodyDiv w:val="1"/>
      <w:marLeft w:val="0"/>
      <w:marRight w:val="0"/>
      <w:marTop w:val="0"/>
      <w:marBottom w:val="0"/>
      <w:divBdr>
        <w:top w:val="none" w:sz="0" w:space="0" w:color="auto"/>
        <w:left w:val="none" w:sz="0" w:space="0" w:color="auto"/>
        <w:bottom w:val="none" w:sz="0" w:space="0" w:color="auto"/>
        <w:right w:val="none" w:sz="0" w:space="0" w:color="auto"/>
      </w:divBdr>
    </w:div>
    <w:div w:id="2022121490">
      <w:bodyDiv w:val="1"/>
      <w:marLeft w:val="0"/>
      <w:marRight w:val="0"/>
      <w:marTop w:val="0"/>
      <w:marBottom w:val="0"/>
      <w:divBdr>
        <w:top w:val="none" w:sz="0" w:space="0" w:color="auto"/>
        <w:left w:val="none" w:sz="0" w:space="0" w:color="auto"/>
        <w:bottom w:val="none" w:sz="0" w:space="0" w:color="auto"/>
        <w:right w:val="none" w:sz="0" w:space="0" w:color="auto"/>
      </w:divBdr>
    </w:div>
    <w:div w:id="2045323036">
      <w:bodyDiv w:val="1"/>
      <w:marLeft w:val="0"/>
      <w:marRight w:val="0"/>
      <w:marTop w:val="0"/>
      <w:marBottom w:val="0"/>
      <w:divBdr>
        <w:top w:val="none" w:sz="0" w:space="0" w:color="auto"/>
        <w:left w:val="none" w:sz="0" w:space="0" w:color="auto"/>
        <w:bottom w:val="none" w:sz="0" w:space="0" w:color="auto"/>
        <w:right w:val="none" w:sz="0" w:space="0" w:color="auto"/>
      </w:divBdr>
    </w:div>
    <w:div w:id="2048989664">
      <w:bodyDiv w:val="1"/>
      <w:marLeft w:val="0"/>
      <w:marRight w:val="0"/>
      <w:marTop w:val="0"/>
      <w:marBottom w:val="0"/>
      <w:divBdr>
        <w:top w:val="none" w:sz="0" w:space="0" w:color="auto"/>
        <w:left w:val="none" w:sz="0" w:space="0" w:color="auto"/>
        <w:bottom w:val="none" w:sz="0" w:space="0" w:color="auto"/>
        <w:right w:val="none" w:sz="0" w:space="0" w:color="auto"/>
      </w:divBdr>
    </w:div>
    <w:div w:id="2057662146">
      <w:bodyDiv w:val="1"/>
      <w:marLeft w:val="0"/>
      <w:marRight w:val="0"/>
      <w:marTop w:val="0"/>
      <w:marBottom w:val="0"/>
      <w:divBdr>
        <w:top w:val="none" w:sz="0" w:space="0" w:color="auto"/>
        <w:left w:val="none" w:sz="0" w:space="0" w:color="auto"/>
        <w:bottom w:val="none" w:sz="0" w:space="0" w:color="auto"/>
        <w:right w:val="none" w:sz="0" w:space="0" w:color="auto"/>
      </w:divBdr>
    </w:div>
    <w:div w:id="2071733488">
      <w:bodyDiv w:val="1"/>
      <w:marLeft w:val="0"/>
      <w:marRight w:val="0"/>
      <w:marTop w:val="0"/>
      <w:marBottom w:val="0"/>
      <w:divBdr>
        <w:top w:val="none" w:sz="0" w:space="0" w:color="auto"/>
        <w:left w:val="none" w:sz="0" w:space="0" w:color="auto"/>
        <w:bottom w:val="none" w:sz="0" w:space="0" w:color="auto"/>
        <w:right w:val="none" w:sz="0" w:space="0" w:color="auto"/>
      </w:divBdr>
    </w:div>
    <w:div w:id="2073237046">
      <w:bodyDiv w:val="1"/>
      <w:marLeft w:val="0"/>
      <w:marRight w:val="0"/>
      <w:marTop w:val="0"/>
      <w:marBottom w:val="0"/>
      <w:divBdr>
        <w:top w:val="none" w:sz="0" w:space="0" w:color="auto"/>
        <w:left w:val="none" w:sz="0" w:space="0" w:color="auto"/>
        <w:bottom w:val="none" w:sz="0" w:space="0" w:color="auto"/>
        <w:right w:val="none" w:sz="0" w:space="0" w:color="auto"/>
      </w:divBdr>
    </w:div>
    <w:div w:id="2099054933">
      <w:bodyDiv w:val="1"/>
      <w:marLeft w:val="0"/>
      <w:marRight w:val="0"/>
      <w:marTop w:val="0"/>
      <w:marBottom w:val="0"/>
      <w:divBdr>
        <w:top w:val="none" w:sz="0" w:space="0" w:color="auto"/>
        <w:left w:val="none" w:sz="0" w:space="0" w:color="auto"/>
        <w:bottom w:val="none" w:sz="0" w:space="0" w:color="auto"/>
        <w:right w:val="none" w:sz="0" w:space="0" w:color="auto"/>
      </w:divBdr>
    </w:div>
    <w:div w:id="2116554915">
      <w:bodyDiv w:val="1"/>
      <w:marLeft w:val="0"/>
      <w:marRight w:val="0"/>
      <w:marTop w:val="0"/>
      <w:marBottom w:val="0"/>
      <w:divBdr>
        <w:top w:val="none" w:sz="0" w:space="0" w:color="auto"/>
        <w:left w:val="none" w:sz="0" w:space="0" w:color="auto"/>
        <w:bottom w:val="none" w:sz="0" w:space="0" w:color="auto"/>
        <w:right w:val="none" w:sz="0" w:space="0" w:color="auto"/>
      </w:divBdr>
    </w:div>
    <w:div w:id="2116779032">
      <w:bodyDiv w:val="1"/>
      <w:marLeft w:val="0"/>
      <w:marRight w:val="0"/>
      <w:marTop w:val="0"/>
      <w:marBottom w:val="0"/>
      <w:divBdr>
        <w:top w:val="none" w:sz="0" w:space="0" w:color="auto"/>
        <w:left w:val="none" w:sz="0" w:space="0" w:color="auto"/>
        <w:bottom w:val="none" w:sz="0" w:space="0" w:color="auto"/>
        <w:right w:val="none" w:sz="0" w:space="0" w:color="auto"/>
      </w:divBdr>
    </w:div>
    <w:div w:id="2120486550">
      <w:bodyDiv w:val="1"/>
      <w:marLeft w:val="0"/>
      <w:marRight w:val="0"/>
      <w:marTop w:val="0"/>
      <w:marBottom w:val="0"/>
      <w:divBdr>
        <w:top w:val="none" w:sz="0" w:space="0" w:color="auto"/>
        <w:left w:val="none" w:sz="0" w:space="0" w:color="auto"/>
        <w:bottom w:val="none" w:sz="0" w:space="0" w:color="auto"/>
        <w:right w:val="none" w:sz="0" w:space="0" w:color="auto"/>
      </w:divBdr>
    </w:div>
    <w:div w:id="2127894571">
      <w:bodyDiv w:val="1"/>
      <w:marLeft w:val="0"/>
      <w:marRight w:val="0"/>
      <w:marTop w:val="0"/>
      <w:marBottom w:val="0"/>
      <w:divBdr>
        <w:top w:val="none" w:sz="0" w:space="0" w:color="auto"/>
        <w:left w:val="none" w:sz="0" w:space="0" w:color="auto"/>
        <w:bottom w:val="none" w:sz="0" w:space="0" w:color="auto"/>
        <w:right w:val="none" w:sz="0" w:space="0" w:color="auto"/>
      </w:divBdr>
    </w:div>
    <w:div w:id="21377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eli/dir/2018/1808/oj" TargetMode="External"/><Relationship Id="rId21" Type="http://schemas.openxmlformats.org/officeDocument/2006/relationships/hyperlink" Target="http://erga-online.eu/?page_id=7" TargetMode="External"/><Relationship Id="rId42" Type="http://schemas.openxmlformats.org/officeDocument/2006/relationships/hyperlink" Target="http://downloads.bbc.co.uk/rd/pubs/whp/whp-pdf-files/WHP256.pdf" TargetMode="External"/><Relationship Id="rId47" Type="http://schemas.openxmlformats.org/officeDocument/2006/relationships/hyperlink" Target="https://europa.eu/rapid/press-release_MEMO-18-4093_en.htm" TargetMode="External"/><Relationship Id="rId63" Type="http://schemas.openxmlformats.org/officeDocument/2006/relationships/hyperlink" Target="https://www.youtube.com/watch?v=ngKp9MqUGj8&amp;feature=youtu.be" TargetMode="External"/><Relationship Id="rId68" Type="http://schemas.openxmlformats.org/officeDocument/2006/relationships/hyperlink" Target="https://www.ebu.ch/groups/tv/access-services-experts" TargetMode="External"/><Relationship Id="rId16" Type="http://schemas.openxmlformats.org/officeDocument/2006/relationships/hyperlink" Target="https://www.un.org/development/desa/disabilities/convention-on-the-rights-of-persons-with-disabilities.html" TargetMode="External"/><Relationship Id="rId11" Type="http://schemas.openxmlformats.org/officeDocument/2006/relationships/hyperlink" Target="mailto:info@edf-feph.og" TargetMode="External"/><Relationship Id="rId24" Type="http://schemas.openxmlformats.org/officeDocument/2006/relationships/hyperlink" Target="https://www.un.org/development/desa/disabilities/convention-on-the-rights-of-persons-with-disabilities/convention-on-the-rights-of-persons-with-disabilities-2.html" TargetMode="External"/><Relationship Id="rId32" Type="http://schemas.openxmlformats.org/officeDocument/2006/relationships/hyperlink" Target="https://www.iso.org/standard/70722.html" TargetMode="External"/><Relationship Id="rId37" Type="http://schemas.openxmlformats.org/officeDocument/2006/relationships/hyperlink" Target="http://sign-dialog.de/wp-content/richtlinien_199902_england.pdf" TargetMode="External"/><Relationship Id="rId40" Type="http://schemas.openxmlformats.org/officeDocument/2006/relationships/hyperlink" Target="http://downloads.bbc.co.uk/rd/pubs/whp/whp-pdf-files/WHP255.pdf" TargetMode="External"/><Relationship Id="rId45" Type="http://schemas.openxmlformats.org/officeDocument/2006/relationships/hyperlink" Target="https://ec.europa.eu/digital-single-market/en/general-principles" TargetMode="External"/><Relationship Id="rId53" Type="http://schemas.openxmlformats.org/officeDocument/2006/relationships/hyperlink" Target="https://www.itu.int/pub/T-TUT-FSTP-2018-ACC.RCS" TargetMode="External"/><Relationship Id="rId58" Type="http://schemas.openxmlformats.org/officeDocument/2006/relationships/hyperlink" Target="https://www.ofcom.org.uk/research-and-data/tv-radio-and-on-demand/tv-research/live-subtitling/sampling_results_4" TargetMode="External"/><Relationship Id="rId66" Type="http://schemas.openxmlformats.org/officeDocument/2006/relationships/hyperlink" Target="https://ec.europa.eu/digital-single-market/en/list-eu-audiovisual-regulators" TargetMode="External"/><Relationship Id="rId74" Type="http://schemas.openxmlformats.org/officeDocument/2006/relationships/image" Target="media/image3.jpeg"/><Relationship Id="rId5" Type="http://schemas.openxmlformats.org/officeDocument/2006/relationships/webSettings" Target="webSettings.xml"/><Relationship Id="rId61" Type="http://schemas.openxmlformats.org/officeDocument/2006/relationships/hyperlink" Target="https://rm.coe.int/the-legal-framework-for-video-sharing-platforms/16808b05ee" TargetMode="External"/><Relationship Id="rId19" Type="http://schemas.openxmlformats.org/officeDocument/2006/relationships/hyperlink" Target="https://ec.europa.eu/info/about-european-commission/contact/problems-and-complaints/complaints-about-breaches-eu-law/how-make-complaint-eu-level_en" TargetMode="External"/><Relationship Id="rId14" Type="http://schemas.openxmlformats.org/officeDocument/2006/relationships/hyperlink" Target="https://eur-lex.europa.eu/eli/dir/2018/1808/oj" TargetMode="External"/><Relationship Id="rId22" Type="http://schemas.openxmlformats.org/officeDocument/2006/relationships/hyperlink" Target="https://ec.europa.eu/digital-single-market/en/content/audiovisual-and-media-services-policy-unit-i1" TargetMode="External"/><Relationship Id="rId27" Type="http://schemas.openxmlformats.org/officeDocument/2006/relationships/hyperlink" Target="https://eur-lex.europa.eu/legal-content/EN/ALL/?uri=CELEX%3A32010L0013" TargetMode="External"/><Relationship Id="rId30" Type="http://schemas.openxmlformats.org/officeDocument/2006/relationships/hyperlink" Target="http://curia.europa.eu/juris/liste.jsf?oqp=&amp;for=&amp;mat=or&amp;lgrec=sv&amp;jge=&amp;td=%3BALL&amp;jur=C%2CT%2CF&amp;num=C-347%252F14&amp;page=1&amp;dates=&amp;pcs=Oor&amp;lg=&amp;pro=&amp;nat=or&amp;cit=none%252CC%252CCJ%252CR%252C2008E%252C%252C%252C%252C%252C%252C%252C%252C%252C%252Ctrue%252Cfalse%252Cfalse&amp;language=en&amp;avg=&amp;cid=13288913" TargetMode="External"/><Relationship Id="rId35" Type="http://schemas.openxmlformats.org/officeDocument/2006/relationships/hyperlink" Target="https://www.ofcom.org.uk/__data/assets/pdf_file/0014/131063/Statement-Making-on-demand-services-accessible.pdf" TargetMode="External"/><Relationship Id="rId43" Type="http://schemas.openxmlformats.org/officeDocument/2006/relationships/hyperlink" Target="https://link.springer.com/chapter/10.1057/9781137552891_3" TargetMode="External"/><Relationship Id="rId48" Type="http://schemas.openxmlformats.org/officeDocument/2006/relationships/hyperlink" Target="https://ec.europa.eu/digital-single-market/en/policies/75977/3445" TargetMode="External"/><Relationship Id="rId56" Type="http://schemas.openxmlformats.org/officeDocument/2006/relationships/hyperlink" Target="https://wfdeaf.org/news/resources/wfd-position-paper-accessibility-sign-language-interpreting-translation-technological-developments/" TargetMode="External"/><Relationship Id="rId64" Type="http://schemas.openxmlformats.org/officeDocument/2006/relationships/hyperlink" Target="https://tech.ebu.ch/publications/tech3380" TargetMode="External"/><Relationship Id="rId69" Type="http://schemas.openxmlformats.org/officeDocument/2006/relationships/hyperlink" Target="https://www.obs.coe.int/en/web/observatoire/team"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Users/mherh/Downloads/accessibilitytoaudiovisualmediaservicesforpersonswithdisabilities.pdf" TargetMode="External"/><Relationship Id="rId72" Type="http://schemas.openxmlformats.org/officeDocument/2006/relationships/hyperlink" Target="mailto:mher.hakobyan@edf-feph.org" TargetMode="External"/><Relationship Id="rId3" Type="http://schemas.openxmlformats.org/officeDocument/2006/relationships/styles" Target="styles.xml"/><Relationship Id="rId12" Type="http://schemas.openxmlformats.org/officeDocument/2006/relationships/hyperlink" Target="http://www.edf-feph.org" TargetMode="External"/><Relationship Id="rId17" Type="http://schemas.openxmlformats.org/officeDocument/2006/relationships/hyperlink" Target="https://www.ebu.ch/home" TargetMode="External"/><Relationship Id="rId25" Type="http://schemas.openxmlformats.org/officeDocument/2006/relationships/hyperlink" Target="https://tbinternet.ohchr.org/_layouts/15/treatybodyexternal/Download.aspx?symbolno=CRPD/C/GC/2&amp;Lang=en" TargetMode="External"/><Relationship Id="rId33" Type="http://schemas.openxmlformats.org/officeDocument/2006/relationships/hyperlink" Target="https://www.iso.org/standard/69060.html" TargetMode="External"/><Relationship Id="rId38" Type="http://schemas.openxmlformats.org/officeDocument/2006/relationships/hyperlink" Target="http://pagines.uab.cat/hbb4all/content/accessibility-guidelines" TargetMode="External"/><Relationship Id="rId46" Type="http://schemas.openxmlformats.org/officeDocument/2006/relationships/hyperlink" Target="https://ec.europa.eu/digital-single-market/en/revision-audiovisual-media-services-directive-avmsd" TargetMode="External"/><Relationship Id="rId59" Type="http://schemas.openxmlformats.org/officeDocument/2006/relationships/hyperlink" Target="https://www.ofcom.org.uk/research-and-data/multi-sector-research/accessibility-research/television-access-services-report-2018" TargetMode="External"/><Relationship Id="rId67" Type="http://schemas.openxmlformats.org/officeDocument/2006/relationships/hyperlink" Target="https://ec.europa.eu/digital-single-market/en/content/audiovisual-and-media-services-policy-unit-i1" TargetMode="External"/><Relationship Id="rId20" Type="http://schemas.openxmlformats.org/officeDocument/2006/relationships/hyperlink" Target="http://erga-online.eu/?page_id=43" TargetMode="External"/><Relationship Id="rId41" Type="http://schemas.openxmlformats.org/officeDocument/2006/relationships/hyperlink" Target="http://downloads.bbc.co.uk/rd/pubs/whp/whp-pdf-files/WHP306.pdf" TargetMode="External"/><Relationship Id="rId54" Type="http://schemas.openxmlformats.org/officeDocument/2006/relationships/hyperlink" Target="https://www.itu.int/en/ITU-D/Digital-Inclusion/Persons-with-Disabilities/Documents/Making_TV_Accessible-English.pdf" TargetMode="External"/><Relationship Id="rId62" Type="http://schemas.openxmlformats.org/officeDocument/2006/relationships/hyperlink" Target="https://www.epra.org/attachments/krakow-wg3-accessibility-comparative-document-final-version" TargetMode="External"/><Relationship Id="rId70" Type="http://schemas.openxmlformats.org/officeDocument/2006/relationships/hyperlink" Target="https://www.epra.org/"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legal-content/EN/ALL/?uri=CELEX%3A32010L0013" TargetMode="External"/><Relationship Id="rId23" Type="http://schemas.openxmlformats.org/officeDocument/2006/relationships/hyperlink" Target="https://eur-lex.europa.eu/legal-content/EN/TXT/?uri=uriserv:OJ.L_.2019.151.01.0070.01.ENG&amp;toc=OJ:L:2019:151:TOC" TargetMode="External"/><Relationship Id="rId28" Type="http://schemas.openxmlformats.org/officeDocument/2006/relationships/hyperlink" Target="https://eur-lex.europa.eu/legal-content/EN/TXT/?uri=CELEX:32019L0882" TargetMode="External"/><Relationship Id="rId36" Type="http://schemas.openxmlformats.org/officeDocument/2006/relationships/hyperlink" Target="http://bbc.github.io/subtitle-guidelines/" TargetMode="External"/><Relationship Id="rId49" Type="http://schemas.openxmlformats.org/officeDocument/2006/relationships/hyperlink" Target="https://www.fcc.gov/document/emergency-information-tv-accessibility-requirements" TargetMode="External"/><Relationship Id="rId57" Type="http://schemas.openxmlformats.org/officeDocument/2006/relationships/hyperlink" Target="https://docs.wixstatic.com/ugd/4e728a_1498da40a3f64719ad419f49991927fa.pdf" TargetMode="External"/><Relationship Id="rId10" Type="http://schemas.openxmlformats.org/officeDocument/2006/relationships/hyperlink" Target="http://www.edf-feph.org" TargetMode="External"/><Relationship Id="rId31" Type="http://schemas.openxmlformats.org/officeDocument/2006/relationships/hyperlink" Target="https://www.iso.org/standard/63061.html" TargetMode="External"/><Relationship Id="rId44" Type="http://schemas.openxmlformats.org/officeDocument/2006/relationships/hyperlink" Target="https://www.itu.int/en/ITU-T/Workshops-and-Seminars/mmaa/201310/Documents/ITU-Workshop_2013_Clean_Audio_Fuchs.pdf" TargetMode="External"/><Relationship Id="rId52" Type="http://schemas.openxmlformats.org/officeDocument/2006/relationships/hyperlink" Target="https://www.ebu.ch/files/live/sites/ebu/files/News/2015/10/Case%20note%20New%20Media%20Online.pdf" TargetMode="External"/><Relationship Id="rId60" Type="http://schemas.openxmlformats.org/officeDocument/2006/relationships/hyperlink" Target="https://wasli.org/your-wasli/code-of-ethics" TargetMode="External"/><Relationship Id="rId65" Type="http://schemas.openxmlformats.org/officeDocument/2006/relationships/hyperlink" Target="http://erga-online.eu/wp-content/uploads/2017/04/Cooperation-ERGA-EPRA_after-plenary.pdf" TargetMode="External"/><Relationship Id="rId73" Type="http://schemas.openxmlformats.org/officeDocument/2006/relationships/hyperlink" Target="mailto:info@edf-feph.or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df-feph.og" TargetMode="External"/><Relationship Id="rId13" Type="http://schemas.openxmlformats.org/officeDocument/2006/relationships/image" Target="media/image2.png"/><Relationship Id="rId18" Type="http://schemas.openxmlformats.org/officeDocument/2006/relationships/hyperlink" Target="https://acte.be/" TargetMode="External"/><Relationship Id="rId39" Type="http://schemas.openxmlformats.org/officeDocument/2006/relationships/hyperlink" Target="https://www.w3.org/TR/ttml-imsc1.0.1/" TargetMode="External"/><Relationship Id="rId34" Type="http://schemas.openxmlformats.org/officeDocument/2006/relationships/hyperlink" Target="http://universaldesign.ie/Technology-ICT/Irish-National-IT-Accessibility-Guidelines/Digital-TV-equipment-and-services/" TargetMode="External"/><Relationship Id="rId50" Type="http://schemas.openxmlformats.org/officeDocument/2006/relationships/hyperlink" Target="https://www.fcc.gov/general/access-emergency-information-television" TargetMode="External"/><Relationship Id="rId55" Type="http://schemas.openxmlformats.org/officeDocument/2006/relationships/hyperlink" Target="https://www.worldstandardscooperation.org/wp-content/uploads/2017/06/IEC_ISO_ITU_Joint-Policy-Statement-on-Standardization-and-Accessibility_Final-version.pdf"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alejandro.moledo@edf-feph.org" TargetMode="External"/><Relationship Id="rId2" Type="http://schemas.openxmlformats.org/officeDocument/2006/relationships/numbering" Target="numbering.xml"/><Relationship Id="rId29" Type="http://schemas.openxmlformats.org/officeDocument/2006/relationships/hyperlink" Target="https://www.ofcom.org.uk/__data/assets/pdf_file/0020/97040/Access-service-code-Jan-2017.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g" TargetMode="External"/><Relationship Id="rId2" Type="http://schemas.openxmlformats.org/officeDocument/2006/relationships/hyperlink" Target="http://www.edf-feph.org" TargetMode="External"/><Relationship Id="rId1" Type="http://schemas.openxmlformats.org/officeDocument/2006/relationships/hyperlink" Target="mailto:info@edf-feph.og" TargetMode="External"/><Relationship Id="rId4" Type="http://schemas.openxmlformats.org/officeDocument/2006/relationships/hyperlink" Target="http://www.edf-feph.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1seg" TargetMode="External"/><Relationship Id="rId1" Type="http://schemas.openxmlformats.org/officeDocument/2006/relationships/hyperlink" Target="https://en.wikipedia.org/wiki/ISD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F03B76-6868-4775-9E35-157E3C4D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11553</Words>
  <Characters>65856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EDF amendments EAA 2016</vt:lpstr>
    </vt:vector>
  </TitlesOfParts>
  <Company>HP</Company>
  <LinksUpToDate>false</LinksUpToDate>
  <CharactersWithSpaces>77255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amendments EAA 2016</dc:title>
  <dc:creator>Marie Denninghaus</dc:creator>
  <cp:lastModifiedBy>Raquel Riaza</cp:lastModifiedBy>
  <cp:revision>2</cp:revision>
  <cp:lastPrinted>2019-11-25T14:30:00Z</cp:lastPrinted>
  <dcterms:created xsi:type="dcterms:W3CDTF">2020-06-05T10:23:00Z</dcterms:created>
  <dcterms:modified xsi:type="dcterms:W3CDTF">2020-06-05T10:23:00Z</dcterms:modified>
</cp:coreProperties>
</file>