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3F089A" w14:textId="77777777" w:rsidR="006E7860" w:rsidRDefault="00326937" w:rsidP="006E7860">
      <w:pPr>
        <w:ind w:left="-284"/>
      </w:pPr>
      <w:r>
        <w:rPr>
          <w:noProof/>
          <w:lang w:val="fr-BE" w:eastAsia="fr-BE"/>
        </w:rPr>
        <w:drawing>
          <wp:anchor distT="0" distB="0" distL="114300" distR="114300" simplePos="0" relativeHeight="251658240" behindDoc="1" locked="0" layoutInCell="1" allowOverlap="1" wp14:anchorId="057C48F1" wp14:editId="0C06FC1A">
            <wp:simplePos x="0" y="0"/>
            <wp:positionH relativeFrom="column">
              <wp:posOffset>-1099631</wp:posOffset>
            </wp:positionH>
            <wp:positionV relativeFrom="paragraph">
              <wp:posOffset>-1063297</wp:posOffset>
            </wp:positionV>
            <wp:extent cx="7938930" cy="9592117"/>
            <wp:effectExtent l="0" t="0" r="508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stion paper cover.png"/>
                    <pic:cNvPicPr/>
                  </pic:nvPicPr>
                  <pic:blipFill rotWithShape="1">
                    <a:blip r:embed="rId8" cstate="print">
                      <a:extLst>
                        <a:ext uri="{28A0092B-C50C-407E-A947-70E740481C1C}">
                          <a14:useLocalDpi xmlns:a14="http://schemas.microsoft.com/office/drawing/2010/main" val="0"/>
                        </a:ext>
                      </a:extLst>
                    </a:blip>
                    <a:srcRect b="2397"/>
                    <a:stretch/>
                  </pic:blipFill>
                  <pic:spPr bwMode="auto">
                    <a:xfrm>
                      <a:off x="0" y="0"/>
                      <a:ext cx="7938770" cy="959192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6E7860">
        <w:rPr>
          <w:noProof/>
          <w:lang w:val="fr-BE" w:eastAsia="fr-BE"/>
        </w:rPr>
        <w:drawing>
          <wp:inline distT="0" distB="0" distL="0" distR="0" wp14:anchorId="03022DEB" wp14:editId="05A833E4">
            <wp:extent cx="1333796" cy="1659242"/>
            <wp:effectExtent l="0" t="0" r="0" b="0"/>
            <wp:docPr id="5" name="Picture 5" descr="European Disability For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F_LOGO_RVB.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32692" cy="1657869"/>
                    </a:xfrm>
                    <a:prstGeom prst="rect">
                      <a:avLst/>
                    </a:prstGeom>
                  </pic:spPr>
                </pic:pic>
              </a:graphicData>
            </a:graphic>
          </wp:inline>
        </w:drawing>
      </w:r>
    </w:p>
    <w:p w14:paraId="0439FA21" w14:textId="77777777" w:rsidR="00E30A05" w:rsidRDefault="00E30A05">
      <w:pPr>
        <w:ind w:left="-284"/>
      </w:pPr>
    </w:p>
    <w:p w14:paraId="3F3D72F8" w14:textId="77777777" w:rsidR="00E30A05" w:rsidRDefault="00E30A05">
      <w:pPr>
        <w:spacing w:after="200" w:line="276" w:lineRule="auto"/>
      </w:pPr>
      <w:r>
        <w:rPr>
          <w:noProof/>
          <w:lang w:val="fr-BE" w:eastAsia="fr-BE"/>
        </w:rPr>
        <mc:AlternateContent>
          <mc:Choice Requires="wps">
            <w:drawing>
              <wp:anchor distT="0" distB="0" distL="114300" distR="114300" simplePos="0" relativeHeight="251659264" behindDoc="0" locked="0" layoutInCell="1" allowOverlap="1" wp14:anchorId="20DB690E" wp14:editId="1C5A038A">
                <wp:simplePos x="0" y="0"/>
                <wp:positionH relativeFrom="column">
                  <wp:posOffset>-402931</wp:posOffset>
                </wp:positionH>
                <wp:positionV relativeFrom="paragraph">
                  <wp:posOffset>2241550</wp:posOffset>
                </wp:positionV>
                <wp:extent cx="6478905" cy="345757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6478905" cy="3457575"/>
                        </a:xfrm>
                        <a:prstGeom prst="rect">
                          <a:avLst/>
                        </a:prstGeom>
                        <a:solidFill>
                          <a:srgbClr val="0A77B3"/>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D65F1B" w14:textId="78AA9D64" w:rsidR="00517097" w:rsidRPr="006E282F" w:rsidRDefault="00517097">
                            <w:pPr>
                              <w:rPr>
                                <w:b/>
                                <w:color w:val="FFFFFF" w:themeColor="background1"/>
                                <w:sz w:val="160"/>
                                <w:szCs w:val="100"/>
                              </w:rPr>
                            </w:pPr>
                            <w:r w:rsidRPr="006E282F">
                              <w:rPr>
                                <w:b/>
                                <w:color w:val="FFFFFF" w:themeColor="background1"/>
                                <w:sz w:val="56"/>
                                <w:szCs w:val="48"/>
                              </w:rPr>
                              <w:t>Towards inclusive cities: Making UN Sustainable Development Goal 11 a reali</w:t>
                            </w:r>
                            <w:r>
                              <w:rPr>
                                <w:b/>
                                <w:color w:val="FFFFFF" w:themeColor="background1"/>
                                <w:sz w:val="56"/>
                                <w:szCs w:val="48"/>
                              </w:rPr>
                              <w:t xml:space="preserve">ty in </w:t>
                            </w:r>
                            <w:r w:rsidRPr="006E282F">
                              <w:rPr>
                                <w:b/>
                                <w:color w:val="FFFFFF" w:themeColor="background1"/>
                                <w:sz w:val="56"/>
                                <w:szCs w:val="48"/>
                              </w:rPr>
                              <w:t>Europe</w:t>
                            </w:r>
                          </w:p>
                          <w:p w14:paraId="270B8858" w14:textId="360A2522" w:rsidR="00517097" w:rsidRDefault="00517097">
                            <w:pPr>
                              <w:rPr>
                                <w:b/>
                                <w:color w:val="FFFFFF" w:themeColor="background1"/>
                                <w:sz w:val="100"/>
                                <w:szCs w:val="100"/>
                              </w:rPr>
                            </w:pPr>
                          </w:p>
                          <w:p w14:paraId="3E3F59AD" w14:textId="77777777" w:rsidR="00517097" w:rsidRDefault="00517097">
                            <w:pPr>
                              <w:rPr>
                                <w:b/>
                                <w:color w:val="FFFFFF" w:themeColor="background1"/>
                                <w:sz w:val="100"/>
                                <w:szCs w:val="100"/>
                              </w:rPr>
                            </w:pPr>
                          </w:p>
                          <w:p w14:paraId="007A6347" w14:textId="77777777" w:rsidR="00517097" w:rsidRPr="00044A1B" w:rsidRDefault="00517097">
                            <w:pPr>
                              <w:rPr>
                                <w:b/>
                                <w:color w:val="FFFFFF" w:themeColor="background1"/>
                                <w:sz w:val="40"/>
                                <w:szCs w:val="40"/>
                              </w:rPr>
                            </w:pPr>
                            <w:r>
                              <w:rPr>
                                <w:b/>
                                <w:color w:val="FFFFFF" w:themeColor="background1"/>
                                <w:sz w:val="40"/>
                                <w:szCs w:val="40"/>
                              </w:rPr>
                              <w:t>July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DB690E" id="_x0000_t202" coordsize="21600,21600" o:spt="202" path="m,l,21600r21600,l21600,xe">
                <v:stroke joinstyle="miter"/>
                <v:path gradientshapeok="t" o:connecttype="rect"/>
              </v:shapetype>
              <v:shape id="Text Box 6" o:spid="_x0000_s1026" type="#_x0000_t202" style="position:absolute;margin-left:-31.75pt;margin-top:176.5pt;width:510.15pt;height:27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" fillcolor="#0a77b3" stroked="f" strokeweight=".5pt">
                <v:textbox>
                  <w:txbxContent>
                    <w:p w14:paraId="5CD65F1B" w14:textId="78AA9D64" w:rsidR="00517097" w:rsidRPr="006E282F" w:rsidRDefault="00517097">
                      <w:pPr>
                        <w:rPr>
                          <w:b/>
                          <w:color w:val="FFFFFF" w:themeColor="background1"/>
                          <w:sz w:val="160"/>
                          <w:szCs w:val="100"/>
                        </w:rPr>
                      </w:pPr>
                      <w:r w:rsidRPr="006E282F">
                        <w:rPr>
                          <w:b/>
                          <w:color w:val="FFFFFF" w:themeColor="background1"/>
                          <w:sz w:val="56"/>
                          <w:szCs w:val="48"/>
                        </w:rPr>
                        <w:t>Towards inclusive cities: Making UN Sustainable Development Goal 11 a reali</w:t>
                      </w:r>
                      <w:r>
                        <w:rPr>
                          <w:b/>
                          <w:color w:val="FFFFFF" w:themeColor="background1"/>
                          <w:sz w:val="56"/>
                          <w:szCs w:val="48"/>
                        </w:rPr>
                        <w:t xml:space="preserve">ty in </w:t>
                      </w:r>
                      <w:r w:rsidRPr="006E282F">
                        <w:rPr>
                          <w:b/>
                          <w:color w:val="FFFFFF" w:themeColor="background1"/>
                          <w:sz w:val="56"/>
                          <w:szCs w:val="48"/>
                        </w:rPr>
                        <w:t>Europe</w:t>
                      </w:r>
                    </w:p>
                    <w:p w14:paraId="270B8858" w14:textId="360A2522" w:rsidR="00517097" w:rsidRDefault="00517097">
                      <w:pPr>
                        <w:rPr>
                          <w:b/>
                          <w:color w:val="FFFFFF" w:themeColor="background1"/>
                          <w:sz w:val="100"/>
                          <w:szCs w:val="100"/>
                        </w:rPr>
                      </w:pPr>
                    </w:p>
                    <w:p w14:paraId="3E3F59AD" w14:textId="77777777" w:rsidR="00517097" w:rsidRDefault="00517097">
                      <w:pPr>
                        <w:rPr>
                          <w:b/>
                          <w:color w:val="FFFFFF" w:themeColor="background1"/>
                          <w:sz w:val="100"/>
                          <w:szCs w:val="100"/>
                        </w:rPr>
                      </w:pPr>
                    </w:p>
                    <w:p w14:paraId="007A6347" w14:textId="77777777" w:rsidR="00517097" w:rsidRPr="00044A1B" w:rsidRDefault="00517097">
                      <w:pPr>
                        <w:rPr>
                          <w:b/>
                          <w:color w:val="FFFFFF" w:themeColor="background1"/>
                          <w:sz w:val="40"/>
                          <w:szCs w:val="40"/>
                        </w:rPr>
                      </w:pPr>
                      <w:r>
                        <w:rPr>
                          <w:b/>
                          <w:color w:val="FFFFFF" w:themeColor="background1"/>
                          <w:sz w:val="40"/>
                          <w:szCs w:val="40"/>
                        </w:rPr>
                        <w:t>July 2018</w:t>
                      </w:r>
                    </w:p>
                  </w:txbxContent>
                </v:textbox>
              </v:shape>
            </w:pict>
          </mc:Fallback>
        </mc:AlternateContent>
      </w:r>
      <w:r>
        <w:br w:type="page"/>
      </w:r>
    </w:p>
    <w:sdt>
      <w:sdtPr>
        <w:rPr>
          <w:rFonts w:eastAsiaTheme="minorHAnsi" w:cstheme="minorBidi"/>
          <w:b w:val="0"/>
          <w:bCs w:val="0"/>
          <w:color w:val="auto"/>
          <w:sz w:val="24"/>
          <w:szCs w:val="22"/>
          <w:lang w:val="en-GB" w:eastAsia="en-US"/>
        </w:rPr>
        <w:id w:val="-1438908557"/>
        <w:docPartObj>
          <w:docPartGallery w:val="Table of Contents"/>
          <w:docPartUnique/>
        </w:docPartObj>
      </w:sdtPr>
      <w:sdtEndPr>
        <w:rPr>
          <w:noProof/>
        </w:rPr>
      </w:sdtEndPr>
      <w:sdtContent>
        <w:p w14:paraId="337069AA" w14:textId="77777777" w:rsidR="00694672" w:rsidRDefault="00694672" w:rsidP="00694672">
          <w:pPr>
            <w:pStyle w:val="TOCHeading"/>
          </w:pPr>
          <w:r>
            <w:t xml:space="preserve">Table of </w:t>
          </w:r>
          <w:r w:rsidRPr="00694672">
            <w:t>contents</w:t>
          </w:r>
        </w:p>
        <w:p w14:paraId="7A9262DD" w14:textId="77777777" w:rsidR="00694672" w:rsidRPr="00694672" w:rsidRDefault="00694672" w:rsidP="00694672">
          <w:pPr>
            <w:rPr>
              <w:lang w:val="en-US" w:eastAsia="ja-JP"/>
            </w:rPr>
          </w:pPr>
        </w:p>
        <w:p w14:paraId="6BB9A369" w14:textId="0CFD6D50" w:rsidR="00280B88" w:rsidRDefault="00694672">
          <w:pPr>
            <w:pStyle w:val="TOC2"/>
            <w:tabs>
              <w:tab w:val="right" w:leader="dot" w:pos="9062"/>
            </w:tabs>
            <w:rPr>
              <w:rFonts w:asciiTheme="minorHAnsi" w:eastAsiaTheme="minorEastAsia" w:hAnsiTheme="minorHAnsi"/>
              <w:noProof/>
              <w:sz w:val="22"/>
              <w:lang w:eastAsia="en-GB"/>
            </w:rPr>
          </w:pPr>
          <w:r w:rsidRPr="00694672">
            <w:rPr>
              <w:rFonts w:cs="Arial"/>
            </w:rPr>
            <w:fldChar w:fldCharType="begin"/>
          </w:r>
          <w:r w:rsidRPr="00694672">
            <w:rPr>
              <w:rFonts w:cs="Arial"/>
            </w:rPr>
            <w:instrText xml:space="preserve"> TOC \o "1-3" \h \z \u </w:instrText>
          </w:r>
          <w:r w:rsidRPr="00694672">
            <w:rPr>
              <w:rFonts w:cs="Arial"/>
            </w:rPr>
            <w:fldChar w:fldCharType="separate"/>
          </w:r>
          <w:hyperlink w:anchor="_Toc517951340" w:history="1">
            <w:r w:rsidR="00280B88" w:rsidRPr="0041415F">
              <w:rPr>
                <w:rStyle w:val="Hyperlink"/>
                <w:noProof/>
              </w:rPr>
              <w:t>Towards inclusive cities: Making UN Sustainable Development Goal 11 a reality in Europe</w:t>
            </w:r>
            <w:r w:rsidR="00280B88">
              <w:rPr>
                <w:noProof/>
                <w:webHidden/>
              </w:rPr>
              <w:tab/>
            </w:r>
            <w:r w:rsidR="00280B88">
              <w:rPr>
                <w:noProof/>
                <w:webHidden/>
              </w:rPr>
              <w:fldChar w:fldCharType="begin"/>
            </w:r>
            <w:r w:rsidR="00280B88">
              <w:rPr>
                <w:noProof/>
                <w:webHidden/>
              </w:rPr>
              <w:instrText xml:space="preserve"> PAGEREF _Toc517951340 \h </w:instrText>
            </w:r>
            <w:r w:rsidR="00280B88">
              <w:rPr>
                <w:noProof/>
                <w:webHidden/>
              </w:rPr>
            </w:r>
            <w:r w:rsidR="00280B88">
              <w:rPr>
                <w:noProof/>
                <w:webHidden/>
              </w:rPr>
              <w:fldChar w:fldCharType="separate"/>
            </w:r>
            <w:r w:rsidR="00280B88">
              <w:rPr>
                <w:noProof/>
                <w:webHidden/>
              </w:rPr>
              <w:t>3</w:t>
            </w:r>
            <w:r w:rsidR="00280B88">
              <w:rPr>
                <w:noProof/>
                <w:webHidden/>
              </w:rPr>
              <w:fldChar w:fldCharType="end"/>
            </w:r>
          </w:hyperlink>
        </w:p>
        <w:p w14:paraId="4BBEEAF4" w14:textId="6C070B9F" w:rsidR="00280B88" w:rsidRDefault="00D5066A">
          <w:pPr>
            <w:pStyle w:val="TOC2"/>
            <w:tabs>
              <w:tab w:val="right" w:leader="dot" w:pos="9062"/>
            </w:tabs>
            <w:rPr>
              <w:rFonts w:asciiTheme="minorHAnsi" w:eastAsiaTheme="minorEastAsia" w:hAnsiTheme="minorHAnsi"/>
              <w:noProof/>
              <w:sz w:val="22"/>
              <w:lang w:eastAsia="en-GB"/>
            </w:rPr>
          </w:pPr>
          <w:hyperlink w:anchor="_Toc517951341" w:history="1">
            <w:r w:rsidR="00280B88" w:rsidRPr="0041415F">
              <w:rPr>
                <w:rStyle w:val="Hyperlink"/>
                <w:noProof/>
              </w:rPr>
              <w:t>Introduction</w:t>
            </w:r>
            <w:r w:rsidR="00280B88">
              <w:rPr>
                <w:noProof/>
                <w:webHidden/>
              </w:rPr>
              <w:tab/>
            </w:r>
            <w:r w:rsidR="00280B88">
              <w:rPr>
                <w:noProof/>
                <w:webHidden/>
              </w:rPr>
              <w:fldChar w:fldCharType="begin"/>
            </w:r>
            <w:r w:rsidR="00280B88">
              <w:rPr>
                <w:noProof/>
                <w:webHidden/>
              </w:rPr>
              <w:instrText xml:space="preserve"> PAGEREF _Toc517951341 \h </w:instrText>
            </w:r>
            <w:r w:rsidR="00280B88">
              <w:rPr>
                <w:noProof/>
                <w:webHidden/>
              </w:rPr>
            </w:r>
            <w:r w:rsidR="00280B88">
              <w:rPr>
                <w:noProof/>
                <w:webHidden/>
              </w:rPr>
              <w:fldChar w:fldCharType="separate"/>
            </w:r>
            <w:r w:rsidR="00280B88">
              <w:rPr>
                <w:noProof/>
                <w:webHidden/>
              </w:rPr>
              <w:t>3</w:t>
            </w:r>
            <w:r w:rsidR="00280B88">
              <w:rPr>
                <w:noProof/>
                <w:webHidden/>
              </w:rPr>
              <w:fldChar w:fldCharType="end"/>
            </w:r>
          </w:hyperlink>
        </w:p>
        <w:p w14:paraId="76487D8F" w14:textId="543CFDAB" w:rsidR="00280B88" w:rsidRDefault="00D5066A">
          <w:pPr>
            <w:pStyle w:val="TOC2"/>
            <w:tabs>
              <w:tab w:val="right" w:leader="dot" w:pos="9062"/>
            </w:tabs>
            <w:rPr>
              <w:rFonts w:asciiTheme="minorHAnsi" w:eastAsiaTheme="minorEastAsia" w:hAnsiTheme="minorHAnsi"/>
              <w:noProof/>
              <w:sz w:val="22"/>
              <w:lang w:eastAsia="en-GB"/>
            </w:rPr>
          </w:pPr>
          <w:hyperlink w:anchor="_Toc517951342" w:history="1">
            <w:r w:rsidR="00280B88" w:rsidRPr="0041415F">
              <w:rPr>
                <w:rStyle w:val="Hyperlink"/>
                <w:noProof/>
                <w:lang w:val="en-US"/>
              </w:rPr>
              <w:t>Sustainable Development Goal 11: Make cities and human settlements inclusive, safe, resilient and sustainable</w:t>
            </w:r>
            <w:r w:rsidR="00280B88">
              <w:rPr>
                <w:noProof/>
                <w:webHidden/>
              </w:rPr>
              <w:tab/>
            </w:r>
            <w:r w:rsidR="00280B88">
              <w:rPr>
                <w:noProof/>
                <w:webHidden/>
              </w:rPr>
              <w:fldChar w:fldCharType="begin"/>
            </w:r>
            <w:r w:rsidR="00280B88">
              <w:rPr>
                <w:noProof/>
                <w:webHidden/>
              </w:rPr>
              <w:instrText xml:space="preserve"> PAGEREF _Toc517951342 \h </w:instrText>
            </w:r>
            <w:r w:rsidR="00280B88">
              <w:rPr>
                <w:noProof/>
                <w:webHidden/>
              </w:rPr>
            </w:r>
            <w:r w:rsidR="00280B88">
              <w:rPr>
                <w:noProof/>
                <w:webHidden/>
              </w:rPr>
              <w:fldChar w:fldCharType="separate"/>
            </w:r>
            <w:r w:rsidR="00280B88">
              <w:rPr>
                <w:noProof/>
                <w:webHidden/>
              </w:rPr>
              <w:t>4</w:t>
            </w:r>
            <w:r w:rsidR="00280B88">
              <w:rPr>
                <w:noProof/>
                <w:webHidden/>
              </w:rPr>
              <w:fldChar w:fldCharType="end"/>
            </w:r>
          </w:hyperlink>
        </w:p>
        <w:p w14:paraId="5605DEDE" w14:textId="7EECBF83" w:rsidR="00280B88" w:rsidRDefault="00D5066A">
          <w:pPr>
            <w:pStyle w:val="TOC2"/>
            <w:tabs>
              <w:tab w:val="right" w:leader="dot" w:pos="9062"/>
            </w:tabs>
            <w:rPr>
              <w:rFonts w:asciiTheme="minorHAnsi" w:eastAsiaTheme="minorEastAsia" w:hAnsiTheme="minorHAnsi"/>
              <w:noProof/>
              <w:sz w:val="22"/>
              <w:lang w:eastAsia="en-GB"/>
            </w:rPr>
          </w:pPr>
          <w:hyperlink w:anchor="_Toc517951343" w:history="1">
            <w:r w:rsidR="00280B88" w:rsidRPr="0041415F">
              <w:rPr>
                <w:rStyle w:val="Hyperlink"/>
                <w:noProof/>
                <w:lang w:val="fr-FR"/>
              </w:rPr>
              <w:t>The New Urban Agenda</w:t>
            </w:r>
            <w:r w:rsidR="00280B88">
              <w:rPr>
                <w:noProof/>
                <w:webHidden/>
              </w:rPr>
              <w:tab/>
            </w:r>
            <w:r w:rsidR="00280B88">
              <w:rPr>
                <w:noProof/>
                <w:webHidden/>
              </w:rPr>
              <w:fldChar w:fldCharType="begin"/>
            </w:r>
            <w:r w:rsidR="00280B88">
              <w:rPr>
                <w:noProof/>
                <w:webHidden/>
              </w:rPr>
              <w:instrText xml:space="preserve"> PAGEREF _Toc517951343 \h </w:instrText>
            </w:r>
            <w:r w:rsidR="00280B88">
              <w:rPr>
                <w:noProof/>
                <w:webHidden/>
              </w:rPr>
            </w:r>
            <w:r w:rsidR="00280B88">
              <w:rPr>
                <w:noProof/>
                <w:webHidden/>
              </w:rPr>
              <w:fldChar w:fldCharType="separate"/>
            </w:r>
            <w:r w:rsidR="00280B88">
              <w:rPr>
                <w:noProof/>
                <w:webHidden/>
              </w:rPr>
              <w:t>5</w:t>
            </w:r>
            <w:r w:rsidR="00280B88">
              <w:rPr>
                <w:noProof/>
                <w:webHidden/>
              </w:rPr>
              <w:fldChar w:fldCharType="end"/>
            </w:r>
          </w:hyperlink>
        </w:p>
        <w:p w14:paraId="3A43D7AB" w14:textId="04A3B6F1" w:rsidR="00280B88" w:rsidRDefault="00D5066A">
          <w:pPr>
            <w:pStyle w:val="TOC2"/>
            <w:tabs>
              <w:tab w:val="right" w:leader="dot" w:pos="9062"/>
            </w:tabs>
            <w:rPr>
              <w:rFonts w:asciiTheme="minorHAnsi" w:eastAsiaTheme="minorEastAsia" w:hAnsiTheme="minorHAnsi"/>
              <w:noProof/>
              <w:sz w:val="22"/>
              <w:lang w:eastAsia="en-GB"/>
            </w:rPr>
          </w:pPr>
          <w:hyperlink w:anchor="_Toc517951344" w:history="1">
            <w:r w:rsidR="00280B88" w:rsidRPr="0041415F">
              <w:rPr>
                <w:rStyle w:val="Hyperlink"/>
                <w:noProof/>
                <w:lang w:val="en-US"/>
              </w:rPr>
              <w:t>Challenges and opportunities in urban development</w:t>
            </w:r>
            <w:r w:rsidR="00280B88">
              <w:rPr>
                <w:noProof/>
                <w:webHidden/>
              </w:rPr>
              <w:tab/>
            </w:r>
            <w:r w:rsidR="00280B88">
              <w:rPr>
                <w:noProof/>
                <w:webHidden/>
              </w:rPr>
              <w:fldChar w:fldCharType="begin"/>
            </w:r>
            <w:r w:rsidR="00280B88">
              <w:rPr>
                <w:noProof/>
                <w:webHidden/>
              </w:rPr>
              <w:instrText xml:space="preserve"> PAGEREF _Toc517951344 \h </w:instrText>
            </w:r>
            <w:r w:rsidR="00280B88">
              <w:rPr>
                <w:noProof/>
                <w:webHidden/>
              </w:rPr>
            </w:r>
            <w:r w:rsidR="00280B88">
              <w:rPr>
                <w:noProof/>
                <w:webHidden/>
              </w:rPr>
              <w:fldChar w:fldCharType="separate"/>
            </w:r>
            <w:r w:rsidR="00280B88">
              <w:rPr>
                <w:noProof/>
                <w:webHidden/>
              </w:rPr>
              <w:t>5</w:t>
            </w:r>
            <w:r w:rsidR="00280B88">
              <w:rPr>
                <w:noProof/>
                <w:webHidden/>
              </w:rPr>
              <w:fldChar w:fldCharType="end"/>
            </w:r>
          </w:hyperlink>
        </w:p>
        <w:p w14:paraId="57B59FF9" w14:textId="5CEA7CC1" w:rsidR="00280B88" w:rsidRDefault="00D5066A">
          <w:pPr>
            <w:pStyle w:val="TOC2"/>
            <w:tabs>
              <w:tab w:val="right" w:leader="dot" w:pos="9062"/>
            </w:tabs>
            <w:rPr>
              <w:rFonts w:asciiTheme="minorHAnsi" w:eastAsiaTheme="minorEastAsia" w:hAnsiTheme="minorHAnsi"/>
              <w:noProof/>
              <w:sz w:val="22"/>
              <w:lang w:eastAsia="en-GB"/>
            </w:rPr>
          </w:pPr>
          <w:hyperlink w:anchor="_Toc517951345" w:history="1">
            <w:r w:rsidR="00280B88" w:rsidRPr="0041415F">
              <w:rPr>
                <w:rStyle w:val="Hyperlink"/>
                <w:noProof/>
              </w:rPr>
              <w:t>Barriers to inclusion in urban settings</w:t>
            </w:r>
            <w:r w:rsidR="00280B88">
              <w:rPr>
                <w:noProof/>
                <w:webHidden/>
              </w:rPr>
              <w:tab/>
            </w:r>
            <w:r w:rsidR="00280B88">
              <w:rPr>
                <w:noProof/>
                <w:webHidden/>
              </w:rPr>
              <w:fldChar w:fldCharType="begin"/>
            </w:r>
            <w:r w:rsidR="00280B88">
              <w:rPr>
                <w:noProof/>
                <w:webHidden/>
              </w:rPr>
              <w:instrText xml:space="preserve"> PAGEREF _Toc517951345 \h </w:instrText>
            </w:r>
            <w:r w:rsidR="00280B88">
              <w:rPr>
                <w:noProof/>
                <w:webHidden/>
              </w:rPr>
            </w:r>
            <w:r w:rsidR="00280B88">
              <w:rPr>
                <w:noProof/>
                <w:webHidden/>
              </w:rPr>
              <w:fldChar w:fldCharType="separate"/>
            </w:r>
            <w:r w:rsidR="00280B88">
              <w:rPr>
                <w:noProof/>
                <w:webHidden/>
              </w:rPr>
              <w:t>7</w:t>
            </w:r>
            <w:r w:rsidR="00280B88">
              <w:rPr>
                <w:noProof/>
                <w:webHidden/>
              </w:rPr>
              <w:fldChar w:fldCharType="end"/>
            </w:r>
          </w:hyperlink>
        </w:p>
        <w:p w14:paraId="6DC70007" w14:textId="777217FD" w:rsidR="00280B88" w:rsidRDefault="00D5066A">
          <w:pPr>
            <w:pStyle w:val="TOC2"/>
            <w:tabs>
              <w:tab w:val="right" w:leader="dot" w:pos="9062"/>
            </w:tabs>
            <w:rPr>
              <w:rFonts w:asciiTheme="minorHAnsi" w:eastAsiaTheme="minorEastAsia" w:hAnsiTheme="minorHAnsi"/>
              <w:noProof/>
              <w:sz w:val="22"/>
              <w:lang w:eastAsia="en-GB"/>
            </w:rPr>
          </w:pPr>
          <w:hyperlink w:anchor="_Toc517951346" w:history="1">
            <w:r w:rsidR="00280B88" w:rsidRPr="0041415F">
              <w:rPr>
                <w:rStyle w:val="Hyperlink"/>
                <w:noProof/>
              </w:rPr>
              <w:t>Key developments in the European Union</w:t>
            </w:r>
            <w:r w:rsidR="00280B88">
              <w:rPr>
                <w:noProof/>
                <w:webHidden/>
              </w:rPr>
              <w:tab/>
            </w:r>
            <w:r w:rsidR="00280B88">
              <w:rPr>
                <w:noProof/>
                <w:webHidden/>
              </w:rPr>
              <w:fldChar w:fldCharType="begin"/>
            </w:r>
            <w:r w:rsidR="00280B88">
              <w:rPr>
                <w:noProof/>
                <w:webHidden/>
              </w:rPr>
              <w:instrText xml:space="preserve"> PAGEREF _Toc517951346 \h </w:instrText>
            </w:r>
            <w:r w:rsidR="00280B88">
              <w:rPr>
                <w:noProof/>
                <w:webHidden/>
              </w:rPr>
            </w:r>
            <w:r w:rsidR="00280B88">
              <w:rPr>
                <w:noProof/>
                <w:webHidden/>
              </w:rPr>
              <w:fldChar w:fldCharType="separate"/>
            </w:r>
            <w:r w:rsidR="00280B88">
              <w:rPr>
                <w:noProof/>
                <w:webHidden/>
              </w:rPr>
              <w:t>7</w:t>
            </w:r>
            <w:r w:rsidR="00280B88">
              <w:rPr>
                <w:noProof/>
                <w:webHidden/>
              </w:rPr>
              <w:fldChar w:fldCharType="end"/>
            </w:r>
          </w:hyperlink>
        </w:p>
        <w:p w14:paraId="0658EDF4" w14:textId="56AB1371" w:rsidR="00280B88" w:rsidRDefault="00D5066A">
          <w:pPr>
            <w:pStyle w:val="TOC2"/>
            <w:tabs>
              <w:tab w:val="right" w:leader="dot" w:pos="9062"/>
            </w:tabs>
            <w:rPr>
              <w:rFonts w:asciiTheme="minorHAnsi" w:eastAsiaTheme="minorEastAsia" w:hAnsiTheme="minorHAnsi"/>
              <w:noProof/>
              <w:sz w:val="22"/>
              <w:lang w:eastAsia="en-GB"/>
            </w:rPr>
          </w:pPr>
          <w:hyperlink w:anchor="_Toc517951347" w:history="1">
            <w:r w:rsidR="00280B88" w:rsidRPr="0041415F">
              <w:rPr>
                <w:rStyle w:val="Hyperlink"/>
                <w:noProof/>
                <w:lang w:val="en-US"/>
              </w:rPr>
              <w:t>EDF focus areas</w:t>
            </w:r>
            <w:r w:rsidR="00280B88">
              <w:rPr>
                <w:noProof/>
                <w:webHidden/>
              </w:rPr>
              <w:tab/>
            </w:r>
            <w:r w:rsidR="00280B88">
              <w:rPr>
                <w:noProof/>
                <w:webHidden/>
              </w:rPr>
              <w:fldChar w:fldCharType="begin"/>
            </w:r>
            <w:r w:rsidR="00280B88">
              <w:rPr>
                <w:noProof/>
                <w:webHidden/>
              </w:rPr>
              <w:instrText xml:space="preserve"> PAGEREF _Toc517951347 \h </w:instrText>
            </w:r>
            <w:r w:rsidR="00280B88">
              <w:rPr>
                <w:noProof/>
                <w:webHidden/>
              </w:rPr>
            </w:r>
            <w:r w:rsidR="00280B88">
              <w:rPr>
                <w:noProof/>
                <w:webHidden/>
              </w:rPr>
              <w:fldChar w:fldCharType="separate"/>
            </w:r>
            <w:r w:rsidR="00280B88">
              <w:rPr>
                <w:noProof/>
                <w:webHidden/>
              </w:rPr>
              <w:t>9</w:t>
            </w:r>
            <w:r w:rsidR="00280B88">
              <w:rPr>
                <w:noProof/>
                <w:webHidden/>
              </w:rPr>
              <w:fldChar w:fldCharType="end"/>
            </w:r>
          </w:hyperlink>
        </w:p>
        <w:p w14:paraId="1CAD6237" w14:textId="6A534E71" w:rsidR="00280B88" w:rsidRDefault="00D5066A">
          <w:pPr>
            <w:pStyle w:val="TOC2"/>
            <w:tabs>
              <w:tab w:val="right" w:leader="dot" w:pos="9062"/>
            </w:tabs>
            <w:rPr>
              <w:rFonts w:asciiTheme="minorHAnsi" w:eastAsiaTheme="minorEastAsia" w:hAnsiTheme="minorHAnsi"/>
              <w:noProof/>
              <w:sz w:val="22"/>
              <w:lang w:eastAsia="en-GB"/>
            </w:rPr>
          </w:pPr>
          <w:hyperlink w:anchor="_Toc517951348" w:history="1">
            <w:r w:rsidR="00280B88" w:rsidRPr="0041415F">
              <w:rPr>
                <w:rStyle w:val="Hyperlink"/>
                <w:noProof/>
              </w:rPr>
              <w:t>Recommendations</w:t>
            </w:r>
            <w:r w:rsidR="00280B88">
              <w:rPr>
                <w:noProof/>
                <w:webHidden/>
              </w:rPr>
              <w:tab/>
            </w:r>
            <w:r w:rsidR="00280B88">
              <w:rPr>
                <w:noProof/>
                <w:webHidden/>
              </w:rPr>
              <w:fldChar w:fldCharType="begin"/>
            </w:r>
            <w:r w:rsidR="00280B88">
              <w:rPr>
                <w:noProof/>
                <w:webHidden/>
              </w:rPr>
              <w:instrText xml:space="preserve"> PAGEREF _Toc517951348 \h </w:instrText>
            </w:r>
            <w:r w:rsidR="00280B88">
              <w:rPr>
                <w:noProof/>
                <w:webHidden/>
              </w:rPr>
            </w:r>
            <w:r w:rsidR="00280B88">
              <w:rPr>
                <w:noProof/>
                <w:webHidden/>
              </w:rPr>
              <w:fldChar w:fldCharType="separate"/>
            </w:r>
            <w:r w:rsidR="00280B88">
              <w:rPr>
                <w:noProof/>
                <w:webHidden/>
              </w:rPr>
              <w:t>11</w:t>
            </w:r>
            <w:r w:rsidR="00280B88">
              <w:rPr>
                <w:noProof/>
                <w:webHidden/>
              </w:rPr>
              <w:fldChar w:fldCharType="end"/>
            </w:r>
          </w:hyperlink>
        </w:p>
        <w:p w14:paraId="429D90C7" w14:textId="230FEF12" w:rsidR="00280B88" w:rsidRDefault="00D5066A">
          <w:pPr>
            <w:pStyle w:val="TOC2"/>
            <w:tabs>
              <w:tab w:val="right" w:leader="dot" w:pos="9062"/>
            </w:tabs>
            <w:rPr>
              <w:rFonts w:asciiTheme="minorHAnsi" w:eastAsiaTheme="minorEastAsia" w:hAnsiTheme="minorHAnsi"/>
              <w:noProof/>
              <w:sz w:val="22"/>
              <w:lang w:eastAsia="en-GB"/>
            </w:rPr>
          </w:pPr>
          <w:hyperlink w:anchor="_Toc517951349" w:history="1">
            <w:r w:rsidR="00280B88" w:rsidRPr="0041415F">
              <w:rPr>
                <w:rStyle w:val="Hyperlink"/>
                <w:noProof/>
              </w:rPr>
              <w:t>Contact</w:t>
            </w:r>
            <w:r w:rsidR="00280B88">
              <w:rPr>
                <w:noProof/>
                <w:webHidden/>
              </w:rPr>
              <w:tab/>
            </w:r>
            <w:r w:rsidR="00280B88">
              <w:rPr>
                <w:noProof/>
                <w:webHidden/>
              </w:rPr>
              <w:fldChar w:fldCharType="begin"/>
            </w:r>
            <w:r w:rsidR="00280B88">
              <w:rPr>
                <w:noProof/>
                <w:webHidden/>
              </w:rPr>
              <w:instrText xml:space="preserve"> PAGEREF _Toc517951349 \h </w:instrText>
            </w:r>
            <w:r w:rsidR="00280B88">
              <w:rPr>
                <w:noProof/>
                <w:webHidden/>
              </w:rPr>
            </w:r>
            <w:r w:rsidR="00280B88">
              <w:rPr>
                <w:noProof/>
                <w:webHidden/>
              </w:rPr>
              <w:fldChar w:fldCharType="separate"/>
            </w:r>
            <w:r w:rsidR="00280B88">
              <w:rPr>
                <w:noProof/>
                <w:webHidden/>
              </w:rPr>
              <w:t>12</w:t>
            </w:r>
            <w:r w:rsidR="00280B88">
              <w:rPr>
                <w:noProof/>
                <w:webHidden/>
              </w:rPr>
              <w:fldChar w:fldCharType="end"/>
            </w:r>
          </w:hyperlink>
        </w:p>
        <w:p w14:paraId="05436BCB" w14:textId="4915FDE2" w:rsidR="00694672" w:rsidRDefault="00694672" w:rsidP="00694672">
          <w:r w:rsidRPr="00694672">
            <w:rPr>
              <w:rFonts w:cs="Arial"/>
              <w:b/>
              <w:bCs/>
              <w:noProof/>
            </w:rPr>
            <w:fldChar w:fldCharType="end"/>
          </w:r>
        </w:p>
      </w:sdtContent>
    </w:sdt>
    <w:p w14:paraId="068B0E7C" w14:textId="77777777" w:rsidR="00E70FE8" w:rsidRDefault="00E70FE8" w:rsidP="00E70FE8">
      <w:pPr>
        <w:pStyle w:val="Heading3"/>
        <w:spacing w:before="0" w:after="0"/>
      </w:pPr>
    </w:p>
    <w:p w14:paraId="1FB76651" w14:textId="781DCB5D" w:rsidR="00E70FE8" w:rsidRPr="00DB3EAD" w:rsidRDefault="00E70FE8" w:rsidP="00E705C1">
      <w:pPr>
        <w:jc w:val="both"/>
        <w:rPr>
          <w:b/>
        </w:rPr>
      </w:pPr>
      <w:r w:rsidRPr="00DB3EAD">
        <w:rPr>
          <w:b/>
        </w:rPr>
        <w:t>About EDF</w:t>
      </w:r>
    </w:p>
    <w:p w14:paraId="59DCFEE6" w14:textId="77777777" w:rsidR="00E70FE8" w:rsidRDefault="00E70FE8" w:rsidP="00E705C1">
      <w:pPr>
        <w:spacing w:before="0" w:after="200" w:line="276" w:lineRule="auto"/>
        <w:jc w:val="both"/>
        <w:rPr>
          <w:szCs w:val="24"/>
        </w:rPr>
      </w:pPr>
      <w:r>
        <w:rPr>
          <w:szCs w:val="24"/>
        </w:rPr>
        <w:t>The European Disability Forum is an independent NGO that represents the interests of 80 million Europeans with disabilities. EDF is a unique platform which brings together representative organisation of persons with disabilities from across Europe. EDF is run by persons with disabilities and their families. We are a strong, united voice of persons with disabilities in Europe.</w:t>
      </w:r>
    </w:p>
    <w:p w14:paraId="0E2BB6B8" w14:textId="77777777" w:rsidR="00DB3EAD" w:rsidRDefault="00DB3EAD" w:rsidP="00E705C1">
      <w:pPr>
        <w:spacing w:before="0" w:after="200" w:line="276" w:lineRule="auto"/>
        <w:jc w:val="both"/>
        <w:rPr>
          <w:szCs w:val="24"/>
        </w:rPr>
      </w:pPr>
    </w:p>
    <w:p w14:paraId="3E0D594E" w14:textId="77777777" w:rsidR="00E70FE8" w:rsidRPr="00DB3EAD" w:rsidRDefault="00E70FE8" w:rsidP="00E705C1">
      <w:pPr>
        <w:spacing w:before="0" w:after="200" w:line="276" w:lineRule="auto"/>
        <w:jc w:val="both"/>
        <w:rPr>
          <w:b/>
          <w:szCs w:val="24"/>
        </w:rPr>
      </w:pPr>
      <w:r w:rsidRPr="00DB3EAD">
        <w:rPr>
          <w:b/>
          <w:szCs w:val="24"/>
        </w:rPr>
        <w:t>Acknowledgement</w:t>
      </w:r>
    </w:p>
    <w:p w14:paraId="229559C5" w14:textId="77777777" w:rsidR="00DA3A56" w:rsidRDefault="003415E9" w:rsidP="00E705C1">
      <w:pPr>
        <w:spacing w:before="0" w:after="200" w:line="276" w:lineRule="auto"/>
        <w:jc w:val="both"/>
        <w:rPr>
          <w:szCs w:val="24"/>
        </w:rPr>
      </w:pPr>
      <w:r>
        <w:rPr>
          <w:szCs w:val="24"/>
        </w:rPr>
        <w:t>A huge t</w:t>
      </w:r>
      <w:r w:rsidR="00E70FE8">
        <w:rPr>
          <w:szCs w:val="24"/>
        </w:rPr>
        <w:t xml:space="preserve">hank you to Lorraine </w:t>
      </w:r>
      <w:proofErr w:type="spellStart"/>
      <w:r w:rsidR="00E70FE8">
        <w:rPr>
          <w:szCs w:val="24"/>
        </w:rPr>
        <w:t>Wapling</w:t>
      </w:r>
      <w:proofErr w:type="spellEnd"/>
      <w:r w:rsidR="00E70FE8">
        <w:rPr>
          <w:szCs w:val="24"/>
        </w:rPr>
        <w:t xml:space="preserve"> for preparing the first draft of this policy paper. Thank you </w:t>
      </w:r>
      <w:r w:rsidR="00DB7F37">
        <w:rPr>
          <w:szCs w:val="24"/>
        </w:rPr>
        <w:t>to</w:t>
      </w:r>
      <w:r w:rsidR="00E70FE8">
        <w:rPr>
          <w:szCs w:val="24"/>
        </w:rPr>
        <w:t xml:space="preserve"> EDF expert group on </w:t>
      </w:r>
      <w:r w:rsidR="00DB3EAD">
        <w:rPr>
          <w:szCs w:val="24"/>
        </w:rPr>
        <w:t xml:space="preserve">transport for their excellent inputs. </w:t>
      </w:r>
    </w:p>
    <w:p w14:paraId="1268046B" w14:textId="77777777" w:rsidR="00DA3A56" w:rsidRDefault="00DA3A56" w:rsidP="00E705C1">
      <w:pPr>
        <w:spacing w:before="0" w:after="200" w:line="276" w:lineRule="auto"/>
        <w:jc w:val="both"/>
        <w:rPr>
          <w:szCs w:val="24"/>
        </w:rPr>
      </w:pPr>
    </w:p>
    <w:p w14:paraId="71768A7F" w14:textId="77777777" w:rsidR="00DA3A56" w:rsidRDefault="00DA3A56" w:rsidP="00E705C1">
      <w:pPr>
        <w:spacing w:before="0" w:after="200" w:line="276" w:lineRule="auto"/>
        <w:jc w:val="both"/>
        <w:rPr>
          <w:szCs w:val="24"/>
        </w:rPr>
      </w:pPr>
    </w:p>
    <w:p w14:paraId="4323E87E" w14:textId="77777777" w:rsidR="00DA3A56" w:rsidRDefault="00DA3A56" w:rsidP="00E705C1">
      <w:pPr>
        <w:spacing w:before="0" w:after="200" w:line="276" w:lineRule="auto"/>
        <w:jc w:val="both"/>
        <w:rPr>
          <w:szCs w:val="24"/>
        </w:rPr>
      </w:pPr>
    </w:p>
    <w:p w14:paraId="7D9E676D" w14:textId="77777777" w:rsidR="00DA3A56" w:rsidRDefault="00DA3A56" w:rsidP="00E705C1">
      <w:pPr>
        <w:spacing w:before="0" w:after="200" w:line="276" w:lineRule="auto"/>
        <w:jc w:val="both"/>
        <w:rPr>
          <w:szCs w:val="24"/>
        </w:rPr>
      </w:pPr>
      <w:bookmarkStart w:id="0" w:name="_GoBack"/>
      <w:bookmarkEnd w:id="0"/>
    </w:p>
    <w:p w14:paraId="40F2C525" w14:textId="0E4BF566" w:rsidR="00DA3A56" w:rsidRDefault="00DA3A56" w:rsidP="00DA3A56">
      <w:r>
        <w:rPr>
          <w:noProof/>
          <w:lang w:eastAsia="fr-BE"/>
        </w:rPr>
        <w:drawing>
          <wp:anchor distT="0" distB="0" distL="114300" distR="114300" simplePos="0" relativeHeight="251664384" behindDoc="0" locked="0" layoutInCell="1" allowOverlap="1" wp14:anchorId="62AF245C" wp14:editId="3568CE5F">
            <wp:simplePos x="0" y="0"/>
            <wp:positionH relativeFrom="column">
              <wp:posOffset>-238760</wp:posOffset>
            </wp:positionH>
            <wp:positionV relativeFrom="paragraph">
              <wp:posOffset>245110</wp:posOffset>
            </wp:positionV>
            <wp:extent cx="973455" cy="547370"/>
            <wp:effectExtent l="0" t="0" r="0" b="5080"/>
            <wp:wrapSquare wrapText="bothSides"/>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73455" cy="547370"/>
                    </a:xfrm>
                    <a:prstGeom prst="rect">
                      <a:avLst/>
                    </a:prstGeom>
                    <a:noFill/>
                    <a:ln>
                      <a:noFill/>
                    </a:ln>
                  </pic:spPr>
                </pic:pic>
              </a:graphicData>
            </a:graphic>
          </wp:anchor>
        </w:drawing>
      </w:r>
    </w:p>
    <w:p w14:paraId="2127E279" w14:textId="10364D9B" w:rsidR="00694672" w:rsidRPr="00DA3A56" w:rsidRDefault="00DA3A56" w:rsidP="00DA3A56">
      <w:r w:rsidRPr="00FC2C11">
        <w:rPr>
          <w:rFonts w:ascii="Lucida Sans" w:eastAsia="Times New Roman" w:hAnsi="Lucida Sans" w:cs="Arial"/>
          <w:color w:val="000000"/>
          <w:kern w:val="2"/>
          <w:sz w:val="22"/>
          <w:lang w:eastAsia="zh-CN" w:bidi="hi-IN"/>
        </w:rPr>
        <w:t xml:space="preserve">This publication has received financial support from the European Union. The </w:t>
      </w:r>
      <w:r>
        <w:rPr>
          <w:rFonts w:ascii="Lucida Sans" w:eastAsia="Times New Roman" w:hAnsi="Lucida Sans" w:cs="Arial"/>
          <w:color w:val="000000"/>
          <w:kern w:val="2"/>
          <w:sz w:val="22"/>
          <w:lang w:eastAsia="zh-CN" w:bidi="hi-IN"/>
        </w:rPr>
        <w:t>i</w:t>
      </w:r>
      <w:r w:rsidRPr="00FC2C11">
        <w:rPr>
          <w:rFonts w:ascii="Lucida Sans" w:eastAsia="Times New Roman" w:hAnsi="Lucida Sans" w:cs="Arial"/>
          <w:color w:val="000000"/>
          <w:kern w:val="2"/>
          <w:sz w:val="22"/>
          <w:lang w:eastAsia="zh-CN" w:bidi="hi-IN"/>
        </w:rPr>
        <w:t>nformation contained in this publication does not necessarily reflect the official position of the European Commission.</w:t>
      </w:r>
      <w:r>
        <w:rPr>
          <w:rFonts w:ascii="Lucida Sans" w:eastAsia="Times New Roman" w:hAnsi="Lucida Sans" w:cs="Arial"/>
          <w:color w:val="000000"/>
          <w:kern w:val="2"/>
          <w:sz w:val="22"/>
          <w:lang w:eastAsia="zh-CN" w:bidi="hi-IN"/>
        </w:rPr>
        <w:t xml:space="preserve"> </w:t>
      </w:r>
      <w:r w:rsidR="00694672">
        <w:br w:type="page"/>
      </w:r>
    </w:p>
    <w:p w14:paraId="2A4FF7AC" w14:textId="77777777" w:rsidR="006E282F" w:rsidRDefault="006E282F" w:rsidP="00E30A05">
      <w:pPr>
        <w:pStyle w:val="Heading2"/>
        <w:rPr>
          <w:color w:val="0A77B3"/>
          <w:sz w:val="36"/>
          <w:szCs w:val="28"/>
        </w:rPr>
      </w:pPr>
      <w:bookmarkStart w:id="1" w:name="_Toc517951340"/>
      <w:r w:rsidRPr="006E282F">
        <w:rPr>
          <w:color w:val="0A77B3"/>
          <w:sz w:val="36"/>
          <w:szCs w:val="28"/>
        </w:rPr>
        <w:lastRenderedPageBreak/>
        <w:t>Towards inclusive cities: Making UN Sustainable Development Goal 11 a reality in Europe</w:t>
      </w:r>
      <w:bookmarkEnd w:id="1"/>
    </w:p>
    <w:p w14:paraId="25943366" w14:textId="24BAB8CB" w:rsidR="00E30A05" w:rsidRDefault="00F50955" w:rsidP="00E30A05">
      <w:pPr>
        <w:pStyle w:val="Heading2"/>
      </w:pPr>
      <w:bookmarkStart w:id="2" w:name="_Toc517951341"/>
      <w:r>
        <w:t>Introduction</w:t>
      </w:r>
      <w:bookmarkEnd w:id="2"/>
    </w:p>
    <w:p w14:paraId="41848867" w14:textId="77777777" w:rsidR="00E705C1" w:rsidRDefault="00F50955" w:rsidP="00E705C1">
      <w:pPr>
        <w:jc w:val="both"/>
      </w:pPr>
      <w:r>
        <w:t>In 2015</w:t>
      </w:r>
      <w:r w:rsidR="00E30712">
        <w:t>,</w:t>
      </w:r>
      <w:r>
        <w:t xml:space="preserve"> </w:t>
      </w:r>
      <w:r w:rsidR="001C5A4C">
        <w:t>a new</w:t>
      </w:r>
      <w:r>
        <w:t xml:space="preserve"> </w:t>
      </w:r>
      <w:r w:rsidR="001C5A4C">
        <w:t>universal ambition was agreed on</w:t>
      </w:r>
      <w:r>
        <w:t xml:space="preserve"> by world leaders with the adoption of the 2030 Agenda for Sustainable Development. </w:t>
      </w:r>
      <w:r w:rsidR="00E705C1">
        <w:t xml:space="preserve">This Agenda includes in its Vision the commitment to </w:t>
      </w:r>
      <w:r w:rsidR="00E705C1">
        <w:rPr>
          <w:i/>
        </w:rPr>
        <w:t>‘a</w:t>
      </w:r>
      <w:r w:rsidR="00E705C1" w:rsidRPr="00F50955">
        <w:rPr>
          <w:i/>
        </w:rPr>
        <w:t xml:space="preserve"> just, equitable, tolerant, open and socially inclusive world in which the needs of the most vulnerable are met</w:t>
      </w:r>
      <w:r w:rsidR="00E705C1">
        <w:rPr>
          <w:rStyle w:val="FootnoteReference"/>
          <w:i/>
        </w:rPr>
        <w:footnoteReference w:id="1"/>
      </w:r>
      <w:r w:rsidR="00E705C1" w:rsidRPr="00F50955">
        <w:rPr>
          <w:i/>
        </w:rPr>
        <w:t>.</w:t>
      </w:r>
      <w:r w:rsidR="00E705C1">
        <w:t>’The 2030 Agenda is a unique political commitment, since it calls for action</w:t>
      </w:r>
      <w:r w:rsidR="00E705C1" w:rsidRPr="00F50955">
        <w:rPr>
          <w:i/>
        </w:rPr>
        <w:t xml:space="preserve"> by all countries</w:t>
      </w:r>
      <w:r w:rsidR="00E705C1">
        <w:t xml:space="preserve"> to promote sustainable development.</w:t>
      </w:r>
      <w:r w:rsidR="00E705C1" w:rsidRPr="00E705C1">
        <w:t xml:space="preserve"> </w:t>
      </w:r>
    </w:p>
    <w:p w14:paraId="1471A1AD" w14:textId="77777777" w:rsidR="00E30712" w:rsidRDefault="00F50955" w:rsidP="00E705C1">
      <w:pPr>
        <w:jc w:val="both"/>
      </w:pPr>
      <w:r>
        <w:t xml:space="preserve">At </w:t>
      </w:r>
      <w:r w:rsidR="00E705C1">
        <w:t xml:space="preserve">the core of the 2030 </w:t>
      </w:r>
      <w:r>
        <w:t xml:space="preserve">Agenda are a set of 17 Sustainable Development Goals </w:t>
      </w:r>
      <w:r w:rsidR="00E30712">
        <w:t xml:space="preserve">(SDGs) </w:t>
      </w:r>
      <w:r>
        <w:t xml:space="preserve">with </w:t>
      </w:r>
      <w:r w:rsidR="00E30712">
        <w:t xml:space="preserve">169 </w:t>
      </w:r>
      <w:r>
        <w:t>targets all designed to end poverty, protect the planet and ensure global prosperity</w:t>
      </w:r>
      <w:r w:rsidR="00E30712">
        <w:t xml:space="preserve">. The SDGs started in 2015 and </w:t>
      </w:r>
      <w:r w:rsidR="001C5A4C">
        <w:t xml:space="preserve">they will the guide the world until </w:t>
      </w:r>
      <w:r w:rsidR="00E30712">
        <w:t xml:space="preserve">2030. The SDGs </w:t>
      </w:r>
      <w:r>
        <w:t>promote universal respect of human rights, human dignity, the rule of law, justice, equality and non-discrimination</w:t>
      </w:r>
      <w:r w:rsidR="00E30712">
        <w:t>, with the objective to “leave</w:t>
      </w:r>
      <w:r>
        <w:t xml:space="preserve"> </w:t>
      </w:r>
      <w:r w:rsidR="00E30712">
        <w:t xml:space="preserve">no behind”. </w:t>
      </w:r>
    </w:p>
    <w:p w14:paraId="66541D8C" w14:textId="77777777" w:rsidR="00E705C1" w:rsidRPr="00E705C1" w:rsidRDefault="00CA1AAA" w:rsidP="00E705C1">
      <w:pPr>
        <w:jc w:val="both"/>
        <w:rPr>
          <w:rFonts w:cs="Arial"/>
          <w:szCs w:val="24"/>
          <w:lang w:val="en-US"/>
        </w:rPr>
      </w:pPr>
      <w:r>
        <w:t>Through the SDGs, the 2030 Agenda</w:t>
      </w:r>
      <w:r w:rsidR="00F50955">
        <w:t xml:space="preserve"> provide</w:t>
      </w:r>
      <w:r>
        <w:t>s</w:t>
      </w:r>
      <w:r w:rsidR="00F50955">
        <w:t xml:space="preserve"> a clear policy framework for regulatory actions</w:t>
      </w:r>
      <w:r>
        <w:t>. These actions must be implemented and monitored</w:t>
      </w:r>
      <w:r w:rsidR="00F50955">
        <w:t xml:space="preserve"> at national</w:t>
      </w:r>
      <w:r>
        <w:t>, regional</w:t>
      </w:r>
      <w:r w:rsidR="00F50955">
        <w:t xml:space="preserve"> and international level with all governments expected to set up political agendas that are in line with the </w:t>
      </w:r>
      <w:r>
        <w:t>SDGs</w:t>
      </w:r>
      <w:r w:rsidR="00F50955">
        <w:t>.</w:t>
      </w:r>
      <w:r w:rsidR="00E705C1" w:rsidRPr="00E705C1">
        <w:rPr>
          <w:rFonts w:cs="Arial"/>
          <w:szCs w:val="24"/>
          <w:lang w:val="en-US"/>
        </w:rPr>
        <w:t xml:space="preserve"> Persons with disabilities are mentioned in seven SDGs: </w:t>
      </w:r>
    </w:p>
    <w:p w14:paraId="43FE6A70" w14:textId="77777777" w:rsidR="00E705C1" w:rsidRPr="00E705C1" w:rsidRDefault="00E705C1" w:rsidP="00E705C1">
      <w:pPr>
        <w:pStyle w:val="ListParagraph"/>
        <w:numPr>
          <w:ilvl w:val="0"/>
          <w:numId w:val="6"/>
        </w:numPr>
        <w:jc w:val="both"/>
        <w:rPr>
          <w:rFonts w:ascii="Arial" w:hAnsi="Arial" w:cs="Arial"/>
          <w:sz w:val="24"/>
          <w:szCs w:val="24"/>
          <w:lang w:val="en-US"/>
        </w:rPr>
      </w:pPr>
      <w:r w:rsidRPr="00E705C1">
        <w:rPr>
          <w:rFonts w:ascii="Arial" w:hAnsi="Arial" w:cs="Arial"/>
          <w:sz w:val="24"/>
          <w:szCs w:val="24"/>
          <w:lang w:val="en-US"/>
        </w:rPr>
        <w:t>SDG 1: No poverty</w:t>
      </w:r>
    </w:p>
    <w:p w14:paraId="124617B8" w14:textId="77777777" w:rsidR="00E705C1" w:rsidRPr="00E705C1" w:rsidRDefault="00E705C1" w:rsidP="00E705C1">
      <w:pPr>
        <w:pStyle w:val="ListParagraph"/>
        <w:numPr>
          <w:ilvl w:val="0"/>
          <w:numId w:val="6"/>
        </w:numPr>
        <w:jc w:val="both"/>
        <w:rPr>
          <w:rFonts w:ascii="Arial" w:hAnsi="Arial" w:cs="Arial"/>
          <w:sz w:val="24"/>
          <w:szCs w:val="24"/>
          <w:lang w:val="en-US"/>
        </w:rPr>
      </w:pPr>
      <w:r w:rsidRPr="00E705C1">
        <w:rPr>
          <w:rFonts w:ascii="Arial" w:hAnsi="Arial" w:cs="Arial"/>
          <w:sz w:val="24"/>
          <w:szCs w:val="24"/>
          <w:lang w:val="en-US"/>
        </w:rPr>
        <w:t>SDG 4: Quality education</w:t>
      </w:r>
    </w:p>
    <w:p w14:paraId="260896D5" w14:textId="77777777" w:rsidR="00E705C1" w:rsidRPr="00E705C1" w:rsidRDefault="00E705C1" w:rsidP="00E705C1">
      <w:pPr>
        <w:pStyle w:val="ListParagraph"/>
        <w:numPr>
          <w:ilvl w:val="0"/>
          <w:numId w:val="6"/>
        </w:numPr>
        <w:jc w:val="both"/>
        <w:rPr>
          <w:rFonts w:ascii="Arial" w:hAnsi="Arial" w:cs="Arial"/>
          <w:sz w:val="24"/>
          <w:szCs w:val="24"/>
          <w:lang w:val="en-US"/>
        </w:rPr>
      </w:pPr>
      <w:r w:rsidRPr="00E705C1">
        <w:rPr>
          <w:rFonts w:ascii="Arial" w:hAnsi="Arial" w:cs="Arial"/>
          <w:sz w:val="24"/>
          <w:szCs w:val="24"/>
          <w:lang w:val="en-US"/>
        </w:rPr>
        <w:t>SDG 8: Decent work and economic growth</w:t>
      </w:r>
    </w:p>
    <w:p w14:paraId="328F2A91" w14:textId="77777777" w:rsidR="00E705C1" w:rsidRPr="00E705C1" w:rsidRDefault="00E705C1" w:rsidP="00E705C1">
      <w:pPr>
        <w:pStyle w:val="ListParagraph"/>
        <w:numPr>
          <w:ilvl w:val="0"/>
          <w:numId w:val="6"/>
        </w:numPr>
        <w:jc w:val="both"/>
        <w:rPr>
          <w:rFonts w:ascii="Arial" w:hAnsi="Arial" w:cs="Arial"/>
          <w:sz w:val="24"/>
          <w:szCs w:val="24"/>
          <w:lang w:val="en-US"/>
        </w:rPr>
      </w:pPr>
      <w:r w:rsidRPr="00E705C1">
        <w:rPr>
          <w:rFonts w:ascii="Arial" w:hAnsi="Arial" w:cs="Arial"/>
          <w:sz w:val="24"/>
          <w:szCs w:val="24"/>
          <w:lang w:val="en-US"/>
        </w:rPr>
        <w:t>SDG 10: Reduced inequalities</w:t>
      </w:r>
    </w:p>
    <w:p w14:paraId="3960D791" w14:textId="77777777" w:rsidR="00E705C1" w:rsidRPr="00E705C1" w:rsidRDefault="00E705C1" w:rsidP="00E705C1">
      <w:pPr>
        <w:pStyle w:val="ListParagraph"/>
        <w:numPr>
          <w:ilvl w:val="0"/>
          <w:numId w:val="6"/>
        </w:numPr>
        <w:jc w:val="both"/>
        <w:rPr>
          <w:rFonts w:ascii="Arial" w:hAnsi="Arial" w:cs="Arial"/>
          <w:sz w:val="24"/>
          <w:szCs w:val="24"/>
          <w:lang w:val="en-US"/>
        </w:rPr>
      </w:pPr>
      <w:r w:rsidRPr="00E705C1">
        <w:rPr>
          <w:rFonts w:ascii="Arial" w:hAnsi="Arial" w:cs="Arial"/>
          <w:sz w:val="24"/>
          <w:szCs w:val="24"/>
          <w:lang w:val="en-US"/>
        </w:rPr>
        <w:t>SDG 11: Sustainable cities and communities</w:t>
      </w:r>
    </w:p>
    <w:p w14:paraId="533A95D0" w14:textId="77777777" w:rsidR="00E705C1" w:rsidRPr="00E705C1" w:rsidRDefault="00E705C1" w:rsidP="00E705C1">
      <w:pPr>
        <w:pStyle w:val="ListParagraph"/>
        <w:numPr>
          <w:ilvl w:val="0"/>
          <w:numId w:val="6"/>
        </w:numPr>
        <w:jc w:val="both"/>
        <w:rPr>
          <w:rFonts w:ascii="Arial" w:hAnsi="Arial" w:cs="Arial"/>
          <w:sz w:val="24"/>
          <w:szCs w:val="24"/>
          <w:lang w:val="en-US"/>
        </w:rPr>
      </w:pPr>
      <w:r w:rsidRPr="00E705C1">
        <w:rPr>
          <w:rFonts w:ascii="Arial" w:hAnsi="Arial" w:cs="Arial"/>
          <w:sz w:val="24"/>
          <w:szCs w:val="24"/>
          <w:lang w:val="en-US"/>
        </w:rPr>
        <w:t>SDG 16: Peace, justice and strong institutions</w:t>
      </w:r>
    </w:p>
    <w:p w14:paraId="099238FD" w14:textId="77777777" w:rsidR="00E705C1" w:rsidRPr="00E705C1" w:rsidRDefault="00E705C1" w:rsidP="00E705C1">
      <w:pPr>
        <w:pStyle w:val="ListParagraph"/>
        <w:numPr>
          <w:ilvl w:val="0"/>
          <w:numId w:val="6"/>
        </w:numPr>
        <w:jc w:val="both"/>
        <w:rPr>
          <w:rFonts w:ascii="Arial" w:hAnsi="Arial" w:cs="Arial"/>
          <w:sz w:val="24"/>
          <w:szCs w:val="24"/>
          <w:lang w:val="en-US"/>
        </w:rPr>
      </w:pPr>
      <w:r w:rsidRPr="00E705C1">
        <w:rPr>
          <w:rFonts w:ascii="Arial" w:hAnsi="Arial" w:cs="Arial"/>
          <w:sz w:val="24"/>
          <w:szCs w:val="24"/>
          <w:lang w:val="en-US"/>
        </w:rPr>
        <w:t>SDG 17: Partnerships for the goals</w:t>
      </w:r>
    </w:p>
    <w:p w14:paraId="49A0EF04" w14:textId="77777777" w:rsidR="00E705C1" w:rsidRPr="00E705C1" w:rsidRDefault="00E705C1" w:rsidP="00E705C1">
      <w:pPr>
        <w:jc w:val="both"/>
        <w:rPr>
          <w:rFonts w:cs="Arial"/>
          <w:szCs w:val="24"/>
          <w:lang w:val="en-US"/>
        </w:rPr>
      </w:pPr>
      <w:r w:rsidRPr="00E705C1">
        <w:rPr>
          <w:rFonts w:cs="Arial"/>
          <w:szCs w:val="24"/>
          <w:lang w:val="en-US"/>
        </w:rPr>
        <w:t xml:space="preserve">It is also required in the SDGs to disaggregate targets and indicators by disability, where relevant. </w:t>
      </w:r>
    </w:p>
    <w:p w14:paraId="33C3E6C3" w14:textId="77777777" w:rsidR="006E282F" w:rsidRDefault="00E705C1" w:rsidP="006E282F">
      <w:pPr>
        <w:jc w:val="both"/>
      </w:pPr>
      <w:r>
        <w:t>The 2030 Agenda and the SDGs are</w:t>
      </w:r>
      <w:r w:rsidR="00F50955">
        <w:t xml:space="preserve"> unique opportunit</w:t>
      </w:r>
      <w:r>
        <w:t>ies</w:t>
      </w:r>
      <w:r w:rsidR="00F50955">
        <w:t xml:space="preserve"> to align </w:t>
      </w:r>
      <w:r w:rsidR="00CA1AAA">
        <w:t xml:space="preserve">the </w:t>
      </w:r>
      <w:r w:rsidR="00F50955">
        <w:t xml:space="preserve">implementation </w:t>
      </w:r>
      <w:r>
        <w:t xml:space="preserve">and monitoring </w:t>
      </w:r>
      <w:r w:rsidR="00F50955">
        <w:t xml:space="preserve">of the </w:t>
      </w:r>
      <w:r w:rsidR="00CA1AAA">
        <w:t>United Convention on the Rights of Persons with Disabilities (CRPD)</w:t>
      </w:r>
      <w:r w:rsidR="00F50955">
        <w:t xml:space="preserve"> with global development initiatives since the 2030 Agenda applies to all the U</w:t>
      </w:r>
      <w:r w:rsidR="001C5A4C">
        <w:t xml:space="preserve">N Member States (193 countries). </w:t>
      </w:r>
    </w:p>
    <w:p w14:paraId="60DB25E5" w14:textId="2B439DA9" w:rsidR="00F50955" w:rsidRDefault="00FE4E5E" w:rsidP="005F4C0F">
      <w:pPr>
        <w:pStyle w:val="Heading2"/>
        <w:rPr>
          <w:lang w:val="en-US"/>
        </w:rPr>
      </w:pPr>
      <w:bookmarkStart w:id="3" w:name="_Toc517951342"/>
      <w:r>
        <w:rPr>
          <w:lang w:val="en-US"/>
        </w:rPr>
        <w:lastRenderedPageBreak/>
        <w:t xml:space="preserve">Sustainable Development Goal 11: </w:t>
      </w:r>
      <w:r w:rsidR="00F50955" w:rsidRPr="0097777B">
        <w:rPr>
          <w:lang w:val="en-US"/>
        </w:rPr>
        <w:t>Make cities and human settlements inclusive, safe, resilient and sustainable</w:t>
      </w:r>
      <w:bookmarkEnd w:id="3"/>
    </w:p>
    <w:p w14:paraId="5249BD4C" w14:textId="35763534" w:rsidR="00024BBD" w:rsidRDefault="000E0701" w:rsidP="00024BBD">
      <w:pPr>
        <w:jc w:val="both"/>
      </w:pPr>
      <w:r>
        <w:rPr>
          <w:lang w:val="en-US"/>
        </w:rPr>
        <w:t xml:space="preserve">SDG 11 encompasses a wide range of urban focused human development issues. These </w:t>
      </w:r>
      <w:proofErr w:type="gramStart"/>
      <w:r>
        <w:rPr>
          <w:lang w:val="en-US"/>
        </w:rPr>
        <w:t>include:</w:t>
      </w:r>
      <w:proofErr w:type="gramEnd"/>
      <w:r>
        <w:rPr>
          <w:lang w:val="en-US"/>
        </w:rPr>
        <w:t xml:space="preserve"> housing, transport, cultural heritage, resilience to natural disasters, air quality, green spaces, infrastructure and planning processes. </w:t>
      </w:r>
      <w:r w:rsidR="00024BBD">
        <w:rPr>
          <w:lang w:val="en-US"/>
        </w:rPr>
        <w:t xml:space="preserve">What is significant about SDG 11 is </w:t>
      </w:r>
      <w:r w:rsidR="00024BBD">
        <w:t xml:space="preserve">its ambition to create safe, inclusive, sustainable and resilient communities </w:t>
      </w:r>
      <w:r w:rsidR="00A50CC8">
        <w:t>which go</w:t>
      </w:r>
      <w:r w:rsidR="009E66EF">
        <w:t>es</w:t>
      </w:r>
      <w:r w:rsidR="00024BBD">
        <w:t xml:space="preserve"> well beyond simply planning for physical access. It also encompasses a commitment to respect inherent dignity and supports the right to individual autonomy, independence and choice as well as opportunities to participate</w:t>
      </w:r>
      <w:r w:rsidR="002F158F">
        <w:t xml:space="preserve"> in the governance and decision-</w:t>
      </w:r>
      <w:r w:rsidR="00024BBD">
        <w:t>making that happens in managing urban communities.</w:t>
      </w:r>
    </w:p>
    <w:p w14:paraId="71EFF728" w14:textId="77777777" w:rsidR="00A50CC8" w:rsidRDefault="00F50955" w:rsidP="002F158F">
      <w:r>
        <w:rPr>
          <w:lang w:val="en-US"/>
        </w:rPr>
        <w:t xml:space="preserve">The presence of disability markers within </w:t>
      </w:r>
      <w:r w:rsidR="002F158F">
        <w:rPr>
          <w:lang w:val="en-US"/>
        </w:rPr>
        <w:t>SDG 11’s</w:t>
      </w:r>
      <w:r>
        <w:rPr>
          <w:lang w:val="en-US"/>
        </w:rPr>
        <w:t xml:space="preserve"> targets and indicators </w:t>
      </w:r>
      <w:proofErr w:type="gramStart"/>
      <w:r>
        <w:rPr>
          <w:lang w:val="en-US"/>
        </w:rPr>
        <w:t>is</w:t>
      </w:r>
      <w:proofErr w:type="gramEnd"/>
      <w:r>
        <w:rPr>
          <w:lang w:val="en-US"/>
        </w:rPr>
        <w:t xml:space="preserve"> highly significant because it provides an opportunity to systematically measure progress in relation to persons with disabilities. If there are gaps in progress, then it becomes much easier to identify and promote measures to reduce inequalities.</w:t>
      </w:r>
      <w:r w:rsidR="000E0701">
        <w:rPr>
          <w:lang w:val="en-US"/>
        </w:rPr>
        <w:t xml:space="preserve"> The</w:t>
      </w:r>
      <w:r>
        <w:rPr>
          <w:lang w:val="en-US"/>
        </w:rPr>
        <w:t xml:space="preserve"> wide scope </w:t>
      </w:r>
      <w:r w:rsidR="000E0701">
        <w:rPr>
          <w:lang w:val="en-US"/>
        </w:rPr>
        <w:t xml:space="preserve">of SDG 11 </w:t>
      </w:r>
      <w:r>
        <w:rPr>
          <w:lang w:val="en-US"/>
        </w:rPr>
        <w:t xml:space="preserve">means there is considerable overlap with articles from the CRPD (see </w:t>
      </w:r>
      <w:r w:rsidRPr="00760E3C">
        <w:rPr>
          <w:b/>
          <w:lang w:val="en-US"/>
        </w:rPr>
        <w:t xml:space="preserve">Figure </w:t>
      </w:r>
      <w:r>
        <w:rPr>
          <w:b/>
          <w:lang w:val="en-US"/>
        </w:rPr>
        <w:t>1</w:t>
      </w:r>
      <w:r w:rsidR="002F158F">
        <w:rPr>
          <w:lang w:val="en-US"/>
        </w:rPr>
        <w:t xml:space="preserve">). In fact, the work around SDG 11 </w:t>
      </w:r>
      <w:r w:rsidR="00A50CC8">
        <w:t xml:space="preserve">has the potential to promote implementation of a wide range of CRPD articles and make important contributions towards increasing participation of persons with disabilities in their communities. </w:t>
      </w:r>
    </w:p>
    <w:p w14:paraId="1DE99E9D" w14:textId="77777777" w:rsidR="00F50955" w:rsidRDefault="00F50955" w:rsidP="00E705C1">
      <w:pPr>
        <w:rPr>
          <w:lang w:val="en-US"/>
        </w:rPr>
      </w:pPr>
    </w:p>
    <w:p w14:paraId="2676A1DD" w14:textId="301881E1" w:rsidR="00F50955" w:rsidRPr="000E0701" w:rsidRDefault="00F50955" w:rsidP="00F50955">
      <w:pPr>
        <w:pStyle w:val="Caption"/>
        <w:rPr>
          <w:rFonts w:ascii="Arial" w:hAnsi="Arial" w:cs="Arial"/>
          <w:sz w:val="24"/>
          <w:szCs w:val="24"/>
          <w:lang w:val="en-US"/>
        </w:rPr>
      </w:pPr>
      <w:r w:rsidRPr="000E0701">
        <w:rPr>
          <w:rFonts w:ascii="Arial" w:hAnsi="Arial" w:cs="Arial"/>
          <w:sz w:val="24"/>
          <w:szCs w:val="24"/>
        </w:rPr>
        <w:t xml:space="preserve">Figure </w:t>
      </w:r>
      <w:r w:rsidRPr="000E0701">
        <w:rPr>
          <w:rFonts w:ascii="Arial" w:hAnsi="Arial" w:cs="Arial"/>
          <w:sz w:val="24"/>
          <w:szCs w:val="24"/>
        </w:rPr>
        <w:fldChar w:fldCharType="begin"/>
      </w:r>
      <w:r w:rsidRPr="000E0701">
        <w:rPr>
          <w:rFonts w:ascii="Arial" w:hAnsi="Arial" w:cs="Arial"/>
          <w:sz w:val="24"/>
          <w:szCs w:val="24"/>
        </w:rPr>
        <w:instrText xml:space="preserve"> SEQ Figure \* ARABIC </w:instrText>
      </w:r>
      <w:r w:rsidRPr="000E0701">
        <w:rPr>
          <w:rFonts w:ascii="Arial" w:hAnsi="Arial" w:cs="Arial"/>
          <w:sz w:val="24"/>
          <w:szCs w:val="24"/>
        </w:rPr>
        <w:fldChar w:fldCharType="separate"/>
      </w:r>
      <w:r w:rsidR="008C34C9">
        <w:rPr>
          <w:rFonts w:ascii="Arial" w:hAnsi="Arial" w:cs="Arial"/>
          <w:sz w:val="24"/>
          <w:szCs w:val="24"/>
        </w:rPr>
        <w:t>1</w:t>
      </w:r>
      <w:r w:rsidRPr="000E0701">
        <w:rPr>
          <w:rFonts w:ascii="Arial" w:hAnsi="Arial" w:cs="Arial"/>
          <w:sz w:val="24"/>
          <w:szCs w:val="24"/>
        </w:rPr>
        <w:fldChar w:fldCharType="end"/>
      </w:r>
      <w:r w:rsidR="00D13907">
        <w:rPr>
          <w:rFonts w:ascii="Arial" w:hAnsi="Arial" w:cs="Arial"/>
          <w:sz w:val="24"/>
          <w:szCs w:val="24"/>
        </w:rPr>
        <w:t>:</w:t>
      </w:r>
      <w:r w:rsidRPr="000E0701">
        <w:rPr>
          <w:rFonts w:ascii="Arial" w:hAnsi="Arial" w:cs="Arial"/>
          <w:sz w:val="24"/>
          <w:szCs w:val="24"/>
        </w:rPr>
        <w:t xml:space="preserve"> </w:t>
      </w:r>
      <w:r w:rsidR="00D13907">
        <w:rPr>
          <w:rFonts w:ascii="Arial" w:hAnsi="Arial" w:cs="Arial"/>
          <w:sz w:val="24"/>
          <w:szCs w:val="24"/>
        </w:rPr>
        <w:t xml:space="preserve">Targets and indicators inclusive of persons with disabilties in SDG 11, </w:t>
      </w:r>
      <w:r w:rsidRPr="000E0701">
        <w:rPr>
          <w:rFonts w:ascii="Arial" w:hAnsi="Arial" w:cs="Arial"/>
          <w:sz w:val="24"/>
          <w:szCs w:val="24"/>
        </w:rPr>
        <w:t>against relevant articles from the CRPD</w:t>
      </w:r>
    </w:p>
    <w:tbl>
      <w:tblPr>
        <w:tblStyle w:val="TableGrid"/>
        <w:tblW w:w="5157" w:type="pct"/>
        <w:tblInd w:w="-5" w:type="dxa"/>
        <w:tblLook w:val="04A0" w:firstRow="1" w:lastRow="0" w:firstColumn="1" w:lastColumn="0" w:noHBand="0" w:noVBand="1"/>
      </w:tblPr>
      <w:tblGrid>
        <w:gridCol w:w="2276"/>
        <w:gridCol w:w="2255"/>
        <w:gridCol w:w="2264"/>
        <w:gridCol w:w="2552"/>
      </w:tblGrid>
      <w:tr w:rsidR="00F50955" w:rsidRPr="000E0701" w14:paraId="0A4976AD" w14:textId="77777777" w:rsidTr="005F4C0F">
        <w:trPr>
          <w:trHeight w:val="227"/>
        </w:trPr>
        <w:tc>
          <w:tcPr>
            <w:tcW w:w="1217" w:type="pct"/>
            <w:shd w:val="clear" w:color="auto" w:fill="EEECE1" w:themeFill="background2"/>
          </w:tcPr>
          <w:p w14:paraId="302C50EF" w14:textId="77777777" w:rsidR="00F50955" w:rsidRPr="000E0701" w:rsidRDefault="000E0701" w:rsidP="000E0701">
            <w:pPr>
              <w:pStyle w:val="ListParagraph"/>
              <w:ind w:left="0"/>
              <w:jc w:val="center"/>
              <w:rPr>
                <w:rFonts w:ascii="Arial" w:hAnsi="Arial" w:cs="Arial"/>
                <w:b/>
                <w:sz w:val="24"/>
                <w:szCs w:val="24"/>
                <w:lang w:val="en-US"/>
              </w:rPr>
            </w:pPr>
            <w:r w:rsidRPr="000E0701">
              <w:rPr>
                <w:rFonts w:ascii="Arial" w:hAnsi="Arial" w:cs="Arial"/>
                <w:b/>
                <w:sz w:val="24"/>
                <w:szCs w:val="24"/>
                <w:lang w:val="en-US"/>
              </w:rPr>
              <w:t>Sustainable Development Goal</w:t>
            </w:r>
          </w:p>
        </w:tc>
        <w:tc>
          <w:tcPr>
            <w:tcW w:w="1206" w:type="pct"/>
            <w:shd w:val="clear" w:color="auto" w:fill="EEECE1" w:themeFill="background2"/>
          </w:tcPr>
          <w:p w14:paraId="2F29BCC3" w14:textId="77777777" w:rsidR="00F50955" w:rsidRPr="000E0701" w:rsidRDefault="00F50955" w:rsidP="000E0701">
            <w:pPr>
              <w:pStyle w:val="ListParagraph"/>
              <w:ind w:left="0"/>
              <w:jc w:val="center"/>
              <w:rPr>
                <w:rFonts w:ascii="Arial" w:hAnsi="Arial" w:cs="Arial"/>
                <w:b/>
                <w:sz w:val="24"/>
                <w:szCs w:val="24"/>
                <w:lang w:val="en-US"/>
              </w:rPr>
            </w:pPr>
            <w:r w:rsidRPr="000E0701">
              <w:rPr>
                <w:rFonts w:ascii="Arial" w:hAnsi="Arial" w:cs="Arial"/>
                <w:b/>
                <w:sz w:val="24"/>
                <w:szCs w:val="24"/>
                <w:lang w:val="en-US"/>
              </w:rPr>
              <w:t>Target</w:t>
            </w:r>
          </w:p>
        </w:tc>
        <w:tc>
          <w:tcPr>
            <w:tcW w:w="1211" w:type="pct"/>
            <w:shd w:val="clear" w:color="auto" w:fill="EEECE1" w:themeFill="background2"/>
          </w:tcPr>
          <w:p w14:paraId="6F3B59CE" w14:textId="77777777" w:rsidR="00F50955" w:rsidRPr="000E0701" w:rsidRDefault="00F50955" w:rsidP="000E0701">
            <w:pPr>
              <w:pStyle w:val="ListParagraph"/>
              <w:ind w:left="0"/>
              <w:jc w:val="center"/>
              <w:rPr>
                <w:rFonts w:ascii="Arial" w:hAnsi="Arial" w:cs="Arial"/>
                <w:b/>
                <w:sz w:val="24"/>
                <w:szCs w:val="24"/>
                <w:lang w:val="en-US"/>
              </w:rPr>
            </w:pPr>
            <w:r w:rsidRPr="000E0701">
              <w:rPr>
                <w:rFonts w:ascii="Arial" w:hAnsi="Arial" w:cs="Arial"/>
                <w:b/>
                <w:sz w:val="24"/>
                <w:szCs w:val="24"/>
                <w:lang w:val="en-US"/>
              </w:rPr>
              <w:t>Indicators</w:t>
            </w:r>
          </w:p>
        </w:tc>
        <w:tc>
          <w:tcPr>
            <w:tcW w:w="1365" w:type="pct"/>
            <w:shd w:val="clear" w:color="auto" w:fill="EEECE1" w:themeFill="background2"/>
          </w:tcPr>
          <w:p w14:paraId="52F1334A" w14:textId="77777777" w:rsidR="00F50955" w:rsidRPr="000E0701" w:rsidRDefault="00F50955" w:rsidP="000E0701">
            <w:pPr>
              <w:pStyle w:val="ListParagraph"/>
              <w:ind w:left="0"/>
              <w:jc w:val="center"/>
              <w:rPr>
                <w:rFonts w:ascii="Arial" w:hAnsi="Arial" w:cs="Arial"/>
                <w:b/>
                <w:sz w:val="24"/>
                <w:szCs w:val="24"/>
                <w:lang w:val="en-US"/>
              </w:rPr>
            </w:pPr>
            <w:r w:rsidRPr="000E0701">
              <w:rPr>
                <w:rFonts w:ascii="Arial" w:hAnsi="Arial" w:cs="Arial"/>
                <w:b/>
                <w:sz w:val="24"/>
                <w:szCs w:val="24"/>
                <w:lang w:val="en-US"/>
              </w:rPr>
              <w:t>CRPD articles</w:t>
            </w:r>
          </w:p>
        </w:tc>
      </w:tr>
      <w:tr w:rsidR="00F50955" w:rsidRPr="000E0701" w14:paraId="44A28EDB" w14:textId="77777777" w:rsidTr="005F4C0F">
        <w:tc>
          <w:tcPr>
            <w:tcW w:w="1217" w:type="pct"/>
            <w:shd w:val="clear" w:color="auto" w:fill="EEECE1" w:themeFill="background2"/>
          </w:tcPr>
          <w:p w14:paraId="3F5A87B1" w14:textId="77777777" w:rsidR="00F50955" w:rsidRPr="000E0701" w:rsidRDefault="00F50955" w:rsidP="00BA6569">
            <w:pPr>
              <w:rPr>
                <w:lang w:val="en-US"/>
              </w:rPr>
            </w:pPr>
            <w:r w:rsidRPr="000E0701">
              <w:rPr>
                <w:b/>
                <w:lang w:val="en-US"/>
              </w:rPr>
              <w:t>Goal 11</w:t>
            </w:r>
            <w:r w:rsidR="000E0701" w:rsidRPr="000E0701">
              <w:rPr>
                <w:b/>
                <w:lang w:val="en-US"/>
              </w:rPr>
              <w:t xml:space="preserve">: </w:t>
            </w:r>
            <w:r w:rsidR="000E0701" w:rsidRPr="000E0701">
              <w:rPr>
                <w:lang w:val="en-US"/>
              </w:rPr>
              <w:t>Make cities and human settlements inclusive, safe, resilient and sustainable</w:t>
            </w:r>
          </w:p>
          <w:p w14:paraId="0F1457A9" w14:textId="77777777" w:rsidR="00F50955" w:rsidRPr="000E0701" w:rsidRDefault="00F50955" w:rsidP="00CA1AAA">
            <w:pPr>
              <w:pStyle w:val="ListParagraph"/>
              <w:ind w:left="0"/>
              <w:rPr>
                <w:rFonts w:ascii="Arial" w:hAnsi="Arial" w:cs="Arial"/>
                <w:sz w:val="24"/>
                <w:szCs w:val="24"/>
                <w:lang w:val="en-US"/>
              </w:rPr>
            </w:pPr>
          </w:p>
          <w:p w14:paraId="1A73B761" w14:textId="77777777" w:rsidR="00F50955" w:rsidRPr="000E0701" w:rsidRDefault="00F50955" w:rsidP="00CA1AAA">
            <w:pPr>
              <w:pStyle w:val="ListParagraph"/>
              <w:ind w:left="0"/>
              <w:jc w:val="center"/>
              <w:rPr>
                <w:rFonts w:ascii="Arial" w:hAnsi="Arial" w:cs="Arial"/>
                <w:sz w:val="24"/>
                <w:szCs w:val="24"/>
                <w:lang w:val="en-US"/>
              </w:rPr>
            </w:pPr>
            <w:r w:rsidRPr="000E0701">
              <w:rPr>
                <w:rFonts w:ascii="Arial" w:hAnsi="Arial" w:cs="Arial"/>
                <w:noProof/>
                <w:sz w:val="24"/>
                <w:szCs w:val="24"/>
                <w:lang w:eastAsia="fr-BE"/>
              </w:rPr>
              <w:drawing>
                <wp:inline distT="0" distB="0" distL="0" distR="0" wp14:anchorId="13F40528" wp14:editId="137695BE">
                  <wp:extent cx="652807" cy="648000"/>
                  <wp:effectExtent l="0" t="0" r="7620" b="1270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2807" cy="648000"/>
                          </a:xfrm>
                          <a:prstGeom prst="rect">
                            <a:avLst/>
                          </a:prstGeom>
                          <a:noFill/>
                          <a:ln>
                            <a:noFill/>
                          </a:ln>
                        </pic:spPr>
                      </pic:pic>
                    </a:graphicData>
                  </a:graphic>
                </wp:inline>
              </w:drawing>
            </w:r>
          </w:p>
        </w:tc>
        <w:tc>
          <w:tcPr>
            <w:tcW w:w="1206" w:type="pct"/>
            <w:shd w:val="clear" w:color="auto" w:fill="EEECE1" w:themeFill="background2"/>
          </w:tcPr>
          <w:p w14:paraId="644EB491" w14:textId="77777777" w:rsidR="00F50955" w:rsidRPr="000E0701" w:rsidRDefault="00F50955" w:rsidP="00CA1AAA">
            <w:pPr>
              <w:rPr>
                <w:rFonts w:cs="Arial"/>
                <w:szCs w:val="24"/>
                <w:lang w:val="en-US"/>
              </w:rPr>
            </w:pPr>
            <w:r w:rsidRPr="000E0701">
              <w:rPr>
                <w:rFonts w:cs="Arial"/>
                <w:szCs w:val="24"/>
                <w:lang w:val="en-US"/>
              </w:rPr>
              <w:t>11.2</w:t>
            </w:r>
            <w:r w:rsidR="000E0701">
              <w:rPr>
                <w:rFonts w:cs="Arial"/>
                <w:szCs w:val="24"/>
                <w:lang w:val="en-US"/>
              </w:rPr>
              <w:t xml:space="preserve">: </w:t>
            </w:r>
            <w:r w:rsidRPr="000E0701">
              <w:rPr>
                <w:rFonts w:cs="Arial"/>
                <w:szCs w:val="24"/>
                <w:lang w:val="en-US"/>
              </w:rPr>
              <w:t xml:space="preserve">By 2030, provide access to safe, affordable, accessible and sustainable transport systems for all, improving road safety, notably by expanding public transport, with special attention to the needs of those in vulnerable situations, women, children, </w:t>
            </w:r>
            <w:r w:rsidRPr="000E0701">
              <w:rPr>
                <w:rFonts w:cs="Arial"/>
                <w:b/>
                <w:i/>
                <w:szCs w:val="24"/>
                <w:lang w:val="en-US"/>
              </w:rPr>
              <w:t>persons with disabilities</w:t>
            </w:r>
            <w:r w:rsidRPr="000E0701">
              <w:rPr>
                <w:rFonts w:cs="Arial"/>
                <w:szCs w:val="24"/>
                <w:lang w:val="en-US"/>
              </w:rPr>
              <w:t xml:space="preserve"> and older persons </w:t>
            </w:r>
          </w:p>
          <w:p w14:paraId="3A71FE96" w14:textId="77777777" w:rsidR="00F50955" w:rsidRPr="000E0701" w:rsidRDefault="000E0701" w:rsidP="00CA1AAA">
            <w:pPr>
              <w:rPr>
                <w:rFonts w:cs="Arial"/>
                <w:szCs w:val="24"/>
                <w:lang w:val="en-US"/>
              </w:rPr>
            </w:pPr>
            <w:r>
              <w:rPr>
                <w:rFonts w:cs="Arial"/>
                <w:szCs w:val="24"/>
                <w:lang w:val="en-US"/>
              </w:rPr>
              <w:lastRenderedPageBreak/>
              <w:t xml:space="preserve">11.7: </w:t>
            </w:r>
            <w:r w:rsidR="00F50955" w:rsidRPr="000E0701">
              <w:rPr>
                <w:rFonts w:cs="Arial"/>
                <w:szCs w:val="24"/>
                <w:lang w:val="en-US"/>
              </w:rPr>
              <w:t xml:space="preserve">By 2030, provide universal access to safe, inclusive and accessible, green and public spaces, </w:t>
            </w:r>
            <w:proofErr w:type="gramStart"/>
            <w:r w:rsidR="00F50955" w:rsidRPr="000E0701">
              <w:rPr>
                <w:rFonts w:cs="Arial"/>
                <w:szCs w:val="24"/>
                <w:lang w:val="en-US"/>
              </w:rPr>
              <w:t>in particular for</w:t>
            </w:r>
            <w:proofErr w:type="gramEnd"/>
            <w:r w:rsidR="00F50955" w:rsidRPr="000E0701">
              <w:rPr>
                <w:rFonts w:cs="Arial"/>
                <w:szCs w:val="24"/>
                <w:lang w:val="en-US"/>
              </w:rPr>
              <w:t xml:space="preserve"> women and children, older persons and </w:t>
            </w:r>
            <w:r w:rsidR="00F50955" w:rsidRPr="000E0701">
              <w:rPr>
                <w:rFonts w:cs="Arial"/>
                <w:b/>
                <w:i/>
                <w:szCs w:val="24"/>
                <w:lang w:val="en-US"/>
              </w:rPr>
              <w:t>persons with disabilities</w:t>
            </w:r>
            <w:r w:rsidR="00F50955" w:rsidRPr="000E0701">
              <w:rPr>
                <w:rFonts w:cs="Arial"/>
                <w:szCs w:val="24"/>
                <w:lang w:val="en-US"/>
              </w:rPr>
              <w:t xml:space="preserve"> </w:t>
            </w:r>
          </w:p>
        </w:tc>
        <w:tc>
          <w:tcPr>
            <w:tcW w:w="1211" w:type="pct"/>
            <w:shd w:val="clear" w:color="auto" w:fill="EEECE1" w:themeFill="background2"/>
          </w:tcPr>
          <w:p w14:paraId="42408726" w14:textId="77777777" w:rsidR="00F50955" w:rsidRPr="000E0701" w:rsidRDefault="00F50955" w:rsidP="00CA1AAA">
            <w:pPr>
              <w:rPr>
                <w:rFonts w:cs="Arial"/>
                <w:b/>
                <w:szCs w:val="24"/>
                <w:lang w:val="en-US"/>
              </w:rPr>
            </w:pPr>
            <w:r w:rsidRPr="000E0701">
              <w:rPr>
                <w:rFonts w:cs="Arial"/>
                <w:szCs w:val="24"/>
                <w:lang w:val="en-US"/>
              </w:rPr>
              <w:lastRenderedPageBreak/>
              <w:t>11.2.1</w:t>
            </w:r>
            <w:r w:rsidR="000E0701">
              <w:rPr>
                <w:rFonts w:cs="Arial"/>
                <w:szCs w:val="24"/>
                <w:lang w:val="en-US"/>
              </w:rPr>
              <w:t xml:space="preserve">: </w:t>
            </w:r>
            <w:r w:rsidRPr="000E0701">
              <w:rPr>
                <w:rFonts w:cs="Arial"/>
                <w:szCs w:val="24"/>
                <w:lang w:val="en-US"/>
              </w:rPr>
              <w:t xml:space="preserve">Proportion of population that has convenient access to public transport, by sex, age and </w:t>
            </w:r>
            <w:r w:rsidRPr="000E0701">
              <w:rPr>
                <w:rFonts w:cs="Arial"/>
                <w:b/>
                <w:i/>
                <w:szCs w:val="24"/>
                <w:lang w:val="en-US"/>
              </w:rPr>
              <w:t>persons with disabilities</w:t>
            </w:r>
            <w:r w:rsidRPr="000E0701">
              <w:rPr>
                <w:rFonts w:cs="Arial"/>
                <w:b/>
                <w:szCs w:val="24"/>
                <w:lang w:val="en-US"/>
              </w:rPr>
              <w:t xml:space="preserve"> </w:t>
            </w:r>
          </w:p>
          <w:p w14:paraId="408DA1A9" w14:textId="77777777" w:rsidR="00F50955" w:rsidRPr="000E0701" w:rsidRDefault="00F50955" w:rsidP="00CA1AAA">
            <w:pPr>
              <w:rPr>
                <w:rFonts w:cs="Arial"/>
                <w:i/>
                <w:szCs w:val="24"/>
                <w:lang w:val="en-US"/>
              </w:rPr>
            </w:pPr>
            <w:r w:rsidRPr="000E0701">
              <w:rPr>
                <w:rFonts w:cs="Arial"/>
                <w:szCs w:val="24"/>
                <w:lang w:val="en-US"/>
              </w:rPr>
              <w:t>11.7.1</w:t>
            </w:r>
            <w:r w:rsidR="000E0701">
              <w:rPr>
                <w:rFonts w:cs="Arial"/>
                <w:szCs w:val="24"/>
                <w:lang w:val="en-US"/>
              </w:rPr>
              <w:t xml:space="preserve">: </w:t>
            </w:r>
            <w:r w:rsidRPr="000E0701">
              <w:rPr>
                <w:rFonts w:cs="Arial"/>
                <w:szCs w:val="24"/>
                <w:lang w:val="en-US"/>
              </w:rPr>
              <w:t xml:space="preserve">Average share of the built-up area of cities that is open space for public use for all, by sex, age and </w:t>
            </w:r>
            <w:r w:rsidRPr="000E0701">
              <w:rPr>
                <w:rFonts w:cs="Arial"/>
                <w:b/>
                <w:i/>
                <w:szCs w:val="24"/>
                <w:lang w:val="en-US"/>
              </w:rPr>
              <w:t>persons with disabilities</w:t>
            </w:r>
            <w:r w:rsidRPr="000E0701">
              <w:rPr>
                <w:rFonts w:cs="Arial"/>
                <w:i/>
                <w:szCs w:val="24"/>
                <w:lang w:val="en-US"/>
              </w:rPr>
              <w:t xml:space="preserve"> </w:t>
            </w:r>
          </w:p>
          <w:p w14:paraId="147F969B" w14:textId="77777777" w:rsidR="00F50955" w:rsidRPr="000E0701" w:rsidRDefault="00F50955" w:rsidP="00CA1AAA">
            <w:pPr>
              <w:rPr>
                <w:rFonts w:cs="Arial"/>
                <w:szCs w:val="24"/>
                <w:lang w:val="en-US"/>
              </w:rPr>
            </w:pPr>
            <w:r w:rsidRPr="000E0701">
              <w:rPr>
                <w:rFonts w:cs="Arial"/>
                <w:szCs w:val="24"/>
                <w:lang w:val="en-US"/>
              </w:rPr>
              <w:t xml:space="preserve">11.7.2 Proportion of persons victim of physical or sexual </w:t>
            </w:r>
            <w:r w:rsidRPr="000E0701">
              <w:rPr>
                <w:rFonts w:cs="Arial"/>
                <w:szCs w:val="24"/>
                <w:lang w:val="en-US"/>
              </w:rPr>
              <w:lastRenderedPageBreak/>
              <w:t xml:space="preserve">harassment, by sex, age, </w:t>
            </w:r>
            <w:r w:rsidRPr="000E0701">
              <w:rPr>
                <w:rFonts w:cs="Arial"/>
                <w:b/>
                <w:i/>
                <w:szCs w:val="24"/>
                <w:lang w:val="en-US"/>
              </w:rPr>
              <w:t>disability status</w:t>
            </w:r>
            <w:r w:rsidRPr="000E0701">
              <w:rPr>
                <w:rFonts w:cs="Arial"/>
                <w:szCs w:val="24"/>
                <w:lang w:val="en-US"/>
              </w:rPr>
              <w:t xml:space="preserve"> and place of occurrence, in the previous 12 months </w:t>
            </w:r>
          </w:p>
        </w:tc>
        <w:tc>
          <w:tcPr>
            <w:tcW w:w="1365" w:type="pct"/>
            <w:shd w:val="clear" w:color="auto" w:fill="EEECE1" w:themeFill="background2"/>
          </w:tcPr>
          <w:p w14:paraId="7DC17359" w14:textId="77777777" w:rsidR="00F50955" w:rsidRPr="000E0701" w:rsidRDefault="00F50955" w:rsidP="00CA1AAA">
            <w:pPr>
              <w:rPr>
                <w:rFonts w:cs="Arial"/>
                <w:szCs w:val="24"/>
                <w:lang w:val="en-US"/>
              </w:rPr>
            </w:pPr>
            <w:r w:rsidRPr="000E0701">
              <w:rPr>
                <w:rFonts w:cs="Arial"/>
                <w:b/>
                <w:szCs w:val="24"/>
                <w:lang w:val="en-US"/>
              </w:rPr>
              <w:lastRenderedPageBreak/>
              <w:t>Art</w:t>
            </w:r>
            <w:r w:rsidR="000E0701">
              <w:rPr>
                <w:rFonts w:cs="Arial"/>
                <w:b/>
                <w:szCs w:val="24"/>
                <w:lang w:val="en-US"/>
              </w:rPr>
              <w:t>icle</w:t>
            </w:r>
            <w:r w:rsidRPr="000E0701">
              <w:rPr>
                <w:rFonts w:cs="Arial"/>
                <w:b/>
                <w:szCs w:val="24"/>
                <w:lang w:val="en-US"/>
              </w:rPr>
              <w:t xml:space="preserve"> 9</w:t>
            </w:r>
            <w:r w:rsidR="000E0701">
              <w:rPr>
                <w:rFonts w:cs="Arial"/>
                <w:szCs w:val="24"/>
                <w:lang w:val="en-US"/>
              </w:rPr>
              <w:t xml:space="preserve">: </w:t>
            </w:r>
            <w:r w:rsidRPr="000E0701">
              <w:rPr>
                <w:rFonts w:cs="Arial"/>
                <w:szCs w:val="24"/>
                <w:lang w:val="en-US"/>
              </w:rPr>
              <w:t xml:space="preserve"> Accessibility</w:t>
            </w:r>
          </w:p>
          <w:p w14:paraId="017322A2" w14:textId="77777777" w:rsidR="00F50955" w:rsidRPr="000E0701" w:rsidRDefault="00F50955" w:rsidP="00CA1AAA">
            <w:pPr>
              <w:rPr>
                <w:rFonts w:cs="Arial"/>
                <w:szCs w:val="24"/>
                <w:lang w:val="en-US"/>
              </w:rPr>
            </w:pPr>
            <w:r w:rsidRPr="000E0701">
              <w:rPr>
                <w:rFonts w:cs="Arial"/>
                <w:b/>
                <w:szCs w:val="24"/>
                <w:lang w:val="en-US"/>
              </w:rPr>
              <w:t>Art</w:t>
            </w:r>
            <w:r w:rsidR="000E0701">
              <w:rPr>
                <w:rFonts w:cs="Arial"/>
                <w:b/>
                <w:szCs w:val="24"/>
                <w:lang w:val="en-US"/>
              </w:rPr>
              <w:t>icle</w:t>
            </w:r>
            <w:r w:rsidRPr="000E0701">
              <w:rPr>
                <w:rFonts w:cs="Arial"/>
                <w:b/>
                <w:szCs w:val="24"/>
                <w:lang w:val="en-US"/>
              </w:rPr>
              <w:t xml:space="preserve"> 11</w:t>
            </w:r>
            <w:r w:rsidR="000E0701">
              <w:rPr>
                <w:rFonts w:cs="Arial"/>
                <w:szCs w:val="24"/>
                <w:lang w:val="en-US"/>
              </w:rPr>
              <w:t xml:space="preserve">: </w:t>
            </w:r>
            <w:r w:rsidRPr="000E0701">
              <w:rPr>
                <w:rFonts w:cs="Arial"/>
                <w:szCs w:val="24"/>
                <w:lang w:val="en-US"/>
              </w:rPr>
              <w:t xml:space="preserve"> Situations of risk &amp; humanitarian emergencies</w:t>
            </w:r>
          </w:p>
          <w:p w14:paraId="390459B9" w14:textId="77777777" w:rsidR="00F50955" w:rsidRPr="000E0701" w:rsidRDefault="00F50955" w:rsidP="00CA1AAA">
            <w:pPr>
              <w:rPr>
                <w:rFonts w:cs="Arial"/>
                <w:szCs w:val="24"/>
                <w:lang w:val="en-US"/>
              </w:rPr>
            </w:pPr>
            <w:r w:rsidRPr="000E0701">
              <w:rPr>
                <w:rFonts w:cs="Arial"/>
                <w:b/>
                <w:szCs w:val="24"/>
                <w:lang w:val="en-US"/>
              </w:rPr>
              <w:t>Art</w:t>
            </w:r>
            <w:r w:rsidR="000E0701">
              <w:rPr>
                <w:rFonts w:cs="Arial"/>
                <w:b/>
                <w:szCs w:val="24"/>
                <w:lang w:val="en-US"/>
              </w:rPr>
              <w:t xml:space="preserve">icle 19: </w:t>
            </w:r>
            <w:r w:rsidRPr="000E0701">
              <w:rPr>
                <w:rFonts w:cs="Arial"/>
                <w:szCs w:val="24"/>
                <w:lang w:val="en-US"/>
              </w:rPr>
              <w:t xml:space="preserve">Living independently </w:t>
            </w:r>
            <w:r w:rsidR="00D13907">
              <w:rPr>
                <w:rFonts w:cs="Arial"/>
                <w:szCs w:val="24"/>
                <w:lang w:val="en-US"/>
              </w:rPr>
              <w:t>and</w:t>
            </w:r>
            <w:r w:rsidRPr="000E0701">
              <w:rPr>
                <w:rFonts w:cs="Arial"/>
                <w:szCs w:val="24"/>
                <w:lang w:val="en-US"/>
              </w:rPr>
              <w:t xml:space="preserve"> being included in the community</w:t>
            </w:r>
          </w:p>
          <w:p w14:paraId="76F2E2E0" w14:textId="77777777" w:rsidR="00F50955" w:rsidRPr="000E0701" w:rsidRDefault="000E0701" w:rsidP="00CA1AAA">
            <w:pPr>
              <w:rPr>
                <w:rFonts w:cs="Arial"/>
                <w:szCs w:val="24"/>
                <w:lang w:val="en-US"/>
              </w:rPr>
            </w:pPr>
            <w:r w:rsidRPr="000E0701">
              <w:rPr>
                <w:rFonts w:cs="Arial"/>
                <w:b/>
                <w:szCs w:val="24"/>
                <w:lang w:val="en-US"/>
              </w:rPr>
              <w:t>Article</w:t>
            </w:r>
            <w:r w:rsidR="00F50955" w:rsidRPr="000E0701">
              <w:rPr>
                <w:rFonts w:cs="Arial"/>
                <w:b/>
                <w:szCs w:val="24"/>
                <w:lang w:val="en-US"/>
              </w:rPr>
              <w:t xml:space="preserve"> 29</w:t>
            </w:r>
            <w:r>
              <w:rPr>
                <w:rFonts w:cs="Arial"/>
                <w:szCs w:val="24"/>
                <w:lang w:val="en-US"/>
              </w:rPr>
              <w:t xml:space="preserve">: </w:t>
            </w:r>
            <w:r w:rsidR="00F50955" w:rsidRPr="000E0701">
              <w:rPr>
                <w:rFonts w:cs="Arial"/>
                <w:szCs w:val="24"/>
                <w:lang w:val="en-US"/>
              </w:rPr>
              <w:t xml:space="preserve"> Participation in political and public life</w:t>
            </w:r>
          </w:p>
          <w:p w14:paraId="5EF69A6B" w14:textId="77777777" w:rsidR="00F50955" w:rsidRPr="000E0701" w:rsidRDefault="00F50955" w:rsidP="00CA1AAA">
            <w:pPr>
              <w:rPr>
                <w:rFonts w:cs="Arial"/>
                <w:szCs w:val="24"/>
                <w:lang w:val="en-US"/>
              </w:rPr>
            </w:pPr>
            <w:r w:rsidRPr="000E0701">
              <w:rPr>
                <w:rFonts w:cs="Arial"/>
                <w:b/>
                <w:szCs w:val="24"/>
                <w:lang w:val="en-US"/>
              </w:rPr>
              <w:t>Art</w:t>
            </w:r>
            <w:r w:rsidR="000E0701">
              <w:rPr>
                <w:rFonts w:cs="Arial"/>
                <w:b/>
                <w:szCs w:val="24"/>
                <w:lang w:val="en-US"/>
              </w:rPr>
              <w:t>icle</w:t>
            </w:r>
            <w:r w:rsidRPr="000E0701">
              <w:rPr>
                <w:rFonts w:cs="Arial"/>
                <w:b/>
                <w:szCs w:val="24"/>
                <w:lang w:val="en-US"/>
              </w:rPr>
              <w:t xml:space="preserve"> 30</w:t>
            </w:r>
            <w:r w:rsidR="000E0701">
              <w:rPr>
                <w:rFonts w:cs="Arial"/>
                <w:szCs w:val="24"/>
                <w:lang w:val="en-US"/>
              </w:rPr>
              <w:t xml:space="preserve">: </w:t>
            </w:r>
            <w:r w:rsidRPr="000E0701">
              <w:rPr>
                <w:rFonts w:cs="Arial"/>
                <w:szCs w:val="24"/>
                <w:lang w:val="en-US"/>
              </w:rPr>
              <w:t>Participation in cultural life, recreation. leisure and sport</w:t>
            </w:r>
          </w:p>
          <w:p w14:paraId="358EDC34" w14:textId="77777777" w:rsidR="00F50955" w:rsidRPr="000E0701" w:rsidRDefault="00F50955" w:rsidP="00CA1AAA">
            <w:pPr>
              <w:rPr>
                <w:rFonts w:cs="Arial"/>
                <w:szCs w:val="24"/>
                <w:lang w:val="en-US"/>
              </w:rPr>
            </w:pPr>
          </w:p>
        </w:tc>
      </w:tr>
    </w:tbl>
    <w:p w14:paraId="778D253C" w14:textId="7C4D9CA5" w:rsidR="008C34C9" w:rsidRPr="004F07E3" w:rsidRDefault="008C34C9" w:rsidP="00F50955">
      <w:pPr>
        <w:pStyle w:val="Heading2"/>
      </w:pPr>
      <w:bookmarkStart w:id="4" w:name="_Toc517951343"/>
      <w:r w:rsidRPr="004F07E3">
        <w:t>The New Urban Agenda</w:t>
      </w:r>
      <w:bookmarkEnd w:id="4"/>
    </w:p>
    <w:p w14:paraId="5EE58832" w14:textId="5928BBFF" w:rsidR="008C34C9" w:rsidRDefault="008C34C9" w:rsidP="008C34C9">
      <w:pPr>
        <w:jc w:val="both"/>
        <w:rPr>
          <w:lang w:val="en-US"/>
        </w:rPr>
      </w:pPr>
      <w:r>
        <w:rPr>
          <w:lang w:val="en-US"/>
        </w:rPr>
        <w:t xml:space="preserve">The </w:t>
      </w:r>
      <w:r w:rsidRPr="00C80D66">
        <w:rPr>
          <w:lang w:val="en-US"/>
        </w:rPr>
        <w:t>New Urban Agenda</w:t>
      </w:r>
      <w:r>
        <w:rPr>
          <w:lang w:val="en-US"/>
        </w:rPr>
        <w:t xml:space="preserve"> adopted in 2016 at </w:t>
      </w:r>
      <w:r w:rsidRPr="00C80D66">
        <w:rPr>
          <w:lang w:val="en-US"/>
        </w:rPr>
        <w:t xml:space="preserve">UN Habitat III </w:t>
      </w:r>
      <w:r>
        <w:rPr>
          <w:lang w:val="en-US"/>
        </w:rPr>
        <w:t xml:space="preserve">is </w:t>
      </w:r>
      <w:r w:rsidR="00517097">
        <w:rPr>
          <w:lang w:val="en-US"/>
        </w:rPr>
        <w:t xml:space="preserve">also </w:t>
      </w:r>
      <w:r>
        <w:rPr>
          <w:lang w:val="en-US"/>
        </w:rPr>
        <w:t xml:space="preserve">an opportunity to influence the development of disability inclusive urban development. The New Urban Agenda is a set of global standards for sustainable and inclusive urban development, designed to encourage the application of appropriate legislation and enforcement mechanisms to ensure urban planning and design are both affordable and participatory. It encourages moving away from planning on a sector by sector basis to one that treats urban development holistically with comprehensive and overarching policy platforms that can promote sustainable and inclusive development of cities. Here then is a significant opportunity to ensure accessibility and universal design principles are being used to guide development of towns and cities, working with SDG 11 and relevant CRPD articles to </w:t>
      </w:r>
      <w:proofErr w:type="spellStart"/>
      <w:r>
        <w:rPr>
          <w:lang w:val="en-US"/>
        </w:rPr>
        <w:t>mobilise</w:t>
      </w:r>
      <w:proofErr w:type="spellEnd"/>
      <w:r>
        <w:rPr>
          <w:lang w:val="en-US"/>
        </w:rPr>
        <w:t xml:space="preserve"> support. </w:t>
      </w:r>
    </w:p>
    <w:p w14:paraId="2B4F4AD7" w14:textId="09756415" w:rsidR="00F50955" w:rsidRPr="00FF3D96" w:rsidRDefault="00F50955" w:rsidP="00F50955">
      <w:pPr>
        <w:pStyle w:val="Heading2"/>
        <w:rPr>
          <w:lang w:val="en-US"/>
        </w:rPr>
      </w:pPr>
      <w:bookmarkStart w:id="5" w:name="_Toc517951344"/>
      <w:r>
        <w:rPr>
          <w:lang w:val="en-US"/>
        </w:rPr>
        <w:t>Challenges and opportunities in urban development</w:t>
      </w:r>
      <w:bookmarkEnd w:id="5"/>
    </w:p>
    <w:p w14:paraId="1BF6E76F" w14:textId="77777777" w:rsidR="00F50955" w:rsidRDefault="00F50955" w:rsidP="00F50955">
      <w:pPr>
        <w:jc w:val="both"/>
        <w:rPr>
          <w:lang w:val="en-US"/>
        </w:rPr>
      </w:pPr>
      <w:r>
        <w:rPr>
          <w:lang w:val="en-US"/>
        </w:rPr>
        <w:t xml:space="preserve">The world is becoming increasingly urban with just over 50% of the global population now living in towns and cities. This shift from rural to urban living is set to continue with estimates predicting that 6.5 billion people, or </w:t>
      </w:r>
      <w:r w:rsidRPr="00FF3D96">
        <w:rPr>
          <w:lang w:val="en-US"/>
        </w:rPr>
        <w:t>⅔</w:t>
      </w:r>
      <w:r>
        <w:rPr>
          <w:lang w:val="en-US"/>
        </w:rPr>
        <w:t xml:space="preserve"> </w:t>
      </w:r>
      <w:r w:rsidR="007F2E93">
        <w:rPr>
          <w:lang w:val="en-US"/>
        </w:rPr>
        <w:t>world’s</w:t>
      </w:r>
      <w:r>
        <w:rPr>
          <w:lang w:val="en-US"/>
        </w:rPr>
        <w:t xml:space="preserve"> population, will live in urban environments by 2050</w:t>
      </w:r>
      <w:r>
        <w:rPr>
          <w:rStyle w:val="FootnoteReference"/>
          <w:lang w:val="en-US"/>
        </w:rPr>
        <w:footnoteReference w:id="2"/>
      </w:r>
      <w:r>
        <w:rPr>
          <w:lang w:val="en-US"/>
        </w:rPr>
        <w:t>. Given that at least 15% of the global population is estimated to have a disability</w:t>
      </w:r>
      <w:r w:rsidR="007F2E93">
        <w:rPr>
          <w:lang w:val="en-US"/>
        </w:rPr>
        <w:t>, it</w:t>
      </w:r>
      <w:r>
        <w:rPr>
          <w:lang w:val="en-US"/>
        </w:rPr>
        <w:t xml:space="preserve"> mean</w:t>
      </w:r>
      <w:r w:rsidR="007F2E93">
        <w:rPr>
          <w:lang w:val="en-US"/>
        </w:rPr>
        <w:t>s</w:t>
      </w:r>
      <w:r>
        <w:rPr>
          <w:lang w:val="en-US"/>
        </w:rPr>
        <w:t xml:space="preserve"> at least 1 billion people with disabilities will be living in towns and cities by 2050</w:t>
      </w:r>
      <w:r>
        <w:rPr>
          <w:rStyle w:val="FootnoteReference"/>
          <w:lang w:val="en-US"/>
        </w:rPr>
        <w:footnoteReference w:id="3"/>
      </w:r>
      <w:r>
        <w:rPr>
          <w:lang w:val="en-US"/>
        </w:rPr>
        <w:t xml:space="preserve">. </w:t>
      </w:r>
    </w:p>
    <w:p w14:paraId="6A19522E" w14:textId="77777777" w:rsidR="00F50955" w:rsidRDefault="00F50955" w:rsidP="00F50955">
      <w:pPr>
        <w:jc w:val="both"/>
        <w:rPr>
          <w:lang w:val="en-US"/>
        </w:rPr>
      </w:pPr>
      <w:r>
        <w:rPr>
          <w:lang w:val="en-US"/>
        </w:rPr>
        <w:t>In Europe</w:t>
      </w:r>
      <w:r w:rsidR="00A95F99">
        <w:rPr>
          <w:lang w:val="en-US"/>
        </w:rPr>
        <w:t>,</w:t>
      </w:r>
      <w:r>
        <w:rPr>
          <w:lang w:val="en-US"/>
        </w:rPr>
        <w:t xml:space="preserve"> 40% of the population now live in cities although ¾ of EU population </w:t>
      </w:r>
      <w:proofErr w:type="gramStart"/>
      <w:r>
        <w:rPr>
          <w:lang w:val="en-US"/>
        </w:rPr>
        <w:t>actually live</w:t>
      </w:r>
      <w:proofErr w:type="gramEnd"/>
      <w:r>
        <w:rPr>
          <w:lang w:val="en-US"/>
        </w:rPr>
        <w:t xml:space="preserve"> in urban areas (includes towns, cities and suburbs)</w:t>
      </w:r>
      <w:r>
        <w:rPr>
          <w:rStyle w:val="FootnoteReference"/>
          <w:lang w:val="en-US"/>
        </w:rPr>
        <w:footnoteReference w:id="4"/>
      </w:r>
      <w:r>
        <w:rPr>
          <w:lang w:val="en-US"/>
        </w:rPr>
        <w:t xml:space="preserve">. This is projected to rise to 80% of EU citizens by 2050, so </w:t>
      </w:r>
      <w:proofErr w:type="gramStart"/>
      <w:r>
        <w:rPr>
          <w:lang w:val="en-US"/>
        </w:rPr>
        <w:t>it is clear that cities</w:t>
      </w:r>
      <w:proofErr w:type="gramEnd"/>
      <w:r>
        <w:rPr>
          <w:lang w:val="en-US"/>
        </w:rPr>
        <w:t xml:space="preserve"> are increasingly integral to life as a European. </w:t>
      </w:r>
    </w:p>
    <w:p w14:paraId="6872AC24" w14:textId="5FF9D1E4" w:rsidR="00F50955" w:rsidRDefault="00F50955" w:rsidP="00F50955">
      <w:pPr>
        <w:jc w:val="both"/>
        <w:rPr>
          <w:lang w:val="en-US"/>
        </w:rPr>
      </w:pPr>
      <w:r>
        <w:rPr>
          <w:lang w:val="en-US"/>
        </w:rPr>
        <w:lastRenderedPageBreak/>
        <w:t>Cities provide the potential for driving economic growth, acting as hubs in which innovations can thrive and new ways to deliver cost effective basic services at scale can be developed. In fact</w:t>
      </w:r>
      <w:r w:rsidR="00A95F99">
        <w:rPr>
          <w:lang w:val="en-US"/>
        </w:rPr>
        <w:t>,</w:t>
      </w:r>
      <w:r>
        <w:rPr>
          <w:lang w:val="en-US"/>
        </w:rPr>
        <w:t xml:space="preserve"> cities now account for more than 80% of global </w:t>
      </w:r>
      <w:r w:rsidR="00FE4E5E">
        <w:rPr>
          <w:lang w:val="en-US"/>
        </w:rPr>
        <w:t>Gross D</w:t>
      </w:r>
      <w:r w:rsidR="00A95F99" w:rsidRPr="00A95F99">
        <w:rPr>
          <w:lang w:val="en-US"/>
        </w:rPr>
        <w:t xml:space="preserve">omestic </w:t>
      </w:r>
      <w:r w:rsidR="00FE4E5E">
        <w:rPr>
          <w:lang w:val="en-US"/>
        </w:rPr>
        <w:t>P</w:t>
      </w:r>
      <w:r w:rsidR="00A95F99" w:rsidRPr="00A95F99">
        <w:rPr>
          <w:lang w:val="en-US"/>
        </w:rPr>
        <w:t xml:space="preserve">roduct </w:t>
      </w:r>
      <w:r w:rsidR="00A95F99">
        <w:rPr>
          <w:lang w:val="en-US"/>
        </w:rPr>
        <w:t>(</w:t>
      </w:r>
      <w:r>
        <w:rPr>
          <w:lang w:val="en-US"/>
        </w:rPr>
        <w:t>GDP</w:t>
      </w:r>
      <w:r w:rsidR="00A95F99">
        <w:rPr>
          <w:lang w:val="en-US"/>
        </w:rPr>
        <w:t>)</w:t>
      </w:r>
      <w:r>
        <w:rPr>
          <w:lang w:val="en-US"/>
        </w:rPr>
        <w:t>, as ideas and people come together leading to increased productivity</w:t>
      </w:r>
      <w:r>
        <w:rPr>
          <w:rStyle w:val="FootnoteReference"/>
          <w:lang w:val="en-US"/>
        </w:rPr>
        <w:footnoteReference w:id="5"/>
      </w:r>
      <w:r>
        <w:rPr>
          <w:lang w:val="en-US"/>
        </w:rPr>
        <w:t>. They offer citizens increased quality of life with economic opportunities, access to education, health, and leisure facilities on an unprecedented scale and with the increase</w:t>
      </w:r>
      <w:r w:rsidR="003C1DE1">
        <w:rPr>
          <w:lang w:val="en-US"/>
        </w:rPr>
        <w:t>d</w:t>
      </w:r>
      <w:r>
        <w:rPr>
          <w:lang w:val="en-US"/>
        </w:rPr>
        <w:t xml:space="preserve"> </w:t>
      </w:r>
      <w:r w:rsidR="003C1DE1">
        <w:rPr>
          <w:lang w:val="en-US"/>
        </w:rPr>
        <w:t xml:space="preserve">use of </w:t>
      </w:r>
      <w:r>
        <w:rPr>
          <w:lang w:val="en-US"/>
        </w:rPr>
        <w:t xml:space="preserve">ICT, more efficient ways to deliver public services. </w:t>
      </w:r>
    </w:p>
    <w:p w14:paraId="1242BD78" w14:textId="3E676258" w:rsidR="00F50955" w:rsidRDefault="00F50955" w:rsidP="00F50955">
      <w:pPr>
        <w:jc w:val="both"/>
        <w:rPr>
          <w:lang w:val="en-US"/>
        </w:rPr>
      </w:pPr>
      <w:r>
        <w:rPr>
          <w:lang w:val="en-US"/>
        </w:rPr>
        <w:t xml:space="preserve">Cities are also </w:t>
      </w:r>
      <w:proofErr w:type="gramStart"/>
      <w:r>
        <w:rPr>
          <w:lang w:val="en-US"/>
        </w:rPr>
        <w:t>places</w:t>
      </w:r>
      <w:proofErr w:type="gramEnd"/>
      <w:r>
        <w:rPr>
          <w:lang w:val="en-US"/>
        </w:rPr>
        <w:t xml:space="preserve"> in which there is significant potential to </w:t>
      </w:r>
      <w:proofErr w:type="spellStart"/>
      <w:r>
        <w:rPr>
          <w:lang w:val="en-US"/>
        </w:rPr>
        <w:t>realise</w:t>
      </w:r>
      <w:proofErr w:type="spellEnd"/>
      <w:r>
        <w:rPr>
          <w:lang w:val="en-US"/>
        </w:rPr>
        <w:t xml:space="preserve"> the economic and social participation of persons with disabilities. Well planned infrastructure and accessibly designed public services and spaces can play a role in </w:t>
      </w:r>
      <w:proofErr w:type="spellStart"/>
      <w:r>
        <w:rPr>
          <w:lang w:val="en-US"/>
        </w:rPr>
        <w:t>equalising</w:t>
      </w:r>
      <w:proofErr w:type="spellEnd"/>
      <w:r>
        <w:rPr>
          <w:lang w:val="en-US"/>
        </w:rPr>
        <w:t xml:space="preserve"> opportunities for a wide range of </w:t>
      </w:r>
      <w:r w:rsidR="00FE4E5E">
        <w:rPr>
          <w:lang w:val="en-US"/>
        </w:rPr>
        <w:t>people at risk of vulnerabilities</w:t>
      </w:r>
      <w:r>
        <w:rPr>
          <w:lang w:val="en-US"/>
        </w:rPr>
        <w:t xml:space="preserve"> including persons with disabilities and older people. Through the development and implementation of accessibility standards, new systems of transportation, and the harnessing of new information and communication technology</w:t>
      </w:r>
      <w:r w:rsidR="00CF6A55">
        <w:rPr>
          <w:lang w:val="en-US"/>
        </w:rPr>
        <w:t>,</w:t>
      </w:r>
      <w:r>
        <w:rPr>
          <w:lang w:val="en-US"/>
        </w:rPr>
        <w:t xml:space="preserve"> there is a unique opportunity to reduce barriers and promote the inclusion of </w:t>
      </w:r>
      <w:r w:rsidR="00C80D66">
        <w:rPr>
          <w:lang w:val="en-US"/>
        </w:rPr>
        <w:t>everyone</w:t>
      </w:r>
      <w:r>
        <w:rPr>
          <w:lang w:val="en-US"/>
        </w:rPr>
        <w:t xml:space="preserve">. </w:t>
      </w:r>
    </w:p>
    <w:p w14:paraId="256B56A6" w14:textId="77777777" w:rsidR="00CF6A55" w:rsidRDefault="00A95F99" w:rsidP="00F50955">
      <w:pPr>
        <w:jc w:val="both"/>
        <w:rPr>
          <w:lang w:val="en-US"/>
        </w:rPr>
      </w:pPr>
      <w:r>
        <w:rPr>
          <w:lang w:val="en-US"/>
        </w:rPr>
        <w:t xml:space="preserve">However, </w:t>
      </w:r>
      <w:r w:rsidR="00F50955">
        <w:rPr>
          <w:lang w:val="en-US"/>
        </w:rPr>
        <w:t xml:space="preserve">cities also come with the potential for increased social challenges and inequality. Extreme poverty can also be concentrated in urban spaces with national and city administrations unprepared for rapid population increases leading to a rise in unplanned settlements and urban sprawl. With increasing populations can also come increases in levels of pollution, traffic, crime and deficits in housing which have a negative impact on wellbeing and push towards more </w:t>
      </w:r>
      <w:proofErr w:type="spellStart"/>
      <w:r w:rsidR="00F50955">
        <w:rPr>
          <w:lang w:val="en-US"/>
        </w:rPr>
        <w:t>polarised</w:t>
      </w:r>
      <w:proofErr w:type="spellEnd"/>
      <w:r w:rsidR="00F50955">
        <w:rPr>
          <w:lang w:val="en-US"/>
        </w:rPr>
        <w:t xml:space="preserve"> communities. </w:t>
      </w:r>
    </w:p>
    <w:p w14:paraId="21E7DEAC" w14:textId="185B75D7" w:rsidR="00F50955" w:rsidRDefault="00F50955" w:rsidP="00F50955">
      <w:pPr>
        <w:jc w:val="both"/>
        <w:rPr>
          <w:lang w:val="en-US"/>
        </w:rPr>
      </w:pPr>
      <w:r>
        <w:rPr>
          <w:lang w:val="en-US"/>
        </w:rPr>
        <w:t>Moreover</w:t>
      </w:r>
      <w:r w:rsidR="00A95F99">
        <w:rPr>
          <w:lang w:val="en-US"/>
        </w:rPr>
        <w:t>,</w:t>
      </w:r>
      <w:r>
        <w:rPr>
          <w:lang w:val="en-US"/>
        </w:rPr>
        <w:t xml:space="preserve"> the continued exclusion of </w:t>
      </w:r>
      <w:proofErr w:type="spellStart"/>
      <w:r>
        <w:rPr>
          <w:lang w:val="en-US"/>
        </w:rPr>
        <w:t>marginalised</w:t>
      </w:r>
      <w:proofErr w:type="spellEnd"/>
      <w:r>
        <w:rPr>
          <w:lang w:val="en-US"/>
        </w:rPr>
        <w:t xml:space="preserve"> people from urban planning, governance and </w:t>
      </w:r>
      <w:r w:rsidR="00CF6A55">
        <w:rPr>
          <w:lang w:val="en-US"/>
        </w:rPr>
        <w:t>decision-making</w:t>
      </w:r>
      <w:r>
        <w:rPr>
          <w:lang w:val="en-US"/>
        </w:rPr>
        <w:t xml:space="preserve"> processes means that their needs can continue to go unmet. </w:t>
      </w:r>
      <w:r w:rsidR="007C7817">
        <w:rPr>
          <w:lang w:val="en-US"/>
        </w:rPr>
        <w:t>Barriers in information, communication, urban spaces and infrastructure can lead to denial of access by people with disabilities and older people to basic public services from housing, roads, transportation and public spaces to health, education and disaster response mechanisms</w:t>
      </w:r>
      <w:r w:rsidR="007C7817">
        <w:rPr>
          <w:rStyle w:val="FootnoteReference"/>
          <w:lang w:val="en-US"/>
        </w:rPr>
        <w:footnoteReference w:id="6"/>
      </w:r>
      <w:r w:rsidR="007C7817">
        <w:rPr>
          <w:lang w:val="en-US"/>
        </w:rPr>
        <w:t xml:space="preserve">. </w:t>
      </w:r>
    </w:p>
    <w:p w14:paraId="57562115" w14:textId="505D538B" w:rsidR="00F50955" w:rsidRPr="00D77D31" w:rsidRDefault="00CF6A55" w:rsidP="00F50955">
      <w:pPr>
        <w:jc w:val="both"/>
        <w:rPr>
          <w:lang w:val="en-US"/>
        </w:rPr>
      </w:pPr>
      <w:r>
        <w:rPr>
          <w:lang w:val="en-US"/>
        </w:rPr>
        <w:t>W</w:t>
      </w:r>
      <w:r w:rsidR="00F50955">
        <w:rPr>
          <w:lang w:val="en-US"/>
        </w:rPr>
        <w:t xml:space="preserve">hilst </w:t>
      </w:r>
      <w:r w:rsidR="00F50955" w:rsidRPr="00D77D31">
        <w:rPr>
          <w:lang w:val="en-US"/>
        </w:rPr>
        <w:t xml:space="preserve">urban development, especially cities offer considerable opportunities for </w:t>
      </w:r>
      <w:r w:rsidR="0075728E" w:rsidRPr="00D77D31">
        <w:rPr>
          <w:lang w:val="en-US"/>
        </w:rPr>
        <w:t xml:space="preserve">inclusive growth, </w:t>
      </w:r>
      <w:r w:rsidR="00F50955" w:rsidRPr="00D77D31">
        <w:rPr>
          <w:lang w:val="en-US"/>
        </w:rPr>
        <w:t>it also requires more holistic plan</w:t>
      </w:r>
      <w:r w:rsidR="0075728E" w:rsidRPr="00D77D31">
        <w:rPr>
          <w:lang w:val="en-US"/>
        </w:rPr>
        <w:t xml:space="preserve">ning and management strategies. </w:t>
      </w:r>
      <w:r w:rsidR="003D613E" w:rsidRPr="00D77D31">
        <w:rPr>
          <w:lang w:val="en-US"/>
        </w:rPr>
        <w:t xml:space="preserve">Accessibility </w:t>
      </w:r>
      <w:r w:rsidR="008940ED" w:rsidRPr="00D77D31">
        <w:rPr>
          <w:lang w:val="en-US"/>
        </w:rPr>
        <w:t>and Universal Design are</w:t>
      </w:r>
      <w:r w:rsidR="003D613E" w:rsidRPr="00D77D31">
        <w:rPr>
          <w:lang w:val="en-US"/>
        </w:rPr>
        <w:t xml:space="preserve"> key </w:t>
      </w:r>
      <w:r w:rsidR="00447B99" w:rsidRPr="00D77D31">
        <w:rPr>
          <w:lang w:val="en-US"/>
        </w:rPr>
        <w:t>component</w:t>
      </w:r>
      <w:r w:rsidR="008940ED" w:rsidRPr="00D77D31">
        <w:rPr>
          <w:lang w:val="en-US"/>
        </w:rPr>
        <w:t>s</w:t>
      </w:r>
      <w:r w:rsidR="00447B99" w:rsidRPr="00D77D31">
        <w:rPr>
          <w:lang w:val="en-US"/>
        </w:rPr>
        <w:t xml:space="preserve"> in the creation of </w:t>
      </w:r>
      <w:r w:rsidR="003D613E" w:rsidRPr="00D77D31">
        <w:rPr>
          <w:lang w:val="en-US"/>
        </w:rPr>
        <w:t xml:space="preserve">inclusive cities. </w:t>
      </w:r>
      <w:r w:rsidR="00F50955" w:rsidRPr="00D77D31">
        <w:rPr>
          <w:lang w:val="en-US"/>
        </w:rPr>
        <w:t xml:space="preserve">Clearly given the universal presence of persons with disabilities in cities and </w:t>
      </w:r>
      <w:r w:rsidR="0075728E" w:rsidRPr="00D77D31">
        <w:rPr>
          <w:lang w:val="en-US"/>
        </w:rPr>
        <w:t>towns, there</w:t>
      </w:r>
      <w:r w:rsidR="00F50955" w:rsidRPr="00D77D31">
        <w:rPr>
          <w:lang w:val="en-US"/>
        </w:rPr>
        <w:t xml:space="preserve"> is significant need to ensure that any barriers to their full and equal participation are removed. </w:t>
      </w:r>
      <w:r w:rsidR="008940ED" w:rsidRPr="00D77D31">
        <w:rPr>
          <w:lang w:val="en-US"/>
        </w:rPr>
        <w:t>Accessibility is one of the CRPD</w:t>
      </w:r>
      <w:r w:rsidR="00C80D66" w:rsidRPr="00D77D31">
        <w:rPr>
          <w:lang w:val="en-US"/>
        </w:rPr>
        <w:t>’</w:t>
      </w:r>
      <w:r w:rsidR="008940ED" w:rsidRPr="00D77D31">
        <w:rPr>
          <w:lang w:val="en-US"/>
        </w:rPr>
        <w:t xml:space="preserve">s general principles and underpins the ability to live independently, and to realize the full range of </w:t>
      </w:r>
      <w:r w:rsidR="00CD3836" w:rsidRPr="00D77D31">
        <w:rPr>
          <w:lang w:val="en-US"/>
        </w:rPr>
        <w:t>rights</w:t>
      </w:r>
      <w:r w:rsidR="00CD3836" w:rsidRPr="00D77D31">
        <w:rPr>
          <w:rStyle w:val="FootnoteReference"/>
          <w:lang w:val="en-US"/>
        </w:rPr>
        <w:footnoteReference w:id="7"/>
      </w:r>
      <w:r w:rsidR="00CD3836" w:rsidRPr="00D77D31">
        <w:rPr>
          <w:lang w:val="en-US"/>
        </w:rPr>
        <w:t xml:space="preserve">. </w:t>
      </w:r>
      <w:r w:rsidR="0075728E" w:rsidRPr="00D77D31">
        <w:rPr>
          <w:lang w:val="en-US"/>
        </w:rPr>
        <w:t>However,</w:t>
      </w:r>
      <w:r w:rsidR="00F50955" w:rsidRPr="00D77D31">
        <w:rPr>
          <w:lang w:val="en-US"/>
        </w:rPr>
        <w:t xml:space="preserve"> </w:t>
      </w:r>
      <w:r w:rsidR="00225135" w:rsidRPr="00D77D31">
        <w:rPr>
          <w:lang w:val="en-US"/>
        </w:rPr>
        <w:t>inclusive cities are</w:t>
      </w:r>
      <w:r w:rsidR="00F50955" w:rsidRPr="00D77D31">
        <w:rPr>
          <w:lang w:val="en-US"/>
        </w:rPr>
        <w:t xml:space="preserve"> unlikely to </w:t>
      </w:r>
      <w:r w:rsidR="00225135" w:rsidRPr="00D77D31">
        <w:rPr>
          <w:lang w:val="en-US"/>
        </w:rPr>
        <w:t xml:space="preserve">emerge </w:t>
      </w:r>
      <w:r w:rsidR="00F50955" w:rsidRPr="00D77D31">
        <w:rPr>
          <w:lang w:val="en-US"/>
        </w:rPr>
        <w:t xml:space="preserve">unless persons with disabilities are included at all stages of </w:t>
      </w:r>
      <w:r w:rsidR="006E3332" w:rsidRPr="00D77D31">
        <w:rPr>
          <w:lang w:val="en-US"/>
        </w:rPr>
        <w:t xml:space="preserve">urban </w:t>
      </w:r>
      <w:r w:rsidR="00F50955" w:rsidRPr="00D77D31">
        <w:rPr>
          <w:lang w:val="en-US"/>
        </w:rPr>
        <w:t xml:space="preserve">development, from planning, through implementation, to management and monitoring. </w:t>
      </w:r>
    </w:p>
    <w:p w14:paraId="1AB67763" w14:textId="77777777" w:rsidR="00F50955" w:rsidRPr="0094699A" w:rsidRDefault="00F50955" w:rsidP="00F50955">
      <w:pPr>
        <w:pStyle w:val="Heading2"/>
      </w:pPr>
      <w:bookmarkStart w:id="6" w:name="_Toc517951345"/>
      <w:r>
        <w:lastRenderedPageBreak/>
        <w:t>Barriers to inclusion in urban settings</w:t>
      </w:r>
      <w:bookmarkEnd w:id="6"/>
    </w:p>
    <w:p w14:paraId="650EBE72" w14:textId="77777777" w:rsidR="00F50955" w:rsidRDefault="00AA21D8" w:rsidP="00F50955">
      <w:pPr>
        <w:jc w:val="both"/>
      </w:pPr>
      <w:r>
        <w:t xml:space="preserve">For persons with disabilities, </w:t>
      </w:r>
      <w:r w:rsidR="00F50955">
        <w:t xml:space="preserve">there are considerable barriers to full </w:t>
      </w:r>
      <w:r w:rsidR="00B86BB6">
        <w:t>participation</w:t>
      </w:r>
      <w:r w:rsidR="00F50955">
        <w:t xml:space="preserve"> in urban settlements.</w:t>
      </w:r>
    </w:p>
    <w:p w14:paraId="01ACFF13" w14:textId="301FEC1A" w:rsidR="00F50955" w:rsidRDefault="00F50955" w:rsidP="00F50955">
      <w:pPr>
        <w:jc w:val="both"/>
      </w:pPr>
      <w:r>
        <w:t xml:space="preserve">In a recent submission to the </w:t>
      </w:r>
      <w:proofErr w:type="gramStart"/>
      <w:r>
        <w:t>High Level</w:t>
      </w:r>
      <w:proofErr w:type="gramEnd"/>
      <w:r>
        <w:t xml:space="preserve"> Political Forum</w:t>
      </w:r>
      <w:r w:rsidR="00B86BB6">
        <w:t xml:space="preserve"> 2018</w:t>
      </w:r>
      <w:r>
        <w:t xml:space="preserve">, the Stakeholder Group of Persons with Disabilities identified a </w:t>
      </w:r>
      <w:r w:rsidR="001A463F">
        <w:t xml:space="preserve">significant </w:t>
      </w:r>
      <w:r>
        <w:t xml:space="preserve">number of challenges in relation to the implementation of SDG 11 around accessibility. </w:t>
      </w:r>
      <w:proofErr w:type="gramStart"/>
      <w:r>
        <w:t>Despite the fact that</w:t>
      </w:r>
      <w:proofErr w:type="gramEnd"/>
      <w:r>
        <w:t xml:space="preserve"> more than half of all persons with disabilities and older persons live in urban settings</w:t>
      </w:r>
      <w:r w:rsidR="00B86BB6">
        <w:t>,</w:t>
      </w:r>
      <w:r>
        <w:t xml:space="preserve"> it is still rare to find these environments accessible. Some of the key barriers are to be found in relation to </w:t>
      </w:r>
      <w:r w:rsidR="004F07E3">
        <w:t xml:space="preserve">the </w:t>
      </w:r>
      <w:r w:rsidR="00B86BB6">
        <w:t>built</w:t>
      </w:r>
      <w:r>
        <w:t xml:space="preserve"> environment,</w:t>
      </w:r>
      <w:r w:rsidR="009C789A">
        <w:t xml:space="preserve"> transport</w:t>
      </w:r>
      <w:r>
        <w:t xml:space="preserve"> and in the provision of information and communication. This can mean persons with disabilities face discrimination in accessing basic urban services such as housing, transportation, public spaces, health, education and emergency response mechanisms.</w:t>
      </w:r>
    </w:p>
    <w:p w14:paraId="0DB7BC50" w14:textId="210E5EC4" w:rsidR="001376A5" w:rsidRDefault="00BC7521" w:rsidP="00F50955">
      <w:pPr>
        <w:jc w:val="both"/>
      </w:pPr>
      <w:r>
        <w:t>Back in 2014</w:t>
      </w:r>
      <w:r w:rsidR="00C80D66">
        <w:t>,</w:t>
      </w:r>
      <w:r>
        <w:t xml:space="preserve"> the CRPD Committee pointed to the need for </w:t>
      </w:r>
      <w:r w:rsidR="00C80D66" w:rsidRPr="00C80D66">
        <w:rPr>
          <w:i/>
        </w:rPr>
        <w:t xml:space="preserve">“(…) </w:t>
      </w:r>
      <w:r w:rsidRPr="00C80D66">
        <w:rPr>
          <w:i/>
        </w:rPr>
        <w:t>strict application of universal design to all new goods, products, facilities, technologies and service</w:t>
      </w:r>
      <w:r w:rsidR="002A334F" w:rsidRPr="00C80D66">
        <w:rPr>
          <w:i/>
        </w:rPr>
        <w:t>s</w:t>
      </w:r>
      <w:r w:rsidR="00C80D66" w:rsidRPr="00C80D66">
        <w:rPr>
          <w:i/>
        </w:rPr>
        <w:t xml:space="preserve"> (…)”</w:t>
      </w:r>
      <w:r w:rsidR="00BC5EE1">
        <w:rPr>
          <w:rStyle w:val="FootnoteReference"/>
        </w:rPr>
        <w:footnoteReference w:id="8"/>
      </w:r>
      <w:r w:rsidR="00C80D66">
        <w:t xml:space="preserve"> to enable </w:t>
      </w:r>
      <w:r w:rsidR="00C80D66" w:rsidRPr="00C80D66">
        <w:rPr>
          <w:i/>
        </w:rPr>
        <w:t>“(</w:t>
      </w:r>
      <w:r w:rsidR="002A334F" w:rsidRPr="00C80D66">
        <w:rPr>
          <w:i/>
        </w:rPr>
        <w:t>…</w:t>
      </w:r>
      <w:r w:rsidR="00C80D66" w:rsidRPr="00C80D66">
        <w:rPr>
          <w:i/>
        </w:rPr>
        <w:t xml:space="preserve">) </w:t>
      </w:r>
      <w:r w:rsidR="002A334F" w:rsidRPr="00C80D66">
        <w:rPr>
          <w:i/>
        </w:rPr>
        <w:t>the creation of an unrestricted chain of movement for an individual from one space to another, including movement inside particular spaces, with no barriers.</w:t>
      </w:r>
      <w:r w:rsidR="00C80D66" w:rsidRPr="00C80D66">
        <w:rPr>
          <w:i/>
        </w:rPr>
        <w:t>”</w:t>
      </w:r>
      <w:r w:rsidR="00BC5EE1">
        <w:rPr>
          <w:rStyle w:val="FootnoteReference"/>
        </w:rPr>
        <w:footnoteReference w:id="9"/>
      </w:r>
      <w:r w:rsidR="002A334F">
        <w:t xml:space="preserve">. This emphasizes the fact that </w:t>
      </w:r>
      <w:r w:rsidR="004B1635">
        <w:t>the creation of</w:t>
      </w:r>
      <w:r w:rsidR="002A334F">
        <w:t xml:space="preserve"> inclusive </w:t>
      </w:r>
      <w:r w:rsidR="00D76BB5">
        <w:t>cities</w:t>
      </w:r>
      <w:r w:rsidR="002A334F">
        <w:t xml:space="preserve"> </w:t>
      </w:r>
      <w:r w:rsidR="004B1635">
        <w:t>will</w:t>
      </w:r>
      <w:r w:rsidR="002A334F">
        <w:t xml:space="preserve"> not </w:t>
      </w:r>
      <w:r w:rsidR="004B1635">
        <w:t>come about</w:t>
      </w:r>
      <w:r w:rsidR="002A334F">
        <w:t xml:space="preserve"> </w:t>
      </w:r>
      <w:r w:rsidR="004B1635">
        <w:t>by only</w:t>
      </w:r>
      <w:r w:rsidR="002A334F">
        <w:t xml:space="preserve"> considering environmental barriers at individual locations but that it needs to encompass the </w:t>
      </w:r>
      <w:r w:rsidR="004B1635">
        <w:t xml:space="preserve">urban </w:t>
      </w:r>
      <w:proofErr w:type="gramStart"/>
      <w:r w:rsidR="002A334F">
        <w:t>space as a whole</w:t>
      </w:r>
      <w:proofErr w:type="gramEnd"/>
      <w:r w:rsidR="002A334F">
        <w:t>. Moreover</w:t>
      </w:r>
      <w:r w:rsidR="00C80D66">
        <w:t>,</w:t>
      </w:r>
      <w:r w:rsidR="002A334F">
        <w:t xml:space="preserve"> it also needs to </w:t>
      </w:r>
      <w:r w:rsidR="004B1635">
        <w:t>ensure that</w:t>
      </w:r>
      <w:r w:rsidR="002A334F">
        <w:t xml:space="preserve"> new goods, products and technology</w:t>
      </w:r>
      <w:r w:rsidR="004B1635">
        <w:t xml:space="preserve"> are </w:t>
      </w:r>
      <w:r w:rsidR="00D76BB5">
        <w:t>designed with access and compatibility features from the start</w:t>
      </w:r>
      <w:r w:rsidR="00BC5EE1">
        <w:t xml:space="preserve">. </w:t>
      </w:r>
    </w:p>
    <w:p w14:paraId="64C21F57" w14:textId="77777777" w:rsidR="00F50955" w:rsidRPr="003F5BBF" w:rsidRDefault="00F50955" w:rsidP="00F50955">
      <w:pPr>
        <w:pStyle w:val="Heading2"/>
      </w:pPr>
      <w:bookmarkStart w:id="7" w:name="_Toc517951346"/>
      <w:r>
        <w:t>Key developments</w:t>
      </w:r>
      <w:r w:rsidR="00515C65">
        <w:t xml:space="preserve"> in the European Union</w:t>
      </w:r>
      <w:bookmarkEnd w:id="7"/>
    </w:p>
    <w:p w14:paraId="06394998" w14:textId="77777777" w:rsidR="00F50955" w:rsidRDefault="00F50955" w:rsidP="00F50955">
      <w:pPr>
        <w:jc w:val="both"/>
      </w:pPr>
      <w:r>
        <w:t xml:space="preserve">The </w:t>
      </w:r>
      <w:r w:rsidR="00515C65">
        <w:t>European Union (</w:t>
      </w:r>
      <w:r>
        <w:t>EU</w:t>
      </w:r>
      <w:r w:rsidR="00515C65">
        <w:t>)</w:t>
      </w:r>
      <w:r>
        <w:t xml:space="preserve"> has a </w:t>
      </w:r>
      <w:r w:rsidRPr="00B86BB6">
        <w:rPr>
          <w:b/>
        </w:rPr>
        <w:t>Disability Strategy (2010-2020)</w:t>
      </w:r>
      <w:r>
        <w:t xml:space="preserve"> to guide its operations in relation to inclusive development. Part of the strategy is focused on finding ways to implement the CRPD at EU level. A key area of focus in this respect is around accessibility. </w:t>
      </w:r>
    </w:p>
    <w:p w14:paraId="5EC8EF6F" w14:textId="0F4B228B" w:rsidR="00F50955" w:rsidRDefault="00F50955" w:rsidP="00F50955">
      <w:pPr>
        <w:jc w:val="both"/>
      </w:pPr>
      <w:r>
        <w:t>The</w:t>
      </w:r>
      <w:r w:rsidR="00E60681">
        <w:t xml:space="preserve"> </w:t>
      </w:r>
      <w:r w:rsidR="004F07E3">
        <w:t>proposed</w:t>
      </w:r>
      <w:r>
        <w:t xml:space="preserve"> </w:t>
      </w:r>
      <w:r w:rsidRPr="003E3D1A">
        <w:rPr>
          <w:b/>
        </w:rPr>
        <w:t>E</w:t>
      </w:r>
      <w:r w:rsidR="004F07E3">
        <w:rPr>
          <w:b/>
        </w:rPr>
        <w:t>uropean</w:t>
      </w:r>
      <w:r w:rsidRPr="003E3D1A">
        <w:rPr>
          <w:b/>
        </w:rPr>
        <w:t xml:space="preserve"> Accessibility Act (2015)</w:t>
      </w:r>
      <w:r>
        <w:rPr>
          <w:rStyle w:val="FootnoteReference"/>
        </w:rPr>
        <w:footnoteReference w:id="10"/>
      </w:r>
      <w:r>
        <w:t xml:space="preserve"> is a key framework aimed at harmonising </w:t>
      </w:r>
      <w:r w:rsidR="00B86BB6">
        <w:t>the accessibility</w:t>
      </w:r>
      <w:r>
        <w:t xml:space="preserve"> standards of goods and services across Member States. Currently</w:t>
      </w:r>
      <w:r w:rsidR="00B86BB6">
        <w:t>,</w:t>
      </w:r>
      <w:r>
        <w:t xml:space="preserve"> there are a variety of different national level accessibility rules </w:t>
      </w:r>
      <w:r w:rsidR="00E059C9">
        <w:t xml:space="preserve">and standards </w:t>
      </w:r>
      <w:r>
        <w:t xml:space="preserve">which create barriers within the internal market to those using and producing goods and services. The Act aims to remove these barriers by harmonising legislation </w:t>
      </w:r>
      <w:r w:rsidR="00403569">
        <w:t xml:space="preserve">across the EU </w:t>
      </w:r>
      <w:r>
        <w:t>to ensure producers and suppliers adhere to the same accessibility standards</w:t>
      </w:r>
      <w:r w:rsidR="00B86BB6">
        <w:t xml:space="preserve">. For persons with disabilities, </w:t>
      </w:r>
      <w:r>
        <w:t xml:space="preserve">this should mean more accessible products and services at competitive prices as well as increased access to education and employment across Member States. </w:t>
      </w:r>
    </w:p>
    <w:p w14:paraId="5D965D66" w14:textId="77777777" w:rsidR="00F50955" w:rsidRDefault="00F50955" w:rsidP="00F50955">
      <w:pPr>
        <w:jc w:val="both"/>
      </w:pPr>
      <w:r>
        <w:t>The</w:t>
      </w:r>
      <w:r w:rsidR="00515C65">
        <w:t xml:space="preserve"> European Commission</w:t>
      </w:r>
      <w:r>
        <w:t xml:space="preserve"> </w:t>
      </w:r>
      <w:r w:rsidR="00515C65">
        <w:t>(</w:t>
      </w:r>
      <w:r>
        <w:t>EC</w:t>
      </w:r>
      <w:r w:rsidR="00515C65">
        <w:t>)</w:t>
      </w:r>
      <w:r>
        <w:t xml:space="preserve"> works to create greater harmonisation across the internal market by using European Standardisation Organisations (ESOs). The EC </w:t>
      </w:r>
      <w:r>
        <w:lastRenderedPageBreak/>
        <w:t xml:space="preserve">tasks ESOs with creating written voluntary agreements which establish key criteria in the development of products, services and processes which become known as Standards. </w:t>
      </w:r>
      <w:proofErr w:type="gramStart"/>
      <w:r>
        <w:t xml:space="preserve">At the </w:t>
      </w:r>
      <w:r w:rsidR="00B86BB6">
        <w:t>moment</w:t>
      </w:r>
      <w:proofErr w:type="gramEnd"/>
      <w:r w:rsidR="00B86BB6">
        <w:t>, ESOs</w:t>
      </w:r>
      <w:r>
        <w:t xml:space="preserve"> are working on a number of Standards which should help to increase accessibility across the EU to </w:t>
      </w:r>
      <w:r w:rsidR="00515C65">
        <w:t xml:space="preserve">a range of goods and services. </w:t>
      </w:r>
      <w:r>
        <w:t>For example:</w:t>
      </w:r>
    </w:p>
    <w:p w14:paraId="6C89F75B" w14:textId="77777777" w:rsidR="00F50955" w:rsidRDefault="00F50955" w:rsidP="00D77D31"/>
    <w:p w14:paraId="03E34E15" w14:textId="208DF285" w:rsidR="00F50955" w:rsidRDefault="00F50955" w:rsidP="00D77D31">
      <w:pPr>
        <w:pStyle w:val="ListParagraph"/>
        <w:numPr>
          <w:ilvl w:val="0"/>
          <w:numId w:val="2"/>
        </w:numPr>
        <w:jc w:val="both"/>
        <w:rPr>
          <w:rFonts w:ascii="Arial" w:hAnsi="Arial" w:cs="Arial"/>
          <w:sz w:val="24"/>
          <w:szCs w:val="24"/>
          <w:lang w:val="en-US"/>
        </w:rPr>
      </w:pPr>
      <w:r w:rsidRPr="00F50955">
        <w:rPr>
          <w:rFonts w:ascii="Arial" w:hAnsi="Arial" w:cs="Arial"/>
          <w:b/>
          <w:sz w:val="24"/>
          <w:szCs w:val="24"/>
          <w:lang w:val="en-US"/>
        </w:rPr>
        <w:t xml:space="preserve">EN 301 549 and M/554 on </w:t>
      </w:r>
      <w:proofErr w:type="spellStart"/>
      <w:r w:rsidRPr="00F50955">
        <w:rPr>
          <w:rFonts w:ascii="Arial" w:hAnsi="Arial" w:cs="Arial"/>
          <w:b/>
          <w:sz w:val="24"/>
          <w:szCs w:val="24"/>
          <w:lang w:val="en-US"/>
        </w:rPr>
        <w:t>standardisation</w:t>
      </w:r>
      <w:proofErr w:type="spellEnd"/>
      <w:r w:rsidRPr="00F50955">
        <w:rPr>
          <w:rFonts w:ascii="Arial" w:hAnsi="Arial" w:cs="Arial"/>
          <w:b/>
          <w:sz w:val="24"/>
          <w:szCs w:val="24"/>
          <w:lang w:val="en-US"/>
        </w:rPr>
        <w:t xml:space="preserve"> of ICT</w:t>
      </w:r>
      <w:r w:rsidRPr="00F50955">
        <w:rPr>
          <w:rFonts w:ascii="Arial" w:hAnsi="Arial" w:cs="Arial"/>
          <w:sz w:val="24"/>
          <w:szCs w:val="24"/>
          <w:lang w:val="en-US"/>
        </w:rPr>
        <w:t xml:space="preserve"> is working towards ensuring that the websites and mobile applications of public sector bodies are fully compliant with accessibility criteria. It is also ensuring standard levels of service in relation to telecommunications, TV and broadcasting as well as new and emerging technologies. In practice</w:t>
      </w:r>
      <w:r w:rsidR="00515C65">
        <w:rPr>
          <w:rFonts w:ascii="Arial" w:hAnsi="Arial" w:cs="Arial"/>
          <w:sz w:val="24"/>
          <w:szCs w:val="24"/>
          <w:lang w:val="en-US"/>
        </w:rPr>
        <w:t>,</w:t>
      </w:r>
      <w:r w:rsidRPr="00F50955">
        <w:rPr>
          <w:rFonts w:ascii="Arial" w:hAnsi="Arial" w:cs="Arial"/>
          <w:sz w:val="24"/>
          <w:szCs w:val="24"/>
          <w:lang w:val="en-US"/>
        </w:rPr>
        <w:t xml:space="preserve"> that would mean for example ensuring EU citizens can expect the same level and quality of subtitling and audio description in broadcast media. The work on emerging technology is particularly interesting because it covers both mainstream and assistive technology. Part of what this </w:t>
      </w:r>
      <w:proofErr w:type="spellStart"/>
      <w:r w:rsidRPr="00F50955">
        <w:rPr>
          <w:rFonts w:ascii="Arial" w:hAnsi="Arial" w:cs="Arial"/>
          <w:sz w:val="24"/>
          <w:szCs w:val="24"/>
          <w:lang w:val="en-US"/>
        </w:rPr>
        <w:t>standardisation</w:t>
      </w:r>
      <w:proofErr w:type="spellEnd"/>
      <w:r w:rsidRPr="00F50955">
        <w:rPr>
          <w:rFonts w:ascii="Arial" w:hAnsi="Arial" w:cs="Arial"/>
          <w:sz w:val="24"/>
          <w:szCs w:val="24"/>
          <w:lang w:val="en-US"/>
        </w:rPr>
        <w:t xml:space="preserve"> is working towards is ensuring interoperability between new mainstream and assistive technology. That means for example ensuring mobile phone technology is designed with the capacity to link seamlessly with hearing technology such as Cochlear Implants or hearing aids. </w:t>
      </w:r>
    </w:p>
    <w:p w14:paraId="009D8966" w14:textId="77777777" w:rsidR="00D77D31" w:rsidRPr="00F50955" w:rsidRDefault="00D77D31" w:rsidP="00D77D31">
      <w:pPr>
        <w:pStyle w:val="ListParagraph"/>
        <w:ind w:left="360"/>
        <w:jc w:val="both"/>
        <w:rPr>
          <w:rFonts w:ascii="Arial" w:hAnsi="Arial" w:cs="Arial"/>
          <w:sz w:val="24"/>
          <w:szCs w:val="24"/>
          <w:lang w:val="en-US"/>
        </w:rPr>
      </w:pPr>
    </w:p>
    <w:p w14:paraId="263AC1B7" w14:textId="19A6BE06" w:rsidR="00D77D31" w:rsidRDefault="00F50955" w:rsidP="00D77D31">
      <w:pPr>
        <w:pStyle w:val="ListParagraph"/>
        <w:numPr>
          <w:ilvl w:val="0"/>
          <w:numId w:val="2"/>
        </w:numPr>
        <w:jc w:val="both"/>
        <w:rPr>
          <w:rFonts w:ascii="Arial" w:hAnsi="Arial" w:cs="Arial"/>
          <w:sz w:val="24"/>
          <w:szCs w:val="24"/>
          <w:lang w:val="en-US"/>
        </w:rPr>
      </w:pPr>
      <w:r w:rsidRPr="00F50955">
        <w:rPr>
          <w:rFonts w:ascii="Arial" w:hAnsi="Arial" w:cs="Arial"/>
          <w:b/>
          <w:sz w:val="24"/>
          <w:szCs w:val="24"/>
          <w:lang w:val="en-US"/>
        </w:rPr>
        <w:t>M/420 and M/473</w:t>
      </w:r>
      <w:r w:rsidRPr="00F50955">
        <w:rPr>
          <w:rFonts w:ascii="Arial" w:hAnsi="Arial" w:cs="Arial"/>
          <w:sz w:val="24"/>
          <w:szCs w:val="24"/>
          <w:lang w:val="en-US"/>
        </w:rPr>
        <w:t xml:space="preserve"> </w:t>
      </w:r>
      <w:r w:rsidRPr="00F50955">
        <w:rPr>
          <w:rFonts w:ascii="Arial" w:hAnsi="Arial" w:cs="Arial"/>
          <w:b/>
          <w:sz w:val="24"/>
          <w:szCs w:val="24"/>
          <w:lang w:val="en-US"/>
        </w:rPr>
        <w:t>on the built environment and on mainstreaming the Design for All principles.</w:t>
      </w:r>
      <w:r w:rsidRPr="00F50955">
        <w:rPr>
          <w:rFonts w:ascii="Arial" w:hAnsi="Arial" w:cs="Arial"/>
          <w:sz w:val="24"/>
          <w:szCs w:val="24"/>
          <w:lang w:val="en-US"/>
        </w:rPr>
        <w:t xml:space="preserve"> The focus of these tasks is on creating standards that would ensure buildings, ICT, environment, transportation, packaging, goods and services are designed in ways which take account of the diversity of the human population. So that means ensuring that everyone, including persons with disabilities and older persons can make use of goods and services independently by adopting a </w:t>
      </w:r>
      <w:r w:rsidRPr="00F50955">
        <w:rPr>
          <w:rFonts w:ascii="Arial" w:hAnsi="Arial" w:cs="Arial"/>
          <w:i/>
          <w:sz w:val="24"/>
          <w:szCs w:val="24"/>
          <w:lang w:val="en-US"/>
        </w:rPr>
        <w:t>Design for All</w:t>
      </w:r>
      <w:r w:rsidR="00517097">
        <w:rPr>
          <w:rFonts w:ascii="Arial" w:hAnsi="Arial" w:cs="Arial"/>
          <w:sz w:val="24"/>
          <w:szCs w:val="24"/>
          <w:lang w:val="en-US"/>
        </w:rPr>
        <w:t xml:space="preserve"> approach (see box on the next page for a definition of Design for all). </w:t>
      </w:r>
    </w:p>
    <w:p w14:paraId="23EED072" w14:textId="37968F05" w:rsidR="00334F91" w:rsidRPr="00517097" w:rsidRDefault="00334F91" w:rsidP="00517097">
      <w:pPr>
        <w:jc w:val="both"/>
        <w:rPr>
          <w:rFonts w:cs="Arial"/>
          <w:szCs w:val="24"/>
          <w:lang w:val="en-US"/>
        </w:rPr>
      </w:pPr>
      <w:r w:rsidRPr="00517097">
        <w:rPr>
          <w:rFonts w:cs="Arial"/>
          <w:szCs w:val="24"/>
          <w:lang w:val="en-US"/>
        </w:rPr>
        <w:t>The Accessibility Act however recognizes that whilst voluntary standards are important, the process of gaining EU wide harmonization can be lengthy and national standards can remain in place. Hence the Act calls for a level of regulatory interventions to underpin the voluntary codes of practice</w:t>
      </w:r>
      <w:r w:rsidR="0048764E" w:rsidRPr="00517097">
        <w:rPr>
          <w:rFonts w:cs="Arial"/>
          <w:szCs w:val="24"/>
          <w:lang w:val="en-US"/>
        </w:rPr>
        <w:t xml:space="preserve"> for a list of products and services which are key to inclusion. </w:t>
      </w:r>
      <w:r w:rsidR="004F07E3">
        <w:rPr>
          <w:rFonts w:cs="Arial"/>
          <w:szCs w:val="24"/>
          <w:lang w:val="en-US"/>
        </w:rPr>
        <w:t xml:space="preserve">Furthermore, the development of European Standards is dominated by industry and therefore often excludes DPOs, which means that the Standards do not always reflect the real needs of persons with disabilities. </w:t>
      </w:r>
    </w:p>
    <w:p w14:paraId="42BAEF60" w14:textId="1788A742" w:rsidR="005F4C0F" w:rsidRPr="00517097" w:rsidRDefault="005F4C0F" w:rsidP="005F4C0F">
      <w:pPr>
        <w:jc w:val="both"/>
      </w:pPr>
      <w:r w:rsidRPr="00517097">
        <w:t xml:space="preserve">Procurement is </w:t>
      </w:r>
      <w:r w:rsidR="00517097" w:rsidRPr="00517097">
        <w:t xml:space="preserve">also </w:t>
      </w:r>
      <w:r w:rsidRPr="00517097">
        <w:t>an area which can act as a powerful driver for facilitating inclusive cities. Universal Design principles can be implemented and regulated if laws on public procurement require accessibility standards to be met in areas like infrastructure, transportation and information and communication technologies. A good example of this is Article 42 of the Public Procurement Directive which states: “</w:t>
      </w:r>
      <w:r w:rsidRPr="00517097">
        <w:rPr>
          <w:i/>
        </w:rPr>
        <w:t>For all procurement (…) the technical specifications shall (…) be drawn up so as to take account accessibility criteria for persons with disabilities or design for all users.”</w:t>
      </w:r>
      <w:r w:rsidRPr="00517097">
        <w:rPr>
          <w:rStyle w:val="FootnoteReference"/>
        </w:rPr>
        <w:footnoteReference w:id="11"/>
      </w:r>
      <w:r w:rsidRPr="00517097">
        <w:t xml:space="preserve"> It then becomes important to ensure that in practice persons with disabilities have the opportunity to contribute towards the design and implementation of such standards.  </w:t>
      </w:r>
    </w:p>
    <w:p w14:paraId="187E0740" w14:textId="67B6437B" w:rsidR="005F4C0F" w:rsidRDefault="00517097" w:rsidP="005F4C0F">
      <w:pPr>
        <w:jc w:val="both"/>
      </w:pPr>
      <w:r w:rsidRPr="00517097">
        <w:lastRenderedPageBreak/>
        <w:t>I</w:t>
      </w:r>
      <w:r w:rsidR="005F4C0F" w:rsidRPr="00517097">
        <w:t xml:space="preserve">t is worth referring to developments being promoted by the Smart Cities initiatives. Whilst new technology is part of the Smart City ideology, it also encompasses the participation of people (as space users) and governments (as providers of services and standards). The growth of new technology is offering a range of opportunities around the real-time use of information and communication systems including the chance for users of public spaces, goods and services to interact directly with designers, planners and the government. Theoretically this should provide persons with disabilities with an excellent platform through which to provide lived experiences on use of urban spaces and facilities. </w:t>
      </w:r>
      <w:proofErr w:type="gramStart"/>
      <w:r w:rsidR="005F4C0F" w:rsidRPr="00517097">
        <w:t>However</w:t>
      </w:r>
      <w:proofErr w:type="gramEnd"/>
      <w:r w:rsidR="005F4C0F" w:rsidRPr="00517097">
        <w:t xml:space="preserve"> more needs to be done to investigate the extent to which persons with disabilities are being enabled to engage in this way</w:t>
      </w:r>
      <w:r w:rsidR="005F4C0F" w:rsidRPr="00517097">
        <w:rPr>
          <w:rStyle w:val="FootnoteReference"/>
        </w:rPr>
        <w:footnoteReference w:id="12"/>
      </w:r>
      <w:r w:rsidR="005F4C0F" w:rsidRPr="00517097">
        <w:t>.</w:t>
      </w:r>
      <w:r w:rsidR="005F4C0F">
        <w:t xml:space="preserve"> </w:t>
      </w:r>
    </w:p>
    <w:p w14:paraId="065E2901" w14:textId="77777777" w:rsidR="00F50955" w:rsidRPr="00F50955" w:rsidRDefault="00F50955" w:rsidP="00F50955">
      <w:pPr>
        <w:jc w:val="both"/>
        <w:rPr>
          <w:rFonts w:cs="Arial"/>
          <w:szCs w:val="24"/>
        </w:rPr>
      </w:pPr>
      <w:r w:rsidRPr="00F50955">
        <w:rPr>
          <w:rFonts w:cs="Arial"/>
          <w:noProof/>
          <w:szCs w:val="24"/>
          <w:lang w:val="fr-BE" w:eastAsia="fr-BE"/>
        </w:rPr>
        <mc:AlternateContent>
          <mc:Choice Requires="wps">
            <w:drawing>
              <wp:anchor distT="0" distB="0" distL="114300" distR="114300" simplePos="0" relativeHeight="251662336" behindDoc="0" locked="0" layoutInCell="1" allowOverlap="1" wp14:anchorId="5741E740" wp14:editId="0C41E27A">
                <wp:simplePos x="0" y="0"/>
                <wp:positionH relativeFrom="margin">
                  <wp:align>right</wp:align>
                </wp:positionH>
                <wp:positionV relativeFrom="paragraph">
                  <wp:posOffset>180975</wp:posOffset>
                </wp:positionV>
                <wp:extent cx="5765800" cy="3683000"/>
                <wp:effectExtent l="0" t="0" r="635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0" cy="3683000"/>
                        </a:xfrm>
                        <a:prstGeom prst="rect">
                          <a:avLst/>
                        </a:prstGeom>
                        <a:solidFill>
                          <a:schemeClr val="bg2"/>
                        </a:solidFill>
                        <a:ln>
                          <a:noFill/>
                        </a:ln>
                        <a:effectLst/>
                      </wps:spPr>
                      <wps:txbx>
                        <w:txbxContent>
                          <w:p w14:paraId="7F127C9C" w14:textId="77777777" w:rsidR="00517097" w:rsidRPr="00515C65" w:rsidRDefault="00517097" w:rsidP="00F50955">
                            <w:pPr>
                              <w:jc w:val="center"/>
                              <w:rPr>
                                <w:b/>
                                <w:szCs w:val="24"/>
                              </w:rPr>
                            </w:pPr>
                            <w:r w:rsidRPr="00515C65">
                              <w:rPr>
                                <w:b/>
                                <w:szCs w:val="24"/>
                              </w:rPr>
                              <w:t>What is Design for All?</w:t>
                            </w:r>
                          </w:p>
                          <w:p w14:paraId="034370ED" w14:textId="77777777" w:rsidR="00517097" w:rsidRPr="00515C65" w:rsidRDefault="00517097" w:rsidP="00F50955">
                            <w:pPr>
                              <w:jc w:val="both"/>
                              <w:rPr>
                                <w:szCs w:val="24"/>
                              </w:rPr>
                            </w:pPr>
                          </w:p>
                          <w:p w14:paraId="4B5609B6" w14:textId="77777777" w:rsidR="00517097" w:rsidRDefault="00517097" w:rsidP="00F50955">
                            <w:pPr>
                              <w:jc w:val="both"/>
                              <w:rPr>
                                <w:szCs w:val="24"/>
                              </w:rPr>
                            </w:pPr>
                            <w:r w:rsidRPr="000737DD">
                              <w:rPr>
                                <w:szCs w:val="24"/>
                              </w:rPr>
                              <w:t xml:space="preserve">Design for All, or Universal Design, </w:t>
                            </w:r>
                            <w:r w:rsidRPr="00515C65">
                              <w:rPr>
                                <w:szCs w:val="24"/>
                              </w:rPr>
                              <w:t>is a set of design pr</w:t>
                            </w:r>
                            <w:r>
                              <w:rPr>
                                <w:szCs w:val="24"/>
                              </w:rPr>
                              <w:t xml:space="preserve">inciples which take account of </w:t>
                            </w:r>
                            <w:r w:rsidRPr="000737DD">
                              <w:rPr>
                                <w:i/>
                                <w:szCs w:val="24"/>
                              </w:rPr>
                              <w:t>“</w:t>
                            </w:r>
                            <w:r w:rsidRPr="00515C65">
                              <w:rPr>
                                <w:i/>
                                <w:szCs w:val="24"/>
                              </w:rPr>
                              <w:t>human diversity, social inclusion and equality</w:t>
                            </w:r>
                            <w:r>
                              <w:rPr>
                                <w:szCs w:val="24"/>
                              </w:rPr>
                              <w:t>.</w:t>
                            </w:r>
                            <w:r w:rsidRPr="000737DD">
                              <w:rPr>
                                <w:i/>
                                <w:szCs w:val="24"/>
                              </w:rPr>
                              <w:t>”</w:t>
                            </w:r>
                            <w:r>
                              <w:rPr>
                                <w:szCs w:val="24"/>
                              </w:rPr>
                              <w:t xml:space="preserve"> </w:t>
                            </w:r>
                            <w:r w:rsidRPr="00515C65">
                              <w:rPr>
                                <w:szCs w:val="24"/>
                              </w:rPr>
                              <w:t>(M/473 Standardisation Mandate</w:t>
                            </w:r>
                            <w:r>
                              <w:rPr>
                                <w:szCs w:val="24"/>
                              </w:rPr>
                              <w:t xml:space="preserve">, </w:t>
                            </w:r>
                            <w:r w:rsidRPr="00515C65">
                              <w:rPr>
                                <w:szCs w:val="24"/>
                              </w:rPr>
                              <w:t>p</w:t>
                            </w:r>
                            <w:r>
                              <w:rPr>
                                <w:szCs w:val="24"/>
                              </w:rPr>
                              <w:t>.2).</w:t>
                            </w:r>
                          </w:p>
                          <w:p w14:paraId="708CC7D1" w14:textId="24420A80" w:rsidR="00517097" w:rsidRPr="006C2B1D" w:rsidRDefault="00517097" w:rsidP="00F50955">
                            <w:pPr>
                              <w:jc w:val="both"/>
                              <w:rPr>
                                <w:szCs w:val="24"/>
                              </w:rPr>
                            </w:pPr>
                            <w:r w:rsidRPr="00515C65">
                              <w:rPr>
                                <w:szCs w:val="24"/>
                              </w:rPr>
                              <w:t xml:space="preserve">The </w:t>
                            </w:r>
                            <w:r>
                              <w:rPr>
                                <w:szCs w:val="24"/>
                              </w:rPr>
                              <w:t xml:space="preserve">2015 EU Accessibility Act </w:t>
                            </w:r>
                            <w:r w:rsidRPr="00515C65">
                              <w:rPr>
                                <w:szCs w:val="24"/>
                              </w:rPr>
                              <w:t xml:space="preserve">takes the </w:t>
                            </w:r>
                            <w:r>
                              <w:rPr>
                                <w:szCs w:val="24"/>
                              </w:rPr>
                              <w:t xml:space="preserve">article 2 of the </w:t>
                            </w:r>
                            <w:r w:rsidRPr="00515C65">
                              <w:rPr>
                                <w:szCs w:val="24"/>
                              </w:rPr>
                              <w:t xml:space="preserve">CRPD </w:t>
                            </w:r>
                            <w:r>
                              <w:rPr>
                                <w:szCs w:val="24"/>
                              </w:rPr>
                              <w:t xml:space="preserve">on definitions </w:t>
                            </w:r>
                            <w:r w:rsidRPr="00515C65">
                              <w:rPr>
                                <w:szCs w:val="24"/>
                              </w:rPr>
                              <w:t>as its reference:</w:t>
                            </w:r>
                            <w:r>
                              <w:rPr>
                                <w:szCs w:val="24"/>
                              </w:rPr>
                              <w:t xml:space="preserve"> </w:t>
                            </w:r>
                            <w:r w:rsidRPr="00515C65">
                              <w:rPr>
                                <w:i/>
                                <w:iCs/>
                                <w:szCs w:val="24"/>
                                <w:lang w:val="en-US"/>
                              </w:rPr>
                              <w:t>“</w:t>
                            </w:r>
                            <w:r>
                              <w:rPr>
                                <w:i/>
                                <w:iCs/>
                                <w:szCs w:val="24"/>
                                <w:lang w:val="en-US"/>
                              </w:rPr>
                              <w:t>U</w:t>
                            </w:r>
                            <w:r w:rsidRPr="00515C65">
                              <w:rPr>
                                <w:i/>
                                <w:iCs/>
                                <w:szCs w:val="24"/>
                                <w:lang w:val="en-US"/>
                              </w:rPr>
                              <w:t xml:space="preserve">niversal design” referred to also as “design for all” means the design of products, environments, </w:t>
                            </w:r>
                            <w:proofErr w:type="spellStart"/>
                            <w:r w:rsidRPr="00515C65">
                              <w:rPr>
                                <w:i/>
                                <w:iCs/>
                                <w:szCs w:val="24"/>
                                <w:lang w:val="en-US"/>
                              </w:rPr>
                              <w:t>programmes</w:t>
                            </w:r>
                            <w:proofErr w:type="spellEnd"/>
                            <w:r w:rsidRPr="00515C65">
                              <w:rPr>
                                <w:i/>
                                <w:iCs/>
                                <w:szCs w:val="24"/>
                                <w:lang w:val="en-US"/>
                              </w:rPr>
                              <w:t xml:space="preserve"> and services to be usable by all people, to the greatest extent possible, without the need for adaptation or </w:t>
                            </w:r>
                            <w:proofErr w:type="spellStart"/>
                            <w:r w:rsidRPr="00515C65">
                              <w:rPr>
                                <w:i/>
                                <w:iCs/>
                                <w:szCs w:val="24"/>
                                <w:lang w:val="en-US"/>
                              </w:rPr>
                              <w:t>specialised</w:t>
                            </w:r>
                            <w:proofErr w:type="spellEnd"/>
                            <w:r w:rsidRPr="00515C65">
                              <w:rPr>
                                <w:i/>
                                <w:iCs/>
                                <w:szCs w:val="24"/>
                                <w:lang w:val="en-US"/>
                              </w:rPr>
                              <w:t xml:space="preserve"> design; “universal design” does not exclude assistive devices for particular groups of persons with functional limitations, including persons with disabilities where this is needed</w:t>
                            </w:r>
                            <w:r>
                              <w:rPr>
                                <w:szCs w:val="24"/>
                                <w:lang w:val="en-US"/>
                              </w:rPr>
                              <w:t>.</w:t>
                            </w:r>
                            <w:r w:rsidRPr="00515C65">
                              <w:rPr>
                                <w:szCs w:val="24"/>
                                <w:lang w:val="en-US"/>
                              </w:rPr>
                              <w:t>”</w:t>
                            </w:r>
                          </w:p>
                          <w:p w14:paraId="63DA87FF" w14:textId="3EA9C93C" w:rsidR="00517097" w:rsidRPr="00515C65" w:rsidRDefault="00517097" w:rsidP="00F50955">
                            <w:pPr>
                              <w:jc w:val="both"/>
                              <w:rPr>
                                <w:szCs w:val="24"/>
                              </w:rPr>
                            </w:pPr>
                            <w:r w:rsidRPr="00515C65">
                              <w:rPr>
                                <w:szCs w:val="24"/>
                              </w:rPr>
                              <w:t>In practice</w:t>
                            </w:r>
                            <w:r>
                              <w:rPr>
                                <w:szCs w:val="24"/>
                              </w:rPr>
                              <w:t>,</w:t>
                            </w:r>
                            <w:r w:rsidRPr="00515C65">
                              <w:rPr>
                                <w:szCs w:val="24"/>
                              </w:rPr>
                              <w:t xml:space="preserve"> this means everything needs to be designed with all users in mind from the start. This requires close attention is paid to consulting with different user groups and ensuring that the final design is safe, accessible and independently useable by anyone. Combined with targeted use o</w:t>
                            </w:r>
                            <w:r>
                              <w:rPr>
                                <w:szCs w:val="24"/>
                              </w:rPr>
                              <w:t xml:space="preserve">f specific assistive technology, </w:t>
                            </w:r>
                            <w:r w:rsidRPr="006C2B1D">
                              <w:rPr>
                                <w:szCs w:val="24"/>
                              </w:rPr>
                              <w:t>Design for All</w:t>
                            </w:r>
                            <w:r w:rsidRPr="00515C65">
                              <w:rPr>
                                <w:szCs w:val="24"/>
                              </w:rPr>
                              <w:t xml:space="preserve"> can promote effective inclusion and participation for all. </w:t>
                            </w:r>
                          </w:p>
                          <w:p w14:paraId="51A03134" w14:textId="77777777" w:rsidR="00517097" w:rsidRPr="00CA0631" w:rsidRDefault="00517097" w:rsidP="00F50955">
                            <w:pPr>
                              <w:jc w:val="both"/>
                              <w:rPr>
                                <w:sz w:val="22"/>
                              </w:rPr>
                            </w:pPr>
                          </w:p>
                          <w:p w14:paraId="098C837E" w14:textId="77777777" w:rsidR="00517097" w:rsidRPr="00CA0631" w:rsidRDefault="00517097" w:rsidP="00F50955">
                            <w:pPr>
                              <w:jc w:val="both"/>
                              <w:rPr>
                                <w:sz w:val="22"/>
                              </w:rPr>
                            </w:pPr>
                            <w:r w:rsidRPr="00CA0631">
                              <w:rPr>
                                <w:sz w:val="22"/>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741E740" id="Text Box 4" o:spid="_x0000_s1027" type="#_x0000_t202" style="position:absolute;left:0;text-align:left;margin-left:402.8pt;margin-top:14.25pt;width:454pt;height:290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" fillcolor="#eeece1 [3214]" stroked="f">
                <v:textbox>
                  <w:txbxContent>
                    <w:p w14:paraId="7F127C9C" w14:textId="77777777" w:rsidR="00517097" w:rsidRPr="00515C65" w:rsidRDefault="00517097" w:rsidP="00F50955">
                      <w:pPr>
                        <w:jc w:val="center"/>
                        <w:rPr>
                          <w:b/>
                          <w:szCs w:val="24"/>
                        </w:rPr>
                      </w:pPr>
                      <w:r w:rsidRPr="00515C65">
                        <w:rPr>
                          <w:b/>
                          <w:szCs w:val="24"/>
                        </w:rPr>
                        <w:t>What is Design for All?</w:t>
                      </w:r>
                    </w:p>
                    <w:p w14:paraId="034370ED" w14:textId="77777777" w:rsidR="00517097" w:rsidRPr="00515C65" w:rsidRDefault="00517097" w:rsidP="00F50955">
                      <w:pPr>
                        <w:jc w:val="both"/>
                        <w:rPr>
                          <w:szCs w:val="24"/>
                        </w:rPr>
                      </w:pPr>
                    </w:p>
                    <w:p w14:paraId="4B5609B6" w14:textId="77777777" w:rsidR="00517097" w:rsidRDefault="00517097" w:rsidP="00F50955">
                      <w:pPr>
                        <w:jc w:val="both"/>
                        <w:rPr>
                          <w:szCs w:val="24"/>
                        </w:rPr>
                      </w:pPr>
                      <w:r w:rsidRPr="000737DD">
                        <w:rPr>
                          <w:szCs w:val="24"/>
                        </w:rPr>
                        <w:t xml:space="preserve">Design for All, or Universal Design, </w:t>
                      </w:r>
                      <w:r w:rsidRPr="00515C65">
                        <w:rPr>
                          <w:szCs w:val="24"/>
                        </w:rPr>
                        <w:t>is a set of design pr</w:t>
                      </w:r>
                      <w:r>
                        <w:rPr>
                          <w:szCs w:val="24"/>
                        </w:rPr>
                        <w:t xml:space="preserve">inciples which take account of </w:t>
                      </w:r>
                      <w:r w:rsidRPr="000737DD">
                        <w:rPr>
                          <w:i/>
                          <w:szCs w:val="24"/>
                        </w:rPr>
                        <w:t>“</w:t>
                      </w:r>
                      <w:r w:rsidRPr="00515C65">
                        <w:rPr>
                          <w:i/>
                          <w:szCs w:val="24"/>
                        </w:rPr>
                        <w:t>human diversity, social inclusion and equality</w:t>
                      </w:r>
                      <w:r>
                        <w:rPr>
                          <w:szCs w:val="24"/>
                        </w:rPr>
                        <w:t>.</w:t>
                      </w:r>
                      <w:r w:rsidRPr="000737DD">
                        <w:rPr>
                          <w:i/>
                          <w:szCs w:val="24"/>
                        </w:rPr>
                        <w:t>”</w:t>
                      </w:r>
                      <w:r>
                        <w:rPr>
                          <w:szCs w:val="24"/>
                        </w:rPr>
                        <w:t xml:space="preserve"> </w:t>
                      </w:r>
                      <w:r w:rsidRPr="00515C65">
                        <w:rPr>
                          <w:szCs w:val="24"/>
                        </w:rPr>
                        <w:t>(M/473 Standardisation Mandate</w:t>
                      </w:r>
                      <w:r>
                        <w:rPr>
                          <w:szCs w:val="24"/>
                        </w:rPr>
                        <w:t xml:space="preserve">, </w:t>
                      </w:r>
                      <w:r w:rsidRPr="00515C65">
                        <w:rPr>
                          <w:szCs w:val="24"/>
                        </w:rPr>
                        <w:t>p</w:t>
                      </w:r>
                      <w:r>
                        <w:rPr>
                          <w:szCs w:val="24"/>
                        </w:rPr>
                        <w:t>.2).</w:t>
                      </w:r>
                    </w:p>
                    <w:p w14:paraId="708CC7D1" w14:textId="24420A80" w:rsidR="00517097" w:rsidRPr="006C2B1D" w:rsidRDefault="00517097" w:rsidP="00F50955">
                      <w:pPr>
                        <w:jc w:val="both"/>
                        <w:rPr>
                          <w:szCs w:val="24"/>
                        </w:rPr>
                      </w:pPr>
                      <w:r w:rsidRPr="00515C65">
                        <w:rPr>
                          <w:szCs w:val="24"/>
                        </w:rPr>
                        <w:t xml:space="preserve">The </w:t>
                      </w:r>
                      <w:r>
                        <w:rPr>
                          <w:szCs w:val="24"/>
                        </w:rPr>
                        <w:t xml:space="preserve">2015 EU Accessibility Act </w:t>
                      </w:r>
                      <w:r w:rsidRPr="00515C65">
                        <w:rPr>
                          <w:szCs w:val="24"/>
                        </w:rPr>
                        <w:t xml:space="preserve">takes the </w:t>
                      </w:r>
                      <w:r>
                        <w:rPr>
                          <w:szCs w:val="24"/>
                        </w:rPr>
                        <w:t xml:space="preserve">article 2 of the </w:t>
                      </w:r>
                      <w:r w:rsidRPr="00515C65">
                        <w:rPr>
                          <w:szCs w:val="24"/>
                        </w:rPr>
                        <w:t xml:space="preserve">CRPD </w:t>
                      </w:r>
                      <w:r>
                        <w:rPr>
                          <w:szCs w:val="24"/>
                        </w:rPr>
                        <w:t xml:space="preserve">on definitions </w:t>
                      </w:r>
                      <w:r w:rsidRPr="00515C65">
                        <w:rPr>
                          <w:szCs w:val="24"/>
                        </w:rPr>
                        <w:t>as its reference:</w:t>
                      </w:r>
                      <w:r>
                        <w:rPr>
                          <w:szCs w:val="24"/>
                        </w:rPr>
                        <w:t xml:space="preserve"> </w:t>
                      </w:r>
                      <w:r w:rsidRPr="00515C65">
                        <w:rPr>
                          <w:i/>
                          <w:iCs/>
                          <w:szCs w:val="24"/>
                          <w:lang w:val="en-US"/>
                        </w:rPr>
                        <w:t>“</w:t>
                      </w:r>
                      <w:r>
                        <w:rPr>
                          <w:i/>
                          <w:iCs/>
                          <w:szCs w:val="24"/>
                          <w:lang w:val="en-US"/>
                        </w:rPr>
                        <w:t>U</w:t>
                      </w:r>
                      <w:r w:rsidRPr="00515C65">
                        <w:rPr>
                          <w:i/>
                          <w:iCs/>
                          <w:szCs w:val="24"/>
                          <w:lang w:val="en-US"/>
                        </w:rPr>
                        <w:t>niversal design” referred to also as “design for all” means the design of products, environments, programmes and services to be usable by all people, to the greatest extent possible, without the need for adaptation or specialised design; “universal design” does not exclude assistive devices for particular groups of persons with functional limitations, including persons with disabilities where this is needed</w:t>
                      </w:r>
                      <w:r>
                        <w:rPr>
                          <w:szCs w:val="24"/>
                          <w:lang w:val="en-US"/>
                        </w:rPr>
                        <w:t>.</w:t>
                      </w:r>
                      <w:r w:rsidRPr="00515C65">
                        <w:rPr>
                          <w:szCs w:val="24"/>
                          <w:lang w:val="en-US"/>
                        </w:rPr>
                        <w:t>”</w:t>
                      </w:r>
                    </w:p>
                    <w:p w14:paraId="63DA87FF" w14:textId="3EA9C93C" w:rsidR="00517097" w:rsidRPr="00515C65" w:rsidRDefault="00517097" w:rsidP="00F50955">
                      <w:pPr>
                        <w:jc w:val="both"/>
                        <w:rPr>
                          <w:szCs w:val="24"/>
                        </w:rPr>
                      </w:pPr>
                      <w:r w:rsidRPr="00515C65">
                        <w:rPr>
                          <w:szCs w:val="24"/>
                        </w:rPr>
                        <w:t>In practice</w:t>
                      </w:r>
                      <w:r>
                        <w:rPr>
                          <w:szCs w:val="24"/>
                        </w:rPr>
                        <w:t>,</w:t>
                      </w:r>
                      <w:r w:rsidRPr="00515C65">
                        <w:rPr>
                          <w:szCs w:val="24"/>
                        </w:rPr>
                        <w:t xml:space="preserve"> this means everything needs to be designed with all users in mind from the start. This requires close attention is paid to consulting with different user groups and ensuring that the final design is safe, accessible and independently useable by anyone. Combined with targeted use o</w:t>
                      </w:r>
                      <w:r>
                        <w:rPr>
                          <w:szCs w:val="24"/>
                        </w:rPr>
                        <w:t xml:space="preserve">f specific assistive technology, </w:t>
                      </w:r>
                      <w:r w:rsidRPr="006C2B1D">
                        <w:rPr>
                          <w:szCs w:val="24"/>
                        </w:rPr>
                        <w:t>Design for All</w:t>
                      </w:r>
                      <w:r w:rsidRPr="00515C65">
                        <w:rPr>
                          <w:szCs w:val="24"/>
                        </w:rPr>
                        <w:t xml:space="preserve"> can promote effective inclusion and participation for all. </w:t>
                      </w:r>
                    </w:p>
                    <w:p w14:paraId="51A03134" w14:textId="77777777" w:rsidR="00517097" w:rsidRPr="00CA0631" w:rsidRDefault="00517097" w:rsidP="00F50955">
                      <w:pPr>
                        <w:jc w:val="both"/>
                        <w:rPr>
                          <w:sz w:val="22"/>
                        </w:rPr>
                      </w:pPr>
                    </w:p>
                    <w:p w14:paraId="098C837E" w14:textId="77777777" w:rsidR="00517097" w:rsidRPr="00CA0631" w:rsidRDefault="00517097" w:rsidP="00F50955">
                      <w:pPr>
                        <w:jc w:val="both"/>
                        <w:rPr>
                          <w:sz w:val="22"/>
                        </w:rPr>
                      </w:pPr>
                      <w:r w:rsidRPr="00CA0631">
                        <w:rPr>
                          <w:sz w:val="22"/>
                          <w:lang w:val="en-US"/>
                        </w:rPr>
                        <w:t xml:space="preserve"> </w:t>
                      </w:r>
                    </w:p>
                  </w:txbxContent>
                </v:textbox>
                <w10:wrap type="square" anchorx="margin"/>
              </v:shape>
            </w:pict>
          </mc:Fallback>
        </mc:AlternateContent>
      </w:r>
    </w:p>
    <w:p w14:paraId="74F5D09B" w14:textId="77777777" w:rsidR="00F50955" w:rsidRPr="00F50955" w:rsidRDefault="00F50955" w:rsidP="005F4D42">
      <w:pPr>
        <w:pStyle w:val="Heading2"/>
        <w:rPr>
          <w:lang w:val="en-US"/>
        </w:rPr>
      </w:pPr>
      <w:bookmarkStart w:id="8" w:name="_Toc517951347"/>
      <w:r w:rsidRPr="00F50955">
        <w:rPr>
          <w:lang w:val="en-US"/>
        </w:rPr>
        <w:t>EDF focus areas</w:t>
      </w:r>
      <w:bookmarkEnd w:id="8"/>
    </w:p>
    <w:p w14:paraId="1550CE56" w14:textId="1A044ECE" w:rsidR="00F50955" w:rsidRPr="00F50955" w:rsidRDefault="00F50955" w:rsidP="00F50955">
      <w:pPr>
        <w:jc w:val="both"/>
        <w:rPr>
          <w:rFonts w:cs="Arial"/>
          <w:szCs w:val="24"/>
          <w:lang w:val="en-US"/>
        </w:rPr>
      </w:pPr>
      <w:r w:rsidRPr="00F50955">
        <w:rPr>
          <w:rFonts w:cs="Arial"/>
          <w:szCs w:val="24"/>
          <w:lang w:val="en-US"/>
        </w:rPr>
        <w:t xml:space="preserve">Sustainable and accessible </w:t>
      </w:r>
      <w:r w:rsidR="00221627">
        <w:rPr>
          <w:rFonts w:cs="Arial"/>
          <w:szCs w:val="24"/>
          <w:lang w:val="en-US"/>
        </w:rPr>
        <w:t xml:space="preserve">public </w:t>
      </w:r>
      <w:r w:rsidRPr="00F50955">
        <w:rPr>
          <w:rFonts w:cs="Arial"/>
          <w:szCs w:val="24"/>
          <w:lang w:val="en-US"/>
        </w:rPr>
        <w:t xml:space="preserve">transport can make a significant difference to quality of life experiences. It can help lower </w:t>
      </w:r>
      <w:r w:rsidR="005F6206">
        <w:rPr>
          <w:rFonts w:cs="Arial"/>
          <w:szCs w:val="24"/>
          <w:lang w:val="en-US"/>
        </w:rPr>
        <w:t xml:space="preserve">overall </w:t>
      </w:r>
      <w:r w:rsidRPr="00F50955">
        <w:rPr>
          <w:rFonts w:cs="Arial"/>
          <w:szCs w:val="24"/>
          <w:lang w:val="en-US"/>
        </w:rPr>
        <w:t xml:space="preserve">traffic levels, reduce pollution and make it easier and more affordable to travel to work, access public services or enjoy leisure time. </w:t>
      </w:r>
      <w:r w:rsidR="005F4D42">
        <w:rPr>
          <w:rFonts w:cs="Arial"/>
          <w:szCs w:val="24"/>
          <w:lang w:val="en-US"/>
        </w:rPr>
        <w:t>I</w:t>
      </w:r>
      <w:r w:rsidRPr="00F50955">
        <w:rPr>
          <w:rFonts w:cs="Arial"/>
          <w:szCs w:val="24"/>
          <w:lang w:val="en-US"/>
        </w:rPr>
        <w:t>f it is well planned and managed</w:t>
      </w:r>
      <w:r w:rsidR="005F4D42">
        <w:rPr>
          <w:rFonts w:cs="Arial"/>
          <w:szCs w:val="24"/>
          <w:lang w:val="en-US"/>
        </w:rPr>
        <w:t>,</w:t>
      </w:r>
      <w:r w:rsidRPr="00F50955">
        <w:rPr>
          <w:rFonts w:cs="Arial"/>
          <w:szCs w:val="24"/>
          <w:lang w:val="en-US"/>
        </w:rPr>
        <w:t xml:space="preserve"> a good transportation system can help stimulate economic growth and promote social inclusion by improving access and mobility for everyone. Cities </w:t>
      </w:r>
      <w:proofErr w:type="gramStart"/>
      <w:r w:rsidRPr="00F50955">
        <w:rPr>
          <w:rFonts w:cs="Arial"/>
          <w:szCs w:val="24"/>
          <w:lang w:val="en-US"/>
        </w:rPr>
        <w:t>in particular offer</w:t>
      </w:r>
      <w:proofErr w:type="gramEnd"/>
      <w:r w:rsidRPr="00F50955">
        <w:rPr>
          <w:rFonts w:cs="Arial"/>
          <w:szCs w:val="24"/>
          <w:lang w:val="en-US"/>
        </w:rPr>
        <w:t xml:space="preserve"> opportunities for creating accessible and affordable public transport systems where </w:t>
      </w:r>
      <w:r w:rsidR="005F4D42" w:rsidRPr="00F50955">
        <w:rPr>
          <w:rFonts w:cs="Arial"/>
          <w:szCs w:val="24"/>
          <w:lang w:val="en-US"/>
        </w:rPr>
        <w:t>high-density</w:t>
      </w:r>
      <w:r w:rsidRPr="00F50955">
        <w:rPr>
          <w:rFonts w:cs="Arial"/>
          <w:szCs w:val="24"/>
          <w:lang w:val="en-US"/>
        </w:rPr>
        <w:t xml:space="preserve"> populations make the expansion of private vehicles </w:t>
      </w:r>
      <w:r w:rsidR="005F4D42" w:rsidRPr="00F50955">
        <w:rPr>
          <w:rFonts w:cs="Arial"/>
          <w:szCs w:val="24"/>
          <w:lang w:val="en-US"/>
        </w:rPr>
        <w:t>problematic</w:t>
      </w:r>
      <w:r w:rsidRPr="00F50955">
        <w:rPr>
          <w:rStyle w:val="FootnoteReference"/>
          <w:rFonts w:cs="Arial"/>
          <w:szCs w:val="24"/>
          <w:lang w:val="en-US"/>
        </w:rPr>
        <w:footnoteReference w:id="13"/>
      </w:r>
      <w:r w:rsidRPr="00F50955">
        <w:rPr>
          <w:rFonts w:cs="Arial"/>
          <w:szCs w:val="24"/>
          <w:lang w:val="en-US"/>
        </w:rPr>
        <w:t xml:space="preserve">. </w:t>
      </w:r>
    </w:p>
    <w:p w14:paraId="56901CE5" w14:textId="04D2E9F2" w:rsidR="00F50955" w:rsidRPr="00F50955" w:rsidRDefault="00F50955" w:rsidP="00F50955">
      <w:pPr>
        <w:jc w:val="both"/>
        <w:rPr>
          <w:rFonts w:cs="Arial"/>
          <w:szCs w:val="24"/>
          <w:lang w:val="en-US"/>
        </w:rPr>
      </w:pPr>
      <w:r w:rsidRPr="00F50955">
        <w:rPr>
          <w:rFonts w:cs="Arial"/>
          <w:szCs w:val="24"/>
          <w:lang w:val="en-US"/>
        </w:rPr>
        <w:lastRenderedPageBreak/>
        <w:t>EDF is particularly focused on supporting the development of ac</w:t>
      </w:r>
      <w:r w:rsidR="005F4D42">
        <w:rPr>
          <w:rFonts w:cs="Arial"/>
          <w:szCs w:val="24"/>
          <w:lang w:val="en-US"/>
        </w:rPr>
        <w:t>cessible</w:t>
      </w:r>
      <w:r w:rsidR="004F07E3">
        <w:rPr>
          <w:rFonts w:cs="Arial"/>
          <w:szCs w:val="24"/>
          <w:lang w:val="en-US"/>
        </w:rPr>
        <w:t xml:space="preserve"> transport vehicles</w:t>
      </w:r>
      <w:r w:rsidR="009C789A">
        <w:rPr>
          <w:rFonts w:cs="Arial"/>
          <w:szCs w:val="24"/>
          <w:lang w:val="en-US"/>
        </w:rPr>
        <w:t xml:space="preserve"> (for example, regulation on rail accessibility)</w:t>
      </w:r>
      <w:r w:rsidR="004F07E3">
        <w:rPr>
          <w:rFonts w:cs="Arial"/>
          <w:szCs w:val="24"/>
          <w:lang w:val="en-US"/>
        </w:rPr>
        <w:t xml:space="preserve"> as well as </w:t>
      </w:r>
      <w:r w:rsidR="005F4D42">
        <w:rPr>
          <w:rFonts w:cs="Arial"/>
          <w:szCs w:val="24"/>
          <w:lang w:val="en-US"/>
        </w:rPr>
        <w:t>multi-modal terminals</w:t>
      </w:r>
      <w:r w:rsidR="00221627">
        <w:rPr>
          <w:rFonts w:cs="Arial"/>
          <w:szCs w:val="24"/>
          <w:lang w:val="en-US"/>
        </w:rPr>
        <w:t xml:space="preserve"> for public transportation</w:t>
      </w:r>
      <w:r w:rsidR="005F4D42">
        <w:rPr>
          <w:rFonts w:cs="Arial"/>
          <w:szCs w:val="24"/>
          <w:lang w:val="en-US"/>
        </w:rPr>
        <w:t xml:space="preserve">. </w:t>
      </w:r>
      <w:r w:rsidRPr="00F50955">
        <w:rPr>
          <w:rFonts w:cs="Arial"/>
          <w:szCs w:val="24"/>
          <w:lang w:val="en-US"/>
        </w:rPr>
        <w:t>These are spaces in which passengers change between one form of transport and another. At its simplest</w:t>
      </w:r>
      <w:r w:rsidR="005F4D42">
        <w:rPr>
          <w:rFonts w:cs="Arial"/>
          <w:szCs w:val="24"/>
          <w:lang w:val="en-US"/>
        </w:rPr>
        <w:t>,</w:t>
      </w:r>
      <w:r w:rsidRPr="00F50955">
        <w:rPr>
          <w:rFonts w:cs="Arial"/>
          <w:szCs w:val="24"/>
          <w:lang w:val="en-US"/>
        </w:rPr>
        <w:t xml:space="preserve"> it could be the change between a train and a bus but they can </w:t>
      </w:r>
      <w:r w:rsidR="00221627">
        <w:rPr>
          <w:rFonts w:cs="Arial"/>
          <w:szCs w:val="24"/>
          <w:lang w:val="en-US"/>
        </w:rPr>
        <w:t>include</w:t>
      </w:r>
      <w:r w:rsidR="00221627" w:rsidRPr="00F50955">
        <w:rPr>
          <w:rFonts w:cs="Arial"/>
          <w:szCs w:val="24"/>
          <w:lang w:val="en-US"/>
        </w:rPr>
        <w:t xml:space="preserve"> </w:t>
      </w:r>
      <w:r w:rsidRPr="00F50955">
        <w:rPr>
          <w:rFonts w:cs="Arial"/>
          <w:szCs w:val="24"/>
          <w:lang w:val="en-US"/>
        </w:rPr>
        <w:t>very complex environments where all transport modes are accommodated (airport terminals for example where you have potential connections to all forms of transport from walking to trams and private vehicles). In these situations</w:t>
      </w:r>
      <w:r w:rsidR="005F4D42">
        <w:rPr>
          <w:rFonts w:cs="Arial"/>
          <w:szCs w:val="24"/>
          <w:lang w:val="en-US"/>
        </w:rPr>
        <w:t>,</w:t>
      </w:r>
      <w:r w:rsidRPr="00F50955">
        <w:rPr>
          <w:rFonts w:cs="Arial"/>
          <w:szCs w:val="24"/>
          <w:lang w:val="en-US"/>
        </w:rPr>
        <w:t xml:space="preserve"> there is need to ensure both the modes of transport and the space itself are fully accessible. </w:t>
      </w:r>
    </w:p>
    <w:p w14:paraId="3B47E0DF" w14:textId="1D3C61BD" w:rsidR="00F50955" w:rsidRPr="00F50955" w:rsidRDefault="00F50955" w:rsidP="00F50955">
      <w:pPr>
        <w:jc w:val="both"/>
        <w:rPr>
          <w:rFonts w:cs="Arial"/>
          <w:szCs w:val="24"/>
          <w:lang w:val="en-US"/>
        </w:rPr>
      </w:pPr>
      <w:r w:rsidRPr="00F50955">
        <w:rPr>
          <w:rFonts w:cs="Arial"/>
          <w:szCs w:val="24"/>
          <w:lang w:val="en-US"/>
        </w:rPr>
        <w:t xml:space="preserve">Multi-modal terminals offer a good opportunity to promote seamless accessible travel </w:t>
      </w:r>
      <w:r w:rsidR="00221627">
        <w:rPr>
          <w:rFonts w:cs="Arial"/>
          <w:szCs w:val="24"/>
          <w:lang w:val="en-US"/>
        </w:rPr>
        <w:t xml:space="preserve">alongside goods and services, </w:t>
      </w:r>
      <w:r w:rsidRPr="00F50955">
        <w:rPr>
          <w:rFonts w:cs="Arial"/>
          <w:szCs w:val="24"/>
          <w:lang w:val="en-US"/>
        </w:rPr>
        <w:t>because all service providers are present in the one place and can more easily be brought together for the purpose of planning and monitoring accessibility. With holistic planning</w:t>
      </w:r>
      <w:r w:rsidR="005F4D42">
        <w:rPr>
          <w:rFonts w:cs="Arial"/>
          <w:szCs w:val="24"/>
          <w:lang w:val="en-US"/>
        </w:rPr>
        <w:t>,</w:t>
      </w:r>
      <w:r w:rsidRPr="00F50955">
        <w:rPr>
          <w:rFonts w:cs="Arial"/>
          <w:szCs w:val="24"/>
          <w:lang w:val="en-US"/>
        </w:rPr>
        <w:t xml:space="preserve"> </w:t>
      </w:r>
      <w:r w:rsidR="005F4D42">
        <w:rPr>
          <w:rFonts w:cs="Arial"/>
          <w:szCs w:val="24"/>
          <w:lang w:val="en-US"/>
        </w:rPr>
        <w:t>we</w:t>
      </w:r>
      <w:r w:rsidRPr="00F50955">
        <w:rPr>
          <w:rFonts w:cs="Arial"/>
          <w:szCs w:val="24"/>
          <w:lang w:val="en-US"/>
        </w:rPr>
        <w:t xml:space="preserve"> can </w:t>
      </w:r>
      <w:r w:rsidR="005F4D42">
        <w:rPr>
          <w:rFonts w:cs="Arial"/>
          <w:szCs w:val="24"/>
          <w:lang w:val="en-US"/>
        </w:rPr>
        <w:t>ensure</w:t>
      </w:r>
      <w:r w:rsidRPr="00F50955">
        <w:rPr>
          <w:rFonts w:cs="Arial"/>
          <w:szCs w:val="24"/>
          <w:lang w:val="en-US"/>
        </w:rPr>
        <w:t xml:space="preserve"> consistent accessibility signage, way marking and route </w:t>
      </w:r>
      <w:r w:rsidRPr="005F4D42">
        <w:rPr>
          <w:rFonts w:cs="Arial"/>
          <w:szCs w:val="24"/>
          <w:lang w:val="en-US"/>
        </w:rPr>
        <w:t xml:space="preserve">finding as well as access to ticketing machines and automated </w:t>
      </w:r>
      <w:r w:rsidR="005F4D42" w:rsidRPr="005F4D42">
        <w:rPr>
          <w:rFonts w:cs="Arial"/>
          <w:szCs w:val="24"/>
          <w:lang w:val="en-US"/>
        </w:rPr>
        <w:t>equipment</w:t>
      </w:r>
      <w:r w:rsidRPr="005F4D42">
        <w:rPr>
          <w:rFonts w:cs="Arial"/>
          <w:szCs w:val="24"/>
          <w:lang w:val="en-US"/>
        </w:rPr>
        <w:t xml:space="preserve"> in general; </w:t>
      </w:r>
      <w:r w:rsidRPr="00F50955">
        <w:rPr>
          <w:rFonts w:cs="Arial"/>
          <w:szCs w:val="24"/>
          <w:lang w:val="en-US"/>
        </w:rPr>
        <w:t xml:space="preserve">combined assistance where one service provider covers assistance across all modes of transport; easy access to shops, restaurants and other leisure facilities; and a single point of reference for complaints, comments and suggestions.  </w:t>
      </w:r>
    </w:p>
    <w:p w14:paraId="153F0CBB" w14:textId="77777777" w:rsidR="00F50955" w:rsidRPr="00F50955" w:rsidRDefault="00F50955" w:rsidP="00F50955">
      <w:pPr>
        <w:jc w:val="both"/>
        <w:rPr>
          <w:rFonts w:cs="Arial"/>
          <w:szCs w:val="24"/>
          <w:lang w:val="en-US"/>
        </w:rPr>
      </w:pPr>
      <w:r w:rsidRPr="00F50955">
        <w:rPr>
          <w:rFonts w:cs="Arial"/>
          <w:szCs w:val="24"/>
          <w:lang w:val="en-US"/>
        </w:rPr>
        <w:t>There are two key areas of EU legislation that cover accessibility in relation to transportation:</w:t>
      </w:r>
    </w:p>
    <w:p w14:paraId="2ED82A8A" w14:textId="77777777" w:rsidR="00F50955" w:rsidRPr="00F50955" w:rsidRDefault="00F50955" w:rsidP="00F50955">
      <w:pPr>
        <w:pStyle w:val="ListParagraph"/>
        <w:numPr>
          <w:ilvl w:val="0"/>
          <w:numId w:val="1"/>
        </w:numPr>
        <w:jc w:val="both"/>
        <w:rPr>
          <w:rFonts w:ascii="Arial" w:hAnsi="Arial" w:cs="Arial"/>
          <w:sz w:val="24"/>
          <w:szCs w:val="24"/>
          <w:lang w:val="en-US"/>
        </w:rPr>
      </w:pPr>
      <w:r w:rsidRPr="00F50955">
        <w:rPr>
          <w:rFonts w:ascii="Arial" w:hAnsi="Arial" w:cs="Arial"/>
          <w:b/>
          <w:sz w:val="24"/>
          <w:szCs w:val="24"/>
          <w:lang w:val="en-US"/>
        </w:rPr>
        <w:t>Passenger Rights Regulations</w:t>
      </w:r>
      <w:r w:rsidRPr="00F50955">
        <w:rPr>
          <w:rStyle w:val="FootnoteReference"/>
          <w:rFonts w:ascii="Arial" w:hAnsi="Arial" w:cs="Arial"/>
          <w:sz w:val="24"/>
          <w:szCs w:val="24"/>
          <w:lang w:val="en-US"/>
        </w:rPr>
        <w:footnoteReference w:id="14"/>
      </w:r>
      <w:r w:rsidRPr="00F50955">
        <w:rPr>
          <w:rFonts w:ascii="Arial" w:hAnsi="Arial" w:cs="Arial"/>
          <w:sz w:val="24"/>
          <w:szCs w:val="24"/>
          <w:lang w:val="en-US"/>
        </w:rPr>
        <w:t xml:space="preserve"> covering all modes of transport, focusing on non-discrimination and the provision of assistance for persons with disabilities and those with reduced mobility. </w:t>
      </w:r>
    </w:p>
    <w:p w14:paraId="35E4CA59" w14:textId="77777777" w:rsidR="00F50955" w:rsidRPr="00F50955" w:rsidRDefault="00F50955" w:rsidP="00F50955">
      <w:pPr>
        <w:pStyle w:val="ListParagraph"/>
        <w:numPr>
          <w:ilvl w:val="0"/>
          <w:numId w:val="1"/>
        </w:numPr>
        <w:jc w:val="both"/>
        <w:rPr>
          <w:rFonts w:ascii="Arial" w:hAnsi="Arial" w:cs="Arial"/>
          <w:sz w:val="24"/>
          <w:szCs w:val="24"/>
          <w:lang w:val="en-US"/>
        </w:rPr>
      </w:pPr>
      <w:r w:rsidRPr="00F50955">
        <w:rPr>
          <w:rFonts w:ascii="Arial" w:hAnsi="Arial" w:cs="Arial"/>
          <w:b/>
          <w:sz w:val="24"/>
          <w:szCs w:val="24"/>
          <w:lang w:val="en-US"/>
        </w:rPr>
        <w:t>Accessibility of passenger transport vehicles</w:t>
      </w:r>
      <w:r w:rsidRPr="00F50955">
        <w:rPr>
          <w:rFonts w:ascii="Arial" w:hAnsi="Arial" w:cs="Arial"/>
          <w:sz w:val="24"/>
          <w:szCs w:val="24"/>
          <w:lang w:val="en-US"/>
        </w:rPr>
        <w:t xml:space="preserve"> including for example specifications around low platform buses</w:t>
      </w:r>
      <w:r w:rsidRPr="00F50955">
        <w:rPr>
          <w:rStyle w:val="FootnoteReference"/>
          <w:rFonts w:ascii="Arial" w:hAnsi="Arial" w:cs="Arial"/>
          <w:sz w:val="24"/>
          <w:szCs w:val="24"/>
          <w:lang w:val="en-US"/>
        </w:rPr>
        <w:footnoteReference w:id="15"/>
      </w:r>
      <w:r w:rsidRPr="00F50955">
        <w:rPr>
          <w:rFonts w:ascii="Arial" w:hAnsi="Arial" w:cs="Arial"/>
          <w:sz w:val="24"/>
          <w:szCs w:val="24"/>
          <w:lang w:val="en-US"/>
        </w:rPr>
        <w:t>, rolling stock,</w:t>
      </w:r>
      <w:r w:rsidRPr="00F50955">
        <w:rPr>
          <w:rStyle w:val="FootnoteReference"/>
          <w:rFonts w:ascii="Arial" w:hAnsi="Arial" w:cs="Arial"/>
          <w:sz w:val="24"/>
          <w:szCs w:val="24"/>
          <w:lang w:val="en-US"/>
        </w:rPr>
        <w:footnoteReference w:id="16"/>
      </w:r>
      <w:r w:rsidRPr="00F50955">
        <w:rPr>
          <w:rFonts w:ascii="Arial" w:hAnsi="Arial" w:cs="Arial"/>
          <w:sz w:val="24"/>
          <w:szCs w:val="24"/>
          <w:lang w:val="en-US"/>
        </w:rPr>
        <w:t xml:space="preserve"> and waterborne transport</w:t>
      </w:r>
      <w:r w:rsidRPr="00F50955">
        <w:rPr>
          <w:rStyle w:val="FootnoteReference"/>
          <w:rFonts w:ascii="Arial" w:hAnsi="Arial" w:cs="Arial"/>
          <w:sz w:val="24"/>
          <w:szCs w:val="24"/>
          <w:lang w:val="en-US"/>
        </w:rPr>
        <w:footnoteReference w:id="17"/>
      </w:r>
      <w:r w:rsidRPr="00F50955">
        <w:rPr>
          <w:rFonts w:ascii="Arial" w:hAnsi="Arial" w:cs="Arial"/>
          <w:sz w:val="24"/>
          <w:szCs w:val="24"/>
          <w:lang w:val="en-US"/>
        </w:rPr>
        <w:t xml:space="preserve"> along with accompanying technical standards.</w:t>
      </w:r>
    </w:p>
    <w:p w14:paraId="11DC9821" w14:textId="77777777" w:rsidR="00280B88" w:rsidRDefault="00F50955" w:rsidP="00F50955">
      <w:pPr>
        <w:jc w:val="both"/>
        <w:rPr>
          <w:rFonts w:cs="Arial"/>
          <w:szCs w:val="24"/>
          <w:lang w:val="en-US"/>
        </w:rPr>
      </w:pPr>
      <w:r w:rsidRPr="00F50955">
        <w:rPr>
          <w:rFonts w:cs="Arial"/>
          <w:szCs w:val="24"/>
          <w:lang w:val="en-US"/>
        </w:rPr>
        <w:t>Overall</w:t>
      </w:r>
      <w:r w:rsidR="005F4D42">
        <w:rPr>
          <w:rFonts w:cs="Arial"/>
          <w:szCs w:val="24"/>
          <w:lang w:val="en-US"/>
        </w:rPr>
        <w:t>,</w:t>
      </w:r>
      <w:r w:rsidRPr="00F50955">
        <w:rPr>
          <w:rFonts w:cs="Arial"/>
          <w:szCs w:val="24"/>
          <w:lang w:val="en-US"/>
        </w:rPr>
        <w:t xml:space="preserve"> these aim to create a multi-modal travel chain and ticketing system that will enable persons with disabilities and older persons to travel across the EU independently, spontaneously and without facing any barriers. That requires both the means of transport and all related infrastructure to be accessible to everyone, </w:t>
      </w:r>
      <w:proofErr w:type="gramStart"/>
      <w:r w:rsidRPr="00F50955">
        <w:rPr>
          <w:rFonts w:cs="Arial"/>
          <w:szCs w:val="24"/>
          <w:lang w:val="en-US"/>
        </w:rPr>
        <w:t>taking into account</w:t>
      </w:r>
      <w:proofErr w:type="gramEnd"/>
      <w:r w:rsidRPr="00F50955">
        <w:rPr>
          <w:rFonts w:cs="Arial"/>
          <w:szCs w:val="24"/>
          <w:lang w:val="en-US"/>
        </w:rPr>
        <w:t xml:space="preserve"> a range of issues including functional limitations and the specific needs of women and girls. This means not just considering physical mobility but also sensory and cognitive</w:t>
      </w:r>
      <w:r w:rsidR="00221627">
        <w:rPr>
          <w:rFonts w:cs="Arial"/>
          <w:szCs w:val="24"/>
          <w:lang w:val="en-US"/>
        </w:rPr>
        <w:t xml:space="preserve"> limitations</w:t>
      </w:r>
      <w:r w:rsidRPr="00F50955">
        <w:rPr>
          <w:rFonts w:cs="Arial"/>
          <w:szCs w:val="24"/>
          <w:lang w:val="en-US"/>
        </w:rPr>
        <w:t>.</w:t>
      </w:r>
    </w:p>
    <w:p w14:paraId="44BB07D5" w14:textId="0FA396CB" w:rsidR="00F50955" w:rsidRPr="00F50955" w:rsidRDefault="00D77D31" w:rsidP="00F50955">
      <w:pPr>
        <w:jc w:val="both"/>
        <w:rPr>
          <w:rFonts w:cs="Arial"/>
          <w:szCs w:val="24"/>
          <w:lang w:val="en-US"/>
        </w:rPr>
      </w:pPr>
      <w:r w:rsidRPr="00F50955">
        <w:rPr>
          <w:rFonts w:cs="Arial"/>
          <w:noProof/>
          <w:szCs w:val="24"/>
          <w:lang w:val="fr-BE" w:eastAsia="fr-BE"/>
        </w:rPr>
        <w:lastRenderedPageBreak/>
        <mc:AlternateContent>
          <mc:Choice Requires="wps">
            <w:drawing>
              <wp:anchor distT="0" distB="0" distL="114300" distR="114300" simplePos="0" relativeHeight="251661312" behindDoc="0" locked="0" layoutInCell="1" allowOverlap="1" wp14:anchorId="475B5511" wp14:editId="007DAD45">
                <wp:simplePos x="0" y="0"/>
                <wp:positionH relativeFrom="margin">
                  <wp:align>left</wp:align>
                </wp:positionH>
                <wp:positionV relativeFrom="paragraph">
                  <wp:posOffset>1954530</wp:posOffset>
                </wp:positionV>
                <wp:extent cx="5654040" cy="2178050"/>
                <wp:effectExtent l="0" t="0" r="381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4040" cy="2178050"/>
                        </a:xfrm>
                        <a:prstGeom prst="rect">
                          <a:avLst/>
                        </a:prstGeom>
                        <a:solidFill>
                          <a:schemeClr val="bg2"/>
                        </a:solidFill>
                        <a:ln>
                          <a:noFill/>
                        </a:ln>
                        <a:effectLst/>
                      </wps:spPr>
                      <wps:txbx>
                        <w:txbxContent>
                          <w:p w14:paraId="3444539A" w14:textId="20C69B00" w:rsidR="00517097" w:rsidRDefault="00517097" w:rsidP="00F50955">
                            <w:pPr>
                              <w:jc w:val="both"/>
                              <w:rPr>
                                <w:b/>
                                <w:lang w:val="en-US"/>
                              </w:rPr>
                            </w:pPr>
                            <w:r>
                              <w:rPr>
                                <w:b/>
                                <w:lang w:val="en-US"/>
                              </w:rPr>
                              <w:t xml:space="preserve">Access </w:t>
                            </w:r>
                            <w:r w:rsidR="004F07E3">
                              <w:rPr>
                                <w:b/>
                                <w:lang w:val="en-US"/>
                              </w:rPr>
                              <w:t>C</w:t>
                            </w:r>
                            <w:r>
                              <w:rPr>
                                <w:b/>
                                <w:lang w:val="en-US"/>
                              </w:rPr>
                              <w:t xml:space="preserve">ity </w:t>
                            </w:r>
                            <w:r w:rsidR="004F07E3">
                              <w:rPr>
                                <w:b/>
                                <w:lang w:val="en-US"/>
                              </w:rPr>
                              <w:t>A</w:t>
                            </w:r>
                            <w:r>
                              <w:rPr>
                                <w:b/>
                                <w:lang w:val="en-US"/>
                              </w:rPr>
                              <w:t>ward</w:t>
                            </w:r>
                            <w:r w:rsidR="004F07E3">
                              <w:rPr>
                                <w:b/>
                                <w:lang w:val="en-US"/>
                              </w:rPr>
                              <w:t>s</w:t>
                            </w:r>
                          </w:p>
                          <w:p w14:paraId="1F622D86" w14:textId="621D8E49" w:rsidR="00517097" w:rsidRDefault="00517097" w:rsidP="000737DD">
                            <w:pPr>
                              <w:jc w:val="both"/>
                              <w:rPr>
                                <w:szCs w:val="24"/>
                                <w:lang w:val="en-US"/>
                              </w:rPr>
                            </w:pPr>
                            <w:r w:rsidRPr="000737DD">
                              <w:rPr>
                                <w:lang w:val="en-US"/>
                              </w:rPr>
                              <w:t>A good example to ensure equal access to a full city life for persons with disabilities is the Access City Award</w:t>
                            </w:r>
                            <w:r>
                              <w:rPr>
                                <w:lang w:val="en-US"/>
                              </w:rPr>
                              <w:t xml:space="preserve"> by the European Commission </w:t>
                            </w:r>
                            <w:r w:rsidRPr="000737DD">
                              <w:rPr>
                                <w:lang w:val="en-US"/>
                              </w:rPr>
                              <w:t>and the European Disability Forum</w:t>
                            </w:r>
                            <w:r>
                              <w:rPr>
                                <w:lang w:val="en-US"/>
                              </w:rPr>
                              <w:t>. T</w:t>
                            </w:r>
                            <w:r w:rsidRPr="000737DD">
                              <w:rPr>
                                <w:lang w:val="en-US"/>
                              </w:rPr>
                              <w:t xml:space="preserve">he prize </w:t>
                            </w:r>
                            <w:r>
                              <w:rPr>
                                <w:lang w:val="en-US"/>
                              </w:rPr>
                              <w:t xml:space="preserve">is awarded each year to </w:t>
                            </w:r>
                            <w:proofErr w:type="gramStart"/>
                            <w:r>
                              <w:rPr>
                                <w:lang w:val="en-US"/>
                              </w:rPr>
                              <w:t>an</w:t>
                            </w:r>
                            <w:proofErr w:type="gramEnd"/>
                            <w:r>
                              <w:rPr>
                                <w:lang w:val="en-US"/>
                              </w:rPr>
                              <w:t xml:space="preserve"> European city </w:t>
                            </w:r>
                            <w:r w:rsidRPr="000737DD">
                              <w:rPr>
                                <w:lang w:val="en-US"/>
                              </w:rPr>
                              <w:t>which proactively support accessibility for persons with disabilities and take exemplary steps to improve accessibility in the urban environment.</w:t>
                            </w:r>
                            <w:r w:rsidRPr="000737DD">
                              <w:t xml:space="preserve"> </w:t>
                            </w:r>
                            <w:r w:rsidRPr="000737DD">
                              <w:rPr>
                                <w:lang w:val="en-US"/>
                              </w:rPr>
                              <w:t>The city of Chester (UK) was awarded first prize in 2017 for its dedication in ensuring that the city and its beautiful medieval walls can be enjoyed by as many people as possible</w:t>
                            </w:r>
                            <w:r>
                              <w:rPr>
                                <w:lang w:val="en-US"/>
                              </w:rPr>
                              <w:t xml:space="preserve">. </w:t>
                            </w:r>
                            <w:r w:rsidRPr="000737DD">
                              <w:rPr>
                                <w:szCs w:val="24"/>
                                <w:lang w:val="en-US"/>
                              </w:rPr>
                              <w:t>More information is available on the following</w:t>
                            </w:r>
                            <w:r w:rsidR="00280B88">
                              <w:rPr>
                                <w:szCs w:val="24"/>
                                <w:lang w:val="en-US"/>
                              </w:rPr>
                              <w:t xml:space="preserve"> link:  </w:t>
                            </w:r>
                            <w:r w:rsidRPr="000737DD">
                              <w:rPr>
                                <w:szCs w:val="24"/>
                                <w:lang w:val="en-US"/>
                              </w:rPr>
                              <w:t xml:space="preserve"> </w:t>
                            </w:r>
                            <w:hyperlink r:id="rId12" w:history="1">
                              <w:r w:rsidRPr="000737DD">
                                <w:rPr>
                                  <w:rStyle w:val="Hyperlink"/>
                                  <w:szCs w:val="24"/>
                                  <w:lang w:val="en-US"/>
                                </w:rPr>
                                <w:t>http://ec.europa.eu/social/main.jsp?catId=1141</w:t>
                              </w:r>
                            </w:hyperlink>
                          </w:p>
                          <w:p w14:paraId="07C5D2A1" w14:textId="77777777" w:rsidR="00280B88" w:rsidRPr="000737DD" w:rsidRDefault="00280B88" w:rsidP="000737DD">
                            <w:pPr>
                              <w:jc w:val="both"/>
                              <w:rPr>
                                <w:lang w:val="en-US"/>
                              </w:rPr>
                            </w:pPr>
                          </w:p>
                          <w:p w14:paraId="2440D579" w14:textId="77777777" w:rsidR="00517097" w:rsidRDefault="00517097" w:rsidP="00F50955">
                            <w:pPr>
                              <w:jc w:val="both"/>
                              <w:rPr>
                                <w:b/>
                                <w:lang w:val="en-US"/>
                              </w:rPr>
                            </w:pPr>
                          </w:p>
                          <w:p w14:paraId="033957BD" w14:textId="36577914" w:rsidR="00517097" w:rsidRPr="007C61D5" w:rsidRDefault="00517097" w:rsidP="00F50955">
                            <w:pPr>
                              <w:jc w:val="both"/>
                              <w:rPr>
                                <w:sz w:val="18"/>
                                <w:lang w:val="en-US"/>
                              </w:rPr>
                            </w:pPr>
                            <w:r>
                              <w:rPr>
                                <w:sz w:val="1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75B5511" id="Text Box 1" o:spid="_x0000_s1028" type="#_x0000_t202" style="position:absolute;left:0;text-align:left;margin-left:0;margin-top:153.9pt;width:445.2pt;height:171.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" fillcolor="#eeece1 [3214]" stroked="f">
                <v:textbox>
                  <w:txbxContent>
                    <w:p w14:paraId="3444539A" w14:textId="20C69B00" w:rsidR="00517097" w:rsidRDefault="00517097" w:rsidP="00F50955">
                      <w:pPr>
                        <w:jc w:val="both"/>
                        <w:rPr>
                          <w:b/>
                          <w:lang w:val="en-US"/>
                        </w:rPr>
                      </w:pPr>
                      <w:r>
                        <w:rPr>
                          <w:b/>
                          <w:lang w:val="en-US"/>
                        </w:rPr>
                        <w:t xml:space="preserve">Access </w:t>
                      </w:r>
                      <w:r w:rsidR="004F07E3">
                        <w:rPr>
                          <w:b/>
                          <w:lang w:val="en-US"/>
                        </w:rPr>
                        <w:t>C</w:t>
                      </w:r>
                      <w:r>
                        <w:rPr>
                          <w:b/>
                          <w:lang w:val="en-US"/>
                        </w:rPr>
                        <w:t xml:space="preserve">ity </w:t>
                      </w:r>
                      <w:r w:rsidR="004F07E3">
                        <w:rPr>
                          <w:b/>
                          <w:lang w:val="en-US"/>
                        </w:rPr>
                        <w:t>A</w:t>
                      </w:r>
                      <w:r>
                        <w:rPr>
                          <w:b/>
                          <w:lang w:val="en-US"/>
                        </w:rPr>
                        <w:t>ward</w:t>
                      </w:r>
                      <w:r w:rsidR="004F07E3">
                        <w:rPr>
                          <w:b/>
                          <w:lang w:val="en-US"/>
                        </w:rPr>
                        <w:t>s</w:t>
                      </w:r>
                    </w:p>
                    <w:p w14:paraId="1F622D86" w14:textId="621D8E49" w:rsidR="00517097" w:rsidRDefault="00517097" w:rsidP="000737DD">
                      <w:pPr>
                        <w:jc w:val="both"/>
                        <w:rPr>
                          <w:szCs w:val="24"/>
                          <w:lang w:val="en-US"/>
                        </w:rPr>
                      </w:pPr>
                      <w:r w:rsidRPr="000737DD">
                        <w:rPr>
                          <w:lang w:val="en-US"/>
                        </w:rPr>
                        <w:t>A good example to ensure equal access to a full city life for persons with disabilities is the Access City Award</w:t>
                      </w:r>
                      <w:r>
                        <w:rPr>
                          <w:lang w:val="en-US"/>
                        </w:rPr>
                        <w:t xml:space="preserve"> by the European Commission </w:t>
                      </w:r>
                      <w:r w:rsidRPr="000737DD">
                        <w:rPr>
                          <w:lang w:val="en-US"/>
                        </w:rPr>
                        <w:t>and the European Disability Forum</w:t>
                      </w:r>
                      <w:r>
                        <w:rPr>
                          <w:lang w:val="en-US"/>
                        </w:rPr>
                        <w:t>. T</w:t>
                      </w:r>
                      <w:r w:rsidRPr="000737DD">
                        <w:rPr>
                          <w:lang w:val="en-US"/>
                        </w:rPr>
                        <w:t xml:space="preserve">he prize </w:t>
                      </w:r>
                      <w:r>
                        <w:rPr>
                          <w:lang w:val="en-US"/>
                        </w:rPr>
                        <w:t xml:space="preserve">is awarded each year to an European city </w:t>
                      </w:r>
                      <w:r w:rsidRPr="000737DD">
                        <w:rPr>
                          <w:lang w:val="en-US"/>
                        </w:rPr>
                        <w:t>which proactively support accessibility for persons with disabilities and take exemplary steps to improve accessibility in the urban environment.</w:t>
                      </w:r>
                      <w:r w:rsidRPr="000737DD">
                        <w:t xml:space="preserve"> </w:t>
                      </w:r>
                      <w:r w:rsidRPr="000737DD">
                        <w:rPr>
                          <w:lang w:val="en-US"/>
                        </w:rPr>
                        <w:t>The city of Chester (UK) was awarded first prize in 2017 for its dedication in ensuring that the city and its beautiful medieval walls can be enjoyed by as many people as possible</w:t>
                      </w:r>
                      <w:r>
                        <w:rPr>
                          <w:lang w:val="en-US"/>
                        </w:rPr>
                        <w:t xml:space="preserve">. </w:t>
                      </w:r>
                      <w:r w:rsidRPr="000737DD">
                        <w:rPr>
                          <w:szCs w:val="24"/>
                          <w:lang w:val="en-US"/>
                        </w:rPr>
                        <w:t>More information is available on the following</w:t>
                      </w:r>
                      <w:r w:rsidR="00280B88">
                        <w:rPr>
                          <w:szCs w:val="24"/>
                          <w:lang w:val="en-US"/>
                        </w:rPr>
                        <w:t xml:space="preserve"> link:  </w:t>
                      </w:r>
                      <w:r w:rsidRPr="000737DD">
                        <w:rPr>
                          <w:szCs w:val="24"/>
                          <w:lang w:val="en-US"/>
                        </w:rPr>
                        <w:t xml:space="preserve"> </w:t>
                      </w:r>
                      <w:hyperlink r:id="rId13" w:history="1">
                        <w:r w:rsidRPr="000737DD">
                          <w:rPr>
                            <w:rStyle w:val="Hyperlink"/>
                            <w:szCs w:val="24"/>
                            <w:lang w:val="en-US"/>
                          </w:rPr>
                          <w:t>http://ec.europa.eu/social/main.jsp?catId=1141</w:t>
                        </w:r>
                      </w:hyperlink>
                    </w:p>
                    <w:p w14:paraId="07C5D2A1" w14:textId="77777777" w:rsidR="00280B88" w:rsidRPr="000737DD" w:rsidRDefault="00280B88" w:rsidP="000737DD">
                      <w:pPr>
                        <w:jc w:val="both"/>
                        <w:rPr>
                          <w:lang w:val="en-US"/>
                        </w:rPr>
                      </w:pPr>
                    </w:p>
                    <w:p w14:paraId="2440D579" w14:textId="77777777" w:rsidR="00517097" w:rsidRDefault="00517097" w:rsidP="00F50955">
                      <w:pPr>
                        <w:jc w:val="both"/>
                        <w:rPr>
                          <w:b/>
                          <w:lang w:val="en-US"/>
                        </w:rPr>
                      </w:pPr>
                    </w:p>
                    <w:p w14:paraId="033957BD" w14:textId="36577914" w:rsidR="00517097" w:rsidRPr="007C61D5" w:rsidRDefault="00517097" w:rsidP="00F50955">
                      <w:pPr>
                        <w:jc w:val="both"/>
                        <w:rPr>
                          <w:sz w:val="18"/>
                          <w:lang w:val="en-US"/>
                        </w:rPr>
                      </w:pPr>
                      <w:r>
                        <w:rPr>
                          <w:sz w:val="18"/>
                          <w:lang w:val="en-US"/>
                        </w:rPr>
                        <w:t xml:space="preserve"> </w:t>
                      </w:r>
                    </w:p>
                  </w:txbxContent>
                </v:textbox>
                <w10:wrap type="square" anchorx="margin"/>
              </v:shape>
            </w:pict>
          </mc:Fallback>
        </mc:AlternateContent>
      </w:r>
      <w:r w:rsidR="00F50955" w:rsidRPr="00F50955">
        <w:rPr>
          <w:rFonts w:cs="Arial"/>
          <w:szCs w:val="24"/>
          <w:lang w:val="en-US"/>
        </w:rPr>
        <w:t>It is a complex challenge however not least because of the relatively long lifespan of infrastructure and the costs associated with upgrading and retrofitting accessible features. However</w:t>
      </w:r>
      <w:r w:rsidR="005F4D42">
        <w:rPr>
          <w:rFonts w:cs="Arial"/>
          <w:szCs w:val="24"/>
          <w:lang w:val="en-US"/>
        </w:rPr>
        <w:t>,</w:t>
      </w:r>
      <w:r w:rsidR="00F50955" w:rsidRPr="00F50955">
        <w:rPr>
          <w:rFonts w:cs="Arial"/>
          <w:szCs w:val="24"/>
          <w:lang w:val="en-US"/>
        </w:rPr>
        <w:t xml:space="preserve"> where new systems are pl</w:t>
      </w:r>
      <w:r w:rsidR="005F4D42">
        <w:rPr>
          <w:rFonts w:cs="Arial"/>
          <w:szCs w:val="24"/>
          <w:lang w:val="en-US"/>
        </w:rPr>
        <w:t xml:space="preserve">anned, </w:t>
      </w:r>
      <w:r w:rsidR="00F50955" w:rsidRPr="00F50955">
        <w:rPr>
          <w:rFonts w:cs="Arial"/>
          <w:szCs w:val="24"/>
          <w:lang w:val="en-US"/>
        </w:rPr>
        <w:t xml:space="preserve">there are opportunities to ensure the principles of </w:t>
      </w:r>
      <w:r w:rsidR="00F50955" w:rsidRPr="00F50955">
        <w:rPr>
          <w:rFonts w:cs="Arial"/>
          <w:i/>
          <w:szCs w:val="24"/>
          <w:lang w:val="en-US"/>
        </w:rPr>
        <w:t>Design for All</w:t>
      </w:r>
      <w:r w:rsidR="00F50955" w:rsidRPr="00F50955">
        <w:rPr>
          <w:rFonts w:cs="Arial"/>
          <w:szCs w:val="24"/>
          <w:lang w:val="en-US"/>
        </w:rPr>
        <w:t xml:space="preserve"> are applied and that all end users are represented during planning processes from the very beginning. Even once a commitment to </w:t>
      </w:r>
      <w:r w:rsidR="00F50955" w:rsidRPr="00F50955">
        <w:rPr>
          <w:rFonts w:cs="Arial"/>
          <w:i/>
          <w:szCs w:val="24"/>
          <w:lang w:val="en-US"/>
        </w:rPr>
        <w:t>Design for All</w:t>
      </w:r>
      <w:r w:rsidR="005F4D42">
        <w:rPr>
          <w:rFonts w:cs="Arial"/>
          <w:szCs w:val="24"/>
          <w:lang w:val="en-US"/>
        </w:rPr>
        <w:t xml:space="preserve"> has been established, </w:t>
      </w:r>
      <w:r w:rsidR="00F50955" w:rsidRPr="00F50955">
        <w:rPr>
          <w:rFonts w:cs="Arial"/>
          <w:szCs w:val="24"/>
          <w:lang w:val="en-US"/>
        </w:rPr>
        <w:t xml:space="preserve">there is still need for continuous monitoring because the management of the space also needs to pay attention to access features – inclusive design can be instantly negated by shopkeepers that position displays in accessible walkways; by lifts that are out of order; by faulty passenger information boards; or by accessible toilets that are locked or used as storage spaces. </w:t>
      </w:r>
    </w:p>
    <w:p w14:paraId="5628467A" w14:textId="1E619CC1" w:rsidR="00F50955" w:rsidRPr="00F50955" w:rsidRDefault="00F50955" w:rsidP="00F50955">
      <w:pPr>
        <w:pStyle w:val="Heading2"/>
      </w:pPr>
      <w:bookmarkStart w:id="9" w:name="_Toc517951348"/>
      <w:r w:rsidRPr="00F50955">
        <w:t>Recommendations</w:t>
      </w:r>
      <w:bookmarkEnd w:id="9"/>
    </w:p>
    <w:p w14:paraId="5DD1167A" w14:textId="75C036CD" w:rsidR="00280B88" w:rsidRDefault="00280B88" w:rsidP="00280B88">
      <w:pPr>
        <w:rPr>
          <w:rFonts w:cs="Arial"/>
          <w:szCs w:val="24"/>
          <w:lang w:val="en-US"/>
        </w:rPr>
      </w:pPr>
      <w:r>
        <w:rPr>
          <w:rFonts w:cs="Arial"/>
          <w:szCs w:val="24"/>
          <w:lang w:val="en-US"/>
        </w:rPr>
        <w:t xml:space="preserve">The recommendations are addressed to </w:t>
      </w:r>
      <w:proofErr w:type="gramStart"/>
      <w:r>
        <w:rPr>
          <w:rFonts w:cs="Arial"/>
          <w:szCs w:val="24"/>
          <w:lang w:val="en-US"/>
        </w:rPr>
        <w:t>policy-makers</w:t>
      </w:r>
      <w:proofErr w:type="gramEnd"/>
      <w:r>
        <w:rPr>
          <w:rFonts w:cs="Arial"/>
          <w:szCs w:val="24"/>
          <w:lang w:val="en-US"/>
        </w:rPr>
        <w:t xml:space="preserve">, </w:t>
      </w:r>
      <w:r w:rsidRPr="00280B88">
        <w:rPr>
          <w:rFonts w:cs="Arial"/>
          <w:szCs w:val="24"/>
          <w:lang w:val="en-US"/>
        </w:rPr>
        <w:t>city manage</w:t>
      </w:r>
      <w:r>
        <w:rPr>
          <w:rFonts w:cs="Arial"/>
          <w:szCs w:val="24"/>
          <w:lang w:val="en-US"/>
        </w:rPr>
        <w:t xml:space="preserve">rs, urban planners, </w:t>
      </w:r>
      <w:r w:rsidRPr="00280B88">
        <w:rPr>
          <w:rFonts w:cs="Arial"/>
          <w:szCs w:val="24"/>
          <w:lang w:val="en-US"/>
        </w:rPr>
        <w:t>designers, disability rights advocates, scholars, and anyone else who is involved in</w:t>
      </w:r>
      <w:r>
        <w:rPr>
          <w:rFonts w:cs="Arial"/>
          <w:szCs w:val="24"/>
          <w:lang w:val="en-US"/>
        </w:rPr>
        <w:t xml:space="preserve"> </w:t>
      </w:r>
      <w:r w:rsidRPr="00280B88">
        <w:rPr>
          <w:rFonts w:cs="Arial"/>
          <w:szCs w:val="24"/>
          <w:lang w:val="en-US"/>
        </w:rPr>
        <w:t>urban development or accessibility.</w:t>
      </w:r>
    </w:p>
    <w:p w14:paraId="6A034EF5" w14:textId="77777777" w:rsidR="00F461A4" w:rsidRPr="00280B88" w:rsidRDefault="00F461A4" w:rsidP="00280B88">
      <w:pPr>
        <w:rPr>
          <w:rFonts w:cs="Arial"/>
          <w:szCs w:val="24"/>
          <w:lang w:val="en-US"/>
        </w:rPr>
      </w:pPr>
    </w:p>
    <w:p w14:paraId="622496D4" w14:textId="0E57EAA3" w:rsidR="00E05F34" w:rsidRPr="00E05F34" w:rsidRDefault="00F50955" w:rsidP="00D77D31">
      <w:pPr>
        <w:pStyle w:val="ListParagraph"/>
        <w:numPr>
          <w:ilvl w:val="0"/>
          <w:numId w:val="4"/>
        </w:numPr>
        <w:ind w:left="360"/>
        <w:rPr>
          <w:rFonts w:ascii="Arial" w:hAnsi="Arial" w:cs="Arial"/>
          <w:sz w:val="24"/>
          <w:szCs w:val="24"/>
          <w:lang w:val="en-US"/>
        </w:rPr>
      </w:pPr>
      <w:r w:rsidRPr="00E05F34">
        <w:rPr>
          <w:rFonts w:ascii="Arial" w:hAnsi="Arial" w:cs="Arial"/>
          <w:b/>
          <w:sz w:val="24"/>
          <w:szCs w:val="24"/>
          <w:lang w:val="en-US"/>
        </w:rPr>
        <w:t>Include accessibility fully in all re</w:t>
      </w:r>
      <w:r w:rsidR="00E05F34" w:rsidRPr="00E05F34">
        <w:rPr>
          <w:rFonts w:ascii="Arial" w:hAnsi="Arial" w:cs="Arial"/>
          <w:b/>
          <w:sz w:val="24"/>
          <w:szCs w:val="24"/>
          <w:lang w:val="en-US"/>
        </w:rPr>
        <w:t>levant policies and initiatives.</w:t>
      </w:r>
      <w:r w:rsidR="00E05F34">
        <w:rPr>
          <w:rFonts w:ascii="Arial" w:hAnsi="Arial" w:cs="Arial"/>
          <w:sz w:val="24"/>
          <w:szCs w:val="24"/>
          <w:lang w:val="en-US"/>
        </w:rPr>
        <w:t xml:space="preserve"> </w:t>
      </w:r>
      <w:r w:rsidRPr="00E05F34">
        <w:rPr>
          <w:rFonts w:ascii="Arial" w:hAnsi="Arial" w:cs="Arial"/>
          <w:sz w:val="24"/>
          <w:szCs w:val="24"/>
          <w:lang w:val="en-US"/>
        </w:rPr>
        <w:t xml:space="preserve">Accessibility is a right (as articulated in the </w:t>
      </w:r>
      <w:r w:rsidR="00E05F34" w:rsidRPr="00E05F34">
        <w:rPr>
          <w:rFonts w:ascii="Arial" w:hAnsi="Arial" w:cs="Arial"/>
          <w:sz w:val="24"/>
          <w:szCs w:val="24"/>
          <w:lang w:val="en-US"/>
        </w:rPr>
        <w:t xml:space="preserve">CRPD, </w:t>
      </w:r>
      <w:r w:rsidRPr="00E05F34">
        <w:rPr>
          <w:rFonts w:ascii="Arial" w:hAnsi="Arial" w:cs="Arial"/>
          <w:sz w:val="24"/>
          <w:szCs w:val="24"/>
          <w:lang w:val="en-US"/>
        </w:rPr>
        <w:t xml:space="preserve">the </w:t>
      </w:r>
      <w:r w:rsidR="00E05F34" w:rsidRPr="00E05F34">
        <w:rPr>
          <w:rFonts w:ascii="Arial" w:hAnsi="Arial" w:cs="Arial"/>
          <w:sz w:val="24"/>
          <w:szCs w:val="24"/>
          <w:lang w:val="en-US"/>
        </w:rPr>
        <w:t xml:space="preserve">2030 </w:t>
      </w:r>
      <w:r w:rsidRPr="00E05F34">
        <w:rPr>
          <w:rFonts w:ascii="Arial" w:hAnsi="Arial" w:cs="Arial"/>
          <w:sz w:val="24"/>
          <w:szCs w:val="24"/>
          <w:lang w:val="en-US"/>
        </w:rPr>
        <w:t xml:space="preserve">Agenda </w:t>
      </w:r>
      <w:r w:rsidR="00E05F34" w:rsidRPr="00E05F34">
        <w:rPr>
          <w:rFonts w:ascii="Arial" w:hAnsi="Arial" w:cs="Arial"/>
          <w:sz w:val="24"/>
          <w:szCs w:val="24"/>
          <w:lang w:val="en-US"/>
        </w:rPr>
        <w:t>and in the</w:t>
      </w:r>
      <w:r w:rsidRPr="00E05F34">
        <w:rPr>
          <w:rFonts w:ascii="Arial" w:hAnsi="Arial" w:cs="Arial"/>
          <w:sz w:val="24"/>
          <w:szCs w:val="24"/>
          <w:lang w:val="en-US"/>
        </w:rPr>
        <w:t xml:space="preserve"> Sendai Framework) and is fully incorporated into the aims of SDG</w:t>
      </w:r>
      <w:r w:rsidR="00E05F34" w:rsidRPr="00E05F34">
        <w:rPr>
          <w:rFonts w:ascii="Arial" w:hAnsi="Arial" w:cs="Arial"/>
          <w:sz w:val="24"/>
          <w:szCs w:val="24"/>
          <w:lang w:val="en-US"/>
        </w:rPr>
        <w:t xml:space="preserve"> </w:t>
      </w:r>
      <w:r w:rsidRPr="00E05F34">
        <w:rPr>
          <w:rFonts w:ascii="Arial" w:hAnsi="Arial" w:cs="Arial"/>
          <w:sz w:val="24"/>
          <w:szCs w:val="24"/>
          <w:lang w:val="en-US"/>
        </w:rPr>
        <w:t xml:space="preserve">11. It should therefore form the core advocacy focus for any consultation in relation to urban development – from housing, transportation and infrastructure, green areas and public open spaces, road safety and emergency planning to information and communication technology and disaster resilience planning.  </w:t>
      </w:r>
    </w:p>
    <w:p w14:paraId="57324685" w14:textId="77777777" w:rsidR="006E4D54" w:rsidRDefault="00F50955" w:rsidP="00D77D31">
      <w:pPr>
        <w:pStyle w:val="ListParagraph"/>
        <w:numPr>
          <w:ilvl w:val="0"/>
          <w:numId w:val="7"/>
        </w:numPr>
        <w:ind w:left="360"/>
        <w:jc w:val="both"/>
        <w:rPr>
          <w:rFonts w:ascii="Arial" w:hAnsi="Arial" w:cs="Arial"/>
          <w:sz w:val="24"/>
          <w:szCs w:val="24"/>
          <w:lang w:val="en-US"/>
        </w:rPr>
      </w:pPr>
      <w:r w:rsidRPr="00E05F34">
        <w:rPr>
          <w:rFonts w:ascii="Arial" w:hAnsi="Arial" w:cs="Arial"/>
          <w:b/>
          <w:sz w:val="24"/>
          <w:szCs w:val="24"/>
          <w:lang w:val="en-US"/>
        </w:rPr>
        <w:t xml:space="preserve">Ensure that the principles of </w:t>
      </w:r>
      <w:r w:rsidRPr="00E05F34">
        <w:rPr>
          <w:rFonts w:ascii="Arial" w:hAnsi="Arial" w:cs="Arial"/>
          <w:b/>
          <w:i/>
          <w:sz w:val="24"/>
          <w:szCs w:val="24"/>
          <w:lang w:val="en-US"/>
        </w:rPr>
        <w:t>Design for All</w:t>
      </w:r>
      <w:r w:rsidRPr="00E05F34">
        <w:rPr>
          <w:rFonts w:ascii="Arial" w:hAnsi="Arial" w:cs="Arial"/>
          <w:b/>
          <w:sz w:val="24"/>
          <w:szCs w:val="24"/>
          <w:lang w:val="en-US"/>
        </w:rPr>
        <w:t xml:space="preserve"> are well understood and communicated,</w:t>
      </w:r>
      <w:r w:rsidRPr="00E05F34">
        <w:rPr>
          <w:rFonts w:ascii="Arial" w:hAnsi="Arial" w:cs="Arial"/>
          <w:sz w:val="24"/>
          <w:szCs w:val="24"/>
          <w:lang w:val="en-US"/>
        </w:rPr>
        <w:t xml:space="preserve"> particularly in relation to consultations around the design of new goods and services.</w:t>
      </w:r>
      <w:r w:rsidR="001D6A3D">
        <w:rPr>
          <w:rFonts w:ascii="Arial" w:hAnsi="Arial" w:cs="Arial"/>
          <w:sz w:val="24"/>
          <w:szCs w:val="24"/>
          <w:lang w:val="en-US"/>
        </w:rPr>
        <w:t xml:space="preserve"> </w:t>
      </w:r>
    </w:p>
    <w:p w14:paraId="30BB1B0F" w14:textId="0B36FA70" w:rsidR="00F50955" w:rsidRPr="00E05F34" w:rsidRDefault="001D6A3D" w:rsidP="00D77D31">
      <w:pPr>
        <w:pStyle w:val="ListParagraph"/>
        <w:numPr>
          <w:ilvl w:val="0"/>
          <w:numId w:val="7"/>
        </w:numPr>
        <w:ind w:left="360"/>
        <w:jc w:val="both"/>
        <w:rPr>
          <w:rFonts w:ascii="Arial" w:hAnsi="Arial" w:cs="Arial"/>
          <w:sz w:val="24"/>
          <w:szCs w:val="24"/>
          <w:lang w:val="en-US"/>
        </w:rPr>
      </w:pPr>
      <w:r w:rsidRPr="00280B88">
        <w:rPr>
          <w:rFonts w:ascii="Arial" w:hAnsi="Arial" w:cs="Arial"/>
          <w:b/>
          <w:sz w:val="24"/>
          <w:szCs w:val="24"/>
          <w:lang w:val="en-US"/>
        </w:rPr>
        <w:t>Promote the use of public procurement standards</w:t>
      </w:r>
      <w:r>
        <w:rPr>
          <w:rFonts w:ascii="Arial" w:hAnsi="Arial" w:cs="Arial"/>
          <w:sz w:val="24"/>
          <w:szCs w:val="24"/>
          <w:lang w:val="en-US"/>
        </w:rPr>
        <w:t xml:space="preserve"> that use </w:t>
      </w:r>
      <w:r w:rsidRPr="00280B88">
        <w:rPr>
          <w:rFonts w:ascii="Arial" w:hAnsi="Arial" w:cs="Arial"/>
          <w:i/>
          <w:sz w:val="24"/>
          <w:szCs w:val="24"/>
          <w:lang w:val="en-US"/>
        </w:rPr>
        <w:t>Universal Design</w:t>
      </w:r>
      <w:r>
        <w:rPr>
          <w:rFonts w:ascii="Arial" w:hAnsi="Arial" w:cs="Arial"/>
          <w:sz w:val="24"/>
          <w:szCs w:val="24"/>
          <w:lang w:val="en-US"/>
        </w:rPr>
        <w:t xml:space="preserve"> principles and ensure that persons with disabilities </w:t>
      </w:r>
      <w:proofErr w:type="gramStart"/>
      <w:r>
        <w:rPr>
          <w:rFonts w:ascii="Arial" w:hAnsi="Arial" w:cs="Arial"/>
          <w:sz w:val="24"/>
          <w:szCs w:val="24"/>
          <w:lang w:val="en-US"/>
        </w:rPr>
        <w:t>are able to</w:t>
      </w:r>
      <w:proofErr w:type="gramEnd"/>
      <w:r>
        <w:rPr>
          <w:rFonts w:ascii="Arial" w:hAnsi="Arial" w:cs="Arial"/>
          <w:sz w:val="24"/>
          <w:szCs w:val="24"/>
          <w:lang w:val="en-US"/>
        </w:rPr>
        <w:t xml:space="preserve"> participate in the setting and monitoring of these standards. </w:t>
      </w:r>
    </w:p>
    <w:p w14:paraId="422D635D" w14:textId="77777777" w:rsidR="009C789A" w:rsidRDefault="00F50955" w:rsidP="009C789A">
      <w:pPr>
        <w:pStyle w:val="ListParagraph"/>
        <w:numPr>
          <w:ilvl w:val="0"/>
          <w:numId w:val="3"/>
        </w:numPr>
        <w:ind w:left="360"/>
        <w:rPr>
          <w:rFonts w:ascii="Arial" w:hAnsi="Arial" w:cs="Arial"/>
          <w:sz w:val="24"/>
          <w:szCs w:val="24"/>
          <w:lang w:val="en-US"/>
        </w:rPr>
      </w:pPr>
      <w:r w:rsidRPr="00E05F34">
        <w:rPr>
          <w:rFonts w:ascii="Arial" w:hAnsi="Arial" w:cs="Arial"/>
          <w:b/>
          <w:sz w:val="24"/>
          <w:szCs w:val="24"/>
          <w:lang w:val="en-US"/>
        </w:rPr>
        <w:lastRenderedPageBreak/>
        <w:t>Use existing accessibility standards,</w:t>
      </w:r>
      <w:r w:rsidRPr="00E05F34">
        <w:rPr>
          <w:rFonts w:ascii="Arial" w:hAnsi="Arial" w:cs="Arial"/>
          <w:sz w:val="24"/>
          <w:szCs w:val="24"/>
          <w:lang w:val="en-US"/>
        </w:rPr>
        <w:t xml:space="preserve"> like for ICT the European Standard EN 301 549</w:t>
      </w:r>
      <w:r w:rsidR="00E05F34">
        <w:rPr>
          <w:rFonts w:ascii="Arial" w:hAnsi="Arial" w:cs="Arial"/>
          <w:sz w:val="24"/>
          <w:szCs w:val="24"/>
          <w:lang w:val="en-US"/>
        </w:rPr>
        <w:t xml:space="preserve"> </w:t>
      </w:r>
      <w:r w:rsidR="001D6A3D">
        <w:rPr>
          <w:rFonts w:ascii="Arial" w:hAnsi="Arial" w:cs="Arial"/>
          <w:sz w:val="24"/>
          <w:szCs w:val="24"/>
          <w:lang w:val="en-US"/>
        </w:rPr>
        <w:t xml:space="preserve">so as not </w:t>
      </w:r>
      <w:r w:rsidR="00E05F34">
        <w:rPr>
          <w:rFonts w:ascii="Arial" w:hAnsi="Arial" w:cs="Arial"/>
          <w:sz w:val="24"/>
          <w:szCs w:val="24"/>
          <w:lang w:val="en-US"/>
        </w:rPr>
        <w:t xml:space="preserve">to duplicate the work. </w:t>
      </w:r>
    </w:p>
    <w:p w14:paraId="696AB3B4" w14:textId="4E3E2C11" w:rsidR="006E4D54" w:rsidRPr="009C789A" w:rsidRDefault="00F50955" w:rsidP="009C789A">
      <w:pPr>
        <w:pStyle w:val="ListParagraph"/>
        <w:numPr>
          <w:ilvl w:val="0"/>
          <w:numId w:val="3"/>
        </w:numPr>
        <w:ind w:left="360"/>
        <w:rPr>
          <w:rFonts w:ascii="Arial" w:hAnsi="Arial" w:cs="Arial"/>
          <w:sz w:val="24"/>
          <w:szCs w:val="24"/>
          <w:lang w:val="en-US"/>
        </w:rPr>
      </w:pPr>
      <w:r w:rsidRPr="009C789A">
        <w:rPr>
          <w:rFonts w:ascii="Arial" w:hAnsi="Arial" w:cs="Arial"/>
          <w:b/>
          <w:sz w:val="24"/>
          <w:szCs w:val="24"/>
          <w:lang w:val="en-US"/>
        </w:rPr>
        <w:t>Develop an integrated, cross-sectoral</w:t>
      </w:r>
      <w:r w:rsidR="004F07E3" w:rsidRPr="009C789A">
        <w:rPr>
          <w:rFonts w:ascii="Arial" w:hAnsi="Arial" w:cs="Arial"/>
          <w:b/>
          <w:sz w:val="24"/>
          <w:szCs w:val="24"/>
          <w:lang w:val="en-US"/>
        </w:rPr>
        <w:t>, and sustainable</w:t>
      </w:r>
      <w:r w:rsidRPr="009C789A">
        <w:rPr>
          <w:rFonts w:ascii="Arial" w:hAnsi="Arial" w:cs="Arial"/>
          <w:b/>
          <w:sz w:val="24"/>
          <w:szCs w:val="24"/>
          <w:lang w:val="en-US"/>
        </w:rPr>
        <w:t xml:space="preserve"> strategy on accessibility in cities</w:t>
      </w:r>
      <w:r w:rsidR="009C789A" w:rsidRPr="009C789A">
        <w:rPr>
          <w:rFonts w:ascii="Arial" w:hAnsi="Arial" w:cs="Arial"/>
          <w:b/>
          <w:sz w:val="24"/>
          <w:szCs w:val="24"/>
          <w:lang w:val="en-US"/>
        </w:rPr>
        <w:t xml:space="preserve"> </w:t>
      </w:r>
      <w:r w:rsidR="009C789A" w:rsidRPr="009C789A">
        <w:rPr>
          <w:rFonts w:ascii="Arial" w:hAnsi="Arial" w:cs="Arial"/>
          <w:sz w:val="24"/>
          <w:szCs w:val="24"/>
          <w:lang w:val="en-US"/>
        </w:rPr>
        <w:t>(such as the EU initiative on “Sustainable Urban Mobility Plans, which currently doesn’t include accessibility)</w:t>
      </w:r>
      <w:r w:rsidR="00E05F34" w:rsidRPr="009C789A">
        <w:rPr>
          <w:rFonts w:ascii="Arial" w:hAnsi="Arial" w:cs="Arial"/>
          <w:sz w:val="24"/>
          <w:szCs w:val="24"/>
          <w:lang w:val="en-US"/>
        </w:rPr>
        <w:t>. C</w:t>
      </w:r>
      <w:r w:rsidRPr="009C789A">
        <w:rPr>
          <w:rFonts w:ascii="Arial" w:hAnsi="Arial" w:cs="Arial"/>
          <w:sz w:val="24"/>
          <w:szCs w:val="24"/>
          <w:lang w:val="en-US"/>
        </w:rPr>
        <w:t>urrently</w:t>
      </w:r>
      <w:r w:rsidR="00E05F34" w:rsidRPr="009C789A">
        <w:rPr>
          <w:rFonts w:ascii="Arial" w:hAnsi="Arial" w:cs="Arial"/>
          <w:sz w:val="24"/>
          <w:szCs w:val="24"/>
          <w:lang w:val="en-US"/>
        </w:rPr>
        <w:t>,</w:t>
      </w:r>
      <w:r w:rsidRPr="009C789A">
        <w:rPr>
          <w:rFonts w:ascii="Arial" w:hAnsi="Arial" w:cs="Arial"/>
          <w:sz w:val="24"/>
          <w:szCs w:val="24"/>
          <w:lang w:val="en-US"/>
        </w:rPr>
        <w:t xml:space="preserve"> the focus is only on specific aspects such as digitization or transport, but a full strategy/vision </w:t>
      </w:r>
      <w:r w:rsidR="00E05F34" w:rsidRPr="009C789A">
        <w:rPr>
          <w:rFonts w:ascii="Arial" w:hAnsi="Arial" w:cs="Arial"/>
          <w:sz w:val="24"/>
          <w:szCs w:val="24"/>
          <w:lang w:val="en-US"/>
        </w:rPr>
        <w:t xml:space="preserve">is needed. </w:t>
      </w:r>
    </w:p>
    <w:p w14:paraId="34D6F673" w14:textId="0D2F44AF" w:rsidR="00F50955" w:rsidRPr="00F50955" w:rsidRDefault="008E62F8" w:rsidP="00D77D31">
      <w:pPr>
        <w:pStyle w:val="ListParagraph"/>
        <w:numPr>
          <w:ilvl w:val="0"/>
          <w:numId w:val="3"/>
        </w:numPr>
        <w:ind w:left="360"/>
        <w:jc w:val="both"/>
        <w:rPr>
          <w:rFonts w:ascii="Arial" w:hAnsi="Arial" w:cs="Arial"/>
          <w:sz w:val="24"/>
          <w:szCs w:val="24"/>
          <w:lang w:val="en-US"/>
        </w:rPr>
      </w:pPr>
      <w:r w:rsidRPr="00280B88">
        <w:rPr>
          <w:rFonts w:ascii="Arial" w:hAnsi="Arial" w:cs="Arial"/>
          <w:b/>
          <w:sz w:val="24"/>
          <w:szCs w:val="24"/>
          <w:lang w:val="en-US"/>
        </w:rPr>
        <w:t>Promote the development of Smart Cities</w:t>
      </w:r>
      <w:r>
        <w:rPr>
          <w:rFonts w:ascii="Arial" w:hAnsi="Arial" w:cs="Arial"/>
          <w:sz w:val="24"/>
          <w:szCs w:val="24"/>
          <w:lang w:val="en-US"/>
        </w:rPr>
        <w:t xml:space="preserve"> that take full account of the needs and participation of persons with disabilities and consider supporting the development of a global policy on accessibility using the current EU Access City Award criteria.</w:t>
      </w:r>
    </w:p>
    <w:p w14:paraId="584EF746" w14:textId="77777777" w:rsidR="00E60681" w:rsidRDefault="00F50955" w:rsidP="00E60681">
      <w:pPr>
        <w:pStyle w:val="ListParagraph"/>
        <w:numPr>
          <w:ilvl w:val="0"/>
          <w:numId w:val="3"/>
        </w:numPr>
        <w:ind w:left="360"/>
        <w:jc w:val="both"/>
        <w:rPr>
          <w:rFonts w:ascii="Arial" w:hAnsi="Arial" w:cs="Arial"/>
          <w:sz w:val="24"/>
          <w:szCs w:val="24"/>
          <w:lang w:val="en-US"/>
        </w:rPr>
      </w:pPr>
      <w:r w:rsidRPr="00E05F34">
        <w:rPr>
          <w:rFonts w:ascii="Arial" w:hAnsi="Arial" w:cs="Arial"/>
          <w:b/>
          <w:sz w:val="24"/>
          <w:szCs w:val="24"/>
          <w:lang w:val="en-US"/>
        </w:rPr>
        <w:t>Develop a clear concept/vision on how to ensure a multimodal, accessible travel chain</w:t>
      </w:r>
      <w:r w:rsidRPr="00F50955">
        <w:rPr>
          <w:rFonts w:ascii="Arial" w:hAnsi="Arial" w:cs="Arial"/>
          <w:sz w:val="24"/>
          <w:szCs w:val="24"/>
          <w:lang w:val="en-US"/>
        </w:rPr>
        <w:t xml:space="preserve"> and provide the relevant funding, especially to invest in infrastructure</w:t>
      </w:r>
      <w:r w:rsidR="00D77D31">
        <w:rPr>
          <w:rFonts w:ascii="Arial" w:hAnsi="Arial" w:cs="Arial"/>
          <w:sz w:val="24"/>
          <w:szCs w:val="24"/>
          <w:lang w:val="en-US"/>
        </w:rPr>
        <w:t>.</w:t>
      </w:r>
    </w:p>
    <w:p w14:paraId="2A570E57" w14:textId="7F82CF13" w:rsidR="004F07E3" w:rsidRPr="009C789A" w:rsidRDefault="00F50955" w:rsidP="00E60681">
      <w:pPr>
        <w:pStyle w:val="ListParagraph"/>
        <w:numPr>
          <w:ilvl w:val="0"/>
          <w:numId w:val="3"/>
        </w:numPr>
        <w:ind w:left="360"/>
        <w:jc w:val="both"/>
        <w:rPr>
          <w:rFonts w:ascii="Arial" w:hAnsi="Arial" w:cs="Arial"/>
          <w:sz w:val="24"/>
          <w:szCs w:val="24"/>
          <w:lang w:val="en-US"/>
        </w:rPr>
      </w:pPr>
      <w:r w:rsidRPr="00E60681">
        <w:rPr>
          <w:rFonts w:ascii="Arial" w:hAnsi="Arial" w:cs="Arial"/>
          <w:b/>
          <w:sz w:val="24"/>
          <w:szCs w:val="24"/>
          <w:lang w:val="en-US"/>
        </w:rPr>
        <w:t>Consult with representatives of the disability movement</w:t>
      </w:r>
      <w:r w:rsidRPr="00E60681">
        <w:rPr>
          <w:rFonts w:ascii="Arial" w:hAnsi="Arial" w:cs="Arial"/>
          <w:sz w:val="24"/>
          <w:szCs w:val="24"/>
          <w:lang w:val="en-US"/>
        </w:rPr>
        <w:t xml:space="preserve"> on the implementation of accessibility on </w:t>
      </w:r>
      <w:r w:rsidR="001D6A3D" w:rsidRPr="00E60681">
        <w:rPr>
          <w:rFonts w:ascii="Arial" w:hAnsi="Arial" w:cs="Arial"/>
          <w:sz w:val="24"/>
          <w:szCs w:val="24"/>
          <w:lang w:val="en-US"/>
        </w:rPr>
        <w:t xml:space="preserve">a </w:t>
      </w:r>
      <w:r w:rsidRPr="00E60681">
        <w:rPr>
          <w:rFonts w:ascii="Arial" w:hAnsi="Arial" w:cs="Arial"/>
          <w:sz w:val="24"/>
          <w:szCs w:val="24"/>
          <w:lang w:val="en-US"/>
        </w:rPr>
        <w:t>local level</w:t>
      </w:r>
      <w:r w:rsidR="00E05F34" w:rsidRPr="00E60681">
        <w:rPr>
          <w:rFonts w:ascii="Arial" w:hAnsi="Arial" w:cs="Arial"/>
          <w:sz w:val="24"/>
          <w:szCs w:val="24"/>
          <w:lang w:val="en-US"/>
        </w:rPr>
        <w:t xml:space="preserve">. </w:t>
      </w:r>
    </w:p>
    <w:p w14:paraId="0E38EA38" w14:textId="77777777" w:rsidR="00694672" w:rsidRDefault="00694672" w:rsidP="00694672">
      <w:pPr>
        <w:pStyle w:val="Heading2"/>
      </w:pPr>
      <w:bookmarkStart w:id="10" w:name="_Toc517951349"/>
      <w:r>
        <w:t>Contact</w:t>
      </w:r>
      <w:bookmarkEnd w:id="10"/>
    </w:p>
    <w:p w14:paraId="387E2702" w14:textId="6DD29A1B" w:rsidR="00E70FE8" w:rsidRDefault="00E70FE8" w:rsidP="00E70FE8">
      <w:pPr>
        <w:spacing w:before="0" w:after="0" w:line="276" w:lineRule="auto"/>
      </w:pPr>
      <w:r>
        <w:t xml:space="preserve">Marion Steff, Sustainable Development Goals Coordinator: </w:t>
      </w:r>
      <w:hyperlink r:id="rId14" w:history="1">
        <w:r w:rsidRPr="00C3463D">
          <w:rPr>
            <w:rStyle w:val="Hyperlink"/>
          </w:rPr>
          <w:t>marion.steff@edf-feph.org</w:t>
        </w:r>
      </w:hyperlink>
      <w:r>
        <w:t xml:space="preserve"> </w:t>
      </w:r>
    </w:p>
    <w:p w14:paraId="436EECA1" w14:textId="77777777" w:rsidR="009A5531" w:rsidRDefault="009A5531" w:rsidP="00E70FE8">
      <w:pPr>
        <w:spacing w:before="0" w:after="0" w:line="276" w:lineRule="auto"/>
      </w:pPr>
    </w:p>
    <w:p w14:paraId="5AAB4833" w14:textId="77777777" w:rsidR="00E70FE8" w:rsidRDefault="00E70FE8" w:rsidP="00E70FE8">
      <w:pPr>
        <w:spacing w:before="0" w:after="0" w:line="276" w:lineRule="auto"/>
      </w:pPr>
      <w:r>
        <w:t xml:space="preserve">Marie Denninghaus, Transport and Mobility Officer: </w:t>
      </w:r>
      <w:hyperlink r:id="rId15" w:history="1">
        <w:r>
          <w:rPr>
            <w:rStyle w:val="Hyperlink"/>
          </w:rPr>
          <w:t>marie.denninghaus@edf-feph.org</w:t>
        </w:r>
      </w:hyperlink>
      <w:r>
        <w:t xml:space="preserve"> </w:t>
      </w:r>
    </w:p>
    <w:p w14:paraId="77FDA983" w14:textId="77777777" w:rsidR="00E70FE8" w:rsidRPr="00E70FE8" w:rsidRDefault="00E70FE8" w:rsidP="00E70FE8"/>
    <w:p w14:paraId="595CF063" w14:textId="77777777" w:rsidR="00326937" w:rsidRPr="00326937" w:rsidRDefault="00326937" w:rsidP="00326937"/>
    <w:p w14:paraId="5D7EF216" w14:textId="14D5EB12" w:rsidR="00326937" w:rsidRDefault="00326937" w:rsidP="00694672">
      <w:pPr>
        <w:jc w:val="center"/>
      </w:pPr>
    </w:p>
    <w:p w14:paraId="6A1A13F3" w14:textId="77777777" w:rsidR="00326937" w:rsidRPr="00326937" w:rsidRDefault="00326937" w:rsidP="00326937"/>
    <w:sectPr w:rsidR="00326937" w:rsidRPr="00326937" w:rsidSect="00326937">
      <w:headerReference w:type="default" r:id="rId16"/>
      <w:footerReference w:type="default" r:id="rId17"/>
      <w:footerReference w:type="first" r:id="rId18"/>
      <w:pgSz w:w="11906" w:h="16838"/>
      <w:pgMar w:top="1417" w:right="1417" w:bottom="1417" w:left="1417" w:header="1191"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1B696D" w14:textId="77777777" w:rsidR="00D5066A" w:rsidRDefault="00D5066A" w:rsidP="006E7860">
      <w:pPr>
        <w:spacing w:before="0" w:after="0"/>
      </w:pPr>
      <w:r>
        <w:separator/>
      </w:r>
    </w:p>
  </w:endnote>
  <w:endnote w:type="continuationSeparator" w:id="0">
    <w:p w14:paraId="7C6432EF" w14:textId="77777777" w:rsidR="00D5066A" w:rsidRDefault="00D5066A" w:rsidP="006E786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Cochin">
    <w:charset w:val="00"/>
    <w:family w:val="auto"/>
    <w:pitch w:val="variable"/>
    <w:sig w:usb0="800002FF" w:usb1="4000004A" w:usb2="00000000" w:usb3="00000000" w:csb0="0000000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3352967"/>
      <w:docPartObj>
        <w:docPartGallery w:val="Page Numbers (Bottom of Page)"/>
        <w:docPartUnique/>
      </w:docPartObj>
    </w:sdtPr>
    <w:sdtEndPr>
      <w:rPr>
        <w:noProof/>
      </w:rPr>
    </w:sdtEndPr>
    <w:sdtContent>
      <w:p w14:paraId="66C52B8C" w14:textId="036ADFAC" w:rsidR="00517097" w:rsidRDefault="00517097">
        <w:pPr>
          <w:pStyle w:val="Footer"/>
          <w:jc w:val="center"/>
        </w:pPr>
        <w:r>
          <w:fldChar w:fldCharType="begin"/>
        </w:r>
        <w:r>
          <w:instrText xml:space="preserve"> PAGE   \* MERGEFORMAT </w:instrText>
        </w:r>
        <w:r>
          <w:fldChar w:fldCharType="separate"/>
        </w:r>
        <w:r w:rsidR="009C789A">
          <w:rPr>
            <w:noProof/>
          </w:rPr>
          <w:t>12</w:t>
        </w:r>
        <w:r>
          <w:rPr>
            <w:noProof/>
          </w:rPr>
          <w:fldChar w:fldCharType="end"/>
        </w:r>
      </w:p>
    </w:sdtContent>
  </w:sdt>
  <w:p w14:paraId="35247499" w14:textId="77777777" w:rsidR="00517097" w:rsidRDefault="00517097" w:rsidP="00044A1B">
    <w:pPr>
      <w:pStyle w:val="Footer"/>
      <w:spacing w:line="36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8821A" w14:textId="77777777" w:rsidR="00517097" w:rsidRPr="00E30A05" w:rsidRDefault="00517097" w:rsidP="005F117A">
    <w:pPr>
      <w:pStyle w:val="Footer"/>
      <w:spacing w:line="276" w:lineRule="auto"/>
      <w:rPr>
        <w:rFonts w:cs="Arial"/>
        <w:szCs w:val="24"/>
      </w:rPr>
    </w:pPr>
    <w:r w:rsidRPr="00E30A05">
      <w:rPr>
        <w:rFonts w:cs="Arial"/>
        <w:szCs w:val="24"/>
      </w:rPr>
      <w:t xml:space="preserve">Square de </w:t>
    </w:r>
    <w:proofErr w:type="spellStart"/>
    <w:r w:rsidRPr="00E30A05">
      <w:rPr>
        <w:rFonts w:cs="Arial"/>
        <w:szCs w:val="24"/>
      </w:rPr>
      <w:t>Meeus</w:t>
    </w:r>
    <w:proofErr w:type="spellEnd"/>
    <w:r w:rsidRPr="00E30A05">
      <w:rPr>
        <w:rFonts w:cs="Arial"/>
        <w:szCs w:val="24"/>
      </w:rPr>
      <w:t xml:space="preserve"> </w:t>
    </w:r>
    <w:r w:rsidRPr="00E30A05">
      <w:rPr>
        <w:rFonts w:cs="Arial"/>
        <w:szCs w:val="24"/>
      </w:rPr>
      <w:ptab w:relativeTo="margin" w:alignment="center" w:leader="none"/>
    </w:r>
    <w:proofErr w:type="spellStart"/>
    <w:r w:rsidRPr="00E30A05">
      <w:rPr>
        <w:rFonts w:cs="Arial"/>
        <w:color w:val="0A77B3"/>
        <w:szCs w:val="24"/>
      </w:rPr>
      <w:t>tel</w:t>
    </w:r>
    <w:proofErr w:type="spellEnd"/>
    <w:r w:rsidRPr="00E30A05">
      <w:rPr>
        <w:rFonts w:cs="Arial"/>
        <w:color w:val="0A77B3"/>
        <w:szCs w:val="24"/>
      </w:rPr>
      <w:t xml:space="preserve"> </w:t>
    </w:r>
    <w:r w:rsidRPr="00E30A05">
      <w:rPr>
        <w:rFonts w:cs="Arial"/>
        <w:szCs w:val="24"/>
      </w:rPr>
      <w:t>+32 2 282 46 09</w:t>
    </w:r>
    <w:r w:rsidRPr="00E30A05">
      <w:rPr>
        <w:rFonts w:cs="Arial"/>
        <w:szCs w:val="24"/>
      </w:rPr>
      <w:ptab w:relativeTo="margin" w:alignment="right" w:leader="none"/>
    </w:r>
    <w:hyperlink r:id="rId1" w:history="1">
      <w:r w:rsidRPr="00E30A05">
        <w:rPr>
          <w:rStyle w:val="Hyperlink"/>
          <w:rFonts w:cs="Arial"/>
          <w:color w:val="auto"/>
          <w:szCs w:val="24"/>
        </w:rPr>
        <w:t>info@edf-feph.org</w:t>
      </w:r>
    </w:hyperlink>
    <w:r w:rsidRPr="00E30A05">
      <w:rPr>
        <w:rFonts w:cs="Arial"/>
        <w:szCs w:val="24"/>
      </w:rPr>
      <w:t xml:space="preserve"> </w:t>
    </w:r>
  </w:p>
  <w:p w14:paraId="42641888" w14:textId="77777777" w:rsidR="00517097" w:rsidRPr="00E30A05" w:rsidRDefault="00517097" w:rsidP="005F117A">
    <w:pPr>
      <w:pStyle w:val="Footer"/>
      <w:spacing w:line="276" w:lineRule="auto"/>
      <w:rPr>
        <w:rFonts w:cs="Arial"/>
        <w:szCs w:val="24"/>
      </w:rPr>
    </w:pPr>
    <w:r w:rsidRPr="00E30A05">
      <w:rPr>
        <w:rFonts w:cs="Arial"/>
        <w:szCs w:val="24"/>
      </w:rPr>
      <w:t>1000 Brussels Belgium</w:t>
    </w:r>
    <w:r w:rsidRPr="00E30A05">
      <w:rPr>
        <w:rFonts w:cs="Arial"/>
        <w:szCs w:val="24"/>
      </w:rPr>
      <w:tab/>
    </w:r>
    <w:r w:rsidRPr="00E30A05">
      <w:rPr>
        <w:rFonts w:cs="Arial"/>
        <w:color w:val="007AB7"/>
        <w:szCs w:val="24"/>
      </w:rPr>
      <w:t>fax</w:t>
    </w:r>
    <w:r w:rsidRPr="00E30A05">
      <w:rPr>
        <w:rFonts w:cs="Arial"/>
        <w:szCs w:val="24"/>
      </w:rPr>
      <w:t xml:space="preserve"> +32 2 282 46 09</w:t>
    </w:r>
    <w:r w:rsidRPr="00E30A05">
      <w:rPr>
        <w:rFonts w:cs="Arial"/>
        <w:szCs w:val="24"/>
      </w:rPr>
      <w:tab/>
    </w:r>
    <w:hyperlink r:id="rId2" w:history="1">
      <w:r w:rsidRPr="00E30A05">
        <w:rPr>
          <w:rStyle w:val="Hyperlink"/>
          <w:rFonts w:cs="Arial"/>
          <w:b/>
          <w:color w:val="auto"/>
          <w:szCs w:val="24"/>
        </w:rPr>
        <w:t>www.edf-feph.org</w:t>
      </w:r>
    </w:hyperlink>
    <w:r w:rsidRPr="00E30A05">
      <w:rPr>
        <w:rFonts w:cs="Arial"/>
        <w:b/>
        <w:szCs w:val="24"/>
      </w:rPr>
      <w:t xml:space="preserve"> </w:t>
    </w:r>
  </w:p>
  <w:p w14:paraId="150DE144" w14:textId="77777777" w:rsidR="00517097" w:rsidRPr="00E30A05" w:rsidRDefault="00517097">
    <w:pPr>
      <w:pStyle w:val="Footer"/>
      <w:rPr>
        <w:rFonts w:cs="Arial"/>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516DBA" w14:textId="77777777" w:rsidR="00D5066A" w:rsidRDefault="00D5066A" w:rsidP="006E7860">
      <w:pPr>
        <w:spacing w:before="0" w:after="0"/>
      </w:pPr>
      <w:r>
        <w:separator/>
      </w:r>
    </w:p>
  </w:footnote>
  <w:footnote w:type="continuationSeparator" w:id="0">
    <w:p w14:paraId="07157D2E" w14:textId="77777777" w:rsidR="00D5066A" w:rsidRDefault="00D5066A" w:rsidP="006E7860">
      <w:pPr>
        <w:spacing w:before="0" w:after="0"/>
      </w:pPr>
      <w:r>
        <w:continuationSeparator/>
      </w:r>
    </w:p>
  </w:footnote>
  <w:footnote w:id="1">
    <w:p w14:paraId="0DDBB0DD" w14:textId="77777777" w:rsidR="00517097" w:rsidRDefault="00517097" w:rsidP="00E705C1">
      <w:pPr>
        <w:pStyle w:val="FootnoteText"/>
      </w:pPr>
      <w:r>
        <w:rPr>
          <w:rStyle w:val="FootnoteReference"/>
        </w:rPr>
        <w:footnoteRef/>
      </w:r>
      <w:r>
        <w:t xml:space="preserve"> </w:t>
      </w:r>
      <w:r w:rsidRPr="00F50955">
        <w:t xml:space="preserve">  A/RES/70/1 UN General Assembly. p3/35</w:t>
      </w:r>
    </w:p>
  </w:footnote>
  <w:footnote w:id="2">
    <w:p w14:paraId="401CB433" w14:textId="77777777" w:rsidR="00517097" w:rsidRPr="00845D8A" w:rsidRDefault="00517097" w:rsidP="00F50955">
      <w:pPr>
        <w:pStyle w:val="FootnoteText"/>
        <w:rPr>
          <w:lang w:val="en-US"/>
        </w:rPr>
      </w:pPr>
      <w:r>
        <w:rPr>
          <w:rStyle w:val="FootnoteReference"/>
        </w:rPr>
        <w:footnoteRef/>
      </w:r>
      <w:r w:rsidRPr="005111FE">
        <w:rPr>
          <w:lang w:val="en-US"/>
        </w:rPr>
        <w:t xml:space="preserve"> </w:t>
      </w:r>
      <w:hyperlink r:id="rId1" w:history="1">
        <w:r w:rsidRPr="009B61B7">
          <w:rPr>
            <w:rStyle w:val="Hyperlink"/>
            <w:lang w:val="en-US"/>
          </w:rPr>
          <w:t>https://unstats.un.org/sdgs/report/2016/goal-11</w:t>
        </w:r>
      </w:hyperlink>
      <w:r>
        <w:rPr>
          <w:lang w:val="en-US"/>
        </w:rPr>
        <w:t xml:space="preserve"> </w:t>
      </w:r>
      <w:r w:rsidRPr="005111FE">
        <w:rPr>
          <w:lang w:val="en-US"/>
        </w:rPr>
        <w:t xml:space="preserve"> </w:t>
      </w:r>
    </w:p>
  </w:footnote>
  <w:footnote w:id="3">
    <w:p w14:paraId="2839DEEC" w14:textId="77777777" w:rsidR="00517097" w:rsidRPr="00EC2959" w:rsidRDefault="00517097" w:rsidP="00F50955">
      <w:pPr>
        <w:pStyle w:val="FootnoteText"/>
        <w:rPr>
          <w:lang w:val="en-US"/>
        </w:rPr>
      </w:pPr>
      <w:r>
        <w:rPr>
          <w:rStyle w:val="FootnoteReference"/>
        </w:rPr>
        <w:footnoteRef/>
      </w:r>
      <w:r w:rsidRPr="005111FE">
        <w:rPr>
          <w:lang w:val="en-US"/>
        </w:rPr>
        <w:t xml:space="preserve"> </w:t>
      </w:r>
      <w:r w:rsidRPr="00EC2959">
        <w:rPr>
          <w:lang w:val="en-US"/>
        </w:rPr>
        <w:t xml:space="preserve">WHO/World Bank, 2011; </w:t>
      </w:r>
      <w:r>
        <w:rPr>
          <w:lang w:val="en-US"/>
        </w:rPr>
        <w:t xml:space="preserve">CBM, </w:t>
      </w:r>
      <w:r w:rsidRPr="00EC2959">
        <w:rPr>
          <w:b/>
          <w:bCs/>
          <w:i/>
          <w:lang w:val="en-US"/>
        </w:rPr>
        <w:t xml:space="preserve">The Inclusion Imperative: </w:t>
      </w:r>
      <w:r w:rsidRPr="00EC2959">
        <w:rPr>
          <w:i/>
          <w:lang w:val="en-US"/>
        </w:rPr>
        <w:t>Towards Disability-inclusive and Accessible Urban Development</w:t>
      </w:r>
      <w:r>
        <w:rPr>
          <w:lang w:val="en-US"/>
        </w:rPr>
        <w:t xml:space="preserve">. </w:t>
      </w:r>
      <w:hyperlink r:id="rId2" w:history="1">
        <w:r w:rsidRPr="009B61B7">
          <w:rPr>
            <w:rStyle w:val="Hyperlink"/>
            <w:lang w:val="en-US"/>
          </w:rPr>
          <w:t>www.cbm.org/Publications-252011.php</w:t>
        </w:r>
      </w:hyperlink>
      <w:r>
        <w:rPr>
          <w:lang w:val="en-US"/>
        </w:rPr>
        <w:t xml:space="preserve"> </w:t>
      </w:r>
    </w:p>
  </w:footnote>
  <w:footnote w:id="4">
    <w:p w14:paraId="4F29C7C5" w14:textId="77777777" w:rsidR="00517097" w:rsidRPr="000E44D6" w:rsidRDefault="00517097" w:rsidP="00F50955">
      <w:pPr>
        <w:pStyle w:val="FootnoteText"/>
        <w:rPr>
          <w:lang w:val="en-US"/>
        </w:rPr>
      </w:pPr>
      <w:r w:rsidRPr="000E44D6">
        <w:rPr>
          <w:rStyle w:val="FootnoteReference"/>
        </w:rPr>
        <w:footnoteRef/>
      </w:r>
      <w:r w:rsidRPr="005111FE">
        <w:rPr>
          <w:lang w:val="en-US"/>
        </w:rPr>
        <w:t xml:space="preserve"> </w:t>
      </w:r>
      <w:r w:rsidRPr="000E44D6">
        <w:rPr>
          <w:rFonts w:cs="Cochin"/>
          <w:lang w:val="en-US"/>
        </w:rPr>
        <w:t xml:space="preserve"> </w:t>
      </w:r>
      <w:r>
        <w:rPr>
          <w:rFonts w:cs="Cochin"/>
          <w:lang w:val="en-US"/>
        </w:rPr>
        <w:t xml:space="preserve"> </w:t>
      </w:r>
      <w:hyperlink r:id="rId3" w:history="1">
        <w:r w:rsidRPr="009B61B7">
          <w:rPr>
            <w:rStyle w:val="Hyperlink"/>
            <w:rFonts w:cs="Cochin"/>
            <w:lang w:val="en-US"/>
          </w:rPr>
          <w:t>http://ec.europa.eu/eurostat/statistics-explained/index.php?title=SDG_11__Sustainable_cities_and_communities&amp;oldid=364085</w:t>
        </w:r>
      </w:hyperlink>
      <w:r>
        <w:rPr>
          <w:rFonts w:cs="Cochin"/>
          <w:lang w:val="en-US"/>
        </w:rPr>
        <w:t xml:space="preserve">  </w:t>
      </w:r>
    </w:p>
  </w:footnote>
  <w:footnote w:id="5">
    <w:p w14:paraId="10E1A7B6" w14:textId="0B096D4F" w:rsidR="00517097" w:rsidRPr="006C2B1D" w:rsidRDefault="00517097" w:rsidP="00F50955">
      <w:pPr>
        <w:pStyle w:val="FootnoteText"/>
      </w:pPr>
      <w:r>
        <w:rPr>
          <w:rStyle w:val="FootnoteReference"/>
        </w:rPr>
        <w:footnoteRef/>
      </w:r>
      <w:r w:rsidRPr="006C2B1D">
        <w:t xml:space="preserve"> UN</w:t>
      </w:r>
      <w:r>
        <w:t xml:space="preserve"> </w:t>
      </w:r>
      <w:r w:rsidRPr="006C2B1D">
        <w:t>Habitat, 2016</w:t>
      </w:r>
    </w:p>
  </w:footnote>
  <w:footnote w:id="6">
    <w:p w14:paraId="07C47640" w14:textId="6BC27DBF" w:rsidR="00517097" w:rsidRPr="00C80D66" w:rsidRDefault="00517097">
      <w:pPr>
        <w:pStyle w:val="FootnoteText"/>
        <w:rPr>
          <w:lang w:val="en-US"/>
        </w:rPr>
      </w:pPr>
      <w:r>
        <w:rPr>
          <w:rStyle w:val="FootnoteReference"/>
        </w:rPr>
        <w:footnoteRef/>
      </w:r>
      <w:r>
        <w:t xml:space="preserve"> </w:t>
      </w:r>
      <w:r w:rsidRPr="00C80D66">
        <w:t xml:space="preserve">HLPF 2018, Submission on behalf of the Stakeholder Group of Persons with Disabilities. </w:t>
      </w:r>
      <w:r w:rsidRPr="00C80D66">
        <w:rPr>
          <w:i/>
        </w:rPr>
        <w:t>Inclusive, safe, reliant and sustainable societies and persons with disabilities</w:t>
      </w:r>
      <w:r w:rsidRPr="00C80D66">
        <w:t>.</w:t>
      </w:r>
    </w:p>
  </w:footnote>
  <w:footnote w:id="7">
    <w:p w14:paraId="26699644" w14:textId="6DFB072D" w:rsidR="00517097" w:rsidRPr="00C80D66" w:rsidRDefault="00517097">
      <w:pPr>
        <w:pStyle w:val="FootnoteText"/>
        <w:rPr>
          <w:lang w:val="en-US"/>
        </w:rPr>
      </w:pPr>
      <w:r>
        <w:rPr>
          <w:rStyle w:val="FootnoteReference"/>
        </w:rPr>
        <w:footnoteRef/>
      </w:r>
      <w:r>
        <w:t xml:space="preserve"> </w:t>
      </w:r>
      <w:r w:rsidRPr="00C80D66">
        <w:t xml:space="preserve">CRPD, Preamble (v); CRPD /C/GC/2 General comment No. 2 (2014) Art. 9 Accessibility </w:t>
      </w:r>
    </w:p>
  </w:footnote>
  <w:footnote w:id="8">
    <w:p w14:paraId="06BA5AFC" w14:textId="686BFFC3" w:rsidR="00517097" w:rsidRPr="00DA3A56" w:rsidRDefault="00517097">
      <w:pPr>
        <w:pStyle w:val="FootnoteText"/>
        <w:rPr>
          <w:lang w:val="es-ES"/>
        </w:rPr>
      </w:pPr>
      <w:r>
        <w:rPr>
          <w:rStyle w:val="FootnoteReference"/>
        </w:rPr>
        <w:footnoteRef/>
      </w:r>
      <w:r w:rsidRPr="00DA3A56">
        <w:rPr>
          <w:lang w:val="es-ES"/>
        </w:rPr>
        <w:t xml:space="preserve"> </w:t>
      </w:r>
      <w:r w:rsidRPr="00DA3A56">
        <w:rPr>
          <w:lang w:val="es-ES"/>
        </w:rPr>
        <w:t xml:space="preserve">CRPD/C/GC/2, page 5, para 15.  </w:t>
      </w:r>
    </w:p>
  </w:footnote>
  <w:footnote w:id="9">
    <w:p w14:paraId="5D9008F5" w14:textId="65424714" w:rsidR="00517097" w:rsidRPr="00DA3A56" w:rsidRDefault="00517097">
      <w:pPr>
        <w:pStyle w:val="FootnoteText"/>
        <w:rPr>
          <w:lang w:val="es-ES"/>
        </w:rPr>
      </w:pPr>
      <w:r>
        <w:rPr>
          <w:rStyle w:val="FootnoteReference"/>
        </w:rPr>
        <w:footnoteRef/>
      </w:r>
      <w:r w:rsidRPr="00DA3A56">
        <w:rPr>
          <w:lang w:val="es-ES"/>
        </w:rPr>
        <w:t xml:space="preserve"> op cit.</w:t>
      </w:r>
    </w:p>
  </w:footnote>
  <w:footnote w:id="10">
    <w:p w14:paraId="3BEBAE1C" w14:textId="77777777" w:rsidR="00517097" w:rsidRPr="00EF0552" w:rsidRDefault="00517097" w:rsidP="00F50955">
      <w:pPr>
        <w:pStyle w:val="FootnoteText"/>
        <w:rPr>
          <w:lang w:val="en-US"/>
        </w:rPr>
      </w:pPr>
      <w:r>
        <w:rPr>
          <w:rStyle w:val="FootnoteReference"/>
        </w:rPr>
        <w:footnoteRef/>
      </w:r>
      <w:r w:rsidRPr="005111FE">
        <w:rPr>
          <w:lang w:val="en-US"/>
        </w:rPr>
        <w:t xml:space="preserve"> </w:t>
      </w:r>
      <w:r w:rsidRPr="00EF0552">
        <w:rPr>
          <w:lang w:val="en-US"/>
        </w:rPr>
        <w:t>This has not yet been adopted but is currently at trialogue stage (Commission, Parliament &amp; Council) being scrutinized for common agreement.</w:t>
      </w:r>
    </w:p>
  </w:footnote>
  <w:footnote w:id="11">
    <w:p w14:paraId="35E8DFC4" w14:textId="77777777" w:rsidR="00517097" w:rsidRPr="005C6D97" w:rsidRDefault="00517097" w:rsidP="005F4C0F">
      <w:pPr>
        <w:pStyle w:val="FootnoteText"/>
        <w:rPr>
          <w:lang w:val="en-US"/>
        </w:rPr>
      </w:pPr>
      <w:r>
        <w:rPr>
          <w:rStyle w:val="FootnoteReference"/>
        </w:rPr>
        <w:footnoteRef/>
      </w:r>
      <w:r>
        <w:t xml:space="preserve"> Directive 2014/24/EU (2014) on public procurement and repealing Directive 2004/18/EC. </w:t>
      </w:r>
      <w:r>
        <w:rPr>
          <w:lang w:val="en-US"/>
        </w:rPr>
        <w:t xml:space="preserve">P 58 </w:t>
      </w:r>
    </w:p>
  </w:footnote>
  <w:footnote w:id="12">
    <w:p w14:paraId="41DD40EA" w14:textId="77777777" w:rsidR="00517097" w:rsidRPr="005C6D97" w:rsidRDefault="00517097" w:rsidP="005F4C0F">
      <w:pPr>
        <w:pStyle w:val="FootnoteText"/>
        <w:rPr>
          <w:i/>
          <w:lang w:val="en-US"/>
        </w:rPr>
      </w:pPr>
      <w:r>
        <w:rPr>
          <w:rStyle w:val="FootnoteReference"/>
        </w:rPr>
        <w:footnoteRef/>
      </w:r>
      <w:r>
        <w:t xml:space="preserve"> </w:t>
      </w:r>
      <w:proofErr w:type="spellStart"/>
      <w:r w:rsidRPr="00420D14">
        <w:rPr>
          <w:lang w:val="en-US"/>
        </w:rPr>
        <w:t>Rebernik</w:t>
      </w:r>
      <w:proofErr w:type="spellEnd"/>
      <w:r w:rsidRPr="00420D14">
        <w:rPr>
          <w:lang w:val="en-US"/>
        </w:rPr>
        <w:t xml:space="preserve">, N., </w:t>
      </w:r>
      <w:proofErr w:type="spellStart"/>
      <w:r w:rsidRPr="00420D14">
        <w:rPr>
          <w:lang w:val="en-US"/>
        </w:rPr>
        <w:t>Osaba</w:t>
      </w:r>
      <w:proofErr w:type="spellEnd"/>
      <w:r w:rsidRPr="00420D14">
        <w:rPr>
          <w:lang w:val="en-US"/>
        </w:rPr>
        <w:t xml:space="preserve">, E., </w:t>
      </w:r>
      <w:proofErr w:type="spellStart"/>
      <w:r w:rsidRPr="00420D14">
        <w:rPr>
          <w:lang w:val="en-US"/>
        </w:rPr>
        <w:t>Bahillo</w:t>
      </w:r>
      <w:proofErr w:type="spellEnd"/>
      <w:r w:rsidRPr="00420D14">
        <w:rPr>
          <w:lang w:val="en-US"/>
        </w:rPr>
        <w:t xml:space="preserve">, A., Montero D., </w:t>
      </w:r>
      <w:r>
        <w:rPr>
          <w:lang w:val="en-US"/>
        </w:rPr>
        <w:t>(</w:t>
      </w:r>
      <w:r w:rsidRPr="00420D14">
        <w:rPr>
          <w:lang w:val="en-US"/>
        </w:rPr>
        <w:t>n.d.</w:t>
      </w:r>
      <w:r>
        <w:rPr>
          <w:lang w:val="en-US"/>
        </w:rPr>
        <w:t xml:space="preserve">), </w:t>
      </w:r>
      <w:r w:rsidRPr="005C6D97">
        <w:rPr>
          <w:bCs/>
          <w:i/>
          <w:lang w:val="en-US"/>
        </w:rPr>
        <w:t>A vision of a Smart City addressing the needs of disabled citizens</w:t>
      </w:r>
    </w:p>
  </w:footnote>
  <w:footnote w:id="13">
    <w:p w14:paraId="5B833C77" w14:textId="77777777" w:rsidR="00517097" w:rsidRPr="00B37C9C" w:rsidRDefault="00517097" w:rsidP="00F50955">
      <w:pPr>
        <w:pStyle w:val="FootnoteText"/>
        <w:rPr>
          <w:lang w:val="en-US"/>
        </w:rPr>
      </w:pPr>
      <w:r>
        <w:rPr>
          <w:rStyle w:val="FootnoteReference"/>
        </w:rPr>
        <w:footnoteRef/>
      </w:r>
      <w:r w:rsidRPr="005111FE">
        <w:rPr>
          <w:lang w:val="en-US"/>
        </w:rPr>
        <w:t xml:space="preserve"> </w:t>
      </w:r>
      <w:r>
        <w:rPr>
          <w:lang w:val="en-US"/>
        </w:rPr>
        <w:t xml:space="preserve">See NCE Cities – Paper 03 </w:t>
      </w:r>
      <w:r w:rsidRPr="00B37C9C">
        <w:rPr>
          <w:i/>
          <w:lang w:val="en-US"/>
        </w:rPr>
        <w:t>Accessibility in Cities: Transport and Urban Form</w:t>
      </w:r>
      <w:r>
        <w:rPr>
          <w:lang w:val="en-US"/>
        </w:rPr>
        <w:t xml:space="preserve">, London School of Economics and Political Science, 2014 </w:t>
      </w:r>
    </w:p>
  </w:footnote>
  <w:footnote w:id="14">
    <w:p w14:paraId="54B38855" w14:textId="77777777" w:rsidR="00517097" w:rsidRPr="00B05CC8" w:rsidRDefault="00517097" w:rsidP="00F50955">
      <w:pPr>
        <w:pStyle w:val="FootnoteText"/>
        <w:rPr>
          <w:rFonts w:cs="Arial"/>
          <w:color w:val="0000FF"/>
          <w:u w:val="single"/>
        </w:rPr>
      </w:pPr>
      <w:r w:rsidRPr="00076E9A">
        <w:rPr>
          <w:rStyle w:val="FootnoteReference"/>
        </w:rPr>
        <w:footnoteRef/>
      </w:r>
      <w:r w:rsidRPr="005111FE">
        <w:rPr>
          <w:lang w:val="en-US"/>
        </w:rPr>
        <w:t xml:space="preserve"> </w:t>
      </w:r>
      <w:r w:rsidRPr="00076E9A">
        <w:rPr>
          <w:lang w:val="en-US"/>
        </w:rPr>
        <w:t xml:space="preserve">e.g. </w:t>
      </w:r>
      <w:r w:rsidRPr="005111FE">
        <w:rPr>
          <w:lang w:val="en-US"/>
        </w:rPr>
        <w:t xml:space="preserve">Regulation 1371/2006 on rail passengers’ rights and obligations, </w:t>
      </w:r>
      <w:hyperlink r:id="rId4" w:history="1">
        <w:r w:rsidRPr="005111FE">
          <w:rPr>
            <w:rStyle w:val="Hyperlink"/>
            <w:lang w:val="en-US"/>
          </w:rPr>
          <w:t>http://eur-lex.europa.eu/legal-content/EN/ALL/?uri=CELEX:32007R1371</w:t>
        </w:r>
      </w:hyperlink>
      <w:r w:rsidRPr="005111FE">
        <w:rPr>
          <w:rStyle w:val="Hyperlink"/>
          <w:lang w:val="en-US"/>
        </w:rPr>
        <w:t xml:space="preserve">; </w:t>
      </w:r>
      <w:r w:rsidRPr="00B05CC8">
        <w:rPr>
          <w:lang w:val="en-US"/>
        </w:rPr>
        <w:t xml:space="preserve">and </w:t>
      </w:r>
      <w:hyperlink r:id="rId5" w:history="1">
        <w:r w:rsidRPr="005111FE">
          <w:rPr>
            <w:rStyle w:val="Hyperlink"/>
            <w:rFonts w:cs="Arial"/>
            <w:lang w:val="en-US"/>
          </w:rPr>
          <w:t>Regulation 1107/2006</w:t>
        </w:r>
      </w:hyperlink>
      <w:r w:rsidRPr="005111FE">
        <w:rPr>
          <w:rStyle w:val="Hyperlink"/>
          <w:rFonts w:cs="Arial"/>
          <w:lang w:val="en-US"/>
        </w:rPr>
        <w:t xml:space="preserve"> </w:t>
      </w:r>
      <w:r w:rsidRPr="00B8451E">
        <w:rPr>
          <w:lang w:val="en-US"/>
        </w:rPr>
        <w:t>concerning the rights of disabled persons and persons with reduced mobility when travelling by air</w:t>
      </w:r>
      <w:r>
        <w:rPr>
          <w:lang w:val="en-US"/>
        </w:rPr>
        <w:t>.</w:t>
      </w:r>
    </w:p>
  </w:footnote>
  <w:footnote w:id="15">
    <w:p w14:paraId="0681FC53" w14:textId="77777777" w:rsidR="00517097" w:rsidRPr="00DE69AD" w:rsidRDefault="00517097" w:rsidP="00F50955">
      <w:pPr>
        <w:pStyle w:val="FootnoteText"/>
        <w:rPr>
          <w:lang w:val="en-US"/>
        </w:rPr>
      </w:pPr>
      <w:r>
        <w:rPr>
          <w:rStyle w:val="FootnoteReference"/>
        </w:rPr>
        <w:footnoteRef/>
      </w:r>
      <w:r w:rsidRPr="005111FE">
        <w:rPr>
          <w:lang w:val="en-US"/>
        </w:rPr>
        <w:t xml:space="preserve"> </w:t>
      </w:r>
      <w:r w:rsidRPr="00DE69AD">
        <w:rPr>
          <w:lang w:val="en-US"/>
        </w:rPr>
        <w:t>Regulation (EC) No 661/2009 of the European Parliament and of the Council of 13 July 2009 concerning type-approval requirements for the general safety of motor vehicles, their trailers and systems, components and separate technical units intended th</w:t>
      </w:r>
      <w:r>
        <w:rPr>
          <w:lang w:val="en-US"/>
        </w:rPr>
        <w:t>erefor (OJ L 200, 31.7.2009</w:t>
      </w:r>
    </w:p>
  </w:footnote>
  <w:footnote w:id="16">
    <w:p w14:paraId="43B9AEA7" w14:textId="77777777" w:rsidR="00517097" w:rsidRPr="00DE69AD" w:rsidRDefault="00517097" w:rsidP="00F50955">
      <w:pPr>
        <w:pStyle w:val="FootnoteText"/>
        <w:rPr>
          <w:lang w:val="en-US"/>
        </w:rPr>
      </w:pPr>
      <w:r>
        <w:rPr>
          <w:rStyle w:val="FootnoteReference"/>
        </w:rPr>
        <w:footnoteRef/>
      </w:r>
      <w:r w:rsidRPr="005111FE">
        <w:rPr>
          <w:lang w:val="en-US"/>
        </w:rPr>
        <w:t xml:space="preserve"> </w:t>
      </w:r>
      <w:r w:rsidRPr="00DE69AD">
        <w:rPr>
          <w:lang w:val="en-US"/>
        </w:rPr>
        <w:t>Directive 2008/57/EC of 17 June 2008 on the interoperability of the rail system within the Community (</w:t>
      </w:r>
      <w:r>
        <w:rPr>
          <w:lang w:val="en-US"/>
        </w:rPr>
        <w:t xml:space="preserve">Recast) (OJ L 191, 18.7.2008; and </w:t>
      </w:r>
      <w:r w:rsidRPr="00DE69AD">
        <w:rPr>
          <w:lang w:val="en-US"/>
        </w:rPr>
        <w:t>Commission Decision 2008/164/EC of 21 December 2007 concerning the technical specification of interoperability relating to ‘persons with reduced mobility’ in the trans-European conventional and high-speed rail system (OJ L 64, 7.3.2008</w:t>
      </w:r>
    </w:p>
  </w:footnote>
  <w:footnote w:id="17">
    <w:p w14:paraId="456E26D7" w14:textId="77777777" w:rsidR="00517097" w:rsidRPr="00DE69AD" w:rsidRDefault="00517097" w:rsidP="00F50955">
      <w:pPr>
        <w:pStyle w:val="FootnoteText"/>
        <w:rPr>
          <w:lang w:val="en-US"/>
        </w:rPr>
      </w:pPr>
      <w:r>
        <w:rPr>
          <w:rStyle w:val="FootnoteReference"/>
        </w:rPr>
        <w:footnoteRef/>
      </w:r>
      <w:r w:rsidRPr="005111FE">
        <w:rPr>
          <w:lang w:val="en-US"/>
        </w:rPr>
        <w:t xml:space="preserve"> </w:t>
      </w:r>
      <w:r w:rsidRPr="00DE69AD">
        <w:rPr>
          <w:lang w:val="en-US"/>
        </w:rPr>
        <w:t>Directive 2009/45/EC on safety rules and standards for passenger ships, OJ L163 of 25.6.2009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A3BC80" w14:textId="77777777" w:rsidR="00517097" w:rsidRDefault="00517097">
    <w:pPr>
      <w:pStyle w:val="Header"/>
    </w:pPr>
    <w:r>
      <w:rPr>
        <w:noProof/>
        <w:lang w:val="fr-BE" w:eastAsia="fr-BE"/>
      </w:rPr>
      <w:drawing>
        <wp:anchor distT="0" distB="0" distL="114300" distR="114300" simplePos="0" relativeHeight="251658240" behindDoc="1" locked="0" layoutInCell="1" allowOverlap="1" wp14:anchorId="7EDE032A" wp14:editId="262C5593">
          <wp:simplePos x="0" y="0"/>
          <wp:positionH relativeFrom="column">
            <wp:posOffset>-420370</wp:posOffset>
          </wp:positionH>
          <wp:positionV relativeFrom="paragraph">
            <wp:posOffset>-630261</wp:posOffset>
          </wp:positionV>
          <wp:extent cx="7203008" cy="1011534"/>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position pap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3008" cy="101153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F706F1"/>
    <w:multiLevelType w:val="hybridMultilevel"/>
    <w:tmpl w:val="1062FF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1102025"/>
    <w:multiLevelType w:val="hybridMultilevel"/>
    <w:tmpl w:val="E8B62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9E04891"/>
    <w:multiLevelType w:val="hybridMultilevel"/>
    <w:tmpl w:val="C450DB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4F885A23"/>
    <w:multiLevelType w:val="hybridMultilevel"/>
    <w:tmpl w:val="8AD819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91D7D6C"/>
    <w:multiLevelType w:val="hybridMultilevel"/>
    <w:tmpl w:val="E2322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3E172EC"/>
    <w:multiLevelType w:val="hybridMultilevel"/>
    <w:tmpl w:val="21FAD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32513F6"/>
    <w:multiLevelType w:val="hybridMultilevel"/>
    <w:tmpl w:val="CCD4694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5"/>
  </w:num>
  <w:num w:numId="4">
    <w:abstractNumId w:val="4"/>
  </w:num>
  <w:num w:numId="5">
    <w:abstractNumId w:val="3"/>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o:colormru v:ext="edit" colors="#0a77b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6A09"/>
    <w:rsid w:val="000075ED"/>
    <w:rsid w:val="00024BBD"/>
    <w:rsid w:val="00044A1B"/>
    <w:rsid w:val="000737DD"/>
    <w:rsid w:val="000E0701"/>
    <w:rsid w:val="001376A5"/>
    <w:rsid w:val="0015056A"/>
    <w:rsid w:val="00175B09"/>
    <w:rsid w:val="00195A8E"/>
    <w:rsid w:val="001A463F"/>
    <w:rsid w:val="001C5A4C"/>
    <w:rsid w:val="001C7068"/>
    <w:rsid w:val="001D6A3D"/>
    <w:rsid w:val="001E2787"/>
    <w:rsid w:val="00201728"/>
    <w:rsid w:val="00221627"/>
    <w:rsid w:val="00225135"/>
    <w:rsid w:val="00280B88"/>
    <w:rsid w:val="002A334F"/>
    <w:rsid w:val="002D24A9"/>
    <w:rsid w:val="002D6956"/>
    <w:rsid w:val="002F158F"/>
    <w:rsid w:val="00313036"/>
    <w:rsid w:val="00326937"/>
    <w:rsid w:val="00334F91"/>
    <w:rsid w:val="003415E9"/>
    <w:rsid w:val="00364540"/>
    <w:rsid w:val="003B0AEA"/>
    <w:rsid w:val="003C1DE1"/>
    <w:rsid w:val="003D613E"/>
    <w:rsid w:val="003E7E48"/>
    <w:rsid w:val="00403569"/>
    <w:rsid w:val="0041240D"/>
    <w:rsid w:val="00420D14"/>
    <w:rsid w:val="00447B99"/>
    <w:rsid w:val="004816D3"/>
    <w:rsid w:val="0048764E"/>
    <w:rsid w:val="004B1635"/>
    <w:rsid w:val="004F07E3"/>
    <w:rsid w:val="00515C65"/>
    <w:rsid w:val="00517097"/>
    <w:rsid w:val="005605F3"/>
    <w:rsid w:val="005C6D97"/>
    <w:rsid w:val="005F117A"/>
    <w:rsid w:val="005F4C0F"/>
    <w:rsid w:val="005F4D42"/>
    <w:rsid w:val="005F6206"/>
    <w:rsid w:val="0066432C"/>
    <w:rsid w:val="00667741"/>
    <w:rsid w:val="00694672"/>
    <w:rsid w:val="006B79B9"/>
    <w:rsid w:val="006C2B1D"/>
    <w:rsid w:val="006E282F"/>
    <w:rsid w:val="006E3332"/>
    <w:rsid w:val="006E4D54"/>
    <w:rsid w:val="006E7860"/>
    <w:rsid w:val="0075728E"/>
    <w:rsid w:val="007C7817"/>
    <w:rsid w:val="007E0B5F"/>
    <w:rsid w:val="007F2E93"/>
    <w:rsid w:val="0081011D"/>
    <w:rsid w:val="008940ED"/>
    <w:rsid w:val="008C34C9"/>
    <w:rsid w:val="008C5D77"/>
    <w:rsid w:val="008E62F8"/>
    <w:rsid w:val="00917DBB"/>
    <w:rsid w:val="009340DB"/>
    <w:rsid w:val="00946A09"/>
    <w:rsid w:val="00951648"/>
    <w:rsid w:val="009A5531"/>
    <w:rsid w:val="009C789A"/>
    <w:rsid w:val="009E66EF"/>
    <w:rsid w:val="00A50CC8"/>
    <w:rsid w:val="00A95F99"/>
    <w:rsid w:val="00AA21D8"/>
    <w:rsid w:val="00AC3ACE"/>
    <w:rsid w:val="00B04392"/>
    <w:rsid w:val="00B86BB6"/>
    <w:rsid w:val="00BA6569"/>
    <w:rsid w:val="00BC5EE1"/>
    <w:rsid w:val="00BC7521"/>
    <w:rsid w:val="00BE26CB"/>
    <w:rsid w:val="00C002F4"/>
    <w:rsid w:val="00C80D66"/>
    <w:rsid w:val="00CA1AAA"/>
    <w:rsid w:val="00CB6178"/>
    <w:rsid w:val="00CD3836"/>
    <w:rsid w:val="00CF6A55"/>
    <w:rsid w:val="00D13907"/>
    <w:rsid w:val="00D333CA"/>
    <w:rsid w:val="00D5066A"/>
    <w:rsid w:val="00D76BB5"/>
    <w:rsid w:val="00D77D31"/>
    <w:rsid w:val="00DA3A56"/>
    <w:rsid w:val="00DB3EAD"/>
    <w:rsid w:val="00DB7F37"/>
    <w:rsid w:val="00E03261"/>
    <w:rsid w:val="00E059C9"/>
    <w:rsid w:val="00E05F34"/>
    <w:rsid w:val="00E06B6D"/>
    <w:rsid w:val="00E06FAC"/>
    <w:rsid w:val="00E30712"/>
    <w:rsid w:val="00E30A05"/>
    <w:rsid w:val="00E60681"/>
    <w:rsid w:val="00E705C1"/>
    <w:rsid w:val="00E70FE8"/>
    <w:rsid w:val="00ED1C05"/>
    <w:rsid w:val="00F461A4"/>
    <w:rsid w:val="00F50955"/>
    <w:rsid w:val="00FE4E5E"/>
    <w:rsid w:val="00FE511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0a77b3"/>
    </o:shapedefaults>
    <o:shapelayout v:ext="edit">
      <o:idmap v:ext="edit" data="1"/>
    </o:shapelayout>
  </w:shapeDefaults>
  <w:decimalSymbol w:val="."/>
  <w:listSeparator w:val=","/>
  <w14:docId w14:val="02A756CC"/>
  <w15:docId w15:val="{ACFA7D34-A525-47DE-B59C-BF328B1A6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26937"/>
    <w:pPr>
      <w:spacing w:before="120" w:after="120" w:line="240" w:lineRule="auto"/>
    </w:pPr>
    <w:rPr>
      <w:rFonts w:ascii="Arial" w:hAnsi="Arial"/>
      <w:sz w:val="24"/>
    </w:rPr>
  </w:style>
  <w:style w:type="paragraph" w:styleId="Heading1">
    <w:name w:val="heading 1"/>
    <w:basedOn w:val="Normal"/>
    <w:next w:val="Normal"/>
    <w:link w:val="Heading1Char"/>
    <w:uiPriority w:val="9"/>
    <w:qFormat/>
    <w:rsid w:val="00326937"/>
    <w:pPr>
      <w:keepNext/>
      <w:keepLines/>
      <w:spacing w:before="480" w:after="480"/>
      <w:outlineLvl w:val="0"/>
    </w:pPr>
    <w:rPr>
      <w:rFonts w:eastAsiaTheme="majorEastAsia" w:cstheme="majorBidi"/>
      <w:b/>
      <w:bCs/>
      <w:color w:val="0A77B3"/>
      <w:sz w:val="36"/>
      <w:szCs w:val="28"/>
    </w:rPr>
  </w:style>
  <w:style w:type="paragraph" w:styleId="Heading2">
    <w:name w:val="heading 2"/>
    <w:basedOn w:val="Normal"/>
    <w:next w:val="Normal"/>
    <w:link w:val="Heading2Char"/>
    <w:uiPriority w:val="9"/>
    <w:unhideWhenUsed/>
    <w:qFormat/>
    <w:rsid w:val="00326937"/>
    <w:pPr>
      <w:keepNext/>
      <w:keepLines/>
      <w:spacing w:before="480" w:after="480"/>
      <w:outlineLvl w:val="1"/>
    </w:pPr>
    <w:rPr>
      <w:rFonts w:eastAsiaTheme="majorEastAsia" w:cstheme="majorBidi"/>
      <w:b/>
      <w:bCs/>
      <w:color w:val="E22B21"/>
      <w:sz w:val="32"/>
      <w:szCs w:val="26"/>
    </w:rPr>
  </w:style>
  <w:style w:type="paragraph" w:styleId="Heading3">
    <w:name w:val="heading 3"/>
    <w:basedOn w:val="Normal"/>
    <w:next w:val="Normal"/>
    <w:link w:val="Heading3Char"/>
    <w:uiPriority w:val="9"/>
    <w:unhideWhenUsed/>
    <w:qFormat/>
    <w:rsid w:val="00326937"/>
    <w:pPr>
      <w:keepNext/>
      <w:keepLines/>
      <w:spacing w:before="480" w:after="480"/>
      <w:outlineLvl w:val="2"/>
    </w:pPr>
    <w:rPr>
      <w:rFonts w:eastAsiaTheme="majorEastAsia" w:cstheme="majorBidi"/>
      <w:b/>
      <w:bCs/>
      <w:color w:val="000000" w:themeColor="tex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7860"/>
    <w:rPr>
      <w:rFonts w:ascii="Tahoma" w:hAnsi="Tahoma" w:cs="Tahoma"/>
      <w:sz w:val="16"/>
      <w:szCs w:val="16"/>
    </w:rPr>
  </w:style>
  <w:style w:type="character" w:customStyle="1" w:styleId="BalloonTextChar">
    <w:name w:val="Balloon Text Char"/>
    <w:basedOn w:val="DefaultParagraphFont"/>
    <w:link w:val="BalloonText"/>
    <w:uiPriority w:val="99"/>
    <w:semiHidden/>
    <w:rsid w:val="006E7860"/>
    <w:rPr>
      <w:rFonts w:ascii="Tahoma" w:hAnsi="Tahoma" w:cs="Tahoma"/>
      <w:sz w:val="16"/>
      <w:szCs w:val="16"/>
    </w:rPr>
  </w:style>
  <w:style w:type="paragraph" w:styleId="Header">
    <w:name w:val="header"/>
    <w:basedOn w:val="Normal"/>
    <w:link w:val="HeaderChar"/>
    <w:uiPriority w:val="99"/>
    <w:unhideWhenUsed/>
    <w:rsid w:val="006E7860"/>
    <w:pPr>
      <w:tabs>
        <w:tab w:val="center" w:pos="4536"/>
        <w:tab w:val="right" w:pos="9072"/>
      </w:tabs>
    </w:pPr>
  </w:style>
  <w:style w:type="character" w:customStyle="1" w:styleId="HeaderChar">
    <w:name w:val="Header Char"/>
    <w:basedOn w:val="DefaultParagraphFont"/>
    <w:link w:val="Header"/>
    <w:uiPriority w:val="99"/>
    <w:rsid w:val="006E7860"/>
    <w:rPr>
      <w:rFonts w:ascii="Arial" w:hAnsi="Arial"/>
      <w:sz w:val="24"/>
    </w:rPr>
  </w:style>
  <w:style w:type="paragraph" w:styleId="Footer">
    <w:name w:val="footer"/>
    <w:basedOn w:val="Normal"/>
    <w:link w:val="FooterChar"/>
    <w:uiPriority w:val="99"/>
    <w:unhideWhenUsed/>
    <w:rsid w:val="006E7860"/>
    <w:pPr>
      <w:tabs>
        <w:tab w:val="center" w:pos="4536"/>
        <w:tab w:val="right" w:pos="9072"/>
      </w:tabs>
    </w:pPr>
  </w:style>
  <w:style w:type="character" w:customStyle="1" w:styleId="FooterChar">
    <w:name w:val="Footer Char"/>
    <w:basedOn w:val="DefaultParagraphFont"/>
    <w:link w:val="Footer"/>
    <w:uiPriority w:val="99"/>
    <w:rsid w:val="006E7860"/>
    <w:rPr>
      <w:rFonts w:ascii="Arial" w:hAnsi="Arial"/>
      <w:sz w:val="24"/>
    </w:rPr>
  </w:style>
  <w:style w:type="character" w:customStyle="1" w:styleId="Heading1Char">
    <w:name w:val="Heading 1 Char"/>
    <w:basedOn w:val="DefaultParagraphFont"/>
    <w:link w:val="Heading1"/>
    <w:uiPriority w:val="9"/>
    <w:rsid w:val="00326937"/>
    <w:rPr>
      <w:rFonts w:ascii="Arial" w:eastAsiaTheme="majorEastAsia" w:hAnsi="Arial" w:cstheme="majorBidi"/>
      <w:b/>
      <w:bCs/>
      <w:color w:val="0A77B3"/>
      <w:sz w:val="36"/>
      <w:szCs w:val="28"/>
    </w:rPr>
  </w:style>
  <w:style w:type="character" w:customStyle="1" w:styleId="Heading2Char">
    <w:name w:val="Heading 2 Char"/>
    <w:basedOn w:val="DefaultParagraphFont"/>
    <w:link w:val="Heading2"/>
    <w:uiPriority w:val="9"/>
    <w:rsid w:val="00326937"/>
    <w:rPr>
      <w:rFonts w:ascii="Arial" w:eastAsiaTheme="majorEastAsia" w:hAnsi="Arial" w:cstheme="majorBidi"/>
      <w:b/>
      <w:bCs/>
      <w:color w:val="E22B21"/>
      <w:sz w:val="32"/>
      <w:szCs w:val="26"/>
    </w:rPr>
  </w:style>
  <w:style w:type="character" w:styleId="Hyperlink">
    <w:name w:val="Hyperlink"/>
    <w:basedOn w:val="DefaultParagraphFont"/>
    <w:uiPriority w:val="99"/>
    <w:unhideWhenUsed/>
    <w:rsid w:val="00044A1B"/>
    <w:rPr>
      <w:color w:val="0000FF" w:themeColor="hyperlink"/>
      <w:u w:val="single"/>
    </w:rPr>
  </w:style>
  <w:style w:type="character" w:customStyle="1" w:styleId="Heading3Char">
    <w:name w:val="Heading 3 Char"/>
    <w:basedOn w:val="DefaultParagraphFont"/>
    <w:link w:val="Heading3"/>
    <w:uiPriority w:val="9"/>
    <w:rsid w:val="00326937"/>
    <w:rPr>
      <w:rFonts w:ascii="Arial" w:eastAsiaTheme="majorEastAsia" w:hAnsi="Arial" w:cstheme="majorBidi"/>
      <w:b/>
      <w:bCs/>
      <w:color w:val="000000" w:themeColor="text1"/>
      <w:sz w:val="28"/>
    </w:rPr>
  </w:style>
  <w:style w:type="character" w:styleId="Strong">
    <w:name w:val="Strong"/>
    <w:basedOn w:val="DefaultParagraphFont"/>
    <w:uiPriority w:val="22"/>
    <w:qFormat/>
    <w:rsid w:val="00326937"/>
    <w:rPr>
      <w:b/>
      <w:bCs/>
    </w:rPr>
  </w:style>
  <w:style w:type="character" w:customStyle="1" w:styleId="apple-converted-space">
    <w:name w:val="apple-converted-space"/>
    <w:basedOn w:val="DefaultParagraphFont"/>
    <w:rsid w:val="00326937"/>
  </w:style>
  <w:style w:type="paragraph" w:styleId="NoSpacing">
    <w:name w:val="No Spacing"/>
    <w:uiPriority w:val="1"/>
    <w:qFormat/>
    <w:rsid w:val="00326937"/>
    <w:pPr>
      <w:spacing w:after="0" w:line="240" w:lineRule="auto"/>
    </w:pPr>
    <w:rPr>
      <w:rFonts w:ascii="Arial" w:hAnsi="Arial"/>
      <w:sz w:val="24"/>
    </w:rPr>
  </w:style>
  <w:style w:type="paragraph" w:styleId="TOCHeading">
    <w:name w:val="TOC Heading"/>
    <w:basedOn w:val="Heading1"/>
    <w:next w:val="Normal"/>
    <w:uiPriority w:val="39"/>
    <w:unhideWhenUsed/>
    <w:qFormat/>
    <w:rsid w:val="00694672"/>
    <w:pPr>
      <w:spacing w:after="0" w:line="276" w:lineRule="auto"/>
      <w:outlineLvl w:val="9"/>
    </w:pPr>
    <w:rPr>
      <w:rFonts w:cs="Arial"/>
      <w:sz w:val="28"/>
      <w:lang w:val="en-US" w:eastAsia="ja-JP"/>
    </w:rPr>
  </w:style>
  <w:style w:type="paragraph" w:styleId="TOC1">
    <w:name w:val="toc 1"/>
    <w:basedOn w:val="Normal"/>
    <w:next w:val="Normal"/>
    <w:autoRedefine/>
    <w:uiPriority w:val="39"/>
    <w:unhideWhenUsed/>
    <w:rsid w:val="00694672"/>
    <w:pPr>
      <w:spacing w:after="100"/>
    </w:pPr>
  </w:style>
  <w:style w:type="paragraph" w:styleId="TOC2">
    <w:name w:val="toc 2"/>
    <w:basedOn w:val="Normal"/>
    <w:next w:val="Normal"/>
    <w:autoRedefine/>
    <w:uiPriority w:val="39"/>
    <w:unhideWhenUsed/>
    <w:rsid w:val="00694672"/>
    <w:pPr>
      <w:spacing w:after="100"/>
      <w:ind w:left="240"/>
    </w:pPr>
  </w:style>
  <w:style w:type="paragraph" w:styleId="TOC3">
    <w:name w:val="toc 3"/>
    <w:basedOn w:val="Normal"/>
    <w:next w:val="Normal"/>
    <w:autoRedefine/>
    <w:uiPriority w:val="39"/>
    <w:unhideWhenUsed/>
    <w:rsid w:val="00694672"/>
    <w:pPr>
      <w:spacing w:after="100"/>
      <w:ind w:left="480"/>
    </w:pPr>
  </w:style>
  <w:style w:type="paragraph" w:styleId="EndnoteText">
    <w:name w:val="endnote text"/>
    <w:basedOn w:val="Normal"/>
    <w:link w:val="EndnoteTextChar"/>
    <w:uiPriority w:val="99"/>
    <w:semiHidden/>
    <w:unhideWhenUsed/>
    <w:rsid w:val="00F50955"/>
    <w:pPr>
      <w:spacing w:before="0" w:after="0"/>
    </w:pPr>
    <w:rPr>
      <w:sz w:val="20"/>
      <w:szCs w:val="20"/>
    </w:rPr>
  </w:style>
  <w:style w:type="character" w:customStyle="1" w:styleId="EndnoteTextChar">
    <w:name w:val="Endnote Text Char"/>
    <w:basedOn w:val="DefaultParagraphFont"/>
    <w:link w:val="EndnoteText"/>
    <w:uiPriority w:val="99"/>
    <w:semiHidden/>
    <w:rsid w:val="00F50955"/>
    <w:rPr>
      <w:rFonts w:ascii="Arial" w:hAnsi="Arial"/>
      <w:sz w:val="20"/>
      <w:szCs w:val="20"/>
    </w:rPr>
  </w:style>
  <w:style w:type="character" w:styleId="EndnoteReference">
    <w:name w:val="endnote reference"/>
    <w:basedOn w:val="DefaultParagraphFont"/>
    <w:uiPriority w:val="99"/>
    <w:semiHidden/>
    <w:unhideWhenUsed/>
    <w:rsid w:val="00F50955"/>
    <w:rPr>
      <w:vertAlign w:val="superscript"/>
    </w:rPr>
  </w:style>
  <w:style w:type="paragraph" w:styleId="FootnoteText">
    <w:name w:val="footnote text"/>
    <w:basedOn w:val="Normal"/>
    <w:link w:val="FootnoteTextChar"/>
    <w:uiPriority w:val="99"/>
    <w:unhideWhenUsed/>
    <w:rsid w:val="00F50955"/>
    <w:pPr>
      <w:spacing w:before="0" w:after="0"/>
    </w:pPr>
    <w:rPr>
      <w:sz w:val="20"/>
      <w:szCs w:val="20"/>
    </w:rPr>
  </w:style>
  <w:style w:type="character" w:customStyle="1" w:styleId="FootnoteTextChar">
    <w:name w:val="Footnote Text Char"/>
    <w:basedOn w:val="DefaultParagraphFont"/>
    <w:link w:val="FootnoteText"/>
    <w:uiPriority w:val="99"/>
    <w:rsid w:val="00F50955"/>
    <w:rPr>
      <w:rFonts w:ascii="Arial" w:hAnsi="Arial"/>
      <w:sz w:val="20"/>
      <w:szCs w:val="20"/>
    </w:rPr>
  </w:style>
  <w:style w:type="character" w:styleId="FootnoteReference">
    <w:name w:val="footnote reference"/>
    <w:basedOn w:val="DefaultParagraphFont"/>
    <w:uiPriority w:val="99"/>
    <w:unhideWhenUsed/>
    <w:rsid w:val="00F50955"/>
    <w:rPr>
      <w:vertAlign w:val="superscript"/>
    </w:rPr>
  </w:style>
  <w:style w:type="paragraph" w:styleId="ListParagraph">
    <w:name w:val="List Paragraph"/>
    <w:basedOn w:val="Normal"/>
    <w:uiPriority w:val="34"/>
    <w:qFormat/>
    <w:rsid w:val="00F50955"/>
    <w:pPr>
      <w:spacing w:before="0" w:after="200" w:line="276" w:lineRule="auto"/>
      <w:ind w:left="720"/>
      <w:contextualSpacing/>
    </w:pPr>
    <w:rPr>
      <w:rFonts w:asciiTheme="minorHAnsi" w:hAnsiTheme="minorHAnsi"/>
      <w:sz w:val="22"/>
      <w:lang w:val="fr-BE"/>
    </w:rPr>
  </w:style>
  <w:style w:type="table" w:styleId="TableGrid">
    <w:name w:val="Table Grid"/>
    <w:basedOn w:val="TableNormal"/>
    <w:uiPriority w:val="59"/>
    <w:rsid w:val="00F50955"/>
    <w:pPr>
      <w:spacing w:after="0" w:line="240" w:lineRule="auto"/>
    </w:pPr>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50955"/>
    <w:pPr>
      <w:spacing w:before="0" w:after="200"/>
    </w:pPr>
    <w:rPr>
      <w:rFonts w:asciiTheme="minorHAnsi" w:eastAsiaTheme="minorEastAsia" w:hAnsiTheme="minorHAnsi"/>
      <w:b/>
      <w:bCs/>
      <w:noProof/>
      <w:color w:val="4F81BD" w:themeColor="accent1"/>
      <w:sz w:val="18"/>
      <w:szCs w:val="18"/>
    </w:rPr>
  </w:style>
  <w:style w:type="character" w:customStyle="1" w:styleId="UnresolvedMention1">
    <w:name w:val="Unresolved Mention1"/>
    <w:basedOn w:val="DefaultParagraphFont"/>
    <w:uiPriority w:val="99"/>
    <w:semiHidden/>
    <w:unhideWhenUsed/>
    <w:rsid w:val="00E70FE8"/>
    <w:rPr>
      <w:color w:val="808080"/>
      <w:shd w:val="clear" w:color="auto" w:fill="E6E6E6"/>
    </w:rPr>
  </w:style>
  <w:style w:type="character" w:styleId="CommentReference">
    <w:name w:val="annotation reference"/>
    <w:basedOn w:val="DefaultParagraphFont"/>
    <w:uiPriority w:val="99"/>
    <w:semiHidden/>
    <w:unhideWhenUsed/>
    <w:rsid w:val="005F4D42"/>
    <w:rPr>
      <w:sz w:val="16"/>
      <w:szCs w:val="16"/>
    </w:rPr>
  </w:style>
  <w:style w:type="paragraph" w:styleId="CommentText">
    <w:name w:val="annotation text"/>
    <w:basedOn w:val="Normal"/>
    <w:link w:val="CommentTextChar"/>
    <w:uiPriority w:val="99"/>
    <w:semiHidden/>
    <w:unhideWhenUsed/>
    <w:rsid w:val="005F4D42"/>
    <w:rPr>
      <w:sz w:val="20"/>
      <w:szCs w:val="20"/>
    </w:rPr>
  </w:style>
  <w:style w:type="character" w:customStyle="1" w:styleId="CommentTextChar">
    <w:name w:val="Comment Text Char"/>
    <w:basedOn w:val="DefaultParagraphFont"/>
    <w:link w:val="CommentText"/>
    <w:uiPriority w:val="99"/>
    <w:semiHidden/>
    <w:rsid w:val="005F4D42"/>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F4D42"/>
    <w:rPr>
      <w:b/>
      <w:bCs/>
    </w:rPr>
  </w:style>
  <w:style w:type="character" w:customStyle="1" w:styleId="CommentSubjectChar">
    <w:name w:val="Comment Subject Char"/>
    <w:basedOn w:val="CommentTextChar"/>
    <w:link w:val="CommentSubject"/>
    <w:uiPriority w:val="99"/>
    <w:semiHidden/>
    <w:rsid w:val="005F4D42"/>
    <w:rPr>
      <w:rFonts w:ascii="Arial" w:hAnsi="Arial"/>
      <w:b/>
      <w:bCs/>
      <w:sz w:val="20"/>
      <w:szCs w:val="20"/>
    </w:rPr>
  </w:style>
  <w:style w:type="character" w:styleId="FollowedHyperlink">
    <w:name w:val="FollowedHyperlink"/>
    <w:basedOn w:val="DefaultParagraphFont"/>
    <w:uiPriority w:val="99"/>
    <w:semiHidden/>
    <w:unhideWhenUsed/>
    <w:rsid w:val="006E4D54"/>
    <w:rPr>
      <w:color w:val="800080" w:themeColor="followedHyperlink"/>
      <w:u w:val="single"/>
    </w:rPr>
  </w:style>
  <w:style w:type="character" w:customStyle="1" w:styleId="UnresolvedMention2">
    <w:name w:val="Unresolved Mention2"/>
    <w:basedOn w:val="DefaultParagraphFont"/>
    <w:uiPriority w:val="99"/>
    <w:semiHidden/>
    <w:unhideWhenUsed/>
    <w:rsid w:val="000737D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6369506">
      <w:bodyDiv w:val="1"/>
      <w:marLeft w:val="0"/>
      <w:marRight w:val="0"/>
      <w:marTop w:val="0"/>
      <w:marBottom w:val="0"/>
      <w:divBdr>
        <w:top w:val="none" w:sz="0" w:space="0" w:color="auto"/>
        <w:left w:val="none" w:sz="0" w:space="0" w:color="auto"/>
        <w:bottom w:val="none" w:sz="0" w:space="0" w:color="auto"/>
        <w:right w:val="none" w:sz="0" w:space="0" w:color="auto"/>
      </w:divBdr>
    </w:div>
    <w:div w:id="1595281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ec.europa.eu/social/main.jsp?catId=1141"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ec.europa.eu/social/main.jsp?catId=1141"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marie.denninghaus@edf-feph.org"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marion.steff@edf-feph.org"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edf-feph.org" TargetMode="External"/><Relationship Id="rId1" Type="http://schemas.openxmlformats.org/officeDocument/2006/relationships/hyperlink" Target="mailto:info@edf-feph.or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ec.europa.eu/eurostat/statistics-explained/index.php?title=SDG_11__Sustainable_cities_and_communities&amp;oldid=364085" TargetMode="External"/><Relationship Id="rId2" Type="http://schemas.openxmlformats.org/officeDocument/2006/relationships/hyperlink" Target="http://www.cbm.org/Publications-252011.php" TargetMode="External"/><Relationship Id="rId1" Type="http://schemas.openxmlformats.org/officeDocument/2006/relationships/hyperlink" Target="https://unstats.un.org/sdgs/report/2016/goal-11" TargetMode="External"/><Relationship Id="rId5" Type="http://schemas.openxmlformats.org/officeDocument/2006/relationships/hyperlink" Target="http://eur-lex.europa.eu/legal-content/EN/TXT/HTML/?uri=CELEX:32006R1107&amp;rid=2" TargetMode="External"/><Relationship Id="rId4" Type="http://schemas.openxmlformats.org/officeDocument/2006/relationships/hyperlink" Target="http://eur-lex.europa.eu/legal-content/EN/ALL/?uri=CELEX:32007R137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957042-0229-484D-932C-21CD44F42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3630</Words>
  <Characters>20692</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EDF position paper template</vt:lpstr>
    </vt:vector>
  </TitlesOfParts>
  <Company/>
  <LinksUpToDate>false</LinksUpToDate>
  <CharactersWithSpaces>24274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EDF position paper template</dc:title>
  <dc:creator>Marion Steff</dc:creator>
  <cp:lastModifiedBy>Raquel Riaza</cp:lastModifiedBy>
  <cp:revision>2</cp:revision>
  <cp:lastPrinted>2018-06-28T09:38:00Z</cp:lastPrinted>
  <dcterms:created xsi:type="dcterms:W3CDTF">2020-06-08T08:43:00Z</dcterms:created>
  <dcterms:modified xsi:type="dcterms:W3CDTF">2020-06-08T08:43:00Z</dcterms:modified>
</cp:coreProperties>
</file>