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67CE2E98" w:rsidR="008156B3" w:rsidRDefault="00FC4138" w:rsidP="003347BB">
      <w:pPr>
        <w:pStyle w:val="Heading1"/>
        <w:rPr>
          <w:lang w:val="en-GB"/>
        </w:rPr>
      </w:pPr>
      <w:r>
        <w:rPr>
          <w:lang w:val="en-GB"/>
        </w:rPr>
        <w:t>Denmark</w:t>
      </w:r>
    </w:p>
    <w:p w14:paraId="4EA39A71" w14:textId="375EA435" w:rsidR="00B228CA" w:rsidRPr="00B228CA" w:rsidRDefault="00B228CA" w:rsidP="00FC4138">
      <w:pPr>
        <w:pStyle w:val="Heading2"/>
        <w:rPr>
          <w:lang w:val="en-US"/>
        </w:rPr>
      </w:pPr>
      <w:r w:rsidRPr="00B228CA">
        <w:rPr>
          <w:lang w:val="en-US"/>
        </w:rPr>
        <w:t>COVID</w:t>
      </w:r>
      <w:r w:rsidR="0027288F">
        <w:rPr>
          <w:lang w:val="en-US"/>
        </w:rPr>
        <w:t>-</w:t>
      </w:r>
      <w:r w:rsidRPr="00B228CA">
        <w:rPr>
          <w:lang w:val="en-US"/>
        </w:rPr>
        <w:t>19 cases</w:t>
      </w:r>
    </w:p>
    <w:p w14:paraId="5ED17323" w14:textId="2412A9C0" w:rsidR="002776E5" w:rsidRDefault="00AD2579" w:rsidP="00AD2579">
      <w:pPr>
        <w:rPr>
          <w:lang w:val="en-GB"/>
        </w:rPr>
      </w:pPr>
      <w:r>
        <w:rPr>
          <w:lang w:val="en-US"/>
        </w:rPr>
        <w:t>On 1</w:t>
      </w:r>
      <w:r w:rsidR="00F76545">
        <w:rPr>
          <w:lang w:val="en-US"/>
        </w:rPr>
        <w:t>8</w:t>
      </w:r>
      <w:r w:rsidR="00F76545" w:rsidRPr="00F76545">
        <w:rPr>
          <w:vertAlign w:val="superscript"/>
          <w:lang w:val="en-US"/>
        </w:rPr>
        <w:t>th</w:t>
      </w:r>
      <w:r w:rsidR="00F76545">
        <w:rPr>
          <w:lang w:val="en-US"/>
        </w:rPr>
        <w:t xml:space="preserve"> </w:t>
      </w:r>
      <w:r w:rsidR="009B57B1">
        <w:rPr>
          <w:lang w:val="en-US"/>
        </w:rPr>
        <w:t>September</w:t>
      </w:r>
      <w:r>
        <w:rPr>
          <w:lang w:val="en-US"/>
        </w:rPr>
        <w:t xml:space="preserve"> 2020 t</w:t>
      </w:r>
      <w:r w:rsidR="00E64D76">
        <w:rPr>
          <w:lang w:val="en-US"/>
        </w:rPr>
        <w:t xml:space="preserve">here were </w:t>
      </w:r>
      <w:r w:rsidR="00F76545">
        <w:rPr>
          <w:lang w:val="en-US"/>
        </w:rPr>
        <w:t>20</w:t>
      </w:r>
      <w:r w:rsidR="0027288F">
        <w:rPr>
          <w:lang w:val="en-US"/>
        </w:rPr>
        <w:t>,</w:t>
      </w:r>
      <w:r w:rsidR="00F76545">
        <w:rPr>
          <w:lang w:val="en-US"/>
        </w:rPr>
        <w:t>571</w:t>
      </w:r>
      <w:r>
        <w:rPr>
          <w:lang w:val="en-US"/>
        </w:rPr>
        <w:t xml:space="preserve"> registered</w:t>
      </w:r>
      <w:r w:rsidR="00E64D76">
        <w:rPr>
          <w:lang w:val="en-US"/>
        </w:rPr>
        <w:t xml:space="preserve"> COVID</w:t>
      </w:r>
      <w:r w:rsidR="0027288F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 xml:space="preserve">and </w:t>
      </w:r>
      <w:r w:rsidR="00F76545">
        <w:rPr>
          <w:lang w:val="en-GB"/>
        </w:rPr>
        <w:t>633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FC4138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27288F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</w:p>
    <w:p w14:paraId="6602B20F" w14:textId="7F100B47" w:rsidR="002776E5" w:rsidRPr="00B228CA" w:rsidRDefault="002776E5" w:rsidP="00FC4138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704C2A3A" w14:textId="5DD700DB" w:rsidR="00F76545" w:rsidRPr="00DE5DF4" w:rsidRDefault="002776E5" w:rsidP="00B72DA6">
      <w:pPr>
        <w:rPr>
          <w:lang w:val="en-US"/>
        </w:rPr>
      </w:pPr>
      <w:r>
        <w:rPr>
          <w:lang w:val="en-US"/>
        </w:rPr>
        <w:t xml:space="preserve">The </w:t>
      </w:r>
      <w:r w:rsidR="00F76545">
        <w:rPr>
          <w:lang w:val="en-US"/>
        </w:rPr>
        <w:t xml:space="preserve">was no official </w:t>
      </w:r>
      <w:r>
        <w:rPr>
          <w:lang w:val="en-US"/>
        </w:rPr>
        <w:t xml:space="preserve">state of emergency in </w:t>
      </w:r>
      <w:r w:rsidR="00F76545">
        <w:rPr>
          <w:lang w:val="en-US"/>
        </w:rPr>
        <w:t>Denmark.</w:t>
      </w:r>
      <w:r w:rsidR="00607DA6">
        <w:rPr>
          <w:rStyle w:val="EndnoteReference"/>
          <w:lang w:val="en-US"/>
        </w:rPr>
        <w:endnoteReference w:id="2"/>
      </w:r>
      <w:r>
        <w:rPr>
          <w:lang w:val="en-US"/>
        </w:rPr>
        <w:t xml:space="preserve"> </w:t>
      </w:r>
      <w:r w:rsidR="00F76545">
        <w:rPr>
          <w:lang w:val="en-US"/>
        </w:rPr>
        <w:t>Nevertheless, o</w:t>
      </w:r>
      <w:r w:rsidR="00F76545" w:rsidRPr="005616A2">
        <w:rPr>
          <w:lang w:val="en-US"/>
        </w:rPr>
        <w:t>n 13</w:t>
      </w:r>
      <w:r w:rsidR="00F76545" w:rsidRPr="005616A2">
        <w:rPr>
          <w:vertAlign w:val="superscript"/>
          <w:lang w:val="en-US"/>
        </w:rPr>
        <w:t>th</w:t>
      </w:r>
      <w:r w:rsidR="00F76545">
        <w:rPr>
          <w:lang w:val="en-US"/>
        </w:rPr>
        <w:t xml:space="preserve"> March </w:t>
      </w:r>
      <w:r w:rsidR="00F76545" w:rsidRPr="00F76545">
        <w:rPr>
          <w:lang w:val="en-US"/>
        </w:rPr>
        <w:t>2020</w:t>
      </w:r>
      <w:r w:rsidR="00F76545" w:rsidRPr="005616A2">
        <w:rPr>
          <w:lang w:val="en-US"/>
        </w:rPr>
        <w:t>, the Danish Parliament enact</w:t>
      </w:r>
      <w:r w:rsidR="00F76545">
        <w:rPr>
          <w:lang w:val="en-US"/>
        </w:rPr>
        <w:t>ed</w:t>
      </w:r>
      <w:r w:rsidR="00F76545" w:rsidRPr="005616A2">
        <w:rPr>
          <w:lang w:val="en-US"/>
        </w:rPr>
        <w:t xml:space="preserve"> an emergency law </w:t>
      </w:r>
      <w:r w:rsidR="00F76545">
        <w:rPr>
          <w:lang w:val="en-US"/>
        </w:rPr>
        <w:t xml:space="preserve">that </w:t>
      </w:r>
      <w:r w:rsidR="00F76545" w:rsidRPr="005616A2">
        <w:rPr>
          <w:lang w:val="en-US"/>
        </w:rPr>
        <w:t>extend</w:t>
      </w:r>
      <w:r w:rsidR="003761D2">
        <w:rPr>
          <w:lang w:val="en-US"/>
        </w:rPr>
        <w:t>ed</w:t>
      </w:r>
      <w:r w:rsidR="00F76545" w:rsidRPr="005616A2">
        <w:rPr>
          <w:lang w:val="en-US"/>
        </w:rPr>
        <w:t xml:space="preserve"> the powers of public health authorities and law enforcement</w:t>
      </w:r>
      <w:r w:rsidR="003761D2">
        <w:rPr>
          <w:lang w:val="en-US"/>
        </w:rPr>
        <w:t xml:space="preserve"> and </w:t>
      </w:r>
      <w:r w:rsidR="00B73D0D">
        <w:rPr>
          <w:lang w:val="en-US"/>
        </w:rPr>
        <w:t>restricted access</w:t>
      </w:r>
      <w:r w:rsidR="00F76545" w:rsidRPr="005616A2">
        <w:rPr>
          <w:lang w:val="en-US"/>
        </w:rPr>
        <w:t xml:space="preserve"> to public institutions and public transport.</w:t>
      </w:r>
      <w:r w:rsidR="00F76545">
        <w:rPr>
          <w:lang w:val="en-US"/>
        </w:rPr>
        <w:t xml:space="preserve"> From </w:t>
      </w:r>
      <w:r w:rsidR="00F76545" w:rsidRPr="005616A2">
        <w:rPr>
          <w:lang w:val="en-US"/>
        </w:rPr>
        <w:t>April 6</w:t>
      </w:r>
      <w:r w:rsidR="00F76545" w:rsidRPr="005616A2">
        <w:rPr>
          <w:vertAlign w:val="superscript"/>
          <w:lang w:val="en-US"/>
        </w:rPr>
        <w:t>th</w:t>
      </w:r>
      <w:r w:rsidR="00F76545">
        <w:rPr>
          <w:lang w:val="en-US"/>
        </w:rPr>
        <w:t xml:space="preserve"> these </w:t>
      </w:r>
      <w:r w:rsidR="00F76545" w:rsidRPr="005616A2">
        <w:rPr>
          <w:lang w:val="en-US"/>
        </w:rPr>
        <w:t>restrictions</w:t>
      </w:r>
      <w:r w:rsidR="00F76545">
        <w:rPr>
          <w:lang w:val="en-US"/>
        </w:rPr>
        <w:t xml:space="preserve"> were gradually eased, but currently are reinforced due to growing COVID-19 cases.</w:t>
      </w:r>
      <w:r w:rsidR="006E6111">
        <w:rPr>
          <w:rStyle w:val="EndnoteReference"/>
          <w:lang w:val="en-US"/>
        </w:rPr>
        <w:endnoteReference w:id="3"/>
      </w:r>
      <w:r w:rsidR="00C102FC">
        <w:rPr>
          <w:lang w:val="en-US"/>
        </w:rPr>
        <w:t xml:space="preserve"> As of September 2020 persons several groups of persons with disabilities are exempt from wearing face masks on public transportation.</w:t>
      </w:r>
      <w:r w:rsidR="00C102FC">
        <w:rPr>
          <w:rStyle w:val="EndnoteReference"/>
          <w:lang w:val="en-US"/>
        </w:rPr>
        <w:endnoteReference w:id="4"/>
      </w:r>
    </w:p>
    <w:p w14:paraId="45DE0085" w14:textId="266D4C33" w:rsidR="00B228CA" w:rsidRPr="00B228CA" w:rsidRDefault="00B228CA" w:rsidP="00FC4138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3DF6C028" w14:textId="41159D75" w:rsidR="006E6111" w:rsidRDefault="006E6111" w:rsidP="006E6111">
      <w:pPr>
        <w:rPr>
          <w:szCs w:val="24"/>
          <w:lang w:val="en-GB"/>
        </w:rPr>
      </w:pPr>
      <w:r>
        <w:rPr>
          <w:szCs w:val="24"/>
          <w:lang w:val="en-GB"/>
        </w:rPr>
        <w:t>Danish government formed a formal partnership with Danish civil society including DPOs on 25</w:t>
      </w:r>
      <w:r w:rsidRPr="006E6111">
        <w:rPr>
          <w:szCs w:val="24"/>
          <w:vertAlign w:val="superscript"/>
          <w:lang w:val="en-GB"/>
        </w:rPr>
        <w:t>th</w:t>
      </w:r>
      <w:r>
        <w:rPr>
          <w:szCs w:val="24"/>
          <w:lang w:val="en-GB"/>
        </w:rPr>
        <w:t xml:space="preserve"> April 2020</w:t>
      </w:r>
      <w:r w:rsidR="00373B95">
        <w:rPr>
          <w:szCs w:val="24"/>
          <w:lang w:val="en-GB"/>
        </w:rPr>
        <w:t>.</w:t>
      </w:r>
      <w:r w:rsidR="00373B95" w:rsidRPr="00373B95">
        <w:rPr>
          <w:szCs w:val="24"/>
          <w:lang w:val="en-GB"/>
        </w:rPr>
        <w:t xml:space="preserve"> </w:t>
      </w:r>
      <w:r w:rsidR="00373B95">
        <w:rPr>
          <w:szCs w:val="24"/>
          <w:lang w:val="en-GB"/>
        </w:rPr>
        <w:t xml:space="preserve">The goal of this partnership was to </w:t>
      </w:r>
      <w:r w:rsidR="00373B95" w:rsidRPr="006E6111">
        <w:rPr>
          <w:szCs w:val="24"/>
          <w:lang w:val="en-GB"/>
        </w:rPr>
        <w:t>develop new solutions and uncover</w:t>
      </w:r>
      <w:r w:rsidR="00373B95">
        <w:rPr>
          <w:szCs w:val="24"/>
          <w:lang w:val="en-GB"/>
        </w:rPr>
        <w:t xml:space="preserve"> </w:t>
      </w:r>
      <w:r w:rsidR="00373B95" w:rsidRPr="006E6111">
        <w:rPr>
          <w:szCs w:val="24"/>
          <w:lang w:val="en-GB"/>
        </w:rPr>
        <w:t xml:space="preserve">new challenges </w:t>
      </w:r>
      <w:r w:rsidR="00373B95">
        <w:rPr>
          <w:szCs w:val="24"/>
          <w:lang w:val="en-GB"/>
        </w:rPr>
        <w:t>faced by</w:t>
      </w:r>
      <w:r w:rsidR="00373B95" w:rsidRPr="006E6111">
        <w:rPr>
          <w:szCs w:val="24"/>
          <w:lang w:val="en-GB"/>
        </w:rPr>
        <w:t xml:space="preserve"> society </w:t>
      </w:r>
      <w:r w:rsidR="00373B95">
        <w:rPr>
          <w:szCs w:val="24"/>
          <w:lang w:val="en-GB"/>
        </w:rPr>
        <w:t>during the COVID-19 crisis</w:t>
      </w:r>
      <w:r>
        <w:rPr>
          <w:szCs w:val="24"/>
          <w:lang w:val="en-GB"/>
        </w:rPr>
        <w:t>.</w:t>
      </w:r>
      <w:r w:rsidR="00373B95">
        <w:rPr>
          <w:rStyle w:val="EndnoteReference"/>
          <w:szCs w:val="24"/>
          <w:lang w:val="en-GB"/>
        </w:rPr>
        <w:endnoteReference w:id="5"/>
      </w:r>
      <w:r>
        <w:rPr>
          <w:szCs w:val="24"/>
          <w:lang w:val="en-GB"/>
        </w:rPr>
        <w:t xml:space="preserve"> </w:t>
      </w:r>
      <w:r w:rsidR="00500DEC">
        <w:rPr>
          <w:szCs w:val="24"/>
          <w:lang w:val="en-GB"/>
        </w:rPr>
        <w:t xml:space="preserve">As a result, government allocated </w:t>
      </w:r>
      <w:r w:rsidR="003761D2">
        <w:rPr>
          <w:szCs w:val="24"/>
          <w:lang w:val="en-GB"/>
        </w:rPr>
        <w:t>€</w:t>
      </w:r>
      <w:r w:rsidR="00500DEC">
        <w:rPr>
          <w:szCs w:val="24"/>
          <w:lang w:val="en-GB"/>
        </w:rPr>
        <w:t xml:space="preserve">3 million to </w:t>
      </w:r>
      <w:r w:rsidR="00373B95">
        <w:rPr>
          <w:szCs w:val="24"/>
          <w:lang w:val="en-GB"/>
        </w:rPr>
        <w:t xml:space="preserve">the </w:t>
      </w:r>
      <w:r w:rsidR="00F36B1B" w:rsidRPr="00373B95">
        <w:rPr>
          <w:szCs w:val="24"/>
          <w:lang w:val="en-GB"/>
        </w:rPr>
        <w:t xml:space="preserve">Danish </w:t>
      </w:r>
      <w:r w:rsidR="00F36B1B">
        <w:rPr>
          <w:szCs w:val="24"/>
          <w:lang w:val="en-GB"/>
        </w:rPr>
        <w:t>O</w:t>
      </w:r>
      <w:r w:rsidR="00F36B1B" w:rsidRPr="00373B95">
        <w:rPr>
          <w:szCs w:val="24"/>
          <w:lang w:val="en-GB"/>
        </w:rPr>
        <w:t xml:space="preserve">rganisation of </w:t>
      </w:r>
      <w:r w:rsidR="00F36B1B">
        <w:rPr>
          <w:szCs w:val="24"/>
          <w:lang w:val="en-GB"/>
        </w:rPr>
        <w:t>P</w:t>
      </w:r>
      <w:r w:rsidR="00F36B1B" w:rsidRPr="00373B95">
        <w:rPr>
          <w:szCs w:val="24"/>
          <w:lang w:val="en-GB"/>
        </w:rPr>
        <w:t xml:space="preserve">ersons with </w:t>
      </w:r>
      <w:r w:rsidR="00F36B1B">
        <w:rPr>
          <w:szCs w:val="24"/>
          <w:lang w:val="en-GB"/>
        </w:rPr>
        <w:t>D</w:t>
      </w:r>
      <w:r w:rsidR="00F36B1B" w:rsidRPr="00373B95">
        <w:rPr>
          <w:szCs w:val="24"/>
          <w:lang w:val="en-GB"/>
        </w:rPr>
        <w:t>isabilities</w:t>
      </w:r>
      <w:r w:rsidR="00500DEC">
        <w:rPr>
          <w:szCs w:val="24"/>
          <w:lang w:val="en-GB"/>
        </w:rPr>
        <w:t xml:space="preserve"> for </w:t>
      </w:r>
      <w:r w:rsidR="00500DEC" w:rsidRPr="006E6111">
        <w:rPr>
          <w:szCs w:val="24"/>
          <w:lang w:val="en-GB"/>
        </w:rPr>
        <w:t xml:space="preserve">initiatives fighting loneliness and mental health consequences of </w:t>
      </w:r>
      <w:r w:rsidR="00500DEC">
        <w:rPr>
          <w:szCs w:val="24"/>
          <w:lang w:val="en-GB"/>
        </w:rPr>
        <w:t xml:space="preserve">the </w:t>
      </w:r>
      <w:r w:rsidR="00500DEC" w:rsidRPr="006E6111">
        <w:rPr>
          <w:szCs w:val="24"/>
          <w:lang w:val="en-GB"/>
        </w:rPr>
        <w:t>lockdown</w:t>
      </w:r>
      <w:r w:rsidR="00500DEC">
        <w:rPr>
          <w:szCs w:val="24"/>
          <w:lang w:val="en-GB"/>
        </w:rPr>
        <w:t xml:space="preserve">. </w:t>
      </w:r>
      <w:r w:rsidRPr="006E6111">
        <w:rPr>
          <w:szCs w:val="24"/>
          <w:lang w:val="en-GB"/>
        </w:rPr>
        <w:t xml:space="preserve">According to </w:t>
      </w:r>
      <w:r w:rsidR="00F36B1B">
        <w:rPr>
          <w:szCs w:val="24"/>
          <w:lang w:val="en-GB"/>
        </w:rPr>
        <w:t xml:space="preserve">the </w:t>
      </w:r>
      <w:r w:rsidR="00F36B1B" w:rsidRPr="00373B95">
        <w:rPr>
          <w:szCs w:val="24"/>
          <w:lang w:val="en-GB"/>
        </w:rPr>
        <w:t xml:space="preserve">Danish </w:t>
      </w:r>
      <w:r w:rsidR="00F36B1B">
        <w:rPr>
          <w:szCs w:val="24"/>
          <w:lang w:val="en-GB"/>
        </w:rPr>
        <w:t>O</w:t>
      </w:r>
      <w:r w:rsidR="00F36B1B" w:rsidRPr="00373B95">
        <w:rPr>
          <w:szCs w:val="24"/>
          <w:lang w:val="en-GB"/>
        </w:rPr>
        <w:t xml:space="preserve">rganisation of </w:t>
      </w:r>
      <w:r w:rsidR="00F36B1B">
        <w:rPr>
          <w:szCs w:val="24"/>
          <w:lang w:val="en-GB"/>
        </w:rPr>
        <w:t>P</w:t>
      </w:r>
      <w:r w:rsidR="00F36B1B" w:rsidRPr="00373B95">
        <w:rPr>
          <w:szCs w:val="24"/>
          <w:lang w:val="en-GB"/>
        </w:rPr>
        <w:t xml:space="preserve">ersons with </w:t>
      </w:r>
      <w:r w:rsidR="00F36B1B">
        <w:rPr>
          <w:szCs w:val="24"/>
          <w:lang w:val="en-GB"/>
        </w:rPr>
        <w:t>D</w:t>
      </w:r>
      <w:r w:rsidR="00F36B1B" w:rsidRPr="00373B95">
        <w:rPr>
          <w:szCs w:val="24"/>
          <w:lang w:val="en-GB"/>
        </w:rPr>
        <w:t>isabilities</w:t>
      </w:r>
      <w:r w:rsidR="00373B95">
        <w:rPr>
          <w:szCs w:val="24"/>
          <w:lang w:val="en-GB"/>
        </w:rPr>
        <w:t>, to protect the interests of persons with disabilities, they</w:t>
      </w:r>
      <w:r w:rsidRPr="006E6111">
        <w:rPr>
          <w:szCs w:val="24"/>
          <w:lang w:val="en-GB"/>
        </w:rPr>
        <w:t xml:space="preserve"> </w:t>
      </w:r>
      <w:r w:rsidR="003761D2">
        <w:rPr>
          <w:szCs w:val="24"/>
          <w:lang w:val="en-GB"/>
        </w:rPr>
        <w:t xml:space="preserve">also </w:t>
      </w:r>
      <w:r w:rsidR="00AB01EA">
        <w:rPr>
          <w:szCs w:val="24"/>
          <w:lang w:val="en-GB"/>
        </w:rPr>
        <w:t xml:space="preserve">advocated the for the rights of persons with disabilities to </w:t>
      </w:r>
      <w:r>
        <w:rPr>
          <w:szCs w:val="24"/>
          <w:lang w:val="en-GB"/>
        </w:rPr>
        <w:t xml:space="preserve"> government institutions</w:t>
      </w:r>
      <w:r w:rsidR="00500DEC">
        <w:rPr>
          <w:szCs w:val="24"/>
          <w:lang w:val="en-GB"/>
        </w:rPr>
        <w:t xml:space="preserve"> outside this</w:t>
      </w:r>
      <w:r>
        <w:rPr>
          <w:szCs w:val="24"/>
          <w:lang w:val="en-GB"/>
        </w:rPr>
        <w:t xml:space="preserve"> </w:t>
      </w:r>
      <w:r w:rsidR="00500DEC">
        <w:rPr>
          <w:szCs w:val="24"/>
          <w:lang w:val="en-GB"/>
        </w:rPr>
        <w:t>partnership.</w:t>
      </w:r>
      <w:r w:rsidR="00373B95">
        <w:rPr>
          <w:rStyle w:val="EndnoteReference"/>
          <w:szCs w:val="24"/>
          <w:lang w:val="en-GB"/>
        </w:rPr>
        <w:endnoteReference w:id="6"/>
      </w:r>
      <w:r w:rsidR="00500DEC">
        <w:rPr>
          <w:szCs w:val="24"/>
          <w:lang w:val="en-GB"/>
        </w:rPr>
        <w:t xml:space="preserve"> </w:t>
      </w:r>
    </w:p>
    <w:p w14:paraId="0D331991" w14:textId="1D7A9501" w:rsidR="00B228CA" w:rsidRDefault="00B228CA" w:rsidP="00FC4138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47A06FEC" w14:textId="28016101" w:rsidR="00E84FC4" w:rsidRDefault="00E84FC4" w:rsidP="00373B95">
      <w:pPr>
        <w:rPr>
          <w:szCs w:val="24"/>
          <w:lang w:val="en-GB"/>
        </w:rPr>
      </w:pPr>
      <w:r>
        <w:rPr>
          <w:szCs w:val="24"/>
          <w:lang w:val="en-GB"/>
        </w:rPr>
        <w:t xml:space="preserve">Government communication </w:t>
      </w:r>
      <w:r w:rsidRPr="00373B95">
        <w:rPr>
          <w:szCs w:val="24"/>
          <w:lang w:val="en-GB"/>
        </w:rPr>
        <w:t>focused on general COVID-19 risk groups. Nevertheless, information</w:t>
      </w:r>
      <w:r>
        <w:rPr>
          <w:szCs w:val="24"/>
          <w:lang w:val="en-GB"/>
        </w:rPr>
        <w:t xml:space="preserve"> that was relevant to persons with disabilities was communicated directly to the target group (exemption to wear face masks).</w:t>
      </w:r>
      <w:r>
        <w:rPr>
          <w:rStyle w:val="EndnoteReference"/>
          <w:szCs w:val="24"/>
          <w:lang w:val="en-GB"/>
        </w:rPr>
        <w:endnoteReference w:id="7"/>
      </w:r>
      <w:r>
        <w:rPr>
          <w:szCs w:val="24"/>
          <w:lang w:val="en-GB"/>
        </w:rPr>
        <w:t xml:space="preserve"> Due to the advocacy of Danish Deaf association</w:t>
      </w:r>
      <w:r w:rsidR="002900BF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g</w:t>
      </w:r>
      <w:r w:rsidR="00373B95">
        <w:rPr>
          <w:szCs w:val="24"/>
          <w:lang w:val="en-GB"/>
        </w:rPr>
        <w:t>overnment press conferences on COVID-19 were available with s</w:t>
      </w:r>
      <w:r w:rsidR="00373B95" w:rsidRPr="00373B95">
        <w:rPr>
          <w:szCs w:val="24"/>
          <w:lang w:val="en-GB"/>
        </w:rPr>
        <w:t>ign interpretation and live captioning on all national TV networks</w:t>
      </w:r>
      <w:r>
        <w:rPr>
          <w:szCs w:val="24"/>
          <w:lang w:val="en-GB"/>
        </w:rPr>
        <w:t>.</w:t>
      </w:r>
      <w:r>
        <w:rPr>
          <w:rStyle w:val="EndnoteReference"/>
          <w:szCs w:val="24"/>
          <w:lang w:val="en-GB"/>
        </w:rPr>
        <w:endnoteReference w:id="8"/>
      </w:r>
      <w:r>
        <w:rPr>
          <w:szCs w:val="24"/>
          <w:lang w:val="en-GB"/>
        </w:rPr>
        <w:t xml:space="preserve"> Moreover, the </w:t>
      </w:r>
      <w:r w:rsidRPr="00373B95">
        <w:rPr>
          <w:szCs w:val="24"/>
          <w:lang w:val="en-GB"/>
        </w:rPr>
        <w:t xml:space="preserve">Danish </w:t>
      </w:r>
      <w:r>
        <w:rPr>
          <w:szCs w:val="24"/>
          <w:lang w:val="en-GB"/>
        </w:rPr>
        <w:t>O</w:t>
      </w:r>
      <w:r w:rsidRPr="00373B95">
        <w:rPr>
          <w:szCs w:val="24"/>
          <w:lang w:val="en-GB"/>
        </w:rPr>
        <w:t xml:space="preserve">rganisation of </w:t>
      </w:r>
      <w:r>
        <w:rPr>
          <w:szCs w:val="24"/>
          <w:lang w:val="en-GB"/>
        </w:rPr>
        <w:t>P</w:t>
      </w:r>
      <w:r w:rsidRPr="00373B95">
        <w:rPr>
          <w:szCs w:val="24"/>
          <w:lang w:val="en-GB"/>
        </w:rPr>
        <w:t xml:space="preserve">ersons with </w:t>
      </w:r>
      <w:r>
        <w:rPr>
          <w:szCs w:val="24"/>
          <w:lang w:val="en-GB"/>
        </w:rPr>
        <w:t>D</w:t>
      </w:r>
      <w:r w:rsidRPr="00373B95">
        <w:rPr>
          <w:szCs w:val="24"/>
          <w:lang w:val="en-GB"/>
        </w:rPr>
        <w:t>isabilities</w:t>
      </w:r>
      <w:r w:rsidR="00373B95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promoted </w:t>
      </w:r>
      <w:r>
        <w:rPr>
          <w:szCs w:val="24"/>
          <w:lang w:val="en-GB"/>
        </w:rPr>
        <w:lastRenderedPageBreak/>
        <w:t>the development of the national hotline.</w:t>
      </w:r>
      <w:r>
        <w:rPr>
          <w:rStyle w:val="EndnoteReference"/>
          <w:szCs w:val="24"/>
          <w:lang w:val="en-GB"/>
        </w:rPr>
        <w:endnoteReference w:id="9"/>
      </w:r>
      <w:r>
        <w:rPr>
          <w:szCs w:val="24"/>
          <w:lang w:val="en-GB"/>
        </w:rPr>
        <w:t xml:space="preserve"> According to the </w:t>
      </w:r>
      <w:r w:rsidRPr="00373B95">
        <w:rPr>
          <w:szCs w:val="24"/>
          <w:lang w:val="en-GB"/>
        </w:rPr>
        <w:t xml:space="preserve">Danish </w:t>
      </w:r>
      <w:r>
        <w:rPr>
          <w:szCs w:val="24"/>
          <w:lang w:val="en-GB"/>
        </w:rPr>
        <w:t>O</w:t>
      </w:r>
      <w:r w:rsidRPr="00373B95">
        <w:rPr>
          <w:szCs w:val="24"/>
          <w:lang w:val="en-GB"/>
        </w:rPr>
        <w:t xml:space="preserve">rganisation of </w:t>
      </w:r>
      <w:r>
        <w:rPr>
          <w:szCs w:val="24"/>
          <w:lang w:val="en-GB"/>
        </w:rPr>
        <w:t>P</w:t>
      </w:r>
      <w:r w:rsidRPr="00373B95">
        <w:rPr>
          <w:szCs w:val="24"/>
          <w:lang w:val="en-GB"/>
        </w:rPr>
        <w:t xml:space="preserve">ersons with </w:t>
      </w:r>
      <w:r>
        <w:rPr>
          <w:szCs w:val="24"/>
          <w:lang w:val="en-GB"/>
        </w:rPr>
        <w:t>D</w:t>
      </w:r>
      <w:r w:rsidRPr="00373B95">
        <w:rPr>
          <w:szCs w:val="24"/>
          <w:lang w:val="en-GB"/>
        </w:rPr>
        <w:t>isabilities</w:t>
      </w:r>
      <w:r>
        <w:rPr>
          <w:szCs w:val="24"/>
          <w:lang w:val="en-GB"/>
        </w:rPr>
        <w:t xml:space="preserve">, information accessibility has improved with time. </w:t>
      </w:r>
    </w:p>
    <w:p w14:paraId="6914753F" w14:textId="41742C33" w:rsidR="002776E5" w:rsidRPr="00B228CA" w:rsidRDefault="002776E5" w:rsidP="00FC4138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6353E934" w14:textId="0C75123C" w:rsidR="00F36B1B" w:rsidRDefault="00F36B1B" w:rsidP="00F36B1B">
      <w:pPr>
        <w:rPr>
          <w:lang w:val="en-GB"/>
        </w:rPr>
      </w:pPr>
      <w:r>
        <w:rPr>
          <w:lang w:val="en-GB"/>
        </w:rPr>
        <w:t>According to the International Long-Term Care Policy Network on 24</w:t>
      </w:r>
      <w:r w:rsidRPr="00F36B1B">
        <w:rPr>
          <w:vertAlign w:val="superscript"/>
          <w:lang w:val="en-GB"/>
        </w:rPr>
        <w:t>th</w:t>
      </w:r>
      <w:r>
        <w:rPr>
          <w:lang w:val="en-GB"/>
        </w:rPr>
        <w:t xml:space="preserve"> April 2020 there were 445 cases </w:t>
      </w:r>
      <w:r w:rsidRPr="00F36B1B">
        <w:rPr>
          <w:lang w:val="en-GB"/>
        </w:rPr>
        <w:t xml:space="preserve">(12% of </w:t>
      </w:r>
      <w:r>
        <w:rPr>
          <w:lang w:val="en-GB"/>
        </w:rPr>
        <w:t xml:space="preserve">overall </w:t>
      </w:r>
      <w:r w:rsidRPr="00F36B1B">
        <w:rPr>
          <w:lang w:val="en-GB"/>
        </w:rPr>
        <w:t>cases)</w:t>
      </w:r>
      <w:r>
        <w:rPr>
          <w:lang w:val="en-GB"/>
        </w:rPr>
        <w:t xml:space="preserve"> and 133 deaths </w:t>
      </w:r>
      <w:r w:rsidRPr="00F36B1B">
        <w:rPr>
          <w:lang w:val="en-GB"/>
        </w:rPr>
        <w:t xml:space="preserve">(31% of </w:t>
      </w:r>
      <w:r>
        <w:rPr>
          <w:lang w:val="en-GB"/>
        </w:rPr>
        <w:t xml:space="preserve">overall </w:t>
      </w:r>
      <w:r w:rsidRPr="00F36B1B">
        <w:rPr>
          <w:lang w:val="en-GB"/>
        </w:rPr>
        <w:t>deaths)</w:t>
      </w:r>
      <w:r>
        <w:rPr>
          <w:lang w:val="en-GB"/>
        </w:rPr>
        <w:t xml:space="preserve"> in </w:t>
      </w:r>
      <w:r w:rsidR="00AD533D">
        <w:rPr>
          <w:lang w:val="en-GB"/>
        </w:rPr>
        <w:t>community-based care homes.</w:t>
      </w:r>
      <w:r w:rsidR="00AD533D">
        <w:rPr>
          <w:rStyle w:val="EndnoteReference"/>
          <w:lang w:val="en-GB"/>
        </w:rPr>
        <w:endnoteReference w:id="10"/>
      </w:r>
      <w:r w:rsidR="00AD533D">
        <w:rPr>
          <w:lang w:val="en-GB"/>
        </w:rPr>
        <w:t xml:space="preserve"> </w:t>
      </w:r>
      <w:r w:rsidRPr="00F36B1B">
        <w:rPr>
          <w:lang w:val="en-GB"/>
        </w:rPr>
        <w:t>Visit</w:t>
      </w:r>
      <w:r w:rsidR="00AD533D">
        <w:rPr>
          <w:lang w:val="en-GB"/>
        </w:rPr>
        <w:t>s of persons living in these care homes were prohibited. These restrictions were eased but were not entirely lifted.</w:t>
      </w:r>
      <w:r w:rsidR="00AD533D">
        <w:rPr>
          <w:rStyle w:val="EndnoteReference"/>
          <w:lang w:val="en-GB"/>
        </w:rPr>
        <w:endnoteReference w:id="11"/>
      </w:r>
      <w:r w:rsidR="00AD533D">
        <w:rPr>
          <w:lang w:val="en-GB"/>
        </w:rPr>
        <w:t xml:space="preserve"> </w:t>
      </w:r>
    </w:p>
    <w:p w14:paraId="789CFDB2" w14:textId="40DB25BD" w:rsidR="002776E5" w:rsidRDefault="002776E5" w:rsidP="00FC4138">
      <w:pPr>
        <w:pStyle w:val="Heading2"/>
        <w:rPr>
          <w:lang w:val="en-GB"/>
        </w:rPr>
      </w:pPr>
      <w:r w:rsidRPr="00B228CA">
        <w:rPr>
          <w:lang w:val="en-GB"/>
        </w:rPr>
        <w:t>Healthcare</w:t>
      </w:r>
    </w:p>
    <w:p w14:paraId="32438ED0" w14:textId="57F33569" w:rsidR="00AD533D" w:rsidRPr="00AD533D" w:rsidRDefault="00AD533D" w:rsidP="00F36B1B">
      <w:pPr>
        <w:rPr>
          <w:lang w:val="en-GB"/>
        </w:rPr>
      </w:pPr>
      <w:r>
        <w:rPr>
          <w:lang w:val="en-GB"/>
        </w:rPr>
        <w:t>Healthcare services</w:t>
      </w:r>
      <w:r w:rsidR="00AB01EA">
        <w:rPr>
          <w:lang w:val="en-GB"/>
        </w:rPr>
        <w:t xml:space="preserve"> </w:t>
      </w:r>
      <w:r>
        <w:rPr>
          <w:lang w:val="en-GB"/>
        </w:rPr>
        <w:t>were suspended</w:t>
      </w:r>
      <w:r w:rsidR="00AB01EA">
        <w:rPr>
          <w:lang w:val="en-GB"/>
        </w:rPr>
        <w:t>, for example, elective surgeries</w:t>
      </w:r>
      <w:r>
        <w:rPr>
          <w:lang w:val="en-GB"/>
        </w:rPr>
        <w:t xml:space="preserve">. We found no information regarding discriminatory </w:t>
      </w:r>
      <w:r w:rsidR="009F7E1A">
        <w:rPr>
          <w:lang w:val="en-GB"/>
        </w:rPr>
        <w:t xml:space="preserve">policy of </w:t>
      </w:r>
      <w:r>
        <w:rPr>
          <w:lang w:val="en-GB"/>
        </w:rPr>
        <w:t>triage or admissions for treatment</w:t>
      </w:r>
      <w:r w:rsidR="009F7E1A">
        <w:rPr>
          <w:lang w:val="en-GB"/>
        </w:rPr>
        <w:t>.</w:t>
      </w:r>
      <w:r>
        <w:rPr>
          <w:lang w:val="en-GB"/>
        </w:rPr>
        <w:t xml:space="preserve"> </w:t>
      </w:r>
    </w:p>
    <w:p w14:paraId="4E979AA5" w14:textId="3DA1DBD1" w:rsidR="002776E5" w:rsidRPr="00B228CA" w:rsidRDefault="002776E5" w:rsidP="00FC4138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29C448E7" w14:textId="4CE00780" w:rsidR="009F7E1A" w:rsidRPr="009F7E1A" w:rsidRDefault="00AD533D" w:rsidP="009F7E1A">
      <w:pPr>
        <w:rPr>
          <w:lang w:val="en-US"/>
        </w:rPr>
      </w:pPr>
      <w:r>
        <w:rPr>
          <w:lang w:val="en-US"/>
        </w:rPr>
        <w:t>Welfare services targeted at persons with disabilities were labeled as critical services.</w:t>
      </w:r>
      <w:r w:rsidR="009F7E1A">
        <w:rPr>
          <w:lang w:val="en-US"/>
        </w:rPr>
        <w:t xml:space="preserve"> </w:t>
      </w:r>
      <w:r>
        <w:rPr>
          <w:lang w:val="en-US"/>
        </w:rPr>
        <w:t>Therefore, they were maintained during COVID-19 crisis.</w:t>
      </w:r>
      <w:r w:rsidR="009F7E1A">
        <w:rPr>
          <w:rStyle w:val="EndnoteReference"/>
          <w:lang w:val="en-US"/>
        </w:rPr>
        <w:endnoteReference w:id="12"/>
      </w:r>
      <w:r w:rsidR="009F7E1A">
        <w:rPr>
          <w:lang w:val="en-US"/>
        </w:rPr>
        <w:t xml:space="preserve"> </w:t>
      </w:r>
    </w:p>
    <w:sectPr w:rsidR="009F7E1A" w:rsidRPr="009F7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0131" w14:textId="77777777" w:rsidR="00B60C03" w:rsidRDefault="00B60C03" w:rsidP="00E64D76">
      <w:pPr>
        <w:spacing w:before="0" w:after="0" w:line="240" w:lineRule="auto"/>
      </w:pPr>
      <w:r>
        <w:separator/>
      </w:r>
    </w:p>
  </w:endnote>
  <w:endnote w:type="continuationSeparator" w:id="0">
    <w:p w14:paraId="34908B3B" w14:textId="77777777" w:rsidR="00B60C03" w:rsidRDefault="00B60C03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4A2C274A" w:rsidR="002776E5" w:rsidRPr="003F4C6B" w:rsidRDefault="002776E5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</w:t>
      </w:r>
      <w:r w:rsidR="00607DA6" w:rsidRPr="003F4C6B">
        <w:rPr>
          <w:rFonts w:cs="Arial"/>
          <w:sz w:val="24"/>
          <w:szCs w:val="24"/>
          <w:lang w:val="en-GB"/>
        </w:rPr>
        <w:t xml:space="preserve">WHO Coronavirus Disease (COVID-19) Dashboard, </w:t>
      </w:r>
      <w:r w:rsidR="00F76545" w:rsidRPr="003F4C6B">
        <w:rPr>
          <w:rFonts w:cs="Arial"/>
          <w:sz w:val="24"/>
          <w:szCs w:val="24"/>
          <w:lang w:val="en-GB"/>
        </w:rPr>
        <w:t>Denmark</w:t>
      </w:r>
      <w:r w:rsidR="00607DA6" w:rsidRPr="003F4C6B">
        <w:rPr>
          <w:rFonts w:cs="Arial"/>
          <w:sz w:val="24"/>
          <w:szCs w:val="24"/>
          <w:lang w:val="en-GB"/>
        </w:rPr>
        <w:t>, available at: https://covid19.who.int/table</w:t>
      </w:r>
    </w:p>
  </w:endnote>
  <w:endnote w:id="2">
    <w:p w14:paraId="2CF3B1A3" w14:textId="4C602477" w:rsidR="00607DA6" w:rsidRPr="003F4C6B" w:rsidRDefault="00607DA6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</w:t>
      </w:r>
      <w:r w:rsidR="009B57B1" w:rsidRPr="003F4C6B">
        <w:rPr>
          <w:rFonts w:cs="Arial"/>
          <w:sz w:val="24"/>
          <w:szCs w:val="24"/>
          <w:lang w:val="en-GB"/>
        </w:rPr>
        <w:t>Information provided by EDF.</w:t>
      </w:r>
    </w:p>
  </w:endnote>
  <w:endnote w:id="3">
    <w:p w14:paraId="7A156467" w14:textId="71222DDA" w:rsidR="006E6111" w:rsidRPr="003F4C6B" w:rsidRDefault="006E6111" w:rsidP="003F4C6B">
      <w:pPr>
        <w:pStyle w:val="FootnoteTex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4C6B">
        <w:rPr>
          <w:rStyle w:val="EndnoteReference"/>
          <w:rFonts w:ascii="Arial" w:hAnsi="Arial" w:cs="Arial"/>
          <w:sz w:val="24"/>
          <w:szCs w:val="24"/>
        </w:rPr>
        <w:endnoteRef/>
      </w:r>
      <w:r w:rsidRPr="003F4C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C6B">
        <w:rPr>
          <w:rFonts w:ascii="Arial" w:hAnsi="Arial" w:cs="Arial"/>
          <w:sz w:val="24"/>
          <w:szCs w:val="24"/>
        </w:rPr>
        <w:t>Institut</w:t>
      </w:r>
      <w:proofErr w:type="spellEnd"/>
      <w:r w:rsidRPr="003F4C6B">
        <w:rPr>
          <w:rFonts w:ascii="Arial" w:hAnsi="Arial" w:cs="Arial"/>
          <w:sz w:val="24"/>
          <w:szCs w:val="24"/>
        </w:rPr>
        <w:t xml:space="preserve"> Montaigne, Europe Versus Coronavirus - Putting the Danish Model to the Test, available at: </w:t>
      </w:r>
      <w:hyperlink r:id="rId1" w:history="1">
        <w:r w:rsidRPr="003F4C6B">
          <w:rPr>
            <w:rStyle w:val="Hyperlink"/>
            <w:rFonts w:ascii="Arial" w:hAnsi="Arial" w:cs="Arial"/>
            <w:sz w:val="24"/>
            <w:szCs w:val="24"/>
          </w:rPr>
          <w:t>https://www.institutmontaigne.org/en/blog/europe-versus-coronavirus-putting-danish-model-test</w:t>
        </w:r>
      </w:hyperlink>
    </w:p>
  </w:endnote>
  <w:endnote w:id="4">
    <w:p w14:paraId="2E1E531B" w14:textId="586D4A02" w:rsidR="00C102FC" w:rsidRPr="003F4C6B" w:rsidRDefault="00C102FC" w:rsidP="00C102FC">
      <w:pPr>
        <w:pStyle w:val="EndnoteText"/>
        <w:spacing w:before="120" w:after="120" w:line="360" w:lineRule="auto"/>
        <w:rPr>
          <w:rFonts w:cs="Arial"/>
          <w:sz w:val="24"/>
          <w:szCs w:val="24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Information provided by the Danish Organisation of Persons with Disabilities</w:t>
      </w:r>
      <w:r w:rsidR="002A1BBA">
        <w:rPr>
          <w:rFonts w:cs="Arial"/>
          <w:sz w:val="24"/>
          <w:szCs w:val="24"/>
          <w:lang w:val="en-GB"/>
        </w:rPr>
        <w:t>, 11</w:t>
      </w:r>
      <w:r w:rsidR="002A1BBA">
        <w:rPr>
          <w:rFonts w:cs="Arial"/>
          <w:sz w:val="24"/>
          <w:szCs w:val="24"/>
          <w:vertAlign w:val="superscript"/>
          <w:lang w:val="en-GB"/>
        </w:rPr>
        <w:t xml:space="preserve"> </w:t>
      </w:r>
      <w:r w:rsidR="002A1BBA">
        <w:rPr>
          <w:rFonts w:cs="Arial"/>
          <w:sz w:val="24"/>
          <w:szCs w:val="24"/>
          <w:lang w:val="en-GB"/>
        </w:rPr>
        <w:t>September 2020</w:t>
      </w:r>
      <w:r>
        <w:rPr>
          <w:rFonts w:cs="Arial"/>
          <w:sz w:val="24"/>
          <w:szCs w:val="24"/>
          <w:lang w:val="en-GB"/>
        </w:rPr>
        <w:t>.</w:t>
      </w:r>
    </w:p>
  </w:endnote>
  <w:endnote w:id="5">
    <w:p w14:paraId="3D67A078" w14:textId="536699EA" w:rsidR="00373B95" w:rsidRPr="003F4C6B" w:rsidRDefault="00373B95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EDF, COVID-19 RESPONSE: DENMARK, available at; </w:t>
      </w:r>
      <w:hyperlink r:id="rId2" w:history="1">
        <w:r w:rsidRPr="003F4C6B">
          <w:rPr>
            <w:rStyle w:val="Hyperlink"/>
            <w:rFonts w:cs="Arial"/>
            <w:sz w:val="24"/>
            <w:szCs w:val="24"/>
            <w:lang w:val="en-GB"/>
          </w:rPr>
          <w:t>http://edf-feph.org/covid19denmark</w:t>
        </w:r>
      </w:hyperlink>
    </w:p>
  </w:endnote>
  <w:endnote w:id="6">
    <w:p w14:paraId="04214467" w14:textId="2854D304" w:rsidR="00373B95" w:rsidRPr="003F4C6B" w:rsidRDefault="00373B95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Information provided by </w:t>
      </w:r>
      <w:r w:rsidR="00F36B1B" w:rsidRPr="003F4C6B">
        <w:rPr>
          <w:rFonts w:cs="Arial"/>
          <w:sz w:val="24"/>
          <w:szCs w:val="24"/>
          <w:lang w:val="en-GB"/>
        </w:rPr>
        <w:t>the Danish Organisation of Persons with Disabilities</w:t>
      </w:r>
      <w:r w:rsidR="002A1BBA">
        <w:rPr>
          <w:rFonts w:cs="Arial"/>
          <w:sz w:val="24"/>
          <w:szCs w:val="24"/>
          <w:lang w:val="en-GB"/>
        </w:rPr>
        <w:t>, 11</w:t>
      </w:r>
      <w:r w:rsidR="002A1BBA">
        <w:rPr>
          <w:rFonts w:cs="Arial"/>
          <w:sz w:val="24"/>
          <w:szCs w:val="24"/>
          <w:vertAlign w:val="superscript"/>
          <w:lang w:val="en-GB"/>
        </w:rPr>
        <w:t xml:space="preserve"> </w:t>
      </w:r>
      <w:r w:rsidR="002A1BBA">
        <w:rPr>
          <w:rFonts w:cs="Arial"/>
          <w:sz w:val="24"/>
          <w:szCs w:val="24"/>
          <w:lang w:val="en-GB"/>
        </w:rPr>
        <w:t>September 2020.</w:t>
      </w:r>
    </w:p>
  </w:endnote>
  <w:endnote w:id="7">
    <w:p w14:paraId="401827E7" w14:textId="592FFA12" w:rsidR="00E84FC4" w:rsidRPr="003F4C6B" w:rsidRDefault="00E84FC4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Information provided by </w:t>
      </w:r>
      <w:r w:rsidR="00F36B1B" w:rsidRPr="003F4C6B">
        <w:rPr>
          <w:rFonts w:cs="Arial"/>
          <w:sz w:val="24"/>
          <w:szCs w:val="24"/>
          <w:lang w:val="en-GB"/>
        </w:rPr>
        <w:t>the Danish Organisation of Persons with Disabilities</w:t>
      </w:r>
      <w:r w:rsidR="002A1BBA">
        <w:rPr>
          <w:rFonts w:cs="Arial"/>
          <w:sz w:val="24"/>
          <w:szCs w:val="24"/>
          <w:lang w:val="en-GB"/>
        </w:rPr>
        <w:t>, 11</w:t>
      </w:r>
      <w:r w:rsidR="002A1BBA">
        <w:rPr>
          <w:rFonts w:cs="Arial"/>
          <w:sz w:val="24"/>
          <w:szCs w:val="24"/>
          <w:vertAlign w:val="superscript"/>
          <w:lang w:val="en-GB"/>
        </w:rPr>
        <w:t xml:space="preserve"> </w:t>
      </w:r>
      <w:r w:rsidR="002A1BBA">
        <w:rPr>
          <w:rFonts w:cs="Arial"/>
          <w:sz w:val="24"/>
          <w:szCs w:val="24"/>
          <w:lang w:val="en-GB"/>
        </w:rPr>
        <w:t>September 2020.</w:t>
      </w:r>
    </w:p>
  </w:endnote>
  <w:endnote w:id="8">
    <w:p w14:paraId="1C6C5A7E" w14:textId="6FE6B77C" w:rsidR="00E84FC4" w:rsidRPr="003F4C6B" w:rsidRDefault="00E84FC4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</w:t>
      </w:r>
      <w:r w:rsidR="00F36B1B" w:rsidRPr="003F4C6B">
        <w:rPr>
          <w:rFonts w:cs="Arial"/>
          <w:sz w:val="24"/>
          <w:szCs w:val="24"/>
          <w:lang w:val="en-GB"/>
        </w:rPr>
        <w:t xml:space="preserve">EDF, COVID-19 RESPONSE: DENMARK, available at; </w:t>
      </w:r>
      <w:hyperlink r:id="rId3" w:history="1">
        <w:r w:rsidR="00F36B1B" w:rsidRPr="003F4C6B">
          <w:rPr>
            <w:rStyle w:val="Hyperlink"/>
            <w:rFonts w:cs="Arial"/>
            <w:sz w:val="24"/>
            <w:szCs w:val="24"/>
            <w:lang w:val="en-GB"/>
          </w:rPr>
          <w:t>http://edf-feph.org/covid19denmark</w:t>
        </w:r>
      </w:hyperlink>
    </w:p>
  </w:endnote>
  <w:endnote w:id="9">
    <w:p w14:paraId="3976F62E" w14:textId="78379167" w:rsidR="00E84FC4" w:rsidRPr="003F4C6B" w:rsidRDefault="00E84FC4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</w:t>
      </w:r>
      <w:r w:rsidR="00F36B1B" w:rsidRPr="003F4C6B">
        <w:rPr>
          <w:rFonts w:cs="Arial"/>
          <w:sz w:val="24"/>
          <w:szCs w:val="24"/>
          <w:lang w:val="en-GB"/>
        </w:rPr>
        <w:t xml:space="preserve">The Danish Organisation of Persons with Disabilities, </w:t>
      </w:r>
      <w:r w:rsidR="003F4C6B">
        <w:rPr>
          <w:rFonts w:cs="Arial"/>
          <w:sz w:val="24"/>
          <w:szCs w:val="24"/>
          <w:lang w:val="en-GB"/>
        </w:rPr>
        <w:t>N</w:t>
      </w:r>
      <w:r w:rsidR="003F4C6B" w:rsidRPr="003F4C6B">
        <w:rPr>
          <w:rFonts w:cs="Arial"/>
          <w:sz w:val="24"/>
          <w:szCs w:val="24"/>
          <w:lang w:val="en-GB"/>
        </w:rPr>
        <w:t xml:space="preserve">ew study: </w:t>
      </w:r>
      <w:r w:rsidR="003F4C6B">
        <w:rPr>
          <w:rFonts w:cs="Arial"/>
          <w:sz w:val="24"/>
          <w:szCs w:val="24"/>
          <w:lang w:val="en-GB"/>
        </w:rPr>
        <w:t>T</w:t>
      </w:r>
      <w:r w:rsidR="003F4C6B" w:rsidRPr="003F4C6B">
        <w:rPr>
          <w:rFonts w:cs="Arial"/>
          <w:sz w:val="24"/>
          <w:szCs w:val="24"/>
          <w:lang w:val="en-GB"/>
        </w:rPr>
        <w:t>he corona crisis has had major consequences for people with disabilities</w:t>
      </w:r>
      <w:r w:rsidR="00F36B1B" w:rsidRPr="003F4C6B">
        <w:rPr>
          <w:rFonts w:cs="Arial"/>
          <w:sz w:val="24"/>
          <w:szCs w:val="24"/>
          <w:lang w:val="en-GB"/>
        </w:rPr>
        <w:t xml:space="preserve">, available at: </w:t>
      </w:r>
      <w:r w:rsidRPr="003F4C6B">
        <w:rPr>
          <w:rFonts w:cs="Arial"/>
          <w:sz w:val="24"/>
          <w:szCs w:val="24"/>
          <w:lang w:val="en-GB"/>
        </w:rPr>
        <w:t>https://handicap.dk/nyheder/ny-undersoegelse-coronakrisen-har-haft-store-konsekvenser-mennesker-med-handicap</w:t>
      </w:r>
    </w:p>
  </w:endnote>
  <w:endnote w:id="10">
    <w:p w14:paraId="4ABEA0F9" w14:textId="44E7D221" w:rsidR="00AD533D" w:rsidRPr="003F4C6B" w:rsidRDefault="00AD533D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International Long-Term care Policy Network, Country reports: COVID-19 and Long-Term Care, available at: https://ltccovid.org/country-reports-on-covid-19-and-long-term-care/</w:t>
      </w:r>
    </w:p>
  </w:endnote>
  <w:endnote w:id="11">
    <w:p w14:paraId="02493DE6" w14:textId="20997888" w:rsidR="00AD533D" w:rsidRPr="003F4C6B" w:rsidRDefault="00AD533D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Information provided by the Danish Organisation of Persons with Disabilities</w:t>
      </w:r>
      <w:r w:rsidR="002A1BBA">
        <w:rPr>
          <w:rFonts w:cs="Arial"/>
          <w:sz w:val="24"/>
          <w:szCs w:val="24"/>
          <w:lang w:val="en-GB"/>
        </w:rPr>
        <w:t>, 11</w:t>
      </w:r>
      <w:r w:rsidR="002A1BBA">
        <w:rPr>
          <w:rFonts w:cs="Arial"/>
          <w:sz w:val="24"/>
          <w:szCs w:val="24"/>
          <w:vertAlign w:val="superscript"/>
          <w:lang w:val="en-GB"/>
        </w:rPr>
        <w:t xml:space="preserve"> </w:t>
      </w:r>
      <w:r w:rsidR="002A1BBA">
        <w:rPr>
          <w:rFonts w:cs="Arial"/>
          <w:sz w:val="24"/>
          <w:szCs w:val="24"/>
          <w:lang w:val="en-GB"/>
        </w:rPr>
        <w:t>September 2020.</w:t>
      </w:r>
    </w:p>
  </w:endnote>
  <w:endnote w:id="12">
    <w:p w14:paraId="32912285" w14:textId="3AB1B3C7" w:rsidR="009F7E1A" w:rsidRPr="003F4C6B" w:rsidRDefault="009F7E1A" w:rsidP="003F4C6B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3F4C6B">
        <w:rPr>
          <w:rStyle w:val="EndnoteReference"/>
          <w:rFonts w:cs="Arial"/>
          <w:sz w:val="24"/>
          <w:szCs w:val="24"/>
          <w:lang w:val="en-GB"/>
        </w:rPr>
        <w:endnoteRef/>
      </w:r>
      <w:r w:rsidRPr="003F4C6B">
        <w:rPr>
          <w:rFonts w:cs="Arial"/>
          <w:sz w:val="24"/>
          <w:szCs w:val="24"/>
          <w:lang w:val="en-GB"/>
        </w:rPr>
        <w:t xml:space="preserve"> Information provided by the Danish Organisation of Persons with Disabilities</w:t>
      </w:r>
      <w:r w:rsidR="002A1BBA">
        <w:rPr>
          <w:rFonts w:cs="Arial"/>
          <w:sz w:val="24"/>
          <w:szCs w:val="24"/>
          <w:lang w:val="en-GB"/>
        </w:rPr>
        <w:t>, 11</w:t>
      </w:r>
      <w:r w:rsidR="002A1BBA">
        <w:rPr>
          <w:rFonts w:cs="Arial"/>
          <w:sz w:val="24"/>
          <w:szCs w:val="24"/>
          <w:vertAlign w:val="superscript"/>
          <w:lang w:val="en-GB"/>
        </w:rPr>
        <w:t xml:space="preserve"> </w:t>
      </w:r>
      <w:r w:rsidR="002A1BBA">
        <w:rPr>
          <w:rFonts w:cs="Arial"/>
          <w:sz w:val="24"/>
          <w:szCs w:val="24"/>
          <w:lang w:val="en-GB"/>
        </w:rPr>
        <w:t>September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D3A0" w14:textId="77777777" w:rsidR="00B60C03" w:rsidRDefault="00B60C03" w:rsidP="00E64D76">
      <w:pPr>
        <w:spacing w:before="0" w:after="0" w:line="240" w:lineRule="auto"/>
      </w:pPr>
      <w:r>
        <w:separator/>
      </w:r>
    </w:p>
  </w:footnote>
  <w:footnote w:type="continuationSeparator" w:id="0">
    <w:p w14:paraId="407B4A86" w14:textId="77777777" w:rsidR="00B60C03" w:rsidRDefault="00B60C03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A469E"/>
    <w:rsid w:val="000B4258"/>
    <w:rsid w:val="001221CC"/>
    <w:rsid w:val="0015558E"/>
    <w:rsid w:val="001C59D9"/>
    <w:rsid w:val="0027288F"/>
    <w:rsid w:val="002776E5"/>
    <w:rsid w:val="002900BF"/>
    <w:rsid w:val="002A1BBA"/>
    <w:rsid w:val="003347BB"/>
    <w:rsid w:val="003405C6"/>
    <w:rsid w:val="00373B95"/>
    <w:rsid w:val="003761D2"/>
    <w:rsid w:val="003907B8"/>
    <w:rsid w:val="003C578A"/>
    <w:rsid w:val="003F4C6B"/>
    <w:rsid w:val="00440605"/>
    <w:rsid w:val="00496ADB"/>
    <w:rsid w:val="004E2F72"/>
    <w:rsid w:val="00500DEC"/>
    <w:rsid w:val="00562AD6"/>
    <w:rsid w:val="005A6603"/>
    <w:rsid w:val="005B793E"/>
    <w:rsid w:val="006010AE"/>
    <w:rsid w:val="00607DA6"/>
    <w:rsid w:val="006E6111"/>
    <w:rsid w:val="007C6421"/>
    <w:rsid w:val="007D13C3"/>
    <w:rsid w:val="007E75E3"/>
    <w:rsid w:val="00805CFA"/>
    <w:rsid w:val="008156B3"/>
    <w:rsid w:val="00975456"/>
    <w:rsid w:val="009B4B2E"/>
    <w:rsid w:val="009B57B1"/>
    <w:rsid w:val="009D7B1B"/>
    <w:rsid w:val="009F7E1A"/>
    <w:rsid w:val="00A42C9F"/>
    <w:rsid w:val="00A55626"/>
    <w:rsid w:val="00A91C5F"/>
    <w:rsid w:val="00AB01EA"/>
    <w:rsid w:val="00AD2579"/>
    <w:rsid w:val="00AD533D"/>
    <w:rsid w:val="00B228CA"/>
    <w:rsid w:val="00B60C03"/>
    <w:rsid w:val="00B72DA6"/>
    <w:rsid w:val="00B73D0D"/>
    <w:rsid w:val="00B93382"/>
    <w:rsid w:val="00BD0E46"/>
    <w:rsid w:val="00BE4A90"/>
    <w:rsid w:val="00C102FC"/>
    <w:rsid w:val="00C36A5D"/>
    <w:rsid w:val="00C45A28"/>
    <w:rsid w:val="00C65E6B"/>
    <w:rsid w:val="00CA4ECB"/>
    <w:rsid w:val="00CF4D80"/>
    <w:rsid w:val="00D86C92"/>
    <w:rsid w:val="00DE1D6F"/>
    <w:rsid w:val="00DE5DF4"/>
    <w:rsid w:val="00E14477"/>
    <w:rsid w:val="00E64D76"/>
    <w:rsid w:val="00E84FC4"/>
    <w:rsid w:val="00F36B1B"/>
    <w:rsid w:val="00F76545"/>
    <w:rsid w:val="00FC4138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2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df-feph.org/covid19denmark" TargetMode="External"/><Relationship Id="rId2" Type="http://schemas.openxmlformats.org/officeDocument/2006/relationships/hyperlink" Target="http://edf-feph.org/covid19denmark" TargetMode="External"/><Relationship Id="rId1" Type="http://schemas.openxmlformats.org/officeDocument/2006/relationships/hyperlink" Target="https://www.institutmontaigne.org/en/blog/europe-versus-coronavirus-putting-danish-model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16</cp:revision>
  <dcterms:created xsi:type="dcterms:W3CDTF">2020-08-18T17:55:00Z</dcterms:created>
  <dcterms:modified xsi:type="dcterms:W3CDTF">2020-12-11T11:13:00Z</dcterms:modified>
</cp:coreProperties>
</file>