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56877" w14:textId="491802A8" w:rsidR="006B58F4" w:rsidRPr="00C54B0C" w:rsidRDefault="00B47028">
      <w:pPr>
        <w:rPr>
          <w:lang w:val="en-US"/>
        </w:rPr>
      </w:pPr>
      <w:r>
        <w:rPr>
          <w:noProof/>
          <w:lang w:eastAsia="fr-BE"/>
        </w:rPr>
        <w:drawing>
          <wp:anchor distT="0" distB="0" distL="114300" distR="114300" simplePos="0" relativeHeight="251665408" behindDoc="1" locked="0" layoutInCell="1" allowOverlap="1" wp14:anchorId="7D51DC2D" wp14:editId="708F1403">
            <wp:simplePos x="0" y="0"/>
            <wp:positionH relativeFrom="column">
              <wp:posOffset>-527050</wp:posOffset>
            </wp:positionH>
            <wp:positionV relativeFrom="bottomMargin">
              <wp:posOffset>1270</wp:posOffset>
            </wp:positionV>
            <wp:extent cx="1085850" cy="692150"/>
            <wp:effectExtent l="0" t="0" r="0" b="0"/>
            <wp:wrapTight wrapText="bothSides">
              <wp:wrapPolygon edited="0">
                <wp:start x="0" y="0"/>
                <wp:lineTo x="0" y="20807"/>
                <wp:lineTo x="21221" y="20807"/>
                <wp:lineTo x="21221"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5CB">
        <w:rPr>
          <w:rFonts w:ascii="Lucida Sans" w:eastAsia="Times New Roman" w:hAnsi="Lucida Sans" w:cs="Arial"/>
          <w:noProof/>
          <w:color w:val="000000"/>
          <w:kern w:val="2"/>
          <w:sz w:val="22"/>
          <w:lang w:val="en-GB" w:eastAsia="zh-CN" w:bidi="hi-IN"/>
        </w:rPr>
        <mc:AlternateContent>
          <mc:Choice Requires="wps">
            <w:drawing>
              <wp:anchor distT="45720" distB="45720" distL="114300" distR="114300" simplePos="0" relativeHeight="251668480" behindDoc="1" locked="0" layoutInCell="1" allowOverlap="1" wp14:anchorId="0688592A" wp14:editId="5FB4A2F4">
                <wp:simplePos x="0" y="0"/>
                <wp:positionH relativeFrom="margin">
                  <wp:posOffset>505460</wp:posOffset>
                </wp:positionH>
                <wp:positionV relativeFrom="paragraph">
                  <wp:posOffset>8837930</wp:posOffset>
                </wp:positionV>
                <wp:extent cx="6000750" cy="80404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804041"/>
                        </a:xfrm>
                        <a:prstGeom prst="rect">
                          <a:avLst/>
                        </a:prstGeom>
                        <a:solidFill>
                          <a:srgbClr val="FFFFFF"/>
                        </a:solidFill>
                        <a:ln w="9525">
                          <a:noFill/>
                          <a:miter lim="800000"/>
                          <a:headEnd/>
                          <a:tailEnd/>
                        </a:ln>
                      </wps:spPr>
                      <wps:txbx>
                        <w:txbxContent>
                          <w:p w14:paraId="3AFD6518" w14:textId="6A77B71B" w:rsidR="004C05CB" w:rsidRPr="004C05CB" w:rsidRDefault="004C05CB">
                            <w:pPr>
                              <w:rPr>
                                <w:lang w:val="en-US"/>
                              </w:rPr>
                            </w:pPr>
                            <w:r w:rsidRPr="00FC2C11">
                              <w:rPr>
                                <w:rFonts w:ascii="Lucida Sans" w:eastAsia="Times New Roman" w:hAnsi="Lucida Sans" w:cs="Arial"/>
                                <w:color w:val="000000"/>
                                <w:kern w:val="2"/>
                                <w:sz w:val="22"/>
                                <w:lang w:val="en-GB" w:eastAsia="zh-CN" w:bidi="hi-IN"/>
                              </w:rPr>
                              <w:t xml:space="preserve">This publication has received financial support from the European Union. The </w:t>
                            </w:r>
                            <w:r>
                              <w:rPr>
                                <w:rFonts w:ascii="Lucida Sans" w:eastAsia="Times New Roman" w:hAnsi="Lucida Sans" w:cs="Arial"/>
                                <w:color w:val="000000"/>
                                <w:kern w:val="2"/>
                                <w:sz w:val="22"/>
                                <w:lang w:val="en-GB" w:eastAsia="zh-CN" w:bidi="hi-IN"/>
                              </w:rPr>
                              <w:t>i</w:t>
                            </w:r>
                            <w:r w:rsidRPr="00FC2C11">
                              <w:rPr>
                                <w:rFonts w:ascii="Lucida Sans" w:eastAsia="Times New Roman" w:hAnsi="Lucida Sans" w:cs="Arial"/>
                                <w:color w:val="000000"/>
                                <w:kern w:val="2"/>
                                <w:sz w:val="22"/>
                                <w:lang w:val="en-GB" w:eastAsia="zh-CN" w:bidi="hi-IN"/>
                              </w:rPr>
                              <w:t xml:space="preserve">nformation contained in this publication does not necessarily reflect the official </w:t>
                            </w:r>
                            <w:r>
                              <w:rPr>
                                <w:rFonts w:ascii="Lucida Sans" w:eastAsia="Times New Roman" w:hAnsi="Lucida Sans" w:cs="Arial"/>
                                <w:color w:val="000000"/>
                                <w:kern w:val="2"/>
                                <w:sz w:val="22"/>
                                <w:lang w:val="en-GB" w:eastAsia="zh-CN" w:bidi="hi-IN"/>
                              </w:rPr>
                              <w:t>p</w:t>
                            </w:r>
                            <w:r w:rsidRPr="00FC2C11">
                              <w:rPr>
                                <w:rFonts w:ascii="Lucida Sans" w:eastAsia="Times New Roman" w:hAnsi="Lucida Sans" w:cs="Arial"/>
                                <w:color w:val="000000"/>
                                <w:kern w:val="2"/>
                                <w:sz w:val="22"/>
                                <w:lang w:val="en-GB" w:eastAsia="zh-CN" w:bidi="hi-IN"/>
                              </w:rPr>
                              <w:t>osition of the European Commission</w:t>
                            </w:r>
                            <w:r w:rsidR="006A7019">
                              <w:rPr>
                                <w:rFonts w:ascii="Lucida Sans" w:eastAsia="Times New Roman" w:hAnsi="Lucida Sans" w:cs="Arial"/>
                                <w:color w:val="000000"/>
                                <w:kern w:val="2"/>
                                <w:sz w:val="22"/>
                                <w:lang w:val="en-GB" w:eastAsia="zh-CN" w:bidi="hi-I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8592A" id="_x0000_t202" coordsize="21600,21600" o:spt="202" path="m,l,21600r21600,l21600,xe">
                <v:stroke joinstyle="miter"/>
                <v:path gradientshapeok="t" o:connecttype="rect"/>
              </v:shapetype>
              <v:shape id="Text Box 2" o:spid="_x0000_s1026" type="#_x0000_t202" style="position:absolute;margin-left:39.8pt;margin-top:695.9pt;width:472.5pt;height:63.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" stroked="f">
                <v:textbox>
                  <w:txbxContent>
                    <w:p w14:paraId="3AFD6518" w14:textId="6A77B71B" w:rsidR="004C05CB" w:rsidRPr="004C05CB" w:rsidRDefault="004C05CB">
                      <w:pPr>
                        <w:rPr>
                          <w:lang w:val="en-US"/>
                        </w:rPr>
                      </w:pPr>
                      <w:r w:rsidRPr="00FC2C11">
                        <w:rPr>
                          <w:rFonts w:ascii="Lucida Sans" w:eastAsia="Times New Roman" w:hAnsi="Lucida Sans" w:cs="Arial"/>
                          <w:color w:val="000000"/>
                          <w:kern w:val="2"/>
                          <w:sz w:val="22"/>
                          <w:lang w:val="en-GB" w:eastAsia="zh-CN" w:bidi="hi-IN"/>
                        </w:rPr>
                        <w:t xml:space="preserve">This publication has received financial support from the European Union. The </w:t>
                      </w:r>
                      <w:r>
                        <w:rPr>
                          <w:rFonts w:ascii="Lucida Sans" w:eastAsia="Times New Roman" w:hAnsi="Lucida Sans" w:cs="Arial"/>
                          <w:color w:val="000000"/>
                          <w:kern w:val="2"/>
                          <w:sz w:val="22"/>
                          <w:lang w:val="en-GB" w:eastAsia="zh-CN" w:bidi="hi-IN"/>
                        </w:rPr>
                        <w:t>i</w:t>
                      </w:r>
                      <w:r w:rsidRPr="00FC2C11">
                        <w:rPr>
                          <w:rFonts w:ascii="Lucida Sans" w:eastAsia="Times New Roman" w:hAnsi="Lucida Sans" w:cs="Arial"/>
                          <w:color w:val="000000"/>
                          <w:kern w:val="2"/>
                          <w:sz w:val="22"/>
                          <w:lang w:val="en-GB" w:eastAsia="zh-CN" w:bidi="hi-IN"/>
                        </w:rPr>
                        <w:t xml:space="preserve">nformation contained in this publication does not necessarily reflect the official </w:t>
                      </w:r>
                      <w:r>
                        <w:rPr>
                          <w:rFonts w:ascii="Lucida Sans" w:eastAsia="Times New Roman" w:hAnsi="Lucida Sans" w:cs="Arial"/>
                          <w:color w:val="000000"/>
                          <w:kern w:val="2"/>
                          <w:sz w:val="22"/>
                          <w:lang w:val="en-GB" w:eastAsia="zh-CN" w:bidi="hi-IN"/>
                        </w:rPr>
                        <w:t>p</w:t>
                      </w:r>
                      <w:r w:rsidRPr="00FC2C11">
                        <w:rPr>
                          <w:rFonts w:ascii="Lucida Sans" w:eastAsia="Times New Roman" w:hAnsi="Lucida Sans" w:cs="Arial"/>
                          <w:color w:val="000000"/>
                          <w:kern w:val="2"/>
                          <w:sz w:val="22"/>
                          <w:lang w:val="en-GB" w:eastAsia="zh-CN" w:bidi="hi-IN"/>
                        </w:rPr>
                        <w:t>osition of the European Commission</w:t>
                      </w:r>
                      <w:r w:rsidR="006A7019">
                        <w:rPr>
                          <w:rFonts w:ascii="Lucida Sans" w:eastAsia="Times New Roman" w:hAnsi="Lucida Sans" w:cs="Arial"/>
                          <w:color w:val="000000"/>
                          <w:kern w:val="2"/>
                          <w:sz w:val="22"/>
                          <w:lang w:val="en-GB" w:eastAsia="zh-CN" w:bidi="hi-IN"/>
                        </w:rPr>
                        <w:t xml:space="preserve">. </w:t>
                      </w:r>
                    </w:p>
                  </w:txbxContent>
                </v:textbox>
                <w10:wrap anchorx="margin"/>
              </v:shape>
            </w:pict>
          </mc:Fallback>
        </mc:AlternateContent>
      </w:r>
      <w:r w:rsidR="001F6BC3">
        <w:rPr>
          <w:noProof/>
          <w:lang w:eastAsia="fr-BE"/>
        </w:rPr>
        <mc:AlternateContent>
          <mc:Choice Requires="wps">
            <w:drawing>
              <wp:anchor distT="0" distB="0" distL="114300" distR="114300" simplePos="0" relativeHeight="251662336" behindDoc="0" locked="0" layoutInCell="1" allowOverlap="1" wp14:anchorId="3CF78E4A" wp14:editId="7FD2B669">
                <wp:simplePos x="0" y="0"/>
                <wp:positionH relativeFrom="page">
                  <wp:align>left</wp:align>
                </wp:positionH>
                <wp:positionV relativeFrom="paragraph">
                  <wp:posOffset>6323592</wp:posOffset>
                </wp:positionV>
                <wp:extent cx="7839986" cy="1466193"/>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466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0EE4" w14:textId="77777777" w:rsidR="006B58F4" w:rsidRDefault="006B58F4"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721CEBFC" w14:textId="77777777" w:rsidR="006B58F4" w:rsidRPr="00275009" w:rsidRDefault="006B58F4" w:rsidP="006B58F4">
                            <w:pPr>
                              <w:rPr>
                                <w:noProof/>
                                <w:color w:val="FFFFFF"/>
                                <w:sz w:val="32"/>
                                <w:lang w:val="en-US" w:eastAsia="fr-BE"/>
                              </w:rPr>
                            </w:pPr>
                            <w:r w:rsidRPr="00275009">
                              <w:rPr>
                                <w:noProof/>
                                <w:color w:val="FFFFFF"/>
                                <w:sz w:val="32"/>
                                <w:lang w:val="en-US" w:eastAsia="fr-BE"/>
                              </w:rPr>
                              <w:t xml:space="preserve"> </w:t>
                            </w:r>
                            <w:r w:rsidR="00757AA0">
                              <w:fldChar w:fldCharType="begin"/>
                            </w:r>
                            <w:r w:rsidR="00757AA0" w:rsidRPr="00765B56">
                              <w:rPr>
                                <w:lang w:val="en-US"/>
                              </w:rPr>
                              <w:instrText xml:space="preserve"> HYPERLINK "mailto:info@edf-feph.org" </w:instrText>
                            </w:r>
                            <w:r w:rsidR="00757AA0">
                              <w:fldChar w:fldCharType="separate"/>
                            </w:r>
                            <w:r w:rsidRPr="00275009">
                              <w:rPr>
                                <w:rStyle w:val="Hyperlink"/>
                                <w:noProof/>
                                <w:color w:val="FFFFFF" w:themeColor="background1"/>
                                <w:sz w:val="32"/>
                                <w:lang w:val="en-US" w:eastAsia="fr-BE"/>
                              </w:rPr>
                              <w:t>info@edf-feph.org</w:t>
                            </w:r>
                            <w:r w:rsidR="00757AA0">
                              <w:rPr>
                                <w:rStyle w:val="Hyperlink"/>
                                <w:noProof/>
                                <w:color w:val="FFFFFF" w:themeColor="background1"/>
                                <w:sz w:val="32"/>
                                <w:lang w:val="en-US" w:eastAsia="fr-BE"/>
                              </w:rPr>
                              <w:fldChar w:fldCharType="end"/>
                            </w:r>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A96145D" w14:textId="77777777" w:rsidR="006B58F4" w:rsidRPr="006B58F4" w:rsidRDefault="006B58F4" w:rsidP="006B58F4">
                            <w:pPr>
                              <w:rPr>
                                <w:noProof/>
                                <w:color w:val="FFFFFF"/>
                                <w:sz w:val="32"/>
                                <w:lang w:eastAsia="fr-BE"/>
                              </w:rPr>
                            </w:pPr>
                            <w:r w:rsidRPr="006B58F4">
                              <w:rPr>
                                <w:noProof/>
                                <w:color w:val="FFFFFF"/>
                                <w:sz w:val="32"/>
                                <w:lang w:eastAsia="fr-BE"/>
                              </w:rPr>
                              <w:t>Mundo Madou, Avenue des Arts 7-8, 1210 Brussels, Belgium</w:t>
                            </w:r>
                          </w:p>
                          <w:p w14:paraId="4A980A54" w14:textId="77777777" w:rsidR="006B58F4" w:rsidRPr="006B58F4" w:rsidRDefault="006B58F4" w:rsidP="006B58F4">
                            <w:pPr>
                              <w:rPr>
                                <w:b/>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8E4A" id="Text Box 16" o:spid="_x0000_s1027" type="#_x0000_t202" style="position:absolute;margin-left:0;margin-top:497.9pt;width:617.3pt;height:115.4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" filled="f" stroked="f">
                <v:textbox>
                  <w:txbxContent>
                    <w:p w14:paraId="10D90EE4" w14:textId="77777777" w:rsidR="006B58F4" w:rsidRDefault="006B58F4"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721CEBFC" w14:textId="77777777" w:rsidR="006B58F4" w:rsidRPr="00275009" w:rsidRDefault="006B58F4" w:rsidP="006B58F4">
                      <w:pPr>
                        <w:rPr>
                          <w:noProof/>
                          <w:color w:val="FFFFFF"/>
                          <w:sz w:val="32"/>
                          <w:lang w:val="en-US" w:eastAsia="fr-BE"/>
                        </w:rPr>
                      </w:pPr>
                      <w:r w:rsidRPr="00275009">
                        <w:rPr>
                          <w:noProof/>
                          <w:color w:val="FFFFFF"/>
                          <w:sz w:val="32"/>
                          <w:lang w:val="en-US" w:eastAsia="fr-BE"/>
                        </w:rPr>
                        <w:t xml:space="preserve"> </w:t>
                      </w:r>
                      <w:r w:rsidR="00757AA0">
                        <w:fldChar w:fldCharType="begin"/>
                      </w:r>
                      <w:r w:rsidR="00757AA0" w:rsidRPr="00765B56">
                        <w:rPr>
                          <w:lang w:val="en-US"/>
                        </w:rPr>
                        <w:instrText xml:space="preserve"> HYPERLINK "mailto:info@edf-feph.org" </w:instrText>
                      </w:r>
                      <w:r w:rsidR="00757AA0">
                        <w:fldChar w:fldCharType="separate"/>
                      </w:r>
                      <w:r w:rsidRPr="00275009">
                        <w:rPr>
                          <w:rStyle w:val="Hyperlink"/>
                          <w:noProof/>
                          <w:color w:val="FFFFFF" w:themeColor="background1"/>
                          <w:sz w:val="32"/>
                          <w:lang w:val="en-US" w:eastAsia="fr-BE"/>
                        </w:rPr>
                        <w:t>info@edf-feph.org</w:t>
                      </w:r>
                      <w:r w:rsidR="00757AA0">
                        <w:rPr>
                          <w:rStyle w:val="Hyperlink"/>
                          <w:noProof/>
                          <w:color w:val="FFFFFF" w:themeColor="background1"/>
                          <w:sz w:val="32"/>
                          <w:lang w:val="en-US" w:eastAsia="fr-BE"/>
                        </w:rPr>
                        <w:fldChar w:fldCharType="end"/>
                      </w:r>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A96145D" w14:textId="77777777" w:rsidR="006B58F4" w:rsidRPr="006B58F4" w:rsidRDefault="006B58F4" w:rsidP="006B58F4">
                      <w:pPr>
                        <w:rPr>
                          <w:noProof/>
                          <w:color w:val="FFFFFF"/>
                          <w:sz w:val="32"/>
                          <w:lang w:eastAsia="fr-BE"/>
                        </w:rPr>
                      </w:pPr>
                      <w:r w:rsidRPr="006B58F4">
                        <w:rPr>
                          <w:noProof/>
                          <w:color w:val="FFFFFF"/>
                          <w:sz w:val="32"/>
                          <w:lang w:eastAsia="fr-BE"/>
                        </w:rPr>
                        <w:t>Mundo Madou, Avenue des Arts 7-8, 1210 Brussels, Belgium</w:t>
                      </w:r>
                    </w:p>
                    <w:p w14:paraId="4A980A54" w14:textId="77777777" w:rsidR="006B58F4" w:rsidRPr="006B58F4" w:rsidRDefault="006B58F4" w:rsidP="006B58F4">
                      <w:pPr>
                        <w:rPr>
                          <w:b/>
                          <w:color w:val="FFFFFF"/>
                          <w:sz w:val="44"/>
                        </w:rPr>
                      </w:pPr>
                    </w:p>
                  </w:txbxContent>
                </v:textbox>
                <w10:wrap anchorx="page"/>
              </v:shape>
            </w:pict>
          </mc:Fallback>
        </mc:AlternateContent>
      </w:r>
      <w:r w:rsidR="001F6BC3">
        <w:rPr>
          <w:noProof/>
          <w:lang w:eastAsia="fr-BE"/>
        </w:rPr>
        <mc:AlternateContent>
          <mc:Choice Requires="wps">
            <w:drawing>
              <wp:anchor distT="0" distB="0" distL="114300" distR="114300" simplePos="0" relativeHeight="251660288" behindDoc="0" locked="0" layoutInCell="1" allowOverlap="1" wp14:anchorId="5D83A500" wp14:editId="44770427">
                <wp:simplePos x="0" y="0"/>
                <wp:positionH relativeFrom="margin">
                  <wp:align>right</wp:align>
                </wp:positionH>
                <wp:positionV relativeFrom="paragraph">
                  <wp:posOffset>2949137</wp:posOffset>
                </wp:positionV>
                <wp:extent cx="6400800" cy="3326524"/>
                <wp:effectExtent l="0" t="0" r="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26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CE652" w14:textId="77777777" w:rsidR="008B6DEB" w:rsidRPr="008B6DEB" w:rsidRDefault="008B6DEB" w:rsidP="008B6DEB">
                            <w:pPr>
                              <w:rPr>
                                <w:b/>
                                <w:color w:val="FFFFFF"/>
                                <w:sz w:val="86"/>
                                <w:szCs w:val="86"/>
                                <w:lang w:val="en-US"/>
                              </w:rPr>
                            </w:pPr>
                            <w:r w:rsidRPr="008B6DEB">
                              <w:rPr>
                                <w:b/>
                                <w:color w:val="FFFFFF"/>
                                <w:sz w:val="86"/>
                                <w:szCs w:val="86"/>
                                <w:lang w:val="en-US"/>
                              </w:rPr>
                              <w:t>EDF recommendations on the 2021 EU Justice Scoreboard</w:t>
                            </w:r>
                          </w:p>
                          <w:p w14:paraId="144DCA17" w14:textId="73106844" w:rsidR="006B58F4" w:rsidRPr="001F6BC3" w:rsidRDefault="006B58F4" w:rsidP="006B58F4">
                            <w:pPr>
                              <w:rPr>
                                <w:b/>
                                <w:color w:val="FFFFFF"/>
                                <w:sz w:val="86"/>
                                <w:szCs w:val="8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A500" id="Text Box 15" o:spid="_x0000_s1028" type="#_x0000_t202" style="position:absolute;margin-left:452.8pt;margin-top:232.2pt;width:7in;height:261.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" filled="f" stroked="f">
                <v:textbox>
                  <w:txbxContent>
                    <w:p w14:paraId="577CE652" w14:textId="77777777" w:rsidR="008B6DEB" w:rsidRPr="008B6DEB" w:rsidRDefault="008B6DEB" w:rsidP="008B6DEB">
                      <w:pPr>
                        <w:rPr>
                          <w:b/>
                          <w:color w:val="FFFFFF"/>
                          <w:sz w:val="86"/>
                          <w:szCs w:val="86"/>
                          <w:lang w:val="en-US"/>
                        </w:rPr>
                      </w:pPr>
                      <w:r w:rsidRPr="008B6DEB">
                        <w:rPr>
                          <w:b/>
                          <w:color w:val="FFFFFF"/>
                          <w:sz w:val="86"/>
                          <w:szCs w:val="86"/>
                          <w:lang w:val="en-US"/>
                        </w:rPr>
                        <w:t>EDF recommendations on the 2021 EU Justice Scoreboard</w:t>
                      </w:r>
                    </w:p>
                    <w:p w14:paraId="144DCA17" w14:textId="73106844" w:rsidR="006B58F4" w:rsidRPr="001F6BC3" w:rsidRDefault="006B58F4" w:rsidP="006B58F4">
                      <w:pPr>
                        <w:rPr>
                          <w:b/>
                          <w:color w:val="FFFFFF"/>
                          <w:sz w:val="86"/>
                          <w:szCs w:val="86"/>
                          <w:lang w:val="en-US"/>
                        </w:rPr>
                      </w:pPr>
                    </w:p>
                  </w:txbxContent>
                </v:textbox>
                <w10:wrap anchorx="margin"/>
              </v:shape>
            </w:pict>
          </mc:Fallback>
        </mc:AlternateContent>
      </w:r>
      <w:r w:rsidR="001F6BC3">
        <w:rPr>
          <w:noProof/>
          <w:lang w:eastAsia="fr-BE"/>
        </w:rPr>
        <mc:AlternateContent>
          <mc:Choice Requires="wps">
            <w:drawing>
              <wp:anchor distT="0" distB="0" distL="114300" distR="114300" simplePos="0" relativeHeight="251659264" behindDoc="0" locked="0" layoutInCell="1" allowOverlap="1" wp14:anchorId="14C357FA" wp14:editId="1AA0B889">
                <wp:simplePos x="0" y="0"/>
                <wp:positionH relativeFrom="page">
                  <wp:align>left</wp:align>
                </wp:positionH>
                <wp:positionV relativeFrom="paragraph">
                  <wp:posOffset>7819302</wp:posOffset>
                </wp:positionV>
                <wp:extent cx="4229100" cy="583324"/>
                <wp:effectExtent l="0" t="0" r="0"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33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C2C4E" w14:textId="09DBD4AB" w:rsidR="006B58F4" w:rsidRPr="00876DDA" w:rsidRDefault="00876DDA" w:rsidP="006B58F4">
                            <w:pPr>
                              <w:ind w:left="180"/>
                              <w:rPr>
                                <w:color w:val="FFFFFF"/>
                                <w:lang w:val="en-US"/>
                              </w:rPr>
                            </w:pPr>
                            <w:r w:rsidRPr="00876DDA">
                              <w:rPr>
                                <w:color w:val="FFFFFF"/>
                                <w:lang w:val="en-US"/>
                              </w:rPr>
                              <w:t>Marine Uldry</w:t>
                            </w:r>
                            <w:r w:rsidR="006B58F4" w:rsidRPr="00876DDA">
                              <w:rPr>
                                <w:color w:val="FFFFFF"/>
                                <w:lang w:val="en-US"/>
                              </w:rPr>
                              <w:t xml:space="preserve"> //</w:t>
                            </w:r>
                            <w:r>
                              <w:rPr>
                                <w:color w:val="FFFFFF"/>
                                <w:lang w:val="en-US"/>
                              </w:rPr>
                              <w:t xml:space="preserve"> April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57FA" id="Text Box 11" o:spid="_x0000_s1029" type="#_x0000_t202" style="position:absolute;margin-left:0;margin-top:615.7pt;width:333pt;height:45.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" fillcolor="red" stroked="f">
                <v:textbox>
                  <w:txbxContent>
                    <w:p w14:paraId="7F8C2C4E" w14:textId="09DBD4AB" w:rsidR="006B58F4" w:rsidRPr="00876DDA" w:rsidRDefault="00876DDA" w:rsidP="006B58F4">
                      <w:pPr>
                        <w:ind w:left="180"/>
                        <w:rPr>
                          <w:color w:val="FFFFFF"/>
                          <w:lang w:val="en-US"/>
                        </w:rPr>
                      </w:pPr>
                      <w:r w:rsidRPr="00876DDA">
                        <w:rPr>
                          <w:color w:val="FFFFFF"/>
                          <w:lang w:val="en-US"/>
                        </w:rPr>
                        <w:t>Marine Uldry</w:t>
                      </w:r>
                      <w:r w:rsidR="006B58F4" w:rsidRPr="00876DDA">
                        <w:rPr>
                          <w:color w:val="FFFFFF"/>
                          <w:lang w:val="en-US"/>
                        </w:rPr>
                        <w:t xml:space="preserve"> //</w:t>
                      </w:r>
                      <w:r>
                        <w:rPr>
                          <w:color w:val="FFFFFF"/>
                          <w:lang w:val="en-US"/>
                        </w:rPr>
                        <w:t xml:space="preserve"> April 2021</w:t>
                      </w:r>
                    </w:p>
                  </w:txbxContent>
                </v:textbox>
                <w10:wrap anchorx="page"/>
              </v:shape>
            </w:pict>
          </mc:Fallback>
        </mc:AlternateContent>
      </w:r>
      <w:r w:rsidR="004C05CB">
        <w:rPr>
          <w:noProof/>
          <w:lang w:eastAsia="fr-BE"/>
        </w:rPr>
        <w:drawing>
          <wp:anchor distT="0" distB="0" distL="114300" distR="114300" simplePos="0" relativeHeight="251658239" behindDoc="1" locked="0" layoutInCell="1" allowOverlap="1" wp14:anchorId="7E9CE7EB" wp14:editId="7C90D80B">
            <wp:simplePos x="0" y="0"/>
            <wp:positionH relativeFrom="page">
              <wp:align>left</wp:align>
            </wp:positionH>
            <wp:positionV relativeFrom="paragraph">
              <wp:posOffset>-1047750</wp:posOffset>
            </wp:positionV>
            <wp:extent cx="10678160" cy="9794558"/>
            <wp:effectExtent l="0" t="0" r="8890" b="0"/>
            <wp:wrapNone/>
            <wp:docPr id="10" name="Picture 10"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_FOND_PAGE1"/>
                    <pic:cNvPicPr>
                      <a:picLocks noChangeAspect="1" noChangeArrowheads="1"/>
                    </pic:cNvPicPr>
                  </pic:nvPicPr>
                  <pic:blipFill rotWithShape="1">
                    <a:blip r:embed="rId9">
                      <a:extLst>
                        <a:ext uri="{28A0092B-C50C-407E-A947-70E740481C1C}">
                          <a14:useLocalDpi xmlns:a14="http://schemas.microsoft.com/office/drawing/2010/main" val="0"/>
                        </a:ext>
                      </a:extLst>
                    </a:blip>
                    <a:srcRect l="3796" t="3393" b="2989"/>
                    <a:stretch/>
                  </pic:blipFill>
                  <pic:spPr bwMode="auto">
                    <a:xfrm>
                      <a:off x="0" y="0"/>
                      <a:ext cx="10678160" cy="979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5CB" w:rsidRPr="00FC2C11">
        <w:rPr>
          <w:rFonts w:ascii="Lucida Sans" w:eastAsia="Times New Roman" w:hAnsi="Lucida Sans" w:cs="Arial"/>
          <w:color w:val="000000"/>
          <w:kern w:val="2"/>
          <w:sz w:val="22"/>
          <w:lang w:val="en-GB" w:eastAsia="zh-CN" w:bidi="hi-IN"/>
        </w:rPr>
        <w:t xml:space="preserve"> </w:t>
      </w:r>
      <w:r w:rsidR="004C05CB">
        <w:rPr>
          <w:noProof/>
          <w:lang w:eastAsia="fr-BE"/>
        </w:rPr>
        <w:drawing>
          <wp:anchor distT="0" distB="0" distL="114300" distR="114300" simplePos="0" relativeHeight="251666432" behindDoc="0" locked="0" layoutInCell="1" allowOverlap="1" wp14:anchorId="58843159" wp14:editId="65BE8D30">
            <wp:simplePos x="0" y="0"/>
            <wp:positionH relativeFrom="margin">
              <wp:align>left</wp:align>
            </wp:positionH>
            <wp:positionV relativeFrom="paragraph">
              <wp:posOffset>0</wp:posOffset>
            </wp:positionV>
            <wp:extent cx="1222375" cy="1514475"/>
            <wp:effectExtent l="0" t="0" r="0" b="9525"/>
            <wp:wrapSquare wrapText="bothSides"/>
            <wp:docPr id="34" name="Picture 34" descr="E:\Users\andref\AppData\Local\Microsoft\Windows\INetCache\Content.Word\EDF_LOGO_RVB- dar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andref\AppData\Local\Microsoft\Windows\INetCache\Content.Word\EDF_LOGO_RVB- dark backgrou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23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44490046"/>
          <w:docPartObj>
            <w:docPartGallery w:val="Cover Pages"/>
            <w:docPartUnique/>
          </w:docPartObj>
        </w:sdtPr>
        <w:sdtEndPr/>
        <w:sdtContent>
          <w:r w:rsidR="00FC2C11" w:rsidRPr="00C54B0C">
            <w:rPr>
              <w:rFonts w:ascii="Lucida Sans" w:eastAsia="Times New Roman" w:hAnsi="Lucida Sans" w:cs="Arial"/>
              <w:color w:val="000000"/>
              <w:kern w:val="2"/>
              <w:sz w:val="22"/>
              <w:lang w:val="en-US" w:eastAsia="zh-CN" w:bidi="hi-IN"/>
            </w:rPr>
            <w:t xml:space="preserve"> </w:t>
          </w:r>
          <w:r w:rsidR="006B58F4" w:rsidRPr="00C54B0C">
            <w:rPr>
              <w:lang w:val="en-US"/>
            </w:rPr>
            <w:br w:type="page"/>
          </w:r>
        </w:sdtContent>
      </w:sdt>
    </w:p>
    <w:p w14:paraId="73291EC0" w14:textId="5180DB7D" w:rsidR="00C54B0C" w:rsidRDefault="00C54B0C" w:rsidP="00EA5352">
      <w:pPr>
        <w:pStyle w:val="Heading1"/>
        <w:rPr>
          <w:lang w:val="en-US"/>
        </w:rPr>
      </w:pPr>
      <w:bookmarkStart w:id="0" w:name="_Toc68775140"/>
      <w:r>
        <w:rPr>
          <w:lang w:val="en-US"/>
        </w:rPr>
        <w:lastRenderedPageBreak/>
        <w:t>About the European Disability Forum</w:t>
      </w:r>
      <w:bookmarkEnd w:id="0"/>
      <w:r>
        <w:rPr>
          <w:lang w:val="en-US"/>
        </w:rPr>
        <w:t xml:space="preserve"> </w:t>
      </w:r>
    </w:p>
    <w:p w14:paraId="6B5F195E" w14:textId="7B3237A0" w:rsidR="00582B4D" w:rsidRPr="00765B56" w:rsidRDefault="00C54B0C" w:rsidP="00E65869">
      <w:pPr>
        <w:ind w:right="851"/>
        <w:rPr>
          <w:lang w:val="en-US"/>
        </w:rPr>
      </w:pPr>
      <w:r w:rsidRPr="00062DD0">
        <w:rPr>
          <w:szCs w:val="28"/>
          <w:lang w:val="en-US"/>
        </w:rPr>
        <w:t xml:space="preserve">The European Disability Forum (EDF) is an umbrella </w:t>
      </w:r>
      <w:proofErr w:type="spellStart"/>
      <w:r w:rsidRPr="00062DD0">
        <w:rPr>
          <w:szCs w:val="28"/>
          <w:lang w:val="en-US"/>
        </w:rPr>
        <w:t>organisation</w:t>
      </w:r>
      <w:proofErr w:type="spellEnd"/>
      <w:r w:rsidRPr="00062DD0">
        <w:rPr>
          <w:szCs w:val="28"/>
          <w:lang w:val="en-US"/>
        </w:rPr>
        <w:t xml:space="preserve"> of persons with disabilities that defends the interests of over 100 million persons with disabilities in the European Union. We are a unique platform which brings together representative </w:t>
      </w:r>
      <w:proofErr w:type="spellStart"/>
      <w:r w:rsidRPr="00062DD0">
        <w:rPr>
          <w:szCs w:val="28"/>
          <w:lang w:val="en-US"/>
        </w:rPr>
        <w:t>organisations</w:t>
      </w:r>
      <w:proofErr w:type="spellEnd"/>
      <w:r w:rsidRPr="00062DD0">
        <w:rPr>
          <w:szCs w:val="28"/>
          <w:lang w:val="en-US"/>
        </w:rPr>
        <w:t xml:space="preserve"> of persons with disabilities from across Europe. We are run by persons with disabilities and their families, and as such represent a strong, united voice of persons with disabilities in Europe.</w:t>
      </w:r>
    </w:p>
    <w:p w14:paraId="5BC715A2" w14:textId="0D011877" w:rsidR="00521240" w:rsidRDefault="00765B56" w:rsidP="00EA5352">
      <w:pPr>
        <w:pStyle w:val="Heading1"/>
        <w:rPr>
          <w:lang w:val="en-US"/>
        </w:rPr>
      </w:pPr>
      <w:r>
        <w:rPr>
          <w:lang w:val="en-US"/>
        </w:rPr>
        <w:t>Introduction</w:t>
      </w:r>
    </w:p>
    <w:p w14:paraId="28F9D81E" w14:textId="3A897A90" w:rsidR="00765B56" w:rsidRPr="00765B56" w:rsidRDefault="00765B56" w:rsidP="00765B56">
      <w:pPr>
        <w:rPr>
          <w:lang w:val="en-US"/>
        </w:rPr>
      </w:pPr>
      <w:r w:rsidRPr="00765B56">
        <w:rPr>
          <w:lang w:val="en-US"/>
        </w:rPr>
        <w:t>The European Disability Forum</w:t>
      </w:r>
      <w:r>
        <w:rPr>
          <w:lang w:val="en-US"/>
        </w:rPr>
        <w:t xml:space="preserve"> </w:t>
      </w:r>
      <w:r w:rsidRPr="00765B56">
        <w:rPr>
          <w:lang w:val="en-US"/>
        </w:rPr>
        <w:t xml:space="preserve">welcomes the roadmap consultation on the EU Justice Scoreboard. </w:t>
      </w:r>
    </w:p>
    <w:p w14:paraId="13E4BA7D" w14:textId="77777777" w:rsidR="00765B56" w:rsidRPr="00765B56" w:rsidRDefault="00765B56" w:rsidP="00765B56">
      <w:pPr>
        <w:rPr>
          <w:lang w:val="en-US"/>
        </w:rPr>
      </w:pPr>
      <w:r w:rsidRPr="00765B56">
        <w:rPr>
          <w:lang w:val="en-US"/>
        </w:rPr>
        <w:t xml:space="preserve">EDF agrees that effective justice systems are essential for the implementation of EU law and upholding the rule of law and values upon which the EU is founded, including the values of equality, non-discrimination and respect for human rights (article 2 TFEU).  </w:t>
      </w:r>
    </w:p>
    <w:p w14:paraId="48D2FABE" w14:textId="7E14328B" w:rsidR="00765B56" w:rsidRDefault="00765B56" w:rsidP="00765B56">
      <w:pPr>
        <w:rPr>
          <w:lang w:val="en-US"/>
        </w:rPr>
      </w:pPr>
      <w:r w:rsidRPr="00765B56">
        <w:rPr>
          <w:lang w:val="en-US"/>
        </w:rPr>
        <w:t xml:space="preserve">As Parties to the UN Convention on the Rights of Persons with Disabilities (CRPD), the EU and all its Member States have the obligation to ensure equal access to justice of persons with disabilities (article 13 CRPD) through ensuring equality and non-discrimination (article 5 CRPD), accessibility (article 9 CRPD), including of communication and information (article 21 CRPD) and equal recognition before the law (article 12). </w:t>
      </w:r>
    </w:p>
    <w:p w14:paraId="67E400DC" w14:textId="5BADDFFD" w:rsidR="00765B56" w:rsidRPr="00765B56" w:rsidRDefault="00765B56" w:rsidP="00765B56">
      <w:pPr>
        <w:pStyle w:val="Heading1"/>
        <w:rPr>
          <w:lang w:val="en-US"/>
        </w:rPr>
      </w:pPr>
      <w:r>
        <w:rPr>
          <w:lang w:val="en-US"/>
        </w:rPr>
        <w:t xml:space="preserve">Background </w:t>
      </w:r>
    </w:p>
    <w:p w14:paraId="60EA20BD" w14:textId="77777777" w:rsidR="00765B56" w:rsidRPr="00765B56" w:rsidRDefault="00765B56" w:rsidP="00765B56">
      <w:pPr>
        <w:rPr>
          <w:lang w:val="en-US"/>
        </w:rPr>
      </w:pPr>
      <w:r w:rsidRPr="00765B56">
        <w:rPr>
          <w:lang w:val="en-US"/>
        </w:rPr>
        <w:t xml:space="preserve">Persons with disabilities living in the EU continue to face major barriers in accessing the justice system. As a consequence, they may not have their right to an effective remedy fulfilled in violation with article 47 of the EU Charter of Fundamental Rights, EU directives on access to justice and the CRPD which impact the EU as a whole. </w:t>
      </w:r>
    </w:p>
    <w:p w14:paraId="10F6EB13" w14:textId="77777777" w:rsidR="00765B56" w:rsidRPr="00765B56" w:rsidRDefault="00765B56" w:rsidP="00765B56">
      <w:pPr>
        <w:rPr>
          <w:lang w:val="en-US"/>
        </w:rPr>
      </w:pPr>
      <w:r w:rsidRPr="00765B56">
        <w:rPr>
          <w:lang w:val="en-GB"/>
        </w:rPr>
        <w:t>The EU Justice Scoreboard</w:t>
      </w:r>
      <w:r w:rsidRPr="00765B56">
        <w:rPr>
          <w:lang w:val="en-US"/>
        </w:rPr>
        <w:t xml:space="preserve"> is an important tool to achieve more effective justice. Unfortunately, in its current form it provides very limited information on effective access by persons with disabilities. Such information is necessary </w:t>
      </w:r>
      <w:r w:rsidRPr="00765B56">
        <w:rPr>
          <w:lang w:val="en-GB"/>
        </w:rPr>
        <w:t xml:space="preserve">to support reforms in national justice systems required to </w:t>
      </w:r>
      <w:r w:rsidRPr="00765B56">
        <w:rPr>
          <w:lang w:val="en-US"/>
        </w:rPr>
        <w:t xml:space="preserve">make </w:t>
      </w:r>
      <w:r w:rsidRPr="00765B56">
        <w:rPr>
          <w:lang w:val="en-GB"/>
        </w:rPr>
        <w:t>justice systems more effective</w:t>
      </w:r>
      <w:r w:rsidRPr="00765B56">
        <w:rPr>
          <w:lang w:val="en-US"/>
        </w:rPr>
        <w:t>.</w:t>
      </w:r>
    </w:p>
    <w:p w14:paraId="6BA4E768" w14:textId="5247F695" w:rsidR="00765B56" w:rsidRPr="00765B56" w:rsidRDefault="00765B56" w:rsidP="00765B56">
      <w:pPr>
        <w:rPr>
          <w:lang w:val="en-US"/>
        </w:rPr>
      </w:pPr>
      <w:r w:rsidRPr="00765B56">
        <w:rPr>
          <w:lang w:val="en-US"/>
        </w:rPr>
        <w:lastRenderedPageBreak/>
        <w:t>The information</w:t>
      </w:r>
      <w:r>
        <w:rPr>
          <w:lang w:val="en-US"/>
        </w:rPr>
        <w:t xml:space="preserve"> available on persons with disabilities</w:t>
      </w:r>
      <w:r w:rsidRPr="00765B56">
        <w:rPr>
          <w:lang w:val="en-US"/>
        </w:rPr>
        <w:t xml:space="preserve"> in the 2020 Justice Scoreboard only focus</w:t>
      </w:r>
      <w:r>
        <w:rPr>
          <w:lang w:val="en-US"/>
        </w:rPr>
        <w:t>ed</w:t>
      </w:r>
      <w:r w:rsidRPr="00765B56">
        <w:rPr>
          <w:lang w:val="en-US"/>
        </w:rPr>
        <w:t xml:space="preserve"> on Deaf, hard of hearing, partly sighted and blind people. It cover</w:t>
      </w:r>
      <w:r>
        <w:rPr>
          <w:lang w:val="en-US"/>
        </w:rPr>
        <w:t>ed</w:t>
      </w:r>
      <w:r w:rsidRPr="00765B56">
        <w:rPr>
          <w:lang w:val="en-US"/>
        </w:rPr>
        <w:t xml:space="preserve"> information on: </w:t>
      </w:r>
    </w:p>
    <w:p w14:paraId="304E60C4" w14:textId="77777777" w:rsidR="00765B56" w:rsidRPr="00765B56" w:rsidRDefault="00765B56" w:rsidP="00765B56">
      <w:pPr>
        <w:numPr>
          <w:ilvl w:val="0"/>
          <w:numId w:val="19"/>
        </w:numPr>
        <w:rPr>
          <w:lang w:val="en-US"/>
        </w:rPr>
      </w:pPr>
      <w:r w:rsidRPr="00765B56">
        <w:rPr>
          <w:lang w:val="en-US"/>
        </w:rPr>
        <w:t xml:space="preserve">“online information for visually or hearing impaired” </w:t>
      </w:r>
    </w:p>
    <w:p w14:paraId="49E30CE7" w14:textId="77777777" w:rsidR="00765B56" w:rsidRPr="00765B56" w:rsidRDefault="00765B56" w:rsidP="00765B56">
      <w:pPr>
        <w:numPr>
          <w:ilvl w:val="0"/>
          <w:numId w:val="19"/>
        </w:numPr>
        <w:rPr>
          <w:lang w:val="en-US"/>
        </w:rPr>
      </w:pPr>
      <w:r w:rsidRPr="00765B56">
        <w:rPr>
          <w:lang w:val="en-US"/>
        </w:rPr>
        <w:t xml:space="preserve">Training in communication for judges on “communication with visually/hearing impaired” </w:t>
      </w:r>
    </w:p>
    <w:p w14:paraId="2672E19F" w14:textId="77777777" w:rsidR="00765B56" w:rsidRPr="00765B56" w:rsidRDefault="00765B56" w:rsidP="00765B56">
      <w:pPr>
        <w:numPr>
          <w:ilvl w:val="0"/>
          <w:numId w:val="19"/>
        </w:numPr>
        <w:rPr>
          <w:lang w:val="en-US"/>
        </w:rPr>
      </w:pPr>
      <w:r w:rsidRPr="00765B56">
        <w:rPr>
          <w:lang w:val="en-US"/>
        </w:rPr>
        <w:t xml:space="preserve">Survey conducted among court users or legal professional on “needs and satisfaction of visually/hearing impaired” </w:t>
      </w:r>
    </w:p>
    <w:p w14:paraId="6CF30520" w14:textId="54F7ECFF" w:rsidR="00E65869" w:rsidRDefault="00765B56" w:rsidP="00765B56">
      <w:pPr>
        <w:pStyle w:val="Heading1"/>
        <w:rPr>
          <w:lang w:val="en-US"/>
        </w:rPr>
      </w:pPr>
      <w:r>
        <w:rPr>
          <w:lang w:val="en-US"/>
        </w:rPr>
        <w:t>Recommendations</w:t>
      </w:r>
    </w:p>
    <w:p w14:paraId="08A25085" w14:textId="0C8EDE7B" w:rsidR="00765B56" w:rsidRPr="00765B56" w:rsidRDefault="00765B56" w:rsidP="00765B56">
      <w:pPr>
        <w:rPr>
          <w:lang w:val="en-US"/>
        </w:rPr>
      </w:pPr>
      <w:r w:rsidRPr="00765B56">
        <w:rPr>
          <w:lang w:val="en-US"/>
        </w:rPr>
        <w:t xml:space="preserve">The European Commission must establish a </w:t>
      </w:r>
      <w:r w:rsidRPr="00765B56">
        <w:rPr>
          <w:b/>
          <w:bCs/>
          <w:lang w:val="en-US"/>
        </w:rPr>
        <w:t>“CRPD compliant-justice” indicator</w:t>
      </w:r>
      <w:r w:rsidRPr="00765B56">
        <w:rPr>
          <w:lang w:val="en-US"/>
        </w:rPr>
        <w:t xml:space="preserve"> similar to the “child-friendly justice” indicator already existing under indicator 3.2.1 on accessibility</w:t>
      </w:r>
      <w:r>
        <w:rPr>
          <w:lang w:val="en-US"/>
        </w:rPr>
        <w:t xml:space="preserve">. It should </w:t>
      </w:r>
      <w:r w:rsidRPr="00765B56">
        <w:rPr>
          <w:lang w:val="en-US"/>
        </w:rPr>
        <w:t xml:space="preserve">cover all types of disabilities. </w:t>
      </w:r>
    </w:p>
    <w:p w14:paraId="55F7A773" w14:textId="77777777" w:rsidR="00765B56" w:rsidRPr="00765B56" w:rsidRDefault="00765B56" w:rsidP="00765B56">
      <w:pPr>
        <w:rPr>
          <w:lang w:val="en-US"/>
        </w:rPr>
      </w:pPr>
      <w:r w:rsidRPr="00765B56">
        <w:rPr>
          <w:lang w:val="en-US"/>
        </w:rPr>
        <w:t xml:space="preserve">The CRPD indicator should include information on: </w:t>
      </w:r>
    </w:p>
    <w:p w14:paraId="18DFDC45" w14:textId="77777777" w:rsidR="00765B56" w:rsidRPr="00765B56" w:rsidRDefault="00765B56" w:rsidP="00765B56">
      <w:pPr>
        <w:numPr>
          <w:ilvl w:val="0"/>
          <w:numId w:val="20"/>
        </w:numPr>
        <w:rPr>
          <w:lang w:val="en-US"/>
        </w:rPr>
      </w:pPr>
      <w:r w:rsidRPr="00765B56">
        <w:rPr>
          <w:lang w:val="en-US"/>
        </w:rPr>
        <w:t xml:space="preserve">Availability of information in accessible formats, including digital and paper-based information, such as in Braille, Sign Language and Easy to Read </w:t>
      </w:r>
    </w:p>
    <w:p w14:paraId="5F11EF59" w14:textId="77777777" w:rsidR="00765B56" w:rsidRPr="00765B56" w:rsidRDefault="00765B56" w:rsidP="00765B56">
      <w:pPr>
        <w:numPr>
          <w:ilvl w:val="0"/>
          <w:numId w:val="20"/>
        </w:numPr>
        <w:rPr>
          <w:lang w:val="en-US"/>
        </w:rPr>
      </w:pPr>
      <w:r w:rsidRPr="00765B56">
        <w:rPr>
          <w:lang w:val="en-US"/>
        </w:rPr>
        <w:t>Procedural accommodations available for persons with disabilities, including provision of Sign Language interpreters, and other accommodations</w:t>
      </w:r>
    </w:p>
    <w:p w14:paraId="4E181095" w14:textId="77777777" w:rsidR="00765B56" w:rsidRPr="00765B56" w:rsidRDefault="00765B56" w:rsidP="00765B56">
      <w:pPr>
        <w:numPr>
          <w:ilvl w:val="0"/>
          <w:numId w:val="20"/>
        </w:numPr>
        <w:rPr>
          <w:lang w:val="en-US"/>
        </w:rPr>
      </w:pPr>
      <w:r w:rsidRPr="00765B56">
        <w:rPr>
          <w:lang w:val="en-US"/>
        </w:rPr>
        <w:t xml:space="preserve">Physical accessibility of the justice system </w:t>
      </w:r>
    </w:p>
    <w:p w14:paraId="0C410983" w14:textId="77777777" w:rsidR="00765B56" w:rsidRPr="00765B56" w:rsidRDefault="00765B56" w:rsidP="00765B56">
      <w:pPr>
        <w:numPr>
          <w:ilvl w:val="0"/>
          <w:numId w:val="20"/>
        </w:numPr>
        <w:rPr>
          <w:lang w:val="en-US"/>
        </w:rPr>
      </w:pPr>
      <w:r w:rsidRPr="00765B56">
        <w:rPr>
          <w:lang w:val="en-US"/>
        </w:rPr>
        <w:t xml:space="preserve">Training for all legal practitioners on the rights of persons with disabilities based on the CRPD </w:t>
      </w:r>
    </w:p>
    <w:p w14:paraId="361690DA" w14:textId="77777777" w:rsidR="00765B56" w:rsidRPr="00765B56" w:rsidRDefault="00765B56" w:rsidP="00765B56">
      <w:pPr>
        <w:numPr>
          <w:ilvl w:val="0"/>
          <w:numId w:val="20"/>
        </w:numPr>
        <w:rPr>
          <w:lang w:val="en-US"/>
        </w:rPr>
      </w:pPr>
      <w:r w:rsidRPr="00765B56">
        <w:rPr>
          <w:lang w:val="en-US"/>
        </w:rPr>
        <w:t>Measures to ensure that persons with disabilities under substituted decision making (such as guardianship) can be listened to in person and express their will and preferences</w:t>
      </w:r>
    </w:p>
    <w:p w14:paraId="1ABFBFC2" w14:textId="77777777" w:rsidR="00765B56" w:rsidRPr="00765B56" w:rsidRDefault="00765B56" w:rsidP="00765B56">
      <w:pPr>
        <w:numPr>
          <w:ilvl w:val="0"/>
          <w:numId w:val="20"/>
        </w:numPr>
        <w:rPr>
          <w:lang w:val="en-US"/>
        </w:rPr>
      </w:pPr>
      <w:r w:rsidRPr="00765B56">
        <w:rPr>
          <w:lang w:val="en-US"/>
        </w:rPr>
        <w:t xml:space="preserve">How court surveys address, and report on the rights and satisfaction of persons with disabilities, including children with disabilities (e.g. surveys) </w:t>
      </w:r>
    </w:p>
    <w:p w14:paraId="492C30AB" w14:textId="77777777" w:rsidR="00765B56" w:rsidRPr="00765B56" w:rsidRDefault="00765B56" w:rsidP="00765B56">
      <w:pPr>
        <w:rPr>
          <w:lang w:val="en-US"/>
        </w:rPr>
      </w:pPr>
      <w:r w:rsidRPr="00765B56">
        <w:rPr>
          <w:b/>
          <w:bCs/>
          <w:lang w:val="en-US"/>
        </w:rPr>
        <w:t>Accessibility-related CRPD indicators should be in accordance with EU accessibility laws, and European and international standards</w:t>
      </w:r>
      <w:r w:rsidRPr="00765B56">
        <w:rPr>
          <w:lang w:val="en-US"/>
        </w:rPr>
        <w:t>, in particular:</w:t>
      </w:r>
    </w:p>
    <w:p w14:paraId="3F53FCFE" w14:textId="77777777" w:rsidR="00765B56" w:rsidRPr="00765B56" w:rsidRDefault="00765B56" w:rsidP="00765B56">
      <w:pPr>
        <w:numPr>
          <w:ilvl w:val="0"/>
          <w:numId w:val="21"/>
        </w:numPr>
        <w:rPr>
          <w:lang w:val="en-US"/>
        </w:rPr>
      </w:pPr>
      <w:hyperlink r:id="rId11" w:history="1">
        <w:r w:rsidRPr="00765B56">
          <w:rPr>
            <w:rStyle w:val="Hyperlink"/>
            <w:lang w:val="en-US"/>
          </w:rPr>
          <w:t>The Web Accessibility Directive</w:t>
        </w:r>
      </w:hyperlink>
      <w:r w:rsidRPr="00765B56">
        <w:rPr>
          <w:lang w:val="en-US"/>
        </w:rPr>
        <w:t xml:space="preserve"> (for websites and mobile applications of courts)</w:t>
      </w:r>
    </w:p>
    <w:p w14:paraId="141D7331" w14:textId="77777777" w:rsidR="00765B56" w:rsidRPr="00765B56" w:rsidRDefault="00765B56" w:rsidP="00765B56">
      <w:pPr>
        <w:numPr>
          <w:ilvl w:val="0"/>
          <w:numId w:val="21"/>
        </w:numPr>
        <w:rPr>
          <w:lang w:val="en-US"/>
        </w:rPr>
      </w:pPr>
      <w:hyperlink r:id="rId12" w:history="1">
        <w:r w:rsidRPr="00765B56">
          <w:rPr>
            <w:rStyle w:val="Hyperlink"/>
            <w:lang w:val="en-US"/>
          </w:rPr>
          <w:t>The European Accessibility Act</w:t>
        </w:r>
      </w:hyperlink>
      <w:r w:rsidRPr="00765B56">
        <w:rPr>
          <w:lang w:val="en-US"/>
        </w:rPr>
        <w:t xml:space="preserve"> (for other services and products procured and used by courts; e.g. self-service terminal for queuing tickets, or built environment requirements for the buildings)</w:t>
      </w:r>
    </w:p>
    <w:p w14:paraId="48D8ED40" w14:textId="77777777" w:rsidR="00765B56" w:rsidRPr="00765B56" w:rsidRDefault="00765B56" w:rsidP="00765B56">
      <w:pPr>
        <w:numPr>
          <w:ilvl w:val="0"/>
          <w:numId w:val="21"/>
        </w:numPr>
        <w:rPr>
          <w:lang w:val="en-US"/>
        </w:rPr>
      </w:pPr>
      <w:hyperlink r:id="rId13" w:history="1">
        <w:r w:rsidRPr="00765B56">
          <w:rPr>
            <w:rStyle w:val="Hyperlink"/>
            <w:lang w:val="en-US"/>
          </w:rPr>
          <w:t>European Standard on accessibility requirements for ICT services and products (EN301549)</w:t>
        </w:r>
      </w:hyperlink>
    </w:p>
    <w:p w14:paraId="451290E8" w14:textId="77777777" w:rsidR="00765B56" w:rsidRPr="00765B56" w:rsidRDefault="00765B56" w:rsidP="00765B56">
      <w:pPr>
        <w:numPr>
          <w:ilvl w:val="0"/>
          <w:numId w:val="21"/>
        </w:numPr>
        <w:rPr>
          <w:lang w:val="en-US"/>
        </w:rPr>
      </w:pPr>
      <w:hyperlink r:id="rId14" w:history="1">
        <w:r w:rsidRPr="00765B56">
          <w:rPr>
            <w:rStyle w:val="Hyperlink"/>
            <w:lang w:val="en-US"/>
          </w:rPr>
          <w:t>European Standard on accessibility and usability of the built environment (EN17210)</w:t>
        </w:r>
      </w:hyperlink>
      <w:r w:rsidRPr="00765B56">
        <w:rPr>
          <w:lang w:val="en-US"/>
        </w:rPr>
        <w:t xml:space="preserve"> </w:t>
      </w:r>
    </w:p>
    <w:p w14:paraId="744DFA41" w14:textId="77777777" w:rsidR="00765B56" w:rsidRPr="00765B56" w:rsidRDefault="00765B56" w:rsidP="00765B56">
      <w:pPr>
        <w:numPr>
          <w:ilvl w:val="0"/>
          <w:numId w:val="21"/>
        </w:numPr>
        <w:rPr>
          <w:lang w:val="en-GB"/>
        </w:rPr>
      </w:pPr>
      <w:hyperlink r:id="rId15" w:history="1">
        <w:r w:rsidRPr="00765B56">
          <w:rPr>
            <w:rStyle w:val="Hyperlink"/>
            <w:lang w:val="en-GB"/>
          </w:rPr>
          <w:t>World Wide Web Consortium (W3C) Web Accessibility Initiative (WAI) guidance on cognitive accessibility</w:t>
        </w:r>
      </w:hyperlink>
    </w:p>
    <w:p w14:paraId="6E8697FB" w14:textId="77777777" w:rsidR="00765B56" w:rsidRPr="00765B56" w:rsidRDefault="00765B56" w:rsidP="00765B56">
      <w:pPr>
        <w:numPr>
          <w:ilvl w:val="0"/>
          <w:numId w:val="21"/>
        </w:numPr>
        <w:rPr>
          <w:lang w:val="en-GB"/>
        </w:rPr>
      </w:pPr>
      <w:hyperlink r:id="rId16" w:history="1">
        <w:r w:rsidRPr="00765B56">
          <w:rPr>
            <w:rStyle w:val="Hyperlink"/>
            <w:lang w:val="en-GB"/>
          </w:rPr>
          <w:t>Council of Europe’s Common European Framework of Reference for Languages</w:t>
        </w:r>
      </w:hyperlink>
      <w:r w:rsidRPr="00765B56">
        <w:rPr>
          <w:lang w:val="en-GB"/>
        </w:rPr>
        <w:t xml:space="preserve"> (we recommend not to exceed B1 (intermediate) to make information easy to understand for everyone)</w:t>
      </w:r>
    </w:p>
    <w:p w14:paraId="3C816880" w14:textId="77777777" w:rsidR="00765B56" w:rsidRPr="00765B56" w:rsidRDefault="00765B56" w:rsidP="00765B56">
      <w:pPr>
        <w:numPr>
          <w:ilvl w:val="0"/>
          <w:numId w:val="21"/>
        </w:numPr>
        <w:rPr>
          <w:lang w:val="en-GB"/>
        </w:rPr>
      </w:pPr>
      <w:hyperlink r:id="rId17" w:history="1">
        <w:r w:rsidRPr="00765B56">
          <w:rPr>
            <w:rStyle w:val="Hyperlink"/>
            <w:lang w:val="en-GB"/>
          </w:rPr>
          <w:t>ISO/IEC guidance on audio descriptions</w:t>
        </w:r>
      </w:hyperlink>
      <w:r w:rsidRPr="00765B56">
        <w:rPr>
          <w:lang w:val="en-GB"/>
        </w:rPr>
        <w:t xml:space="preserve"> (relevant for </w:t>
      </w:r>
      <w:proofErr w:type="spellStart"/>
      <w:r w:rsidRPr="00765B56">
        <w:rPr>
          <w:lang w:val="en-GB"/>
        </w:rPr>
        <w:t>audiovisual</w:t>
      </w:r>
      <w:proofErr w:type="spellEnd"/>
      <w:r w:rsidRPr="00765B56">
        <w:rPr>
          <w:lang w:val="en-GB"/>
        </w:rPr>
        <w:t xml:space="preserve"> informative content about court procedures for example)</w:t>
      </w:r>
    </w:p>
    <w:p w14:paraId="4B92DB21" w14:textId="77777777" w:rsidR="00765B56" w:rsidRPr="00765B56" w:rsidRDefault="00765B56" w:rsidP="00765B56">
      <w:pPr>
        <w:numPr>
          <w:ilvl w:val="0"/>
          <w:numId w:val="21"/>
        </w:numPr>
        <w:rPr>
          <w:lang w:val="en-US"/>
        </w:rPr>
      </w:pPr>
      <w:hyperlink r:id="rId18" w:history="1">
        <w:r w:rsidRPr="00765B56">
          <w:rPr>
            <w:rStyle w:val="Hyperlink"/>
            <w:lang w:val="en-GB"/>
          </w:rPr>
          <w:t>ISO/IEC guidance on visual presentation of audio information (including captions and subtitles)</w:t>
        </w:r>
      </w:hyperlink>
    </w:p>
    <w:p w14:paraId="5BED58A7" w14:textId="77777777" w:rsidR="00765B56" w:rsidRPr="00765B56" w:rsidRDefault="00765B56" w:rsidP="00765B56">
      <w:pPr>
        <w:numPr>
          <w:ilvl w:val="0"/>
          <w:numId w:val="21"/>
        </w:numPr>
        <w:rPr>
          <w:lang w:val="en-US"/>
        </w:rPr>
      </w:pPr>
      <w:hyperlink r:id="rId19" w:history="1">
        <w:r w:rsidRPr="00765B56">
          <w:rPr>
            <w:rStyle w:val="Hyperlink"/>
            <w:lang w:val="en-GB"/>
          </w:rPr>
          <w:t>ISO/IEC Guidance on the audio presentation of text in videos, including captions, subtitles and other on-screen text (i.e. audio subtitling)</w:t>
        </w:r>
      </w:hyperlink>
      <w:r w:rsidRPr="00765B56">
        <w:rPr>
          <w:lang w:val="en-GB"/>
        </w:rPr>
        <w:t>.</w:t>
      </w:r>
    </w:p>
    <w:p w14:paraId="464BD012" w14:textId="77777777" w:rsidR="00765B56" w:rsidRPr="00E65869" w:rsidRDefault="00765B56" w:rsidP="00E65869">
      <w:pPr>
        <w:rPr>
          <w:lang w:val="en-US"/>
        </w:rPr>
      </w:pPr>
    </w:p>
    <w:p w14:paraId="19532A40" w14:textId="6D97C6E2" w:rsidR="00CF2006" w:rsidRDefault="00E72255" w:rsidP="00E72255">
      <w:pPr>
        <w:pStyle w:val="Heading1"/>
        <w:rPr>
          <w:lang w:val="en-US"/>
        </w:rPr>
      </w:pPr>
      <w:r>
        <w:rPr>
          <w:lang w:val="en-US"/>
        </w:rPr>
        <w:t>Contact person</w:t>
      </w:r>
    </w:p>
    <w:p w14:paraId="056B83E5" w14:textId="54113A6D" w:rsidR="00E72255" w:rsidRDefault="00E72255" w:rsidP="00CF2006">
      <w:pPr>
        <w:ind w:right="851"/>
        <w:rPr>
          <w:lang w:val="en-US"/>
        </w:rPr>
      </w:pPr>
      <w:r w:rsidRPr="00E72255">
        <w:rPr>
          <w:b/>
          <w:bCs/>
          <w:lang w:val="en-US"/>
        </w:rPr>
        <w:t>Marine Uldry</w:t>
      </w:r>
      <w:r w:rsidRPr="00E72255">
        <w:rPr>
          <w:lang w:val="en-US"/>
        </w:rPr>
        <w:t xml:space="preserve">, Human Rights Officer: </w:t>
      </w:r>
      <w:hyperlink r:id="rId20" w:history="1">
        <w:r w:rsidRPr="003D2BCA">
          <w:rPr>
            <w:rStyle w:val="Hyperlink"/>
            <w:lang w:val="en-US"/>
          </w:rPr>
          <w:t>marine.uldry@edf-feph.org</w:t>
        </w:r>
      </w:hyperlink>
      <w:r w:rsidRPr="00E72255">
        <w:rPr>
          <w:lang w:val="en-US"/>
        </w:rPr>
        <w:t xml:space="preserve"> </w:t>
      </w:r>
    </w:p>
    <w:p w14:paraId="72B5C063" w14:textId="250122A2" w:rsidR="00E72255" w:rsidRPr="00CF2006" w:rsidRDefault="00E72255" w:rsidP="00CF2006">
      <w:pPr>
        <w:ind w:right="851"/>
        <w:rPr>
          <w:b/>
          <w:bCs/>
          <w:lang w:val="en-US"/>
        </w:rPr>
      </w:pPr>
      <w:r w:rsidRPr="00E72255">
        <w:rPr>
          <w:lang w:val="en-US"/>
        </w:rPr>
        <w:t xml:space="preserve">Should you have any problems in accessing the documentation, please contact the EDF Secretariat. Email: </w:t>
      </w:r>
      <w:hyperlink r:id="rId21" w:history="1">
        <w:r w:rsidRPr="003D2BCA">
          <w:rPr>
            <w:rStyle w:val="Hyperlink"/>
            <w:lang w:val="en-US"/>
          </w:rPr>
          <w:t>info@edf-feph.org</w:t>
        </w:r>
      </w:hyperlink>
      <w:r>
        <w:rPr>
          <w:lang w:val="en-US"/>
        </w:rPr>
        <w:t xml:space="preserve"> </w:t>
      </w:r>
    </w:p>
    <w:sectPr w:rsidR="00E72255" w:rsidRPr="00CF2006" w:rsidSect="00EA5352">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708"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A0AC0" w14:textId="77777777" w:rsidR="006B58F4" w:rsidRDefault="006B58F4" w:rsidP="006B58F4">
      <w:pPr>
        <w:spacing w:after="0" w:line="240" w:lineRule="auto"/>
      </w:pPr>
      <w:r>
        <w:separator/>
      </w:r>
    </w:p>
  </w:endnote>
  <w:endnote w:type="continuationSeparator" w:id="0">
    <w:p w14:paraId="2034E551" w14:textId="77777777" w:rsidR="006B58F4" w:rsidRDefault="006B58F4"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577E3" w14:textId="77777777" w:rsidR="003033F7" w:rsidRDefault="00303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061707"/>
      <w:docPartObj>
        <w:docPartGallery w:val="Page Numbers (Bottom of Page)"/>
        <w:docPartUnique/>
      </w:docPartObj>
    </w:sdtPr>
    <w:sdtEndPr>
      <w:rPr>
        <w:noProof/>
      </w:rPr>
    </w:sdtEndPr>
    <w:sdtContent>
      <w:p w14:paraId="46B4448B" w14:textId="4B3DB68B" w:rsidR="003033F7" w:rsidRDefault="00303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84F98E" w14:textId="77777777" w:rsidR="006B58F4" w:rsidRPr="006B58F4" w:rsidRDefault="006B58F4">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9BF19" w14:textId="77777777" w:rsidR="003033F7" w:rsidRDefault="00303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2E720" w14:textId="77777777" w:rsidR="006B58F4" w:rsidRDefault="006B58F4" w:rsidP="006B58F4">
      <w:pPr>
        <w:spacing w:after="0" w:line="240" w:lineRule="auto"/>
      </w:pPr>
      <w:r>
        <w:separator/>
      </w:r>
    </w:p>
  </w:footnote>
  <w:footnote w:type="continuationSeparator" w:id="0">
    <w:p w14:paraId="6E6A7119" w14:textId="77777777" w:rsidR="006B58F4" w:rsidRDefault="006B58F4" w:rsidP="006B5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2DDB2" w14:textId="77777777" w:rsidR="003033F7" w:rsidRDefault="00303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47CA8" w14:textId="5E6D37F2" w:rsidR="003033F7" w:rsidRDefault="00303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106DD" w14:textId="77777777" w:rsidR="003033F7" w:rsidRDefault="00303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1856"/>
    <w:multiLevelType w:val="hybridMultilevel"/>
    <w:tmpl w:val="91107A26"/>
    <w:lvl w:ilvl="0" w:tplc="080C0001">
      <w:start w:val="1"/>
      <w:numFmt w:val="bullet"/>
      <w:lvlText w:val=""/>
      <w:lvlJc w:val="left"/>
      <w:pPr>
        <w:ind w:left="1571"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 w15:restartNumberingAfterBreak="0">
    <w:nsid w:val="10F53314"/>
    <w:multiLevelType w:val="hybridMultilevel"/>
    <w:tmpl w:val="A8B262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2A577A"/>
    <w:multiLevelType w:val="hybridMultilevel"/>
    <w:tmpl w:val="4C7698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BC19D7"/>
    <w:multiLevelType w:val="hybridMultilevel"/>
    <w:tmpl w:val="124AF4D6"/>
    <w:lvl w:ilvl="0" w:tplc="150E2ACA">
      <w:start w:val="1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57E0334"/>
    <w:multiLevelType w:val="hybridMultilevel"/>
    <w:tmpl w:val="FFC61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1176B5"/>
    <w:multiLevelType w:val="hybridMultilevel"/>
    <w:tmpl w:val="684CA2FA"/>
    <w:lvl w:ilvl="0" w:tplc="641C00AE">
      <w:start w:val="11"/>
      <w:numFmt w:val="bullet"/>
      <w:lvlText w:val="-"/>
      <w:lvlJc w:val="left"/>
      <w:pPr>
        <w:ind w:left="720" w:hanging="360"/>
      </w:pPr>
      <w:rPr>
        <w:rFonts w:ascii="Arial" w:eastAsiaTheme="minorHAnsi"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A8463F8"/>
    <w:multiLevelType w:val="hybridMultilevel"/>
    <w:tmpl w:val="CF06B4A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50953857"/>
    <w:multiLevelType w:val="hybridMultilevel"/>
    <w:tmpl w:val="3FD683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1AF70F2"/>
    <w:multiLevelType w:val="hybridMultilevel"/>
    <w:tmpl w:val="A5288E3C"/>
    <w:lvl w:ilvl="0" w:tplc="9F843170">
      <w:start w:val="2"/>
      <w:numFmt w:val="bullet"/>
      <w:lvlText w:val="-"/>
      <w:lvlJc w:val="left"/>
      <w:pPr>
        <w:ind w:left="720" w:hanging="360"/>
      </w:pPr>
      <w:rPr>
        <w:rFonts w:ascii="Calibri" w:eastAsiaTheme="minorHAnsi" w:hAnsi="Calibri" w:cs="Calibri"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5FC61A8"/>
    <w:multiLevelType w:val="hybridMultilevel"/>
    <w:tmpl w:val="8CE820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CC37D55"/>
    <w:multiLevelType w:val="hybridMultilevel"/>
    <w:tmpl w:val="DA0813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CE45D5F"/>
    <w:multiLevelType w:val="hybridMultilevel"/>
    <w:tmpl w:val="A7088D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32B4024"/>
    <w:multiLevelType w:val="hybridMultilevel"/>
    <w:tmpl w:val="C11611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3FF745E"/>
    <w:multiLevelType w:val="hybridMultilevel"/>
    <w:tmpl w:val="D9DA05D2"/>
    <w:lvl w:ilvl="0" w:tplc="83C8F46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2363E7"/>
    <w:multiLevelType w:val="hybridMultilevel"/>
    <w:tmpl w:val="8D1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E01132"/>
    <w:multiLevelType w:val="hybridMultilevel"/>
    <w:tmpl w:val="BDC60A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D564F68"/>
    <w:multiLevelType w:val="hybridMultilevel"/>
    <w:tmpl w:val="089E16A0"/>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3AA001F"/>
    <w:multiLevelType w:val="hybridMultilevel"/>
    <w:tmpl w:val="9D22AD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48A189C"/>
    <w:multiLevelType w:val="hybridMultilevel"/>
    <w:tmpl w:val="D92CF6BA"/>
    <w:lvl w:ilvl="0" w:tplc="9F843170">
      <w:start w:val="2"/>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A206178"/>
    <w:multiLevelType w:val="hybridMultilevel"/>
    <w:tmpl w:val="1C96E8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B956711"/>
    <w:multiLevelType w:val="hybridMultilevel"/>
    <w:tmpl w:val="72D611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0"/>
  </w:num>
  <w:num w:numId="4">
    <w:abstractNumId w:val="7"/>
  </w:num>
  <w:num w:numId="5">
    <w:abstractNumId w:val="20"/>
  </w:num>
  <w:num w:numId="6">
    <w:abstractNumId w:val="2"/>
  </w:num>
  <w:num w:numId="7">
    <w:abstractNumId w:val="12"/>
  </w:num>
  <w:num w:numId="8">
    <w:abstractNumId w:val="15"/>
  </w:num>
  <w:num w:numId="9">
    <w:abstractNumId w:val="8"/>
  </w:num>
  <w:num w:numId="10">
    <w:abstractNumId w:val="16"/>
  </w:num>
  <w:num w:numId="11">
    <w:abstractNumId w:val="11"/>
  </w:num>
  <w:num w:numId="12">
    <w:abstractNumId w:val="9"/>
  </w:num>
  <w:num w:numId="13">
    <w:abstractNumId w:val="17"/>
  </w:num>
  <w:num w:numId="14">
    <w:abstractNumId w:val="3"/>
  </w:num>
  <w:num w:numId="15">
    <w:abstractNumId w:val="19"/>
  </w:num>
  <w:num w:numId="16">
    <w:abstractNumId w:val="4"/>
  </w:num>
  <w:num w:numId="17">
    <w:abstractNumId w:val="13"/>
  </w:num>
  <w:num w:numId="18">
    <w:abstractNumId w:val="1"/>
  </w:num>
  <w:num w:numId="19">
    <w:abstractNumId w:val="5"/>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01C8B"/>
    <w:rsid w:val="00006192"/>
    <w:rsid w:val="00021870"/>
    <w:rsid w:val="000276F3"/>
    <w:rsid w:val="00044E9F"/>
    <w:rsid w:val="000624ED"/>
    <w:rsid w:val="00062DD0"/>
    <w:rsid w:val="00062F2E"/>
    <w:rsid w:val="00081130"/>
    <w:rsid w:val="000B2704"/>
    <w:rsid w:val="000B7DED"/>
    <w:rsid w:val="000F6433"/>
    <w:rsid w:val="00126400"/>
    <w:rsid w:val="0015312F"/>
    <w:rsid w:val="001543A7"/>
    <w:rsid w:val="001573C6"/>
    <w:rsid w:val="001864E2"/>
    <w:rsid w:val="001A3E48"/>
    <w:rsid w:val="001C62E2"/>
    <w:rsid w:val="001E4E76"/>
    <w:rsid w:val="001F2CBD"/>
    <w:rsid w:val="001F6BC3"/>
    <w:rsid w:val="00207261"/>
    <w:rsid w:val="00220D6D"/>
    <w:rsid w:val="002265F6"/>
    <w:rsid w:val="00275009"/>
    <w:rsid w:val="00281C1D"/>
    <w:rsid w:val="002E27DA"/>
    <w:rsid w:val="002E4B17"/>
    <w:rsid w:val="002F1DF7"/>
    <w:rsid w:val="003033F7"/>
    <w:rsid w:val="00324C54"/>
    <w:rsid w:val="00381DF7"/>
    <w:rsid w:val="003B1701"/>
    <w:rsid w:val="003E428C"/>
    <w:rsid w:val="00400BA7"/>
    <w:rsid w:val="00407F31"/>
    <w:rsid w:val="0043176A"/>
    <w:rsid w:val="00431DFD"/>
    <w:rsid w:val="004378EE"/>
    <w:rsid w:val="0046653A"/>
    <w:rsid w:val="00467168"/>
    <w:rsid w:val="00467ADD"/>
    <w:rsid w:val="0047193D"/>
    <w:rsid w:val="00494D05"/>
    <w:rsid w:val="004B7509"/>
    <w:rsid w:val="004C05CB"/>
    <w:rsid w:val="00521240"/>
    <w:rsid w:val="00532659"/>
    <w:rsid w:val="005753CC"/>
    <w:rsid w:val="00582B4D"/>
    <w:rsid w:val="005844DD"/>
    <w:rsid w:val="005C0C8D"/>
    <w:rsid w:val="005D2B82"/>
    <w:rsid w:val="005E0798"/>
    <w:rsid w:val="005F3ABB"/>
    <w:rsid w:val="00600871"/>
    <w:rsid w:val="006105C1"/>
    <w:rsid w:val="00631762"/>
    <w:rsid w:val="00632710"/>
    <w:rsid w:val="006A7019"/>
    <w:rsid w:val="006B58F4"/>
    <w:rsid w:val="006C1ACC"/>
    <w:rsid w:val="007553A6"/>
    <w:rsid w:val="00757AA0"/>
    <w:rsid w:val="00765B56"/>
    <w:rsid w:val="0077625E"/>
    <w:rsid w:val="0079333A"/>
    <w:rsid w:val="007B2636"/>
    <w:rsid w:val="007E6C31"/>
    <w:rsid w:val="007F429F"/>
    <w:rsid w:val="008023B8"/>
    <w:rsid w:val="00826D1E"/>
    <w:rsid w:val="00834C46"/>
    <w:rsid w:val="0083772D"/>
    <w:rsid w:val="00840F1F"/>
    <w:rsid w:val="0086297A"/>
    <w:rsid w:val="0087039A"/>
    <w:rsid w:val="00876DDA"/>
    <w:rsid w:val="00885DB1"/>
    <w:rsid w:val="008A6CD6"/>
    <w:rsid w:val="008B2198"/>
    <w:rsid w:val="008B6DEB"/>
    <w:rsid w:val="008E4487"/>
    <w:rsid w:val="008F215D"/>
    <w:rsid w:val="009448F2"/>
    <w:rsid w:val="00944D84"/>
    <w:rsid w:val="00950A7E"/>
    <w:rsid w:val="00965757"/>
    <w:rsid w:val="00992E70"/>
    <w:rsid w:val="009B36E2"/>
    <w:rsid w:val="009B48F1"/>
    <w:rsid w:val="009C0036"/>
    <w:rsid w:val="009C05D0"/>
    <w:rsid w:val="009E7DAD"/>
    <w:rsid w:val="00A02055"/>
    <w:rsid w:val="00A03332"/>
    <w:rsid w:val="00A03365"/>
    <w:rsid w:val="00A0611A"/>
    <w:rsid w:val="00A50673"/>
    <w:rsid w:val="00AB7B1C"/>
    <w:rsid w:val="00AC76C3"/>
    <w:rsid w:val="00AF36FA"/>
    <w:rsid w:val="00AF6A75"/>
    <w:rsid w:val="00B15FD3"/>
    <w:rsid w:val="00B47028"/>
    <w:rsid w:val="00B61416"/>
    <w:rsid w:val="00C025ED"/>
    <w:rsid w:val="00C02832"/>
    <w:rsid w:val="00C1395E"/>
    <w:rsid w:val="00C173E5"/>
    <w:rsid w:val="00C2021A"/>
    <w:rsid w:val="00C54B0C"/>
    <w:rsid w:val="00CA31F4"/>
    <w:rsid w:val="00CC234D"/>
    <w:rsid w:val="00CE406D"/>
    <w:rsid w:val="00CF2006"/>
    <w:rsid w:val="00D02C7E"/>
    <w:rsid w:val="00D57E36"/>
    <w:rsid w:val="00D63218"/>
    <w:rsid w:val="00DB2AD2"/>
    <w:rsid w:val="00DE3D32"/>
    <w:rsid w:val="00DE6642"/>
    <w:rsid w:val="00E23879"/>
    <w:rsid w:val="00E5614B"/>
    <w:rsid w:val="00E65869"/>
    <w:rsid w:val="00E72255"/>
    <w:rsid w:val="00E937BD"/>
    <w:rsid w:val="00EA5352"/>
    <w:rsid w:val="00EF089A"/>
    <w:rsid w:val="00F205D3"/>
    <w:rsid w:val="00F31AFC"/>
    <w:rsid w:val="00F40970"/>
    <w:rsid w:val="00F55F5E"/>
    <w:rsid w:val="00F613DE"/>
    <w:rsid w:val="00F614F0"/>
    <w:rsid w:val="00FA0271"/>
    <w:rsid w:val="00FB2AEE"/>
    <w:rsid w:val="00FC2C11"/>
    <w:rsid w:val="00FE76DD"/>
    <w:rsid w:val="00FF54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0FD2D6F3"/>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4D"/>
    <w:pPr>
      <w:spacing w:before="240" w:after="240"/>
    </w:pPr>
    <w:rPr>
      <w:rFonts w:ascii="Arial" w:hAnsi="Arial"/>
      <w:sz w:val="28"/>
    </w:rPr>
  </w:style>
  <w:style w:type="paragraph" w:styleId="Heading1">
    <w:name w:val="heading 1"/>
    <w:basedOn w:val="Normal"/>
    <w:next w:val="Normal"/>
    <w:link w:val="Heading1Char"/>
    <w:uiPriority w:val="9"/>
    <w:qFormat/>
    <w:rsid w:val="006B58F4"/>
    <w:pPr>
      <w:keepNext/>
      <w:keepLines/>
      <w:spacing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6B58F4"/>
    <w:pPr>
      <w:keepNext/>
      <w:keepLines/>
      <w:spacing w:before="40" w:after="0"/>
      <w:outlineLvl w:val="1"/>
    </w:pPr>
    <w:rPr>
      <w:rFonts w:eastAsiaTheme="majorEastAsia" w:cstheme="majorBidi"/>
      <w:color w:val="C00000"/>
      <w:sz w:val="32"/>
      <w:szCs w:val="26"/>
    </w:rPr>
  </w:style>
  <w:style w:type="paragraph" w:styleId="Heading3">
    <w:name w:val="heading 3"/>
    <w:basedOn w:val="Normal"/>
    <w:next w:val="Normal"/>
    <w:link w:val="Heading3Char"/>
    <w:uiPriority w:val="9"/>
    <w:unhideWhenUsed/>
    <w:qFormat/>
    <w:rsid w:val="00EA5352"/>
    <w:pPr>
      <w:keepNext/>
      <w:keepLines/>
      <w:spacing w:before="40" w:after="0"/>
      <w:outlineLvl w:val="2"/>
    </w:pPr>
    <w:rPr>
      <w:rFonts w:asciiTheme="majorHAnsi" w:eastAsiaTheme="majorEastAsia" w:hAnsiTheme="majorHAnsi" w:cstheme="majorBidi"/>
      <w:color w:val="1F3763" w:themeColor="accent1" w:themeShade="7F"/>
      <w:sz w:val="32"/>
      <w:szCs w:val="24"/>
    </w:rPr>
  </w:style>
  <w:style w:type="paragraph" w:styleId="Heading4">
    <w:name w:val="heading 4"/>
    <w:basedOn w:val="Normal"/>
    <w:next w:val="Normal"/>
    <w:link w:val="Heading4Char"/>
    <w:uiPriority w:val="9"/>
    <w:unhideWhenUsed/>
    <w:qFormat/>
    <w:rsid w:val="00EA53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8F4"/>
    <w:rPr>
      <w:rFonts w:ascii="Arial" w:eastAsiaTheme="majorEastAsia" w:hAnsi="Arial" w:cstheme="majorBidi"/>
      <w:color w:val="2F5496" w:themeColor="accent1" w:themeShade="BF"/>
      <w:sz w:val="36"/>
      <w:szCs w:val="32"/>
    </w:rPr>
  </w:style>
  <w:style w:type="character" w:customStyle="1" w:styleId="Heading2Char">
    <w:name w:val="Heading 2 Char"/>
    <w:basedOn w:val="DefaultParagraphFont"/>
    <w:link w:val="Heading2"/>
    <w:uiPriority w:val="9"/>
    <w:rsid w:val="006B58F4"/>
    <w:rPr>
      <w:rFonts w:ascii="Arial" w:eastAsiaTheme="majorEastAsia" w:hAnsi="Arial" w:cstheme="majorBidi"/>
      <w:color w:val="C00000"/>
      <w:sz w:val="32"/>
      <w:szCs w:val="26"/>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58F4"/>
    <w:rPr>
      <w:rFonts w:ascii="Arial" w:hAnsi="Arial"/>
      <w:sz w:val="28"/>
    </w:rPr>
  </w:style>
  <w:style w:type="paragraph" w:styleId="NoSpacing">
    <w:name w:val="No Spacing"/>
    <w:link w:val="NoSpacingChar"/>
    <w:uiPriority w:val="1"/>
    <w:qFormat/>
    <w:rsid w:val="006B58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8F4"/>
    <w:rPr>
      <w:rFonts w:eastAsiaTheme="minorEastAsia"/>
      <w:lang w:val="en-US"/>
    </w:rPr>
  </w:style>
  <w:style w:type="character" w:styleId="Hyperlink">
    <w:name w:val="Hyperlink"/>
    <w:basedOn w:val="DefaultParagraphFont"/>
    <w:uiPriority w:val="99"/>
    <w:unhideWhenUsed/>
    <w:rsid w:val="006B58F4"/>
    <w:rPr>
      <w:color w:val="0563C1" w:themeColor="hyperlink"/>
      <w:u w:val="single"/>
    </w:rPr>
  </w:style>
  <w:style w:type="character" w:styleId="Mention">
    <w:name w:val="Mention"/>
    <w:basedOn w:val="DefaultParagraphFont"/>
    <w:uiPriority w:val="99"/>
    <w:semiHidden/>
    <w:unhideWhenUsed/>
    <w:rsid w:val="006B58F4"/>
    <w:rPr>
      <w:color w:val="2B579A"/>
      <w:shd w:val="clear" w:color="auto" w:fill="E6E6E6"/>
    </w:rPr>
  </w:style>
  <w:style w:type="paragraph" w:styleId="FootnoteText">
    <w:name w:val="footnote text"/>
    <w:basedOn w:val="Normal"/>
    <w:link w:val="FootnoteTextChar"/>
    <w:uiPriority w:val="99"/>
    <w:semiHidden/>
    <w:unhideWhenUsed/>
    <w:rsid w:val="00C54B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B0C"/>
    <w:rPr>
      <w:rFonts w:ascii="Arial" w:hAnsi="Arial"/>
      <w:sz w:val="20"/>
      <w:szCs w:val="20"/>
    </w:rPr>
  </w:style>
  <w:style w:type="character" w:styleId="FootnoteReference">
    <w:name w:val="footnote reference"/>
    <w:basedOn w:val="DefaultParagraphFont"/>
    <w:uiPriority w:val="99"/>
    <w:semiHidden/>
    <w:unhideWhenUsed/>
    <w:rsid w:val="00C54B0C"/>
    <w:rPr>
      <w:vertAlign w:val="superscript"/>
    </w:rPr>
  </w:style>
  <w:style w:type="character" w:styleId="UnresolvedMention">
    <w:name w:val="Unresolved Mention"/>
    <w:basedOn w:val="DefaultParagraphFont"/>
    <w:uiPriority w:val="99"/>
    <w:semiHidden/>
    <w:unhideWhenUsed/>
    <w:rsid w:val="009C05D0"/>
    <w:rPr>
      <w:color w:val="605E5C"/>
      <w:shd w:val="clear" w:color="auto" w:fill="E1DFDD"/>
    </w:rPr>
  </w:style>
  <w:style w:type="paragraph" w:styleId="ListParagraph">
    <w:name w:val="List Paragraph"/>
    <w:basedOn w:val="Normal"/>
    <w:uiPriority w:val="34"/>
    <w:qFormat/>
    <w:rsid w:val="008F215D"/>
    <w:pPr>
      <w:ind w:left="720"/>
      <w:contextualSpacing/>
    </w:pPr>
  </w:style>
  <w:style w:type="paragraph" w:styleId="TOCHeading">
    <w:name w:val="TOC Heading"/>
    <w:basedOn w:val="Heading1"/>
    <w:next w:val="Normal"/>
    <w:uiPriority w:val="39"/>
    <w:unhideWhenUsed/>
    <w:qFormat/>
    <w:rsid w:val="00582B4D"/>
    <w:pPr>
      <w:outlineLvl w:val="9"/>
    </w:pPr>
    <w:rPr>
      <w:rFonts w:asciiTheme="majorHAnsi" w:hAnsiTheme="majorHAnsi"/>
      <w:sz w:val="32"/>
      <w:lang w:val="en-US"/>
    </w:rPr>
  </w:style>
  <w:style w:type="paragraph" w:styleId="TOC1">
    <w:name w:val="toc 1"/>
    <w:basedOn w:val="Normal"/>
    <w:next w:val="Normal"/>
    <w:autoRedefine/>
    <w:uiPriority w:val="39"/>
    <w:unhideWhenUsed/>
    <w:rsid w:val="00582B4D"/>
    <w:pPr>
      <w:spacing w:after="100"/>
    </w:pPr>
  </w:style>
  <w:style w:type="paragraph" w:styleId="TOC2">
    <w:name w:val="toc 2"/>
    <w:basedOn w:val="Normal"/>
    <w:next w:val="Normal"/>
    <w:autoRedefine/>
    <w:uiPriority w:val="39"/>
    <w:unhideWhenUsed/>
    <w:rsid w:val="00582B4D"/>
    <w:pPr>
      <w:spacing w:after="100"/>
      <w:ind w:left="280"/>
    </w:pPr>
  </w:style>
  <w:style w:type="character" w:customStyle="1" w:styleId="Heading3Char">
    <w:name w:val="Heading 3 Char"/>
    <w:basedOn w:val="DefaultParagraphFont"/>
    <w:link w:val="Heading3"/>
    <w:uiPriority w:val="9"/>
    <w:rsid w:val="00EA5352"/>
    <w:rPr>
      <w:rFonts w:asciiTheme="majorHAnsi" w:eastAsiaTheme="majorEastAsia" w:hAnsiTheme="majorHAnsi" w:cstheme="majorBidi"/>
      <w:color w:val="1F3763" w:themeColor="accent1" w:themeShade="7F"/>
      <w:sz w:val="32"/>
      <w:szCs w:val="24"/>
    </w:rPr>
  </w:style>
  <w:style w:type="character" w:customStyle="1" w:styleId="Heading4Char">
    <w:name w:val="Heading 4 Char"/>
    <w:basedOn w:val="DefaultParagraphFont"/>
    <w:link w:val="Heading4"/>
    <w:uiPriority w:val="9"/>
    <w:rsid w:val="00EA5352"/>
    <w:rPr>
      <w:rFonts w:asciiTheme="majorHAnsi" w:eastAsiaTheme="majorEastAsia" w:hAnsiTheme="majorHAnsi" w:cstheme="majorBidi"/>
      <w:i/>
      <w:iCs/>
      <w:color w:val="2F5496" w:themeColor="accent1" w:themeShade="BF"/>
      <w:sz w:val="28"/>
    </w:rPr>
  </w:style>
  <w:style w:type="paragraph" w:styleId="TOC3">
    <w:name w:val="toc 3"/>
    <w:basedOn w:val="Normal"/>
    <w:next w:val="Normal"/>
    <w:autoRedefine/>
    <w:uiPriority w:val="39"/>
    <w:unhideWhenUsed/>
    <w:rsid w:val="00EA5352"/>
    <w:pPr>
      <w:spacing w:after="100"/>
      <w:ind w:left="560"/>
    </w:pPr>
  </w:style>
  <w:style w:type="character" w:styleId="CommentReference">
    <w:name w:val="annotation reference"/>
    <w:basedOn w:val="DefaultParagraphFont"/>
    <w:uiPriority w:val="99"/>
    <w:semiHidden/>
    <w:unhideWhenUsed/>
    <w:rsid w:val="002E27DA"/>
    <w:rPr>
      <w:sz w:val="16"/>
      <w:szCs w:val="16"/>
    </w:rPr>
  </w:style>
  <w:style w:type="paragraph" w:styleId="CommentText">
    <w:name w:val="annotation text"/>
    <w:basedOn w:val="Normal"/>
    <w:link w:val="CommentTextChar"/>
    <w:uiPriority w:val="99"/>
    <w:semiHidden/>
    <w:unhideWhenUsed/>
    <w:rsid w:val="002E27DA"/>
    <w:pPr>
      <w:spacing w:line="240" w:lineRule="auto"/>
    </w:pPr>
    <w:rPr>
      <w:sz w:val="20"/>
      <w:szCs w:val="20"/>
    </w:rPr>
  </w:style>
  <w:style w:type="character" w:customStyle="1" w:styleId="CommentTextChar">
    <w:name w:val="Comment Text Char"/>
    <w:basedOn w:val="DefaultParagraphFont"/>
    <w:link w:val="CommentText"/>
    <w:uiPriority w:val="99"/>
    <w:semiHidden/>
    <w:rsid w:val="002E27D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27DA"/>
    <w:rPr>
      <w:b/>
      <w:bCs/>
    </w:rPr>
  </w:style>
  <w:style w:type="character" w:customStyle="1" w:styleId="CommentSubjectChar">
    <w:name w:val="Comment Subject Char"/>
    <w:basedOn w:val="CommentTextChar"/>
    <w:link w:val="CommentSubject"/>
    <w:uiPriority w:val="99"/>
    <w:semiHidden/>
    <w:rsid w:val="002E27D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49349">
      <w:bodyDiv w:val="1"/>
      <w:marLeft w:val="0"/>
      <w:marRight w:val="0"/>
      <w:marTop w:val="0"/>
      <w:marBottom w:val="0"/>
      <w:divBdr>
        <w:top w:val="none" w:sz="0" w:space="0" w:color="auto"/>
        <w:left w:val="none" w:sz="0" w:space="0" w:color="auto"/>
        <w:bottom w:val="none" w:sz="0" w:space="0" w:color="auto"/>
        <w:right w:val="none" w:sz="0" w:space="0" w:color="auto"/>
      </w:divBdr>
    </w:div>
    <w:div w:id="2002393076">
      <w:bodyDiv w:val="1"/>
      <w:marLeft w:val="0"/>
      <w:marRight w:val="0"/>
      <w:marTop w:val="0"/>
      <w:marBottom w:val="0"/>
      <w:divBdr>
        <w:top w:val="none" w:sz="0" w:space="0" w:color="auto"/>
        <w:left w:val="none" w:sz="0" w:space="0" w:color="auto"/>
        <w:bottom w:val="none" w:sz="0" w:space="0" w:color="auto"/>
        <w:right w:val="none" w:sz="0" w:space="0" w:color="auto"/>
      </w:divBdr>
    </w:div>
    <w:div w:id="20704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tsi.org/deliver/etsi_en/301500_301599/301549/03.01.01_60/en_301549v030101p.pdf" TargetMode="External"/><Relationship Id="rId18" Type="http://schemas.openxmlformats.org/officeDocument/2006/relationships/hyperlink" Target="https://www.iso.org/standard/70722.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nfo@edf-feph.org" TargetMode="External"/><Relationship Id="rId7" Type="http://schemas.openxmlformats.org/officeDocument/2006/relationships/endnotes" Target="endnotes.xml"/><Relationship Id="rId12" Type="http://schemas.openxmlformats.org/officeDocument/2006/relationships/hyperlink" Target="https://eur-lex.europa.eu/legal-content/EN/TXT/?uri=CELEX%3A32019L0882" TargetMode="External"/><Relationship Id="rId17" Type="http://schemas.openxmlformats.org/officeDocument/2006/relationships/hyperlink" Target="https://www.iso.org/standard/63061.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oe.int/en/web/common-european-framework-reference-languages/level-descriptions" TargetMode="External"/><Relationship Id="rId20" Type="http://schemas.openxmlformats.org/officeDocument/2006/relationships/hyperlink" Target="mailto:marine.uldry@edf-feph.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uri=CELEX%3A32016L210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3.org/WAI/cognitiv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so.org/standard/6906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df-feph.org/first-european-accessibility-standard-on-built-environment-approved/"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5F306-C426-4DA2-888C-E0B0EF71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4</Pages>
  <Words>882</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Marine Uldry</cp:lastModifiedBy>
  <cp:revision>133</cp:revision>
  <dcterms:created xsi:type="dcterms:W3CDTF">2020-06-02T12:48:00Z</dcterms:created>
  <dcterms:modified xsi:type="dcterms:W3CDTF">2021-04-08T10:38:00Z</dcterms:modified>
</cp:coreProperties>
</file>