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FCF2" w14:textId="0BEDD5AA" w:rsidR="008156B3" w:rsidRPr="009C22F7" w:rsidRDefault="009C22F7" w:rsidP="009C22F7">
      <w:pPr>
        <w:pStyle w:val="Heading1"/>
        <w:rPr>
          <w:lang w:val="en-GB"/>
        </w:rPr>
      </w:pPr>
      <w:r>
        <w:rPr>
          <w:lang w:val="en-GB"/>
        </w:rPr>
        <w:t>Bulgaria</w:t>
      </w:r>
    </w:p>
    <w:p w14:paraId="4EA39A71" w14:textId="375EA435" w:rsidR="00B228CA" w:rsidRPr="006D4375" w:rsidRDefault="00B228CA" w:rsidP="006D4375">
      <w:pPr>
        <w:pStyle w:val="Heading2"/>
        <w:rPr>
          <w:lang w:val="en-GB"/>
        </w:rPr>
      </w:pPr>
      <w:r w:rsidRPr="006D4375">
        <w:rPr>
          <w:lang w:val="en-GB"/>
        </w:rPr>
        <w:t>COVID</w:t>
      </w:r>
      <w:r w:rsidR="0027288F" w:rsidRPr="006D4375">
        <w:rPr>
          <w:lang w:val="en-GB"/>
        </w:rPr>
        <w:t>-</w:t>
      </w:r>
      <w:r w:rsidRPr="006D4375">
        <w:rPr>
          <w:lang w:val="en-GB"/>
        </w:rPr>
        <w:t>19 cases</w:t>
      </w:r>
    </w:p>
    <w:p w14:paraId="5ED17323" w14:textId="006053D4" w:rsidR="002776E5" w:rsidRPr="006D4375" w:rsidRDefault="00AD2579" w:rsidP="00E02312">
      <w:pPr>
        <w:rPr>
          <w:rFonts w:ascii="Helvetica" w:eastAsia="Times New Roman" w:hAnsi="Helvetica" w:cs="Helvetica"/>
          <w:color w:val="000000"/>
          <w:szCs w:val="24"/>
          <w:lang w:val="en-GB" w:eastAsia="lv-LV"/>
        </w:rPr>
      </w:pPr>
      <w:r w:rsidRPr="006D4375">
        <w:rPr>
          <w:lang w:val="en-GB"/>
        </w:rPr>
        <w:t xml:space="preserve">On </w:t>
      </w:r>
      <w:r w:rsidR="00E02312" w:rsidRPr="006D4375">
        <w:rPr>
          <w:lang w:val="en-GB"/>
        </w:rPr>
        <w:t>21</w:t>
      </w:r>
      <w:r w:rsidR="00E02312" w:rsidRPr="006D4375">
        <w:rPr>
          <w:vertAlign w:val="superscript"/>
          <w:lang w:val="en-GB"/>
        </w:rPr>
        <w:t>st</w:t>
      </w:r>
      <w:r w:rsidR="00F76545" w:rsidRPr="006D4375">
        <w:rPr>
          <w:lang w:val="en-GB"/>
        </w:rPr>
        <w:t xml:space="preserve"> </w:t>
      </w:r>
      <w:r w:rsidR="009B57B1" w:rsidRPr="006D4375">
        <w:rPr>
          <w:lang w:val="en-GB"/>
        </w:rPr>
        <w:t>September</w:t>
      </w:r>
      <w:r w:rsidRPr="006D4375">
        <w:rPr>
          <w:lang w:val="en-GB"/>
        </w:rPr>
        <w:t xml:space="preserve"> 2020 t</w:t>
      </w:r>
      <w:r w:rsidR="00E64D76" w:rsidRPr="006D4375">
        <w:rPr>
          <w:lang w:val="en-GB"/>
        </w:rPr>
        <w:t xml:space="preserve">here were </w:t>
      </w:r>
      <w:r w:rsidR="00E02312" w:rsidRPr="006D4375">
        <w:rPr>
          <w:rFonts w:ascii="Helvetica" w:eastAsia="Times New Roman" w:hAnsi="Helvetica" w:cs="Helvetica"/>
          <w:color w:val="000000"/>
          <w:szCs w:val="24"/>
          <w:lang w:val="en-GB" w:eastAsia="lv-LV"/>
        </w:rPr>
        <w:t>18</w:t>
      </w:r>
      <w:r w:rsidR="00653BA3" w:rsidRPr="006D4375">
        <w:rPr>
          <w:rFonts w:ascii="Helvetica" w:eastAsia="Times New Roman" w:hAnsi="Helvetica" w:cs="Helvetica"/>
          <w:color w:val="000000"/>
          <w:szCs w:val="24"/>
          <w:lang w:val="en-GB" w:eastAsia="lv-LV"/>
        </w:rPr>
        <w:t>,</w:t>
      </w:r>
      <w:r w:rsidR="00E02312" w:rsidRPr="006D4375">
        <w:rPr>
          <w:rFonts w:ascii="Helvetica" w:eastAsia="Times New Roman" w:hAnsi="Helvetica" w:cs="Helvetica"/>
          <w:color w:val="000000"/>
          <w:szCs w:val="24"/>
          <w:lang w:val="en-GB" w:eastAsia="lv-LV"/>
        </w:rPr>
        <w:t xml:space="preserve">819 </w:t>
      </w:r>
      <w:r w:rsidRPr="006D4375">
        <w:rPr>
          <w:lang w:val="en-GB"/>
        </w:rPr>
        <w:t>registered</w:t>
      </w:r>
      <w:r w:rsidR="00E64D76" w:rsidRPr="006D4375">
        <w:rPr>
          <w:lang w:val="en-GB"/>
        </w:rPr>
        <w:t xml:space="preserve"> COVID</w:t>
      </w:r>
      <w:r w:rsidR="0027288F" w:rsidRPr="006D4375">
        <w:rPr>
          <w:lang w:val="en-GB"/>
        </w:rPr>
        <w:t>-</w:t>
      </w:r>
      <w:r w:rsidR="00E64D76" w:rsidRPr="006D4375">
        <w:rPr>
          <w:lang w:val="en-GB"/>
        </w:rPr>
        <w:t>19 cases</w:t>
      </w:r>
      <w:r w:rsidRPr="006D4375">
        <w:rPr>
          <w:lang w:val="en-GB"/>
        </w:rPr>
        <w:t xml:space="preserve"> </w:t>
      </w:r>
      <w:r w:rsidR="007D13C3" w:rsidRPr="009C22F7">
        <w:rPr>
          <w:lang w:val="en-GB"/>
        </w:rPr>
        <w:t xml:space="preserve">and </w:t>
      </w:r>
      <w:r w:rsidR="00E02312" w:rsidRPr="009C22F7">
        <w:rPr>
          <w:lang w:val="en-GB"/>
        </w:rPr>
        <w:t>755</w:t>
      </w:r>
      <w:r w:rsidR="007D13C3" w:rsidRPr="009C22F7">
        <w:rPr>
          <w:lang w:val="en-GB"/>
        </w:rPr>
        <w:t xml:space="preserve"> deaths</w:t>
      </w:r>
      <w:r w:rsidR="007D13C3" w:rsidRPr="006D4375">
        <w:rPr>
          <w:lang w:val="en-GB"/>
        </w:rPr>
        <w:t xml:space="preserve"> </w:t>
      </w:r>
      <w:r w:rsidR="003C149D">
        <w:rPr>
          <w:lang w:val="en-GB"/>
        </w:rPr>
        <w:t>in the</w:t>
      </w:r>
      <w:r w:rsidR="003C149D" w:rsidRPr="006D4375">
        <w:rPr>
          <w:lang w:val="en-GB"/>
        </w:rPr>
        <w:t xml:space="preserve"> </w:t>
      </w:r>
      <w:r w:rsidR="00E64D76" w:rsidRPr="006D4375">
        <w:rPr>
          <w:lang w:val="en-GB"/>
        </w:rPr>
        <w:t xml:space="preserve">overall </w:t>
      </w:r>
      <w:r w:rsidR="00E64D76" w:rsidRPr="009C22F7">
        <w:rPr>
          <w:lang w:val="en-GB"/>
        </w:rPr>
        <w:t>population</w:t>
      </w:r>
      <w:r w:rsidRPr="009C22F7">
        <w:rPr>
          <w:lang w:val="en-GB"/>
        </w:rPr>
        <w:t>.</w:t>
      </w:r>
      <w:r w:rsidR="002776E5" w:rsidRPr="009C22F7">
        <w:rPr>
          <w:rStyle w:val="EndnoteReference"/>
          <w:lang w:val="en-GB"/>
        </w:rPr>
        <w:endnoteReference w:id="1"/>
      </w:r>
      <w:r w:rsidR="002776E5" w:rsidRPr="009C22F7">
        <w:rPr>
          <w:lang w:val="en-GB"/>
        </w:rPr>
        <w:t xml:space="preserve"> To our knowledge, data on COVID</w:t>
      </w:r>
      <w:r w:rsidR="0027288F" w:rsidRPr="009C22F7">
        <w:rPr>
          <w:lang w:val="en-GB"/>
        </w:rPr>
        <w:t>-</w:t>
      </w:r>
      <w:r w:rsidR="002776E5" w:rsidRPr="009C22F7">
        <w:rPr>
          <w:lang w:val="en-GB"/>
        </w:rPr>
        <w:t>19 cases, deaths, job-loss, and poverty were not disaggregated by disability.</w:t>
      </w:r>
    </w:p>
    <w:p w14:paraId="6602B20F" w14:textId="7F100B47" w:rsidR="002776E5" w:rsidRPr="006D4375" w:rsidRDefault="002776E5" w:rsidP="006D4375">
      <w:pPr>
        <w:pStyle w:val="Heading2"/>
        <w:rPr>
          <w:lang w:val="en-GB"/>
        </w:rPr>
      </w:pPr>
      <w:r w:rsidRPr="006D4375">
        <w:rPr>
          <w:lang w:val="en-GB"/>
        </w:rPr>
        <w:t>Emergency, lockdown, and confinement</w:t>
      </w:r>
    </w:p>
    <w:p w14:paraId="277650A0" w14:textId="2272079F" w:rsidR="00E02312" w:rsidRPr="006D4375" w:rsidRDefault="002776E5" w:rsidP="00653BA3">
      <w:pPr>
        <w:rPr>
          <w:lang w:val="en-GB"/>
        </w:rPr>
      </w:pPr>
      <w:r w:rsidRPr="006D4375">
        <w:rPr>
          <w:lang w:val="en-GB"/>
        </w:rPr>
        <w:t xml:space="preserve">The state of emergency in </w:t>
      </w:r>
      <w:r w:rsidR="00E02312" w:rsidRPr="006D4375">
        <w:rPr>
          <w:lang w:val="en-GB"/>
        </w:rPr>
        <w:t xml:space="preserve">Bulgaria started </w:t>
      </w:r>
      <w:r w:rsidR="00F76545" w:rsidRPr="006D4375">
        <w:rPr>
          <w:lang w:val="en-GB"/>
        </w:rPr>
        <w:t>on 13</w:t>
      </w:r>
      <w:r w:rsidR="00F76545" w:rsidRPr="006D4375">
        <w:rPr>
          <w:vertAlign w:val="superscript"/>
          <w:lang w:val="en-GB"/>
        </w:rPr>
        <w:t>th</w:t>
      </w:r>
      <w:r w:rsidR="00F76545" w:rsidRPr="006D4375">
        <w:rPr>
          <w:lang w:val="en-GB"/>
        </w:rPr>
        <w:t xml:space="preserve"> March 2020</w:t>
      </w:r>
      <w:r w:rsidR="00E02312" w:rsidRPr="006D4375">
        <w:rPr>
          <w:lang w:val="en-GB"/>
        </w:rPr>
        <w:t xml:space="preserve"> and ended on 13</w:t>
      </w:r>
      <w:r w:rsidR="00E02312" w:rsidRPr="006D4375">
        <w:rPr>
          <w:vertAlign w:val="superscript"/>
          <w:lang w:val="en-GB"/>
        </w:rPr>
        <w:t>th</w:t>
      </w:r>
      <w:r w:rsidR="00E02312" w:rsidRPr="006D4375">
        <w:rPr>
          <w:lang w:val="en-GB"/>
        </w:rPr>
        <w:t xml:space="preserve"> May.</w:t>
      </w:r>
      <w:r w:rsidR="00E02312" w:rsidRPr="006D4375">
        <w:rPr>
          <w:rStyle w:val="EndnoteReference"/>
          <w:lang w:val="en-GB"/>
        </w:rPr>
        <w:endnoteReference w:id="2"/>
      </w:r>
      <w:r w:rsidR="00E02312" w:rsidRPr="006D4375">
        <w:rPr>
          <w:lang w:val="en-GB"/>
        </w:rPr>
        <w:t xml:space="preserve"> According to </w:t>
      </w:r>
      <w:r w:rsidR="009C22F7">
        <w:rPr>
          <w:lang w:val="en-GB"/>
        </w:rPr>
        <w:t xml:space="preserve">the </w:t>
      </w:r>
      <w:r w:rsidR="00E02312" w:rsidRPr="006D4375">
        <w:rPr>
          <w:lang w:val="en-GB"/>
        </w:rPr>
        <w:t xml:space="preserve">Bulgarian Ombudsman, mandatory requirements for obtaining </w:t>
      </w:r>
      <w:r w:rsidR="005104E9" w:rsidRPr="005104E9">
        <w:rPr>
          <w:lang w:val="en-GB"/>
        </w:rPr>
        <w:t>disability-related benefits</w:t>
      </w:r>
      <w:r w:rsidR="00E02312" w:rsidRPr="006D4375">
        <w:rPr>
          <w:lang w:val="en-GB"/>
        </w:rPr>
        <w:t xml:space="preserve"> </w:t>
      </w:r>
      <w:r w:rsidR="0083393D" w:rsidRPr="006D4375">
        <w:rPr>
          <w:lang w:val="en-GB"/>
        </w:rPr>
        <w:t xml:space="preserve">were </w:t>
      </w:r>
      <w:r w:rsidR="00C265E1" w:rsidRPr="006D4375">
        <w:rPr>
          <w:lang w:val="en-GB"/>
        </w:rPr>
        <w:t>suspended</w:t>
      </w:r>
      <w:r w:rsidR="0083393D" w:rsidRPr="006D4375">
        <w:rPr>
          <w:lang w:val="en-GB"/>
        </w:rPr>
        <w:t xml:space="preserve"> </w:t>
      </w:r>
      <w:r w:rsidR="00E02312" w:rsidRPr="006D4375">
        <w:rPr>
          <w:lang w:val="en-GB"/>
        </w:rPr>
        <w:t>and the period for accommodation in residential social services of persons with disabilities</w:t>
      </w:r>
      <w:r w:rsidR="00C265E1" w:rsidRPr="006D4375">
        <w:rPr>
          <w:lang w:val="en-GB"/>
        </w:rPr>
        <w:t xml:space="preserve"> was extended</w:t>
      </w:r>
      <w:r w:rsidR="0083393D" w:rsidRPr="006D4375">
        <w:rPr>
          <w:lang w:val="en-GB"/>
        </w:rPr>
        <w:t>.</w:t>
      </w:r>
      <w:r w:rsidR="00653BA3" w:rsidRPr="006D4375">
        <w:rPr>
          <w:lang w:val="en-GB"/>
        </w:rPr>
        <w:t xml:space="preserve"> </w:t>
      </w:r>
      <w:r w:rsidR="00C265E1" w:rsidRPr="006D4375">
        <w:rPr>
          <w:lang w:val="en-GB"/>
        </w:rPr>
        <w:t xml:space="preserve">The </w:t>
      </w:r>
      <w:r w:rsidR="00E02312" w:rsidRPr="006D4375">
        <w:rPr>
          <w:lang w:val="en-GB"/>
        </w:rPr>
        <w:t>government allocated approximately €22</w:t>
      </w:r>
      <w:r w:rsidR="009C22F7">
        <w:rPr>
          <w:lang w:val="en-GB"/>
        </w:rPr>
        <w:t>.</w:t>
      </w:r>
      <w:r w:rsidR="00E02312" w:rsidRPr="006D4375">
        <w:rPr>
          <w:lang w:val="en-GB"/>
        </w:rPr>
        <w:t>5 millio</w:t>
      </w:r>
      <w:r w:rsidR="00653BA3" w:rsidRPr="006D4375">
        <w:rPr>
          <w:lang w:val="en-GB"/>
        </w:rPr>
        <w:t>n</w:t>
      </w:r>
      <w:r w:rsidR="00E02312" w:rsidRPr="006D4375">
        <w:rPr>
          <w:lang w:val="en-GB"/>
        </w:rPr>
        <w:t xml:space="preserve"> for municipalities</w:t>
      </w:r>
      <w:r w:rsidR="00653BA3" w:rsidRPr="006D4375">
        <w:rPr>
          <w:lang w:val="en-GB"/>
        </w:rPr>
        <w:t xml:space="preserve"> to</w:t>
      </w:r>
      <w:r w:rsidR="00E02312" w:rsidRPr="006D4375">
        <w:rPr>
          <w:lang w:val="en-GB"/>
        </w:rPr>
        <w:t xml:space="preserve"> expand the</w:t>
      </w:r>
      <w:r w:rsidR="00653BA3" w:rsidRPr="006D4375">
        <w:rPr>
          <w:lang w:val="en-GB"/>
        </w:rPr>
        <w:t>ir</w:t>
      </w:r>
      <w:r w:rsidR="00E02312" w:rsidRPr="006D4375">
        <w:rPr>
          <w:lang w:val="en-GB"/>
        </w:rPr>
        <w:t xml:space="preserve"> service</w:t>
      </w:r>
      <w:r w:rsidR="009C22F7">
        <w:rPr>
          <w:lang w:val="en-GB"/>
        </w:rPr>
        <w:t>s</w:t>
      </w:r>
      <w:r w:rsidR="00E02312" w:rsidRPr="006D4375">
        <w:rPr>
          <w:lang w:val="en-GB"/>
        </w:rPr>
        <w:t xml:space="preserve"> and hir</w:t>
      </w:r>
      <w:r w:rsidR="00653BA3" w:rsidRPr="006D4375">
        <w:rPr>
          <w:lang w:val="en-GB"/>
        </w:rPr>
        <w:t>e</w:t>
      </w:r>
      <w:r w:rsidR="00E02312" w:rsidRPr="006D4375">
        <w:rPr>
          <w:lang w:val="en-GB"/>
        </w:rPr>
        <w:t xml:space="preserve"> additional personnel to deliver food, </w:t>
      </w:r>
      <w:r w:rsidR="00C265E1" w:rsidRPr="006D4375">
        <w:rPr>
          <w:lang w:val="en-GB"/>
        </w:rPr>
        <w:t>medicine,</w:t>
      </w:r>
      <w:r w:rsidR="00E02312" w:rsidRPr="006D4375">
        <w:rPr>
          <w:lang w:val="en-GB"/>
        </w:rPr>
        <w:t xml:space="preserve"> and other essential goods to</w:t>
      </w:r>
      <w:r w:rsidR="00C265E1" w:rsidRPr="006D4375">
        <w:rPr>
          <w:lang w:val="en-GB"/>
        </w:rPr>
        <w:t xml:space="preserve"> several target groups, including </w:t>
      </w:r>
      <w:r w:rsidR="00E02312" w:rsidRPr="006D4375">
        <w:rPr>
          <w:lang w:val="en-GB"/>
        </w:rPr>
        <w:t>persons with disabilities</w:t>
      </w:r>
      <w:r w:rsidR="00C265E1" w:rsidRPr="006D4375">
        <w:rPr>
          <w:lang w:val="en-GB"/>
        </w:rPr>
        <w:t>.</w:t>
      </w:r>
      <w:r w:rsidR="00653BA3" w:rsidRPr="006D4375">
        <w:rPr>
          <w:rStyle w:val="EndnoteReference"/>
          <w:lang w:val="en-GB"/>
        </w:rPr>
        <w:endnoteReference w:id="3"/>
      </w:r>
    </w:p>
    <w:p w14:paraId="45DE0085" w14:textId="5304AF53" w:rsidR="00B228CA" w:rsidRPr="006D4375" w:rsidRDefault="00B228CA" w:rsidP="006D4375">
      <w:pPr>
        <w:pStyle w:val="Heading2"/>
        <w:rPr>
          <w:lang w:val="en-GB"/>
        </w:rPr>
      </w:pPr>
      <w:r w:rsidRPr="006D4375">
        <w:rPr>
          <w:lang w:val="en-GB"/>
        </w:rPr>
        <w:t>Involvement of organisations of persons with disabilities</w:t>
      </w:r>
    </w:p>
    <w:p w14:paraId="4776DC2E" w14:textId="0257231A" w:rsidR="00C265E1" w:rsidRPr="009C22F7" w:rsidRDefault="0083393D" w:rsidP="00653BA3">
      <w:pPr>
        <w:rPr>
          <w:lang w:val="en-GB"/>
        </w:rPr>
      </w:pPr>
      <w:r w:rsidRPr="009C22F7">
        <w:rPr>
          <w:lang w:val="en-GB"/>
        </w:rPr>
        <w:t xml:space="preserve">DPOs collaborated with the Bulgarian Ombudsman and the Monitoring Council </w:t>
      </w:r>
      <w:r w:rsidR="003F2ECB">
        <w:rPr>
          <w:lang w:val="en-GB"/>
        </w:rPr>
        <w:t xml:space="preserve">in advocating persons with disability rights. DPOs raised </w:t>
      </w:r>
      <w:r w:rsidRPr="009C22F7">
        <w:rPr>
          <w:lang w:val="en-GB"/>
        </w:rPr>
        <w:t>several issues</w:t>
      </w:r>
      <w:r w:rsidR="003F2ECB">
        <w:rPr>
          <w:lang w:val="en-GB"/>
        </w:rPr>
        <w:t xml:space="preserve"> during the state of emergency</w:t>
      </w:r>
      <w:r w:rsidR="00C265E1" w:rsidRPr="009C22F7">
        <w:rPr>
          <w:lang w:val="en-GB"/>
        </w:rPr>
        <w:t>:</w:t>
      </w:r>
      <w:r w:rsidR="00670D45" w:rsidRPr="009C22F7">
        <w:rPr>
          <w:lang w:val="en-GB"/>
        </w:rPr>
        <w:t xml:space="preserve"> p</w:t>
      </w:r>
      <w:r w:rsidR="00C265E1" w:rsidRPr="009C22F7">
        <w:rPr>
          <w:lang w:val="en-GB"/>
        </w:rPr>
        <w:t xml:space="preserve">rovisions of drugs to </w:t>
      </w:r>
      <w:r w:rsidRPr="009C22F7">
        <w:rPr>
          <w:lang w:val="en-GB"/>
        </w:rPr>
        <w:t>persons with chronic diseases</w:t>
      </w:r>
      <w:r w:rsidR="00670D45" w:rsidRPr="009C22F7">
        <w:rPr>
          <w:lang w:val="en-GB"/>
        </w:rPr>
        <w:t>; p</w:t>
      </w:r>
      <w:r w:rsidR="00C265E1" w:rsidRPr="009C22F7">
        <w:rPr>
          <w:lang w:val="en-GB"/>
        </w:rPr>
        <w:t>rovision of personal protective equipment for the s</w:t>
      </w:r>
      <w:r w:rsidRPr="009C22F7">
        <w:rPr>
          <w:lang w:val="en-GB"/>
        </w:rPr>
        <w:t xml:space="preserve">taff </w:t>
      </w:r>
      <w:r w:rsidR="00C265E1" w:rsidRPr="009C22F7">
        <w:rPr>
          <w:lang w:val="en-GB"/>
        </w:rPr>
        <w:t>of</w:t>
      </w:r>
      <w:r w:rsidRPr="009C22F7">
        <w:rPr>
          <w:lang w:val="en-GB"/>
        </w:rPr>
        <w:t xml:space="preserve"> institutions for persons with disabilities</w:t>
      </w:r>
      <w:r w:rsidR="00670D45" w:rsidRPr="009C22F7">
        <w:rPr>
          <w:lang w:val="en-GB"/>
        </w:rPr>
        <w:t>; e</w:t>
      </w:r>
      <w:r w:rsidR="00C265E1" w:rsidRPr="009C22F7">
        <w:rPr>
          <w:lang w:val="en-GB"/>
        </w:rPr>
        <w:t>xemption for</w:t>
      </w:r>
      <w:r w:rsidRPr="009C22F7">
        <w:rPr>
          <w:lang w:val="en-GB"/>
        </w:rPr>
        <w:t xml:space="preserve"> persons with disabilities and their families for paying taxes </w:t>
      </w:r>
      <w:r w:rsidR="00670D45" w:rsidRPr="009C22F7">
        <w:rPr>
          <w:lang w:val="en-GB"/>
        </w:rPr>
        <w:t xml:space="preserve">for the social services </w:t>
      </w:r>
      <w:r w:rsidRPr="009C22F7">
        <w:rPr>
          <w:lang w:val="en-GB"/>
        </w:rPr>
        <w:t>when the social services are used remotely</w:t>
      </w:r>
      <w:r w:rsidR="00670D45" w:rsidRPr="009C22F7">
        <w:rPr>
          <w:lang w:val="en-GB"/>
        </w:rPr>
        <w:t>; g</w:t>
      </w:r>
      <w:r w:rsidR="00C265E1" w:rsidRPr="009C22F7">
        <w:rPr>
          <w:lang w:val="en-GB"/>
        </w:rPr>
        <w:t xml:space="preserve">uaranteeing of the rights of the persons with disabilities during the </w:t>
      </w:r>
      <w:r w:rsidR="009C22F7">
        <w:rPr>
          <w:lang w:val="en-GB"/>
        </w:rPr>
        <w:t>COVID</w:t>
      </w:r>
      <w:r w:rsidR="00C265E1" w:rsidRPr="009C22F7">
        <w:rPr>
          <w:lang w:val="en-GB"/>
        </w:rPr>
        <w:t>-19 outbreak</w:t>
      </w:r>
      <w:r w:rsidR="00670D45" w:rsidRPr="009C22F7">
        <w:rPr>
          <w:lang w:val="en-GB"/>
        </w:rPr>
        <w:t xml:space="preserve">; </w:t>
      </w:r>
      <w:r w:rsidR="009C22F7">
        <w:rPr>
          <w:lang w:val="en-GB"/>
        </w:rPr>
        <w:t xml:space="preserve">and </w:t>
      </w:r>
      <w:r w:rsidR="00670D45" w:rsidRPr="009C22F7">
        <w:rPr>
          <w:lang w:val="en-GB"/>
        </w:rPr>
        <w:t>v</w:t>
      </w:r>
      <w:r w:rsidR="00C265E1" w:rsidRPr="009C22F7">
        <w:rPr>
          <w:lang w:val="en-GB"/>
        </w:rPr>
        <w:t xml:space="preserve">alidity of the expert decisions determining permanently reduced working capacity/type and degree of disability which expired during the </w:t>
      </w:r>
      <w:r w:rsidR="00670D45" w:rsidRPr="009C22F7">
        <w:rPr>
          <w:lang w:val="en-GB"/>
        </w:rPr>
        <w:t>COVID-19</w:t>
      </w:r>
      <w:r w:rsidR="00C265E1" w:rsidRPr="009C22F7">
        <w:rPr>
          <w:lang w:val="en-GB"/>
        </w:rPr>
        <w:t xml:space="preserve"> pandemic.</w:t>
      </w:r>
      <w:r w:rsidR="00670D45" w:rsidRPr="009C22F7">
        <w:rPr>
          <w:lang w:val="en-GB"/>
        </w:rPr>
        <w:t xml:space="preserve"> </w:t>
      </w:r>
      <w:r w:rsidR="00C265E1" w:rsidRPr="009C22F7">
        <w:rPr>
          <w:lang w:val="en-GB"/>
        </w:rPr>
        <w:t xml:space="preserve">After DPOs raised these issues the </w:t>
      </w:r>
      <w:r w:rsidR="00670D45" w:rsidRPr="009C22F7">
        <w:rPr>
          <w:lang w:val="en-GB"/>
        </w:rPr>
        <w:t xml:space="preserve">Ombudsman and/or Monitoring Council contacted the </w:t>
      </w:r>
      <w:r w:rsidR="00C265E1" w:rsidRPr="009C22F7">
        <w:rPr>
          <w:lang w:val="en-GB"/>
        </w:rPr>
        <w:t xml:space="preserve">relevant authorities </w:t>
      </w:r>
      <w:r w:rsidR="00670D45" w:rsidRPr="009C22F7">
        <w:rPr>
          <w:lang w:val="en-GB"/>
        </w:rPr>
        <w:t>with recommendations. This approach was successful in the case of exempting persons with disabilities and their families form paying social service taxes during the time these services were suspended.</w:t>
      </w:r>
      <w:r w:rsidR="00670D45" w:rsidRPr="009C22F7">
        <w:rPr>
          <w:rStyle w:val="EndnoteReference"/>
          <w:lang w:val="en-GB"/>
        </w:rPr>
        <w:endnoteReference w:id="4"/>
      </w:r>
      <w:r w:rsidR="00670D45" w:rsidRPr="009C22F7">
        <w:rPr>
          <w:lang w:val="en-GB"/>
        </w:rPr>
        <w:t xml:space="preserve"> </w:t>
      </w:r>
    </w:p>
    <w:p w14:paraId="0D331991" w14:textId="1D7A9501" w:rsidR="00B228CA" w:rsidRPr="006D4375" w:rsidRDefault="00B228CA" w:rsidP="006D4375">
      <w:pPr>
        <w:pStyle w:val="Heading2"/>
        <w:rPr>
          <w:lang w:val="en-GB"/>
        </w:rPr>
      </w:pPr>
      <w:r w:rsidRPr="006D4375">
        <w:rPr>
          <w:lang w:val="en-GB"/>
        </w:rPr>
        <w:t>Communications and announcements</w:t>
      </w:r>
    </w:p>
    <w:p w14:paraId="4E28E30A" w14:textId="0ED0A4B5" w:rsidR="00670D45" w:rsidRPr="006D4375" w:rsidRDefault="00670D45" w:rsidP="00373B95">
      <w:pPr>
        <w:rPr>
          <w:lang w:val="en-GB"/>
        </w:rPr>
      </w:pPr>
      <w:r w:rsidRPr="006D4375">
        <w:rPr>
          <w:lang w:val="en-GB"/>
        </w:rPr>
        <w:t xml:space="preserve">The news on the Bulgarian National Television and the briefings held by Bulgaria’s operational headquarters about COVID-19 were translated using sign language </w:t>
      </w:r>
      <w:r w:rsidRPr="006D4375">
        <w:rPr>
          <w:lang w:val="en-GB"/>
        </w:rPr>
        <w:lastRenderedPageBreak/>
        <w:t>interpretation.</w:t>
      </w:r>
      <w:r w:rsidR="003E3A64" w:rsidRPr="006D4375">
        <w:rPr>
          <w:rStyle w:val="EndnoteReference"/>
          <w:lang w:val="en-GB"/>
        </w:rPr>
        <w:endnoteReference w:id="5"/>
      </w:r>
      <w:r w:rsidRPr="006D4375">
        <w:rPr>
          <w:lang w:val="en-GB"/>
        </w:rPr>
        <w:t xml:space="preserve"> At the end of March 2020, the Minister of </w:t>
      </w:r>
      <w:proofErr w:type="spellStart"/>
      <w:r w:rsidRPr="006D4375">
        <w:rPr>
          <w:lang w:val="en-GB"/>
        </w:rPr>
        <w:t>Labor</w:t>
      </w:r>
      <w:proofErr w:type="spellEnd"/>
      <w:r w:rsidRPr="006D4375">
        <w:rPr>
          <w:lang w:val="en-GB"/>
        </w:rPr>
        <w:t xml:space="preserve"> and Social Policy opened a hotline operated by the Ministry of </w:t>
      </w:r>
      <w:proofErr w:type="spellStart"/>
      <w:r w:rsidRPr="006D4375">
        <w:rPr>
          <w:lang w:val="en-GB"/>
        </w:rPr>
        <w:t>Labor</w:t>
      </w:r>
      <w:proofErr w:type="spellEnd"/>
      <w:r w:rsidRPr="006D4375">
        <w:rPr>
          <w:lang w:val="en-GB"/>
        </w:rPr>
        <w:t xml:space="preserve"> and Social Policy that provided psychological support to older people and persons with disabilities.</w:t>
      </w:r>
      <w:r w:rsidR="003E3A64" w:rsidRPr="006D4375">
        <w:rPr>
          <w:rStyle w:val="EndnoteReference"/>
          <w:lang w:val="en-GB"/>
        </w:rPr>
        <w:endnoteReference w:id="6"/>
      </w:r>
      <w:r w:rsidR="003E3A64" w:rsidRPr="006D4375">
        <w:rPr>
          <w:lang w:val="en-GB"/>
        </w:rPr>
        <w:t xml:space="preserve"> Nevertheless, it is not clear how accessible this hotline was and </w:t>
      </w:r>
      <w:r w:rsidR="009C22F7">
        <w:rPr>
          <w:lang w:val="en-GB"/>
        </w:rPr>
        <w:t xml:space="preserve">whether there </w:t>
      </w:r>
      <w:r w:rsidR="003E3A64" w:rsidRPr="006D4375">
        <w:rPr>
          <w:lang w:val="en-GB"/>
        </w:rPr>
        <w:t xml:space="preserve">were additional provisions for </w:t>
      </w:r>
      <w:r w:rsidR="00CD0D96">
        <w:rPr>
          <w:lang w:val="en-GB"/>
        </w:rPr>
        <w:t>d</w:t>
      </w:r>
      <w:r w:rsidR="00CD0D96" w:rsidRPr="00CD0D96">
        <w:rPr>
          <w:lang w:val="en-GB"/>
        </w:rPr>
        <w:t xml:space="preserve">eaf and hard of hearing </w:t>
      </w:r>
      <w:r w:rsidR="009C22F7">
        <w:rPr>
          <w:lang w:val="en-GB"/>
        </w:rPr>
        <w:t xml:space="preserve">or </w:t>
      </w:r>
      <w:r w:rsidR="00CD0D96">
        <w:rPr>
          <w:lang w:val="en-GB"/>
        </w:rPr>
        <w:t xml:space="preserve">persons with </w:t>
      </w:r>
      <w:r w:rsidR="009C22F7">
        <w:rPr>
          <w:lang w:val="en-GB"/>
        </w:rPr>
        <w:t>other access needs</w:t>
      </w:r>
      <w:r w:rsidR="003E3A64" w:rsidRPr="006D4375">
        <w:rPr>
          <w:lang w:val="en-GB"/>
        </w:rPr>
        <w:t>. Moreover, the government launched a COVID-19 Uniform Information Portal where a specialized section for persons with disabilities provide up-to-date information relevant to this target group.</w:t>
      </w:r>
      <w:r w:rsidR="003E3A64" w:rsidRPr="006D4375">
        <w:rPr>
          <w:rStyle w:val="EndnoteReference"/>
          <w:lang w:val="en-GB"/>
        </w:rPr>
        <w:endnoteReference w:id="7"/>
      </w:r>
      <w:r w:rsidR="003E3A64" w:rsidRPr="006D4375">
        <w:rPr>
          <w:lang w:val="en-GB"/>
        </w:rPr>
        <w:t xml:space="preserve">  </w:t>
      </w:r>
      <w:r w:rsidR="004A4EF9" w:rsidRPr="006D4375">
        <w:rPr>
          <w:lang w:val="en-GB"/>
        </w:rPr>
        <w:t>T</w:t>
      </w:r>
      <w:r w:rsidR="003E3A64" w:rsidRPr="006D4375">
        <w:rPr>
          <w:lang w:val="en-GB"/>
        </w:rPr>
        <w:t xml:space="preserve">his information </w:t>
      </w:r>
      <w:r w:rsidR="004A4EF9" w:rsidRPr="006D4375">
        <w:rPr>
          <w:lang w:val="en-GB"/>
        </w:rPr>
        <w:t>is</w:t>
      </w:r>
      <w:r w:rsidR="003E3A64" w:rsidRPr="006D4375">
        <w:rPr>
          <w:lang w:val="en-GB"/>
        </w:rPr>
        <w:t xml:space="preserve"> not provided in easy-read or other formats</w:t>
      </w:r>
      <w:r w:rsidR="004A4EF9" w:rsidRPr="006D4375">
        <w:rPr>
          <w:lang w:val="en-GB"/>
        </w:rPr>
        <w:t>.</w:t>
      </w:r>
    </w:p>
    <w:p w14:paraId="6914753F" w14:textId="41742C33" w:rsidR="002776E5" w:rsidRPr="006D4375" w:rsidRDefault="002776E5" w:rsidP="006D4375">
      <w:pPr>
        <w:pStyle w:val="Heading2"/>
        <w:rPr>
          <w:lang w:val="en-GB"/>
        </w:rPr>
      </w:pPr>
      <w:r w:rsidRPr="006D4375">
        <w:rPr>
          <w:lang w:val="en-GB"/>
        </w:rPr>
        <w:t xml:space="preserve">Institutions and closed settings </w:t>
      </w:r>
    </w:p>
    <w:p w14:paraId="6353E934" w14:textId="754B73BD" w:rsidR="00F36B1B" w:rsidRPr="009C22F7" w:rsidRDefault="004A4EF9" w:rsidP="00F36B1B">
      <w:pPr>
        <w:rPr>
          <w:lang w:val="en-GB"/>
        </w:rPr>
      </w:pPr>
      <w:r w:rsidRPr="009C22F7">
        <w:rPr>
          <w:lang w:val="en-GB"/>
        </w:rPr>
        <w:t xml:space="preserve">We did not find publicly available, </w:t>
      </w:r>
      <w:r w:rsidR="009C22F7">
        <w:rPr>
          <w:lang w:val="en-GB"/>
        </w:rPr>
        <w:t>disaggregated</w:t>
      </w:r>
      <w:r w:rsidR="009C22F7" w:rsidRPr="009C22F7">
        <w:rPr>
          <w:lang w:val="en-GB"/>
        </w:rPr>
        <w:t xml:space="preserve"> </w:t>
      </w:r>
      <w:r w:rsidRPr="009C22F7">
        <w:rPr>
          <w:lang w:val="en-GB"/>
        </w:rPr>
        <w:t xml:space="preserve">data on deaths/cases in care home. </w:t>
      </w:r>
      <w:r w:rsidR="00F36B1B" w:rsidRPr="009C22F7">
        <w:rPr>
          <w:lang w:val="en-GB"/>
        </w:rPr>
        <w:t>Visit</w:t>
      </w:r>
      <w:r w:rsidR="00AD533D" w:rsidRPr="009C22F7">
        <w:rPr>
          <w:lang w:val="en-GB"/>
        </w:rPr>
        <w:t xml:space="preserve">s of persons living in care homes were prohibited. These restrictions </w:t>
      </w:r>
      <w:r w:rsidRPr="009C22F7">
        <w:rPr>
          <w:lang w:val="en-GB"/>
        </w:rPr>
        <w:t>are still in force.</w:t>
      </w:r>
      <w:r w:rsidRPr="009C22F7">
        <w:rPr>
          <w:rStyle w:val="EndnoteReference"/>
          <w:lang w:val="en-GB"/>
        </w:rPr>
        <w:endnoteReference w:id="8"/>
      </w:r>
      <w:r w:rsidRPr="009C22F7">
        <w:rPr>
          <w:lang w:val="en-GB"/>
        </w:rPr>
        <w:t xml:space="preserve"> The validity of orders for placement in specialized institutions and community-based services, delegated by the state to municipalities, which expire after </w:t>
      </w:r>
      <w:r w:rsidR="00DC22D6" w:rsidRPr="009C22F7">
        <w:rPr>
          <w:lang w:val="en-GB"/>
        </w:rPr>
        <w:t>1</w:t>
      </w:r>
      <w:r w:rsidR="00DC22D6" w:rsidRPr="009C22F7">
        <w:rPr>
          <w:vertAlign w:val="superscript"/>
          <w:lang w:val="en-GB"/>
        </w:rPr>
        <w:t>st</w:t>
      </w:r>
      <w:r w:rsidR="00DC22D6" w:rsidRPr="009C22F7">
        <w:rPr>
          <w:lang w:val="en-GB"/>
        </w:rPr>
        <w:t xml:space="preserve"> </w:t>
      </w:r>
      <w:r w:rsidRPr="009C22F7">
        <w:rPr>
          <w:lang w:val="en-GB"/>
        </w:rPr>
        <w:t xml:space="preserve">March 2020, were extended until </w:t>
      </w:r>
      <w:r w:rsidR="00DC22D6" w:rsidRPr="009C22F7">
        <w:rPr>
          <w:lang w:val="en-GB"/>
        </w:rPr>
        <w:t>31</w:t>
      </w:r>
      <w:r w:rsidR="00DC22D6" w:rsidRPr="009C22F7">
        <w:rPr>
          <w:vertAlign w:val="superscript"/>
          <w:lang w:val="en-GB"/>
        </w:rPr>
        <w:t>st</w:t>
      </w:r>
      <w:r w:rsidR="00DC22D6" w:rsidRPr="009C22F7">
        <w:rPr>
          <w:lang w:val="en-GB"/>
        </w:rPr>
        <w:t xml:space="preserve"> </w:t>
      </w:r>
      <w:r w:rsidRPr="009C22F7">
        <w:rPr>
          <w:lang w:val="en-GB"/>
        </w:rPr>
        <w:t>December 2020.</w:t>
      </w:r>
      <w:r w:rsidRPr="009C22F7">
        <w:rPr>
          <w:rStyle w:val="EndnoteReference"/>
          <w:lang w:val="en-GB"/>
        </w:rPr>
        <w:endnoteReference w:id="9"/>
      </w:r>
    </w:p>
    <w:p w14:paraId="789CFDB2" w14:textId="40DB25BD" w:rsidR="002776E5" w:rsidRPr="006D4375" w:rsidRDefault="002776E5" w:rsidP="006D4375">
      <w:pPr>
        <w:pStyle w:val="Heading2"/>
        <w:rPr>
          <w:lang w:val="en-GB"/>
        </w:rPr>
      </w:pPr>
      <w:r w:rsidRPr="006D4375">
        <w:rPr>
          <w:lang w:val="en-GB"/>
        </w:rPr>
        <w:t>Healthcare</w:t>
      </w:r>
    </w:p>
    <w:p w14:paraId="32438ED0" w14:textId="6AA41E81" w:rsidR="00AD533D" w:rsidRPr="009C22F7" w:rsidRDefault="00AD533D" w:rsidP="00F36B1B">
      <w:pPr>
        <w:rPr>
          <w:lang w:val="en-GB"/>
        </w:rPr>
      </w:pPr>
      <w:r w:rsidRPr="009C22F7">
        <w:rPr>
          <w:lang w:val="en-GB"/>
        </w:rPr>
        <w:t xml:space="preserve">We found no information regarding discriminatory </w:t>
      </w:r>
      <w:r w:rsidR="009F7E1A" w:rsidRPr="009C22F7">
        <w:rPr>
          <w:lang w:val="en-GB"/>
        </w:rPr>
        <w:t xml:space="preserve">policy of </w:t>
      </w:r>
      <w:r w:rsidRPr="009C22F7">
        <w:rPr>
          <w:lang w:val="en-GB"/>
        </w:rPr>
        <w:t>triage or admissions for treatment</w:t>
      </w:r>
      <w:r w:rsidR="009F7E1A" w:rsidRPr="009C22F7">
        <w:rPr>
          <w:lang w:val="en-GB"/>
        </w:rPr>
        <w:t>.</w:t>
      </w:r>
      <w:r w:rsidRPr="009C22F7">
        <w:rPr>
          <w:lang w:val="en-GB"/>
        </w:rPr>
        <w:t xml:space="preserve"> </w:t>
      </w:r>
    </w:p>
    <w:p w14:paraId="4E979AA5" w14:textId="3DA1DBD1" w:rsidR="002776E5" w:rsidRPr="006D4375" w:rsidRDefault="002776E5" w:rsidP="006D4375">
      <w:pPr>
        <w:pStyle w:val="Heading2"/>
        <w:rPr>
          <w:lang w:val="en-GB"/>
        </w:rPr>
      </w:pPr>
      <w:r w:rsidRPr="006D4375">
        <w:rPr>
          <w:lang w:val="en-GB"/>
        </w:rPr>
        <w:t>Social protection</w:t>
      </w:r>
    </w:p>
    <w:p w14:paraId="29C448E7" w14:textId="196B2007" w:rsidR="009F7E1A" w:rsidRPr="006D4375" w:rsidRDefault="00DC22D6" w:rsidP="00DC22D6">
      <w:pPr>
        <w:rPr>
          <w:lang w:val="en-GB"/>
        </w:rPr>
      </w:pPr>
      <w:r w:rsidRPr="006D4375">
        <w:rPr>
          <w:lang w:val="en-GB"/>
        </w:rPr>
        <w:t>Employers were obligated to grant annual pay leave to certain categories of employees, including those with disabilities and parents of children with disabilities.</w:t>
      </w:r>
      <w:r w:rsidRPr="006D4375">
        <w:rPr>
          <w:rStyle w:val="EndnoteReference"/>
          <w:lang w:val="en-GB"/>
        </w:rPr>
        <w:endnoteReference w:id="10"/>
      </w:r>
      <w:r w:rsidRPr="006D4375">
        <w:rPr>
          <w:lang w:val="en-GB"/>
        </w:rPr>
        <w:t xml:space="preserve"> The expert decisions determining working capacity/type and degree of disability with expired term continue their effect during the state of emergency and the emergency epidemic situation and three months after the end of emergency.</w:t>
      </w:r>
      <w:r w:rsidRPr="006D4375">
        <w:rPr>
          <w:rStyle w:val="EndnoteReference"/>
          <w:lang w:val="en-GB"/>
        </w:rPr>
        <w:endnoteReference w:id="11"/>
      </w:r>
    </w:p>
    <w:sectPr w:rsidR="009F7E1A" w:rsidRPr="006D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3071" w14:textId="77777777" w:rsidR="00230D38" w:rsidRDefault="00230D38" w:rsidP="00E64D76">
      <w:pPr>
        <w:spacing w:before="0" w:after="0" w:line="240" w:lineRule="auto"/>
      </w:pPr>
      <w:r>
        <w:separator/>
      </w:r>
    </w:p>
  </w:endnote>
  <w:endnote w:type="continuationSeparator" w:id="0">
    <w:p w14:paraId="428675B8" w14:textId="77777777" w:rsidR="00230D38" w:rsidRDefault="00230D38" w:rsidP="00E64D76">
      <w:pPr>
        <w:spacing w:before="0" w:after="0" w:line="240" w:lineRule="auto"/>
      </w:pPr>
      <w:r>
        <w:continuationSeparator/>
      </w:r>
    </w:p>
  </w:endnote>
  <w:endnote w:id="1">
    <w:p w14:paraId="1DA4B3BA" w14:textId="4F4A2298" w:rsidR="002776E5" w:rsidRPr="00DC22D6" w:rsidRDefault="002776E5" w:rsidP="00DC22D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DC22D6">
        <w:rPr>
          <w:rStyle w:val="EndnoteReference"/>
          <w:rFonts w:cs="Arial"/>
          <w:sz w:val="24"/>
          <w:szCs w:val="24"/>
          <w:lang w:val="en-GB"/>
        </w:rPr>
        <w:endnoteRef/>
      </w:r>
      <w:r w:rsidRPr="00DC22D6">
        <w:rPr>
          <w:rFonts w:cs="Arial"/>
          <w:sz w:val="24"/>
          <w:szCs w:val="24"/>
          <w:lang w:val="en-GB"/>
        </w:rPr>
        <w:t xml:space="preserve"> </w:t>
      </w:r>
      <w:r w:rsidR="00607DA6" w:rsidRPr="00DC22D6">
        <w:rPr>
          <w:rFonts w:cs="Arial"/>
          <w:sz w:val="24"/>
          <w:szCs w:val="24"/>
          <w:lang w:val="en-GB"/>
        </w:rPr>
        <w:t xml:space="preserve">WHO Coronavirus Disease (COVID-19) Dashboard, </w:t>
      </w:r>
      <w:r w:rsidR="00E02312" w:rsidRPr="00DC22D6">
        <w:rPr>
          <w:rFonts w:cs="Arial"/>
          <w:sz w:val="24"/>
          <w:szCs w:val="24"/>
          <w:lang w:val="en-GB"/>
        </w:rPr>
        <w:t>Bulgaria</w:t>
      </w:r>
      <w:r w:rsidR="00607DA6" w:rsidRPr="00DC22D6">
        <w:rPr>
          <w:rFonts w:cs="Arial"/>
          <w:sz w:val="24"/>
          <w:szCs w:val="24"/>
          <w:lang w:val="en-GB"/>
        </w:rPr>
        <w:t>, available at: https://covid19.who.int/table</w:t>
      </w:r>
    </w:p>
  </w:endnote>
  <w:endnote w:id="2">
    <w:p w14:paraId="3EA2BCB2" w14:textId="1BCF6997" w:rsidR="00E02312" w:rsidRPr="00DC22D6" w:rsidRDefault="00E02312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Information provided by EDF. </w:t>
      </w:r>
    </w:p>
  </w:endnote>
  <w:endnote w:id="3">
    <w:p w14:paraId="74BF4C37" w14:textId="6E872E36" w:rsidR="00653BA3" w:rsidRPr="00DC22D6" w:rsidRDefault="00653BA3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FRA, Coronavirus pandemic in the EU - Fundamental Rights Implications - Bulletin 2, available at: https://fra.europa.eu/sites/default/files/fra_uploads/bg_report_on_coronavirus_pandemic_-_may_2020.pdf</w:t>
      </w:r>
    </w:p>
  </w:endnote>
  <w:endnote w:id="4">
    <w:p w14:paraId="703EC1D5" w14:textId="5B55F637" w:rsidR="00670D45" w:rsidRPr="00DC22D6" w:rsidRDefault="00670D45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Information provided by Bulgarian </w:t>
      </w:r>
      <w:r w:rsidR="00DC22D6" w:rsidRPr="00DC22D6">
        <w:rPr>
          <w:sz w:val="24"/>
          <w:szCs w:val="24"/>
          <w:lang w:val="en-GB"/>
        </w:rPr>
        <w:t>Ombudsman</w:t>
      </w:r>
      <w:r w:rsidR="002C39C8">
        <w:rPr>
          <w:sz w:val="24"/>
          <w:szCs w:val="24"/>
          <w:lang w:val="en-GB"/>
        </w:rPr>
        <w:t xml:space="preserve">, </w:t>
      </w:r>
      <w:r w:rsidR="002C39C8" w:rsidRPr="008C486A">
        <w:rPr>
          <w:rFonts w:cs="Arial"/>
          <w:sz w:val="24"/>
          <w:lang w:val="en-US"/>
        </w:rPr>
        <w:t xml:space="preserve">2 </w:t>
      </w:r>
      <w:r w:rsidR="002C39C8">
        <w:rPr>
          <w:rFonts w:cs="Arial"/>
          <w:sz w:val="24"/>
          <w:lang w:val="en-US"/>
        </w:rPr>
        <w:t>September</w:t>
      </w:r>
      <w:r w:rsidR="002C39C8" w:rsidRPr="008C486A">
        <w:rPr>
          <w:rFonts w:cs="Arial"/>
          <w:sz w:val="24"/>
          <w:lang w:val="en-US"/>
        </w:rPr>
        <w:t xml:space="preserve"> 2020</w:t>
      </w:r>
      <w:r w:rsidRPr="00DC22D6">
        <w:rPr>
          <w:sz w:val="24"/>
          <w:szCs w:val="24"/>
          <w:lang w:val="en-GB"/>
        </w:rPr>
        <w:t xml:space="preserve">. </w:t>
      </w:r>
    </w:p>
  </w:endnote>
  <w:endnote w:id="5">
    <w:p w14:paraId="70685DB9" w14:textId="4A970626" w:rsidR="003E3A64" w:rsidRPr="00DC22D6" w:rsidRDefault="003E3A64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</w:t>
      </w:r>
      <w:proofErr w:type="spellStart"/>
      <w:r w:rsidRPr="00DC22D6">
        <w:rPr>
          <w:sz w:val="24"/>
          <w:szCs w:val="24"/>
          <w:lang w:val="en-GB"/>
        </w:rPr>
        <w:t>Проект</w:t>
      </w:r>
      <w:proofErr w:type="spellEnd"/>
      <w:r w:rsidRPr="00DC22D6">
        <w:rPr>
          <w:sz w:val="24"/>
          <w:szCs w:val="24"/>
          <w:lang w:val="en-GB"/>
        </w:rPr>
        <w:t xml:space="preserve"> </w:t>
      </w:r>
      <w:proofErr w:type="spellStart"/>
      <w:r w:rsidRPr="00DC22D6">
        <w:rPr>
          <w:sz w:val="24"/>
          <w:szCs w:val="24"/>
          <w:lang w:val="en-GB"/>
        </w:rPr>
        <w:t>на</w:t>
      </w:r>
      <w:proofErr w:type="spellEnd"/>
      <w:r w:rsidRPr="00DC22D6">
        <w:rPr>
          <w:sz w:val="24"/>
          <w:szCs w:val="24"/>
          <w:lang w:val="en-GB"/>
        </w:rPr>
        <w:t xml:space="preserve"> </w:t>
      </w:r>
      <w:proofErr w:type="spellStart"/>
      <w:r w:rsidRPr="00DC22D6">
        <w:rPr>
          <w:sz w:val="24"/>
          <w:szCs w:val="24"/>
          <w:lang w:val="en-GB"/>
        </w:rPr>
        <w:t>Закон</w:t>
      </w:r>
      <w:proofErr w:type="spellEnd"/>
      <w:r w:rsidRPr="00DC22D6">
        <w:rPr>
          <w:sz w:val="24"/>
          <w:szCs w:val="24"/>
          <w:lang w:val="en-GB"/>
        </w:rPr>
        <w:t xml:space="preserve"> </w:t>
      </w:r>
      <w:proofErr w:type="spellStart"/>
      <w:r w:rsidRPr="00DC22D6">
        <w:rPr>
          <w:sz w:val="24"/>
          <w:szCs w:val="24"/>
          <w:lang w:val="en-GB"/>
        </w:rPr>
        <w:t>за</w:t>
      </w:r>
      <w:proofErr w:type="spellEnd"/>
      <w:r w:rsidRPr="00DC22D6">
        <w:rPr>
          <w:sz w:val="24"/>
          <w:szCs w:val="24"/>
          <w:lang w:val="en-GB"/>
        </w:rPr>
        <w:t xml:space="preserve"> </w:t>
      </w:r>
      <w:proofErr w:type="spellStart"/>
      <w:r w:rsidRPr="00DC22D6">
        <w:rPr>
          <w:sz w:val="24"/>
          <w:szCs w:val="24"/>
          <w:lang w:val="en-GB"/>
        </w:rPr>
        <w:t>българския</w:t>
      </w:r>
      <w:proofErr w:type="spellEnd"/>
      <w:r w:rsidRPr="00DC22D6">
        <w:rPr>
          <w:sz w:val="24"/>
          <w:szCs w:val="24"/>
          <w:lang w:val="en-GB"/>
        </w:rPr>
        <w:t xml:space="preserve"> </w:t>
      </w:r>
      <w:proofErr w:type="spellStart"/>
      <w:r w:rsidRPr="00DC22D6">
        <w:rPr>
          <w:sz w:val="24"/>
          <w:szCs w:val="24"/>
          <w:lang w:val="en-GB"/>
        </w:rPr>
        <w:t>жестов</w:t>
      </w:r>
      <w:proofErr w:type="spellEnd"/>
      <w:r w:rsidRPr="00DC22D6">
        <w:rPr>
          <w:sz w:val="24"/>
          <w:szCs w:val="24"/>
          <w:lang w:val="en-GB"/>
        </w:rPr>
        <w:t xml:space="preserve"> </w:t>
      </w:r>
      <w:proofErr w:type="spellStart"/>
      <w:r w:rsidRPr="00DC22D6">
        <w:rPr>
          <w:sz w:val="24"/>
          <w:szCs w:val="24"/>
          <w:lang w:val="en-GB"/>
        </w:rPr>
        <w:t>език</w:t>
      </w:r>
      <w:proofErr w:type="spellEnd"/>
      <w:r w:rsidRPr="00DC22D6">
        <w:rPr>
          <w:sz w:val="24"/>
          <w:szCs w:val="24"/>
          <w:lang w:val="en-GB"/>
        </w:rPr>
        <w:t xml:space="preserve">, available at: </w:t>
      </w:r>
      <w:hyperlink r:id="rId1" w:history="1">
        <w:r w:rsidRPr="00DC22D6">
          <w:rPr>
            <w:rStyle w:val="Hyperlink"/>
            <w:sz w:val="24"/>
            <w:szCs w:val="24"/>
            <w:lang w:val="en-GB"/>
          </w:rPr>
          <w:t>http://www.strategy.bg/PublicConsultations/View.aspx?lang=bg-BG&amp;Id=5369</w:t>
        </w:r>
      </w:hyperlink>
    </w:p>
  </w:endnote>
  <w:endnote w:id="6">
    <w:p w14:paraId="39F352B8" w14:textId="5EED67DB" w:rsidR="003E3A64" w:rsidRPr="00DC22D6" w:rsidRDefault="003E3A64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FRA, Coronavirus pandemic in the EU - Fundamental Rights Implications - Bulletin 2, available at: https://fra.europa.eu/sites/default/files/fra_uploads/bg_report_on_coronavirus_pandemic_-_may_2020.pdf</w:t>
      </w:r>
    </w:p>
  </w:endnote>
  <w:endnote w:id="7">
    <w:p w14:paraId="5390D20D" w14:textId="3D1AD3FF" w:rsidR="003E3A64" w:rsidRPr="00DC22D6" w:rsidRDefault="003E3A64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COVID-19 Unified Information Portal, A person with a disability, available at: https://coronavirus.bg/bg/az-sum/litse-uvrejdania</w:t>
      </w:r>
    </w:p>
  </w:endnote>
  <w:endnote w:id="8">
    <w:p w14:paraId="069E5B77" w14:textId="35333D04" w:rsidR="004A4EF9" w:rsidRPr="00DC22D6" w:rsidRDefault="004A4EF9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Information provided by Bulgarian </w:t>
      </w:r>
      <w:r w:rsidR="00DC22D6" w:rsidRPr="00DC22D6">
        <w:rPr>
          <w:sz w:val="24"/>
          <w:szCs w:val="24"/>
          <w:lang w:val="en-GB"/>
        </w:rPr>
        <w:t>Ombudsman</w:t>
      </w:r>
      <w:r w:rsidR="003D68A8">
        <w:rPr>
          <w:sz w:val="24"/>
          <w:szCs w:val="24"/>
          <w:lang w:val="en-GB"/>
        </w:rPr>
        <w:t xml:space="preserve">, </w:t>
      </w:r>
      <w:r w:rsidR="003D68A8" w:rsidRPr="008C486A">
        <w:rPr>
          <w:rFonts w:cs="Arial"/>
          <w:sz w:val="24"/>
          <w:lang w:val="en-US"/>
        </w:rPr>
        <w:t xml:space="preserve">2 </w:t>
      </w:r>
      <w:r w:rsidR="003D68A8">
        <w:rPr>
          <w:rFonts w:cs="Arial"/>
          <w:sz w:val="24"/>
          <w:lang w:val="en-US"/>
        </w:rPr>
        <w:t>September</w:t>
      </w:r>
      <w:r w:rsidR="003D68A8" w:rsidRPr="008C486A">
        <w:rPr>
          <w:rFonts w:cs="Arial"/>
          <w:sz w:val="24"/>
          <w:lang w:val="en-US"/>
        </w:rPr>
        <w:t xml:space="preserve"> 2020</w:t>
      </w:r>
      <w:r w:rsidR="003D68A8" w:rsidRPr="00DC22D6">
        <w:rPr>
          <w:sz w:val="24"/>
          <w:szCs w:val="24"/>
          <w:lang w:val="en-GB"/>
        </w:rPr>
        <w:t>.</w:t>
      </w:r>
    </w:p>
  </w:endnote>
  <w:endnote w:id="9">
    <w:p w14:paraId="6A28681F" w14:textId="2EA37359" w:rsidR="004A4EF9" w:rsidRPr="00DC22D6" w:rsidRDefault="004A4EF9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COVID-19 Unified Information Portal, A person with a disability, available at: https://coronavirus.bg/bg/az-sum/litse-uvrejdania</w:t>
      </w:r>
    </w:p>
  </w:endnote>
  <w:endnote w:id="10">
    <w:p w14:paraId="05F42465" w14:textId="730102B0" w:rsidR="00DC22D6" w:rsidRPr="00DC22D6" w:rsidRDefault="00DC22D6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COVID-19 Unified Information Portal, A person with a disability, available at: https://coronavirus.bg/bg/az-sum/litse-uvrejdania</w:t>
      </w:r>
    </w:p>
  </w:endnote>
  <w:endnote w:id="11">
    <w:p w14:paraId="3ED28668" w14:textId="7D21EC17" w:rsidR="00DC22D6" w:rsidRPr="00DC22D6" w:rsidRDefault="00DC22D6" w:rsidP="00DC22D6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DC22D6">
        <w:rPr>
          <w:rStyle w:val="EndnoteReference"/>
          <w:sz w:val="24"/>
          <w:szCs w:val="24"/>
          <w:lang w:val="en-GB"/>
        </w:rPr>
        <w:endnoteRef/>
      </w:r>
      <w:r w:rsidRPr="00DC22D6">
        <w:rPr>
          <w:sz w:val="24"/>
          <w:szCs w:val="24"/>
          <w:lang w:val="en-GB"/>
        </w:rPr>
        <w:t xml:space="preserve"> COVID-19 Unified Information Portal, A person with a disability, available at: https://coronavirus.bg/bg/az-sum/litse-uvrejdania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7605" w14:textId="77777777" w:rsidR="00230D38" w:rsidRDefault="00230D38" w:rsidP="00E64D76">
      <w:pPr>
        <w:spacing w:before="0" w:after="0" w:line="240" w:lineRule="auto"/>
      </w:pPr>
      <w:r>
        <w:separator/>
      </w:r>
    </w:p>
  </w:footnote>
  <w:footnote w:type="continuationSeparator" w:id="0">
    <w:p w14:paraId="594C260B" w14:textId="77777777" w:rsidR="00230D38" w:rsidRDefault="00230D38" w:rsidP="00E64D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16E"/>
    <w:multiLevelType w:val="hybridMultilevel"/>
    <w:tmpl w:val="10FE2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012"/>
    <w:multiLevelType w:val="hybridMultilevel"/>
    <w:tmpl w:val="1D2ED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090"/>
    <w:multiLevelType w:val="hybridMultilevel"/>
    <w:tmpl w:val="83BEB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5FD"/>
    <w:multiLevelType w:val="hybridMultilevel"/>
    <w:tmpl w:val="B84A60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01AE"/>
    <w:multiLevelType w:val="hybridMultilevel"/>
    <w:tmpl w:val="40DEE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B"/>
    <w:rsid w:val="00026068"/>
    <w:rsid w:val="000A469E"/>
    <w:rsid w:val="000B4258"/>
    <w:rsid w:val="0015558E"/>
    <w:rsid w:val="001C59D9"/>
    <w:rsid w:val="00230D38"/>
    <w:rsid w:val="0027288F"/>
    <w:rsid w:val="002776E5"/>
    <w:rsid w:val="002C39C8"/>
    <w:rsid w:val="003347BB"/>
    <w:rsid w:val="003405C6"/>
    <w:rsid w:val="00373B95"/>
    <w:rsid w:val="00380F90"/>
    <w:rsid w:val="003907B8"/>
    <w:rsid w:val="003C149D"/>
    <w:rsid w:val="003C578A"/>
    <w:rsid w:val="003D68A8"/>
    <w:rsid w:val="003E3A64"/>
    <w:rsid w:val="003F2ECB"/>
    <w:rsid w:val="003F4C6B"/>
    <w:rsid w:val="00440605"/>
    <w:rsid w:val="00496ADB"/>
    <w:rsid w:val="004A4EF9"/>
    <w:rsid w:val="004E2F72"/>
    <w:rsid w:val="00500DEC"/>
    <w:rsid w:val="005104E9"/>
    <w:rsid w:val="00562AD6"/>
    <w:rsid w:val="00582361"/>
    <w:rsid w:val="005A6603"/>
    <w:rsid w:val="005B793E"/>
    <w:rsid w:val="006010AE"/>
    <w:rsid w:val="00607DA6"/>
    <w:rsid w:val="00653BA3"/>
    <w:rsid w:val="00670D45"/>
    <w:rsid w:val="006D4375"/>
    <w:rsid w:val="006E6111"/>
    <w:rsid w:val="007C6421"/>
    <w:rsid w:val="007D13C3"/>
    <w:rsid w:val="007E75E3"/>
    <w:rsid w:val="00805CFA"/>
    <w:rsid w:val="008156B3"/>
    <w:rsid w:val="0083393D"/>
    <w:rsid w:val="00975456"/>
    <w:rsid w:val="009879D0"/>
    <w:rsid w:val="009B4B2E"/>
    <w:rsid w:val="009B57B1"/>
    <w:rsid w:val="009C22F7"/>
    <w:rsid w:val="009D7B1B"/>
    <w:rsid w:val="009F7E1A"/>
    <w:rsid w:val="00A22621"/>
    <w:rsid w:val="00A42C9F"/>
    <w:rsid w:val="00A55626"/>
    <w:rsid w:val="00A91C5F"/>
    <w:rsid w:val="00AD2579"/>
    <w:rsid w:val="00AD533D"/>
    <w:rsid w:val="00B228CA"/>
    <w:rsid w:val="00B72DA6"/>
    <w:rsid w:val="00B93382"/>
    <w:rsid w:val="00BD0E46"/>
    <w:rsid w:val="00BE4A90"/>
    <w:rsid w:val="00C102FC"/>
    <w:rsid w:val="00C265E1"/>
    <w:rsid w:val="00C36A5D"/>
    <w:rsid w:val="00C45A28"/>
    <w:rsid w:val="00C65E6B"/>
    <w:rsid w:val="00C921D4"/>
    <w:rsid w:val="00CA4ECB"/>
    <w:rsid w:val="00CD0D96"/>
    <w:rsid w:val="00CF4D80"/>
    <w:rsid w:val="00D86C92"/>
    <w:rsid w:val="00DC22D6"/>
    <w:rsid w:val="00DE1D6F"/>
    <w:rsid w:val="00DE5DF4"/>
    <w:rsid w:val="00E02312"/>
    <w:rsid w:val="00E14477"/>
    <w:rsid w:val="00E64D76"/>
    <w:rsid w:val="00E84FC4"/>
    <w:rsid w:val="00EF040F"/>
    <w:rsid w:val="00F36B1B"/>
    <w:rsid w:val="00F76545"/>
    <w:rsid w:val="00FE396F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165"/>
  <w15:chartTrackingRefBased/>
  <w15:docId w15:val="{56E30990-067C-4C88-B812-C7803FA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B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BB"/>
    <w:pPr>
      <w:keepNext/>
      <w:keepLines/>
      <w:outlineLvl w:val="0"/>
    </w:pPr>
    <w:rPr>
      <w:rFonts w:eastAsiaTheme="majorEastAsia" w:cstheme="majorBidi"/>
      <w:cap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2F7"/>
    <w:rPr>
      <w:rFonts w:ascii="Arial" w:eastAsiaTheme="majorEastAsia" w:hAnsi="Arial" w:cstheme="majorBidi"/>
      <w:caps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4D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4D76"/>
    <w:pPr>
      <w:spacing w:before="0"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D7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4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57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76E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6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6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2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58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7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2C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02312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egy.bg/PublicConsultations/View.aspx?lang=bg-BG&amp;Id=5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979B-6402-417C-92C4-54E7412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Marine Uldry</cp:lastModifiedBy>
  <cp:revision>21</cp:revision>
  <dcterms:created xsi:type="dcterms:W3CDTF">2020-08-18T17:55:00Z</dcterms:created>
  <dcterms:modified xsi:type="dcterms:W3CDTF">2020-12-11T11:09:00Z</dcterms:modified>
</cp:coreProperties>
</file>