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B4" w:rsidRDefault="00B81418" w:rsidP="00917EB4">
      <w:pPr>
        <w:pStyle w:val="Title"/>
      </w:pPr>
      <w:bookmarkStart w:id="0" w:name="_GoBack"/>
      <w:r>
        <w:t>Τα ατομα με αναπηρία είναί σημαντίκα γία την επίτυχία των στοχων βίωσίμησ αναπτυξησ!</w:t>
      </w:r>
    </w:p>
    <w:bookmarkEnd w:id="0"/>
    <w:p w:rsidR="00917EB4" w:rsidRDefault="00917EB4" w:rsidP="00917EB4">
      <w:pPr>
        <w:pStyle w:val="Heading1"/>
      </w:pPr>
      <w:r>
        <w:t>Τι είναι η Ατζέντα του 2030 για τη Βιώσιμη Ανάπτυξη και οι στόχοι βιώσιμης ανάπτυξης (ΣΒΑ);</w:t>
      </w:r>
    </w:p>
    <w:p w:rsidR="00917EB4" w:rsidRDefault="00917EB4" w:rsidP="00917EB4">
      <w:r>
        <w:t xml:space="preserve">Η Ατζέντα 2030 για τη Βιώσιμη Ανάπτυξη υιοθετήθηκε από όλους τους παγκόσμιους ηγέτες το 2015. Πρόκειται για ένα παγκόσμιο σχέδιο δράσης για την εξάλειψη της φτώχειας, την προστασία του πλανήτη και τη διασφάλιση της ευημερίας. Περιλαμβάνει 17 στόχους βιώσιμης ανάπτυξης, τους οποίους πρέπει να πετύχουν όλες οι χώρες έως το 2030. </w:t>
      </w:r>
    </w:p>
    <w:p w:rsidR="00917EB4" w:rsidRDefault="00917EB4" w:rsidP="00917EB4">
      <w:r>
        <w:t xml:space="preserve"> Οι στόχοι βιώσιμης ανάπτυξης είναι παγκόσμιοι και παρέχουν ένα σαφές πλαίσιο πολιτικής για την εφαρμογή ρυθμιστικών δράσεων σε εθνικό και διεθνές επίπεδο. </w:t>
      </w:r>
      <w:r>
        <w:rPr>
          <w:b/>
          <w:bCs/>
        </w:rPr>
        <w:t xml:space="preserve">Οι στόχοι πρέπει να εφαρμοστούν σε όλες τις χώρες. </w:t>
      </w:r>
    </w:p>
    <w:p w:rsidR="00917EB4" w:rsidRDefault="00917EB4" w:rsidP="00917EB4">
      <w:pPr>
        <w:rPr>
          <w:rFonts w:ascii="Roboto Black" w:hAnsi="Roboto Black" w:cs="Roboto Black"/>
        </w:rPr>
      </w:pPr>
      <w:r>
        <w:rPr>
          <w:rFonts w:ascii="Roboto Black" w:hAnsi="Roboto Black" w:cs="Roboto Black"/>
          <w:b/>
          <w:bCs/>
        </w:rPr>
        <w:t>Η ένταξη βρίσκεται στο επίκεντρο της Ατζέντας 2030, όχι μόνο στο πλαίσιο της δέσμευσης να «μην μείνει κανένας πίσω», αλλά και στο πλαίσιο της συμφωνίας «να φτάσουμε πρώτοι σε αυτούς που έχουν μείνει πολύ πίσω».</w:t>
      </w:r>
    </w:p>
    <w:p w:rsidR="00917EB4" w:rsidRDefault="00917EB4" w:rsidP="00917EB4">
      <w:r>
        <w:t xml:space="preserve">Για την επίτευξη των στόχων, πρέπει όλοι να αναλάβουν την ευθύνη τους: </w:t>
      </w:r>
    </w:p>
    <w:p w:rsidR="00917EB4" w:rsidRDefault="00917EB4" w:rsidP="00917EB4">
      <w:pPr>
        <w:pStyle w:val="ListParagraph"/>
        <w:numPr>
          <w:ilvl w:val="0"/>
          <w:numId w:val="23"/>
        </w:numPr>
      </w:pPr>
      <w:r>
        <w:t xml:space="preserve">οι κυβερνήσεις, </w:t>
      </w:r>
    </w:p>
    <w:p w:rsidR="00917EB4" w:rsidRDefault="00917EB4" w:rsidP="00917EB4">
      <w:pPr>
        <w:pStyle w:val="ListParagraph"/>
        <w:numPr>
          <w:ilvl w:val="0"/>
          <w:numId w:val="23"/>
        </w:numPr>
      </w:pPr>
      <w:r>
        <w:t xml:space="preserve">η κοινωνία των πολιτών, </w:t>
      </w:r>
    </w:p>
    <w:p w:rsidR="00917EB4" w:rsidRDefault="00917EB4" w:rsidP="00917EB4">
      <w:pPr>
        <w:pStyle w:val="ListParagraph"/>
        <w:numPr>
          <w:ilvl w:val="0"/>
          <w:numId w:val="23"/>
        </w:numPr>
      </w:pPr>
      <w:r>
        <w:t xml:space="preserve">ο ιδιωτικός τομέας, </w:t>
      </w:r>
    </w:p>
    <w:p w:rsidR="00917EB4" w:rsidRDefault="00917EB4" w:rsidP="00917EB4">
      <w:pPr>
        <w:pStyle w:val="ListParagraph"/>
        <w:numPr>
          <w:ilvl w:val="0"/>
          <w:numId w:val="23"/>
        </w:numPr>
      </w:pPr>
      <w:r>
        <w:t xml:space="preserve">οι οργανώσεις ατόμων με αναπηρία, </w:t>
      </w:r>
    </w:p>
    <w:p w:rsidR="00917EB4" w:rsidRDefault="00917EB4" w:rsidP="00917EB4">
      <w:pPr>
        <w:pStyle w:val="ListParagraph"/>
        <w:numPr>
          <w:ilvl w:val="0"/>
          <w:numId w:val="23"/>
        </w:numPr>
      </w:pPr>
      <w:r w:rsidRPr="00917EB4">
        <w:rPr>
          <w:b/>
          <w:bCs/>
        </w:rPr>
        <w:t xml:space="preserve">και οι πολίτες όπως εμείς! </w:t>
      </w:r>
    </w:p>
    <w:p w:rsidR="00917EB4" w:rsidRPr="00917EB4" w:rsidRDefault="00917EB4" w:rsidP="00917EB4">
      <w:pPr>
        <w:pStyle w:val="Heading1"/>
        <w:rPr>
          <w:sz w:val="24"/>
          <w:szCs w:val="22"/>
        </w:rPr>
      </w:pPr>
      <w:r w:rsidRPr="00917EB4">
        <w:t>Πώς εντάσσονται τα άτομα με αναπηρία;</w:t>
      </w:r>
    </w:p>
    <w:p w:rsidR="00917EB4" w:rsidRDefault="00917EB4" w:rsidP="00917EB4">
      <w:r>
        <w:t xml:space="preserve">Η Ατζέντα 2030 δεσμεύεται ότι θα ενισχύσει τα ευάλωτα άτομα, συμπεριλαμβανομένων των ατόμων με αναπηρία. Η Ατζέντα 2030 προάγει τον καθολικό σεβασμό των ανθρωπίνων δικαιωμάτων, της ισότητας και της μη διάκρισης. </w:t>
      </w:r>
    </w:p>
    <w:p w:rsidR="00917EB4" w:rsidRDefault="00917EB4" w:rsidP="00917EB4">
      <w:pPr>
        <w:rPr>
          <w:b/>
          <w:bCs/>
        </w:rPr>
      </w:pPr>
      <w:r>
        <w:t xml:space="preserve">Τα άτομα με αναπηρία αναφέρονται </w:t>
      </w:r>
      <w:r>
        <w:rPr>
          <w:b/>
          <w:bCs/>
        </w:rPr>
        <w:t xml:space="preserve">ρητώς </w:t>
      </w:r>
      <w:r>
        <w:t>στους ακόλουθους στόχους βιώσιμης ανάπτυξης:</w:t>
      </w:r>
    </w:p>
    <w:p w:rsidR="00917EB4" w:rsidRDefault="00917EB4" w:rsidP="00917EB4">
      <w:r w:rsidRPr="00917EB4">
        <w:rPr>
          <w:b/>
        </w:rPr>
        <w:t>Στόχος 1</w:t>
      </w:r>
      <w:r>
        <w:t xml:space="preserve"> - Μηδενική φτώχεια</w:t>
      </w:r>
    </w:p>
    <w:p w:rsidR="00917EB4" w:rsidRDefault="00917EB4" w:rsidP="00917EB4">
      <w:r>
        <w:rPr>
          <w:b/>
          <w:bCs/>
        </w:rPr>
        <w:t xml:space="preserve">Στόχος 4 </w:t>
      </w:r>
      <w:r>
        <w:t>- Ποιοτική εκπαίδευση</w:t>
      </w:r>
    </w:p>
    <w:p w:rsidR="00917EB4" w:rsidRDefault="00917EB4" w:rsidP="00917EB4">
      <w:r>
        <w:rPr>
          <w:b/>
          <w:bCs/>
        </w:rPr>
        <w:t xml:space="preserve">Στόχος 8 </w:t>
      </w:r>
      <w:r>
        <w:t>- Αξιοπρεπής εργασία και οικονομική ανάπτυξη</w:t>
      </w:r>
    </w:p>
    <w:p w:rsidR="00917EB4" w:rsidRDefault="00917EB4" w:rsidP="00917EB4">
      <w:r>
        <w:rPr>
          <w:b/>
          <w:bCs/>
        </w:rPr>
        <w:t xml:space="preserve">Στόχος 10 </w:t>
      </w:r>
      <w:r>
        <w:t>- Λιγότερες ανισότητες</w:t>
      </w:r>
    </w:p>
    <w:p w:rsidR="00917EB4" w:rsidRDefault="00917EB4" w:rsidP="00917EB4">
      <w:r>
        <w:rPr>
          <w:b/>
          <w:bCs/>
        </w:rPr>
        <w:t xml:space="preserve">Στόχος 11 </w:t>
      </w:r>
      <w:r>
        <w:t>- Βιώσιμες πόλεις και κοινότητες</w:t>
      </w:r>
    </w:p>
    <w:p w:rsidR="00917EB4" w:rsidRDefault="00917EB4" w:rsidP="00917EB4">
      <w:r>
        <w:rPr>
          <w:b/>
          <w:bCs/>
        </w:rPr>
        <w:lastRenderedPageBreak/>
        <w:t xml:space="preserve">Στόχος 16 </w:t>
      </w:r>
      <w:r>
        <w:t>- Ειρήνη, δικαιοσύνη και ισχυροί θεσμοί</w:t>
      </w:r>
    </w:p>
    <w:p w:rsidR="00917EB4" w:rsidRDefault="00917EB4" w:rsidP="00917EB4">
      <w:pPr>
        <w:rPr>
          <w:b/>
          <w:bCs/>
        </w:rPr>
      </w:pPr>
      <w:r>
        <w:rPr>
          <w:b/>
          <w:bCs/>
        </w:rPr>
        <w:t xml:space="preserve">Στόχος 17 </w:t>
      </w:r>
      <w:r>
        <w:t>- Συνεργασία για τους στόχους</w:t>
      </w:r>
    </w:p>
    <w:p w:rsidR="00917EB4" w:rsidRDefault="00917EB4" w:rsidP="00917EB4">
      <w:r>
        <w:t xml:space="preserve">Επιπρόσθετα, τα άτομα με αναπηρία αναφέρονται </w:t>
      </w:r>
      <w:r>
        <w:rPr>
          <w:b/>
          <w:bCs/>
        </w:rPr>
        <w:t xml:space="preserve">έμμεσα </w:t>
      </w:r>
      <w:r>
        <w:t>στους ακόλουθους στόχους:</w:t>
      </w:r>
    </w:p>
    <w:p w:rsidR="00917EB4" w:rsidRDefault="00917EB4" w:rsidP="00917EB4">
      <w:r>
        <w:rPr>
          <w:b/>
          <w:bCs/>
        </w:rPr>
        <w:t xml:space="preserve">Στόχος 3 </w:t>
      </w:r>
      <w:r>
        <w:t xml:space="preserve">- Καλή Υγεία και Ευημερία </w:t>
      </w:r>
    </w:p>
    <w:p w:rsidR="00917EB4" w:rsidRDefault="00917EB4" w:rsidP="00917EB4">
      <w:r>
        <w:rPr>
          <w:b/>
          <w:bCs/>
        </w:rPr>
        <w:t xml:space="preserve">Στόχος 5 </w:t>
      </w:r>
      <w:r>
        <w:t>- Ισότητα των φύλων</w:t>
      </w:r>
    </w:p>
    <w:p w:rsidR="00917EB4" w:rsidRDefault="00917EB4" w:rsidP="00917EB4">
      <w:r>
        <w:rPr>
          <w:b/>
          <w:bCs/>
        </w:rPr>
        <w:t xml:space="preserve">Στόχος 6 </w:t>
      </w:r>
      <w:r>
        <w:t>- Καθαρό νερό και αποχέτευση</w:t>
      </w:r>
    </w:p>
    <w:p w:rsidR="00917EB4" w:rsidRDefault="00917EB4" w:rsidP="00917EB4">
      <w:r>
        <w:rPr>
          <w:b/>
          <w:bCs/>
        </w:rPr>
        <w:t xml:space="preserve">Στόχος 7 </w:t>
      </w:r>
      <w:r>
        <w:t>- Φθηνή και καθαρή ενέργεια</w:t>
      </w:r>
    </w:p>
    <w:p w:rsidR="00917EB4" w:rsidRPr="00917EB4" w:rsidRDefault="00917EB4" w:rsidP="00917EB4">
      <w:pPr>
        <w:pStyle w:val="Heading1"/>
      </w:pPr>
      <w:r w:rsidRPr="00917EB4">
        <w:t>Ποιο είναι το Ευρωπαϊκό Φόρουμ για την Αναπηρία;</w:t>
      </w:r>
    </w:p>
    <w:p w:rsidR="00917EB4" w:rsidRPr="00917EB4" w:rsidRDefault="00917EB4" w:rsidP="00917EB4">
      <w:pPr>
        <w:rPr>
          <w:szCs w:val="24"/>
        </w:rPr>
      </w:pPr>
      <w:r w:rsidRPr="00917EB4">
        <w:rPr>
          <w:szCs w:val="24"/>
        </w:rPr>
        <w:t>To Ευρωπαϊκό Φόρουμ Ατόμων με Αναπηρία (EDF) είναι η οργάνωση- ομπρέλα προάσπισης των συμφερόντων περισσότερων από 80 εκατομμύρια Ευρωπαίων με αναπηρία. Είμαστε μια μοναδική πλατφόρμα στην οποία συμμετέχουν αντιπροσωπευτικές οργανώσεις ατόμων με αναπηρία απ’ όλη την Ευρώπη. Το EDF διοικείται από τα άτομα με αναπηρία και τις οικογένειές τους. Είμαστε η ισχυρή και ενωμένη φωνή των ατόμων με αναπηρία στην Ευρώπη</w:t>
      </w:r>
    </w:p>
    <w:p w:rsidR="00917EB4" w:rsidRPr="00917EB4" w:rsidRDefault="00917EB4" w:rsidP="00917EB4">
      <w:pPr>
        <w:pStyle w:val="Heading1"/>
      </w:pPr>
      <w:r w:rsidRPr="00917EB4">
        <w:t>Ποιος είναι ο ρόλος του Ευρωπαϊκού Φόρουμ Ατόμων με Αναπηρία;</w:t>
      </w:r>
    </w:p>
    <w:p w:rsidR="00917EB4" w:rsidRPr="00917EB4" w:rsidRDefault="00917EB4" w:rsidP="00917EB4">
      <w:pPr>
        <w:rPr>
          <w:szCs w:val="24"/>
        </w:rPr>
      </w:pPr>
      <w:r w:rsidRPr="00917EB4">
        <w:rPr>
          <w:b/>
          <w:bCs/>
          <w:szCs w:val="24"/>
        </w:rPr>
        <w:t>Το EDF επιδιώκει να γίνουν πραγματικότητα οι στόχοι βιώσιμης ανάπτυξης για τους 80 εκατομμύρια Ευρωπαίους με αναπηρία.</w:t>
      </w:r>
    </w:p>
    <w:p w:rsidR="00917EB4" w:rsidRPr="00917EB4" w:rsidRDefault="00917EB4" w:rsidP="00917EB4">
      <w:pPr>
        <w:rPr>
          <w:szCs w:val="24"/>
        </w:rPr>
      </w:pPr>
      <w:r w:rsidRPr="00917EB4">
        <w:rPr>
          <w:szCs w:val="24"/>
        </w:rPr>
        <w:t>Η εργασία μας εστιάζει σε τέσσερις βασικούς τομείς:</w:t>
      </w:r>
    </w:p>
    <w:p w:rsidR="00917EB4" w:rsidRPr="00917EB4" w:rsidRDefault="00917EB4" w:rsidP="00917EB4">
      <w:pPr>
        <w:pStyle w:val="ListParagraph"/>
        <w:numPr>
          <w:ilvl w:val="0"/>
          <w:numId w:val="26"/>
        </w:numPr>
        <w:rPr>
          <w:szCs w:val="24"/>
        </w:rPr>
      </w:pPr>
      <w:r w:rsidRPr="00917EB4">
        <w:rPr>
          <w:b/>
          <w:bCs/>
          <w:szCs w:val="24"/>
        </w:rPr>
        <w:t xml:space="preserve">να υποστηρίξουμε </w:t>
      </w:r>
      <w:r w:rsidRPr="00917EB4">
        <w:rPr>
          <w:szCs w:val="24"/>
        </w:rPr>
        <w:t xml:space="preserve">τα μέλη του EDF στην εφαρμογή και την παρακολούθηση των στόχων βιώσιμης ανάπτυξης σε εθνικό επίπεδο, </w:t>
      </w:r>
    </w:p>
    <w:p w:rsidR="00917EB4" w:rsidRPr="00917EB4" w:rsidRDefault="00917EB4" w:rsidP="00917EB4">
      <w:pPr>
        <w:pStyle w:val="ListParagraph"/>
        <w:numPr>
          <w:ilvl w:val="0"/>
          <w:numId w:val="26"/>
        </w:numPr>
        <w:rPr>
          <w:szCs w:val="24"/>
        </w:rPr>
      </w:pPr>
      <w:r w:rsidRPr="00917EB4">
        <w:rPr>
          <w:b/>
          <w:bCs/>
          <w:szCs w:val="24"/>
        </w:rPr>
        <w:t xml:space="preserve">να προωθήσουμε </w:t>
      </w:r>
      <w:r w:rsidRPr="00917EB4">
        <w:rPr>
          <w:szCs w:val="24"/>
        </w:rPr>
        <w:t>σε ευρωπαϊκό επίπεδο την πολιτική των στόχων βιώσιμης ανάπτυξης σε σχέση με μια ανάπτυξη που θα περιλαμβάνει τα άτομα με αναπηρία,</w:t>
      </w:r>
    </w:p>
    <w:p w:rsidR="00917EB4" w:rsidRPr="00917EB4" w:rsidRDefault="00917EB4" w:rsidP="00917EB4">
      <w:pPr>
        <w:pStyle w:val="ListParagraph"/>
        <w:numPr>
          <w:ilvl w:val="0"/>
          <w:numId w:val="26"/>
        </w:numPr>
        <w:rPr>
          <w:szCs w:val="24"/>
        </w:rPr>
      </w:pPr>
      <w:r w:rsidRPr="00917EB4">
        <w:rPr>
          <w:b/>
          <w:bCs/>
          <w:szCs w:val="24"/>
        </w:rPr>
        <w:t xml:space="preserve">να ανταλλάξουμε </w:t>
      </w:r>
      <w:r w:rsidRPr="00917EB4">
        <w:rPr>
          <w:szCs w:val="24"/>
        </w:rPr>
        <w:t>πληροφορίες με άλλες περιφερειακές πλατφόρμες ατόμων με αναπηρία εκτός ΕΕ,</w:t>
      </w:r>
    </w:p>
    <w:p w:rsidR="00917EB4" w:rsidRPr="00B336FB" w:rsidRDefault="00917EB4" w:rsidP="00917EB4">
      <w:pPr>
        <w:pStyle w:val="ListParagraph"/>
        <w:numPr>
          <w:ilvl w:val="0"/>
          <w:numId w:val="26"/>
        </w:numPr>
        <w:rPr>
          <w:szCs w:val="24"/>
        </w:rPr>
      </w:pPr>
      <w:r w:rsidRPr="00917EB4">
        <w:rPr>
          <w:b/>
          <w:bCs/>
          <w:szCs w:val="24"/>
        </w:rPr>
        <w:t xml:space="preserve">να προωθήσουμε </w:t>
      </w:r>
      <w:r w:rsidRPr="00917EB4">
        <w:rPr>
          <w:szCs w:val="24"/>
        </w:rPr>
        <w:t xml:space="preserve">την ανάλυση δεδομένων ανά κατηγορία αναπηρίας. </w:t>
      </w:r>
    </w:p>
    <w:p w:rsidR="00917EB4" w:rsidRDefault="00917EB4" w:rsidP="00917EB4">
      <w:pPr>
        <w:pStyle w:val="Heading1"/>
      </w:pPr>
      <w:r>
        <w:t xml:space="preserve">Τι μπορείτε να κάνετε; </w:t>
      </w:r>
    </w:p>
    <w:p w:rsidR="00917EB4" w:rsidRDefault="00917EB4" w:rsidP="00917EB4">
      <w:r>
        <w:t>(Το EDF μπορεί να σας στηρίξει!)</w:t>
      </w:r>
    </w:p>
    <w:p w:rsidR="00917EB4" w:rsidRDefault="00917EB4" w:rsidP="00917EB4">
      <w:pPr>
        <w:pStyle w:val="ListParagraph"/>
        <w:numPr>
          <w:ilvl w:val="0"/>
          <w:numId w:val="28"/>
        </w:numPr>
      </w:pPr>
      <w:r>
        <w:t>Να γίνετε μέλος της εθνικής πλατφόρμας των στόχων βιώσιμης ανάπτυξης</w:t>
      </w:r>
    </w:p>
    <w:p w:rsidR="00917EB4" w:rsidRDefault="00917EB4" w:rsidP="00917EB4">
      <w:pPr>
        <w:pStyle w:val="ListParagraph"/>
        <w:numPr>
          <w:ilvl w:val="0"/>
          <w:numId w:val="28"/>
        </w:numPr>
      </w:pPr>
      <w:r>
        <w:t xml:space="preserve">Να οργανώσετε εκπαιδευτικές συνεδρίες για τους στόχους βιώσιμης ανάπτυξης </w:t>
      </w:r>
    </w:p>
    <w:p w:rsidR="00917EB4" w:rsidRDefault="00917EB4" w:rsidP="00917EB4">
      <w:pPr>
        <w:pStyle w:val="ListParagraph"/>
        <w:numPr>
          <w:ilvl w:val="0"/>
          <w:numId w:val="28"/>
        </w:numPr>
      </w:pPr>
      <w:r>
        <w:t>Να ανταλλάξετε πληροφορίες σχετικά με τους στόχους βιώσιμης ανάπτυξης</w:t>
      </w:r>
    </w:p>
    <w:p w:rsidR="00917EB4" w:rsidRDefault="00917EB4" w:rsidP="00917EB4">
      <w:pPr>
        <w:pStyle w:val="ListParagraph"/>
        <w:numPr>
          <w:ilvl w:val="0"/>
          <w:numId w:val="28"/>
        </w:numPr>
      </w:pPr>
      <w:r>
        <w:t xml:space="preserve">Να μάθετε ποιος είναι ο αρμόδιος φορέας για τους στόχους βιώσιμης ανάπτυξης στη χώρα σας </w:t>
      </w:r>
    </w:p>
    <w:p w:rsidR="00917EB4" w:rsidRDefault="00917EB4" w:rsidP="00917EB4">
      <w:pPr>
        <w:pStyle w:val="ListParagraph"/>
        <w:numPr>
          <w:ilvl w:val="0"/>
          <w:numId w:val="28"/>
        </w:numPr>
      </w:pPr>
      <w:r>
        <w:t>Να μάθετε ποιος είναι ο αρμόδιος φορέας σχετικά με τη Σύμβαση για τα δικαιώματα των ατόμων με αναπηρίες στη χώρα σας και να υποστηρίξετε την ευαισθητοποίηση στους στόχους βιώσιμης ανάπτυξης</w:t>
      </w:r>
    </w:p>
    <w:p w:rsidR="00917EB4" w:rsidRDefault="00917EB4" w:rsidP="00917EB4">
      <w:pPr>
        <w:pStyle w:val="ListParagraph"/>
        <w:numPr>
          <w:ilvl w:val="0"/>
          <w:numId w:val="28"/>
        </w:numPr>
      </w:pPr>
      <w:r>
        <w:lastRenderedPageBreak/>
        <w:t>Να ζητήστε να συμμετάσχετε στην εθνική αντιπροσωπεία και να παρευρεθείτε στο Πολιτικό Φόρουμ Υψηλού Επιπέδου (τη συνάντηση που παρακολουθεί την εφαρμογή των στόχων βιώσιμης ανάπτυξης)</w:t>
      </w:r>
    </w:p>
    <w:p w:rsidR="00917EB4" w:rsidRDefault="00917EB4" w:rsidP="00917EB4">
      <w:pPr>
        <w:pStyle w:val="Heading1"/>
      </w:pPr>
      <w:r>
        <w:t>Δεδομένα στους στόχους βιώσιμης ανάπτυξης</w:t>
      </w:r>
    </w:p>
    <w:p w:rsidR="00917EB4" w:rsidRDefault="00917EB4" w:rsidP="00917EB4">
      <w:r>
        <w:t>Η προσθήκη ειδικών αναφορών για τα άτομα με αναπηρία στην Ατζέντα 2030 και τους στόχους βιώσιμης ανάπτυξης είναι ιδιαίτερα θετική. Ωστόσο, η συλλογή δεδομένων για τα άτομα με αναπηρία εξακολουθεί να αποτελεί πρόκληση, καθώς η διαδικασία αυτή δεν θεωρείται εύκολη. Οι διαφορές στο είδος και την βαρύτητα της αναπηρίας παίζουν σημαντικό ρόλο στην εμπειρία του αποκλεισμού.</w:t>
      </w:r>
    </w:p>
    <w:p w:rsidR="00917EB4" w:rsidRDefault="00917EB4" w:rsidP="00917EB4">
      <w:r>
        <w:rPr>
          <w:b/>
          <w:bCs/>
        </w:rPr>
        <w:t xml:space="preserve">Το Ευρωπαϊκό Φόρουμ Ατόμων με Αναπηρία (EDF) είναι υπέρ της ανάλυσης δεδομένων ανά κατηγορία αναπηρίας μέσω της χρήσης των έξι ερωτήσεων του Washington Group.Επίσης, το EDF συστήνει τη συνεργασία με τις εθνικές στατιστικές υπηρεσίες προκειμένου αυτές να ενσωματώσουν συγκεκριμένες ερωτήσεις για την αναπηρία στις έρευνες που διεξάγουν σε εθνικό επίπεδο. </w:t>
      </w:r>
    </w:p>
    <w:p w:rsidR="00917EB4" w:rsidRPr="00917EB4" w:rsidRDefault="00917EB4" w:rsidP="00917EB4">
      <w:r>
        <w:t>Επιθυμούμε περισσότερο αξιόπιστα και συγκρίσιμα δεδομένα για την αναπηρία έτσι ώστε να μπορέσουμε να καταλάβουμε την ακριβή φύση των εμποδίων, να προσδιορίσουμε τις ενέργειες που πρέπει να ληφθούν και να σχεδιάσουμε την εφαρμογή τους!</w:t>
      </w:r>
    </w:p>
    <w:p w:rsidR="00917EB4" w:rsidRDefault="00917EB4" w:rsidP="00917EB4">
      <w:pPr>
        <w:pStyle w:val="Heading1"/>
      </w:pPr>
      <w:r>
        <w:t>Εάν αναζητάτε περισσότερες πληροφορίες σχετικά με την Ατζέντα 2030 για τη Βιώσιμη Ανάπτυξη και τους στόχους βιώσιμης ανάπτυξης;</w:t>
      </w:r>
    </w:p>
    <w:p w:rsidR="00917EB4" w:rsidRDefault="00B81418" w:rsidP="00917EB4">
      <w:hyperlink r:id="rId7" w:history="1">
        <w:r w:rsidR="00917EB4" w:rsidRPr="00313F45">
          <w:rPr>
            <w:rStyle w:val="Hyperlink"/>
          </w:rPr>
          <w:t>Επισκεφθείτε την ιστοσελίδα του Ευρωπαϊκού Φόρουμ Ατόμων με Αναπηρία (EDF)</w:t>
        </w:r>
      </w:hyperlink>
    </w:p>
    <w:p w:rsidR="00917EB4" w:rsidRDefault="00B81418" w:rsidP="00917EB4">
      <w:hyperlink r:id="rId8" w:history="1">
        <w:r w:rsidR="00917EB4" w:rsidRPr="00313F45">
          <w:rPr>
            <w:rStyle w:val="Hyperlink"/>
          </w:rPr>
          <w:t>Διαβάστε την έκθεση του EDF για τα ανθρώπινα δικαιώματα που αφορά στη σχέση των στόχων βιώσιμης ανάπτυξης με τη Σύμβαση των Ηνωμένων Εθνών για τα δικαιώματα των ατόμων με αναπηρίες (2018)</w:t>
        </w:r>
      </w:hyperlink>
      <w:r w:rsidR="00917EB4">
        <w:t xml:space="preserve"> </w:t>
      </w:r>
    </w:p>
    <w:p w:rsidR="00917EB4" w:rsidRDefault="00B81418" w:rsidP="00917EB4">
      <w:hyperlink r:id="rId9" w:history="1">
        <w:r w:rsidR="00917EB4" w:rsidRPr="00313F45">
          <w:rPr>
            <w:rStyle w:val="Hyperlink"/>
          </w:rPr>
          <w:t>Διαβάστε την έκθεση της ΕΕ για τα ανθρώπινα δικαιώματα σε μορφή “easy to read”</w:t>
        </w:r>
      </w:hyperlink>
    </w:p>
    <w:p w:rsidR="00917EB4" w:rsidRDefault="00917EB4" w:rsidP="00504378">
      <w:pPr>
        <w:rPr>
          <w:sz w:val="23"/>
          <w:szCs w:val="23"/>
        </w:rPr>
      </w:pPr>
      <w:r>
        <w:rPr>
          <w:sz w:val="23"/>
          <w:szCs w:val="23"/>
        </w:rPr>
        <w:t xml:space="preserve">Για οποιεσδήποτε άλλες ερωτήσεις, επικοινωνήστε με την Δρ. Marion Steff, συντονίστρια των στόχων βιώσιμης ανάπτυξης: </w:t>
      </w:r>
      <w:hyperlink r:id="rId10" w:history="1">
        <w:r w:rsidRPr="00594ECF">
          <w:rPr>
            <w:rStyle w:val="Hyperlink"/>
            <w:sz w:val="23"/>
            <w:szCs w:val="23"/>
          </w:rPr>
          <w:t>marion.steff@edf-feph.org</w:t>
        </w:r>
      </w:hyperlink>
    </w:p>
    <w:p w:rsidR="00C87494" w:rsidRDefault="00C87494" w:rsidP="00C87494">
      <w:pPr>
        <w:rPr>
          <w:szCs w:val="24"/>
          <w:lang w:val="fr-BE"/>
        </w:rPr>
      </w:pPr>
      <w:r>
        <w:rPr>
          <w:szCs w:val="24"/>
          <w:lang w:val="fr-BE"/>
        </w:rPr>
        <w:t>European Disability Forum (EDF) 35 Square de Meeûs, 1000 Brussel.</w:t>
      </w:r>
    </w:p>
    <w:p w:rsidR="00504378" w:rsidRPr="00AD21E6" w:rsidRDefault="00504378" w:rsidP="00504378">
      <w:pPr>
        <w:rPr>
          <w:szCs w:val="24"/>
        </w:rPr>
      </w:pPr>
    </w:p>
    <w:sectPr w:rsidR="00504378" w:rsidRPr="00AD21E6"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CC"/>
    <w:family w:val="swiss"/>
    <w:notTrueType/>
    <w:pitch w:val="default"/>
    <w:sig w:usb0="0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Black">
    <w:altName w:val="Calibri"/>
    <w:panose1 w:val="00000000000000000000"/>
    <w:charset w:val="CC"/>
    <w:family w:val="swiss"/>
    <w:notTrueType/>
    <w:pitch w:val="default"/>
    <w:sig w:usb0="0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8677A3"/>
    <w:multiLevelType w:val="hybridMultilevel"/>
    <w:tmpl w:val="320DF6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983DA9"/>
    <w:multiLevelType w:val="hybridMultilevel"/>
    <w:tmpl w:val="BD155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922F3C"/>
    <w:multiLevelType w:val="hybridMultilevel"/>
    <w:tmpl w:val="9B57D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FEBB07"/>
    <w:multiLevelType w:val="hybridMultilevel"/>
    <w:tmpl w:val="34BDB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18EDE7"/>
    <w:multiLevelType w:val="hybridMultilevel"/>
    <w:tmpl w:val="B40E4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2A3A76"/>
    <w:multiLevelType w:val="hybridMultilevel"/>
    <w:tmpl w:val="522CC32E"/>
    <w:lvl w:ilvl="0" w:tplc="08090001">
      <w:start w:val="1"/>
      <w:numFmt w:val="bullet"/>
      <w:lvlText w:val=""/>
      <w:lvlJc w:val="left"/>
      <w:pPr>
        <w:ind w:left="720" w:hanging="360"/>
      </w:pPr>
      <w:rPr>
        <w:rFonts w:ascii="Symbol" w:hAnsi="Symbol" w:hint="default"/>
      </w:rPr>
    </w:lvl>
    <w:lvl w:ilvl="1" w:tplc="6BAE8A98">
      <w:numFmt w:val="bullet"/>
      <w:lvlText w:val="•"/>
      <w:lvlJc w:val="left"/>
      <w:pPr>
        <w:ind w:left="1440" w:hanging="360"/>
      </w:pPr>
      <w:rPr>
        <w:rFonts w:ascii="Roboto" w:eastAsiaTheme="minorHAnsi" w:hAnsi="Roboto" w:cs="Robot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3E59E"/>
    <w:multiLevelType w:val="hybridMultilevel"/>
    <w:tmpl w:val="7136D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1F242C"/>
    <w:multiLevelType w:val="hybridMultilevel"/>
    <w:tmpl w:val="EBB63E1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3B878"/>
    <w:multiLevelType w:val="hybridMultilevel"/>
    <w:tmpl w:val="4746D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FF0BEC"/>
    <w:multiLevelType w:val="hybridMultilevel"/>
    <w:tmpl w:val="248083B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707C7"/>
    <w:multiLevelType w:val="hybridMultilevel"/>
    <w:tmpl w:val="3702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573EE4"/>
    <w:multiLevelType w:val="hybridMultilevel"/>
    <w:tmpl w:val="D4205E32"/>
    <w:lvl w:ilvl="0" w:tplc="81E81EA8">
      <w:start w:val="2030"/>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F6DF93"/>
    <w:multiLevelType w:val="hybridMultilevel"/>
    <w:tmpl w:val="BCE77B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731675"/>
    <w:multiLevelType w:val="hybridMultilevel"/>
    <w:tmpl w:val="9144726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56C54"/>
    <w:multiLevelType w:val="hybridMultilevel"/>
    <w:tmpl w:val="2F704D36"/>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28B8E"/>
    <w:multiLevelType w:val="hybridMultilevel"/>
    <w:tmpl w:val="910518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005AF3"/>
    <w:multiLevelType w:val="hybridMultilevel"/>
    <w:tmpl w:val="7FA591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662AEA"/>
    <w:multiLevelType w:val="hybridMultilevel"/>
    <w:tmpl w:val="138274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3DD4004"/>
    <w:multiLevelType w:val="hybridMultilevel"/>
    <w:tmpl w:val="3BB02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3120F"/>
    <w:multiLevelType w:val="hybridMultilevel"/>
    <w:tmpl w:val="DC02BD54"/>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F6F70"/>
    <w:multiLevelType w:val="hybridMultilevel"/>
    <w:tmpl w:val="E3A4C5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8566F5"/>
    <w:multiLevelType w:val="hybridMultilevel"/>
    <w:tmpl w:val="35788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63F9C"/>
    <w:multiLevelType w:val="hybridMultilevel"/>
    <w:tmpl w:val="5F885BF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85798"/>
    <w:multiLevelType w:val="hybridMultilevel"/>
    <w:tmpl w:val="580C2E60"/>
    <w:lvl w:ilvl="0" w:tplc="81E81EA8">
      <w:start w:val="2030"/>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413D00"/>
    <w:multiLevelType w:val="hybridMultilevel"/>
    <w:tmpl w:val="6DE62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914EBB"/>
    <w:multiLevelType w:val="hybridMultilevel"/>
    <w:tmpl w:val="1644A4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64452D"/>
    <w:multiLevelType w:val="hybridMultilevel"/>
    <w:tmpl w:val="06320B82"/>
    <w:lvl w:ilvl="0" w:tplc="81E81EA8">
      <w:start w:val="20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4D2620"/>
    <w:multiLevelType w:val="hybridMultilevel"/>
    <w:tmpl w:val="A406C4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5"/>
  </w:num>
  <w:num w:numId="3">
    <w:abstractNumId w:val="24"/>
  </w:num>
  <w:num w:numId="4">
    <w:abstractNumId w:val="5"/>
  </w:num>
  <w:num w:numId="5">
    <w:abstractNumId w:val="12"/>
  </w:num>
  <w:num w:numId="6">
    <w:abstractNumId w:val="20"/>
  </w:num>
  <w:num w:numId="7">
    <w:abstractNumId w:val="22"/>
  </w:num>
  <w:num w:numId="8">
    <w:abstractNumId w:val="16"/>
  </w:num>
  <w:num w:numId="9">
    <w:abstractNumId w:val="8"/>
  </w:num>
  <w:num w:numId="10">
    <w:abstractNumId w:val="0"/>
  </w:num>
  <w:num w:numId="11">
    <w:abstractNumId w:val="14"/>
  </w:num>
  <w:num w:numId="12">
    <w:abstractNumId w:val="4"/>
  </w:num>
  <w:num w:numId="13">
    <w:abstractNumId w:val="23"/>
  </w:num>
  <w:num w:numId="14">
    <w:abstractNumId w:val="7"/>
  </w:num>
  <w:num w:numId="15">
    <w:abstractNumId w:val="27"/>
  </w:num>
  <w:num w:numId="16">
    <w:abstractNumId w:val="2"/>
  </w:num>
  <w:num w:numId="17">
    <w:abstractNumId w:val="1"/>
  </w:num>
  <w:num w:numId="18">
    <w:abstractNumId w:val="21"/>
  </w:num>
  <w:num w:numId="19">
    <w:abstractNumId w:val="11"/>
  </w:num>
  <w:num w:numId="20">
    <w:abstractNumId w:val="26"/>
  </w:num>
  <w:num w:numId="21">
    <w:abstractNumId w:val="9"/>
  </w:num>
  <w:num w:numId="22">
    <w:abstractNumId w:val="25"/>
  </w:num>
  <w:num w:numId="23">
    <w:abstractNumId w:val="13"/>
  </w:num>
  <w:num w:numId="24">
    <w:abstractNumId w:val="17"/>
  </w:num>
  <w:num w:numId="25">
    <w:abstractNumId w:val="10"/>
  </w:num>
  <w:num w:numId="26">
    <w:abstractNumId w:val="18"/>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A"/>
    <w:rsid w:val="00043F69"/>
    <w:rsid w:val="001A5703"/>
    <w:rsid w:val="001C3E75"/>
    <w:rsid w:val="002473F3"/>
    <w:rsid w:val="00276ADE"/>
    <w:rsid w:val="002C044A"/>
    <w:rsid w:val="00313F45"/>
    <w:rsid w:val="003D1BF3"/>
    <w:rsid w:val="00415B17"/>
    <w:rsid w:val="00504378"/>
    <w:rsid w:val="0053118B"/>
    <w:rsid w:val="006C191D"/>
    <w:rsid w:val="007B7D6B"/>
    <w:rsid w:val="00917EB4"/>
    <w:rsid w:val="00AD21E6"/>
    <w:rsid w:val="00AD55B8"/>
    <w:rsid w:val="00B336FB"/>
    <w:rsid w:val="00B81418"/>
    <w:rsid w:val="00C87494"/>
    <w:rsid w:val="00CA545A"/>
    <w:rsid w:val="00D97246"/>
    <w:rsid w:val="00E96968"/>
    <w:rsid w:val="00EA7775"/>
    <w:rsid w:val="00EB2BE6"/>
    <w:rsid w:val="00F11E37"/>
    <w:rsid w:val="00F51730"/>
    <w:rsid w:val="00FF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styleId="UnresolvedMention">
    <w:name w:val="Unresolved Mention"/>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03693">
      <w:bodyDiv w:val="1"/>
      <w:marLeft w:val="0"/>
      <w:marRight w:val="0"/>
      <w:marTop w:val="0"/>
      <w:marBottom w:val="0"/>
      <w:divBdr>
        <w:top w:val="none" w:sz="0" w:space="0" w:color="auto"/>
        <w:left w:val="none" w:sz="0" w:space="0" w:color="auto"/>
        <w:bottom w:val="none" w:sz="0" w:space="0" w:color="auto"/>
        <w:right w:val="none" w:sz="0" w:space="0" w:color="auto"/>
      </w:divBdr>
    </w:div>
    <w:div w:id="9411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sites/default/files/edf_-_sdgs_human_rights_report_final_accessible_0.pdf" TargetMode="External"/><Relationship Id="rId3" Type="http://schemas.openxmlformats.org/officeDocument/2006/relationships/settings" Target="settings.xml"/><Relationship Id="rId7" Type="http://schemas.openxmlformats.org/officeDocument/2006/relationships/hyperlink" Target="http://www.edf-feph.org/2030-agenda-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on.steff@edf-feph.org" TargetMode="External"/><Relationship Id="rId4" Type="http://schemas.openxmlformats.org/officeDocument/2006/relationships/webSettings" Target="webSettings.xml"/><Relationship Id="rId9" Type="http://schemas.openxmlformats.org/officeDocument/2006/relationships/hyperlink" Target="http://www.edf-feph.org/sites/default/files/sdgs_report_etr_-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8</cp:revision>
  <dcterms:created xsi:type="dcterms:W3CDTF">2019-08-29T10:29:00Z</dcterms:created>
  <dcterms:modified xsi:type="dcterms:W3CDTF">2019-09-02T13:23:00Z</dcterms:modified>
</cp:coreProperties>
</file>