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3F3" w:rsidRDefault="00F525B3" w:rsidP="002473F3">
      <w:pPr>
        <w:pStyle w:val="Title"/>
      </w:pPr>
      <w:bookmarkStart w:id="0" w:name="_GoBack"/>
      <w:r w:rsidRPr="002473F3">
        <w:rPr>
          <w:rStyle w:val="A2"/>
          <w:rFonts w:asciiTheme="majorHAnsi" w:hAnsiTheme="majorHAnsi" w:cstheme="majorBidi"/>
          <w:b w:val="0"/>
          <w:bCs w:val="0"/>
          <w:color w:val="auto"/>
        </w:rPr>
        <w:t>Vammaisilla on tärkeä asema kestävän kehityksen tavoitteiden onnistumisessa!</w:t>
      </w:r>
    </w:p>
    <w:bookmarkEnd w:id="0"/>
    <w:p w:rsidR="002473F3" w:rsidRPr="002473F3" w:rsidRDefault="002473F3" w:rsidP="002473F3">
      <w:pPr>
        <w:pStyle w:val="Heading1"/>
      </w:pPr>
      <w:r w:rsidRPr="002473F3">
        <w:rPr>
          <w:rStyle w:val="A0"/>
          <w:rFonts w:cstheme="majorBidi"/>
          <w:b w:val="0"/>
          <w:bCs w:val="0"/>
          <w:color w:val="2F5496" w:themeColor="accent1" w:themeShade="BF"/>
          <w:sz w:val="32"/>
          <w:szCs w:val="32"/>
        </w:rPr>
        <w:t>Mikä on Agenda 2030:n kestävän kehityksen toimintaohjelma ja mitä ovat kestävän kehityksen tavoitteet?</w:t>
      </w:r>
    </w:p>
    <w:p w:rsidR="002473F3" w:rsidRPr="002473F3" w:rsidRDefault="002473F3" w:rsidP="002473F3">
      <w:pPr>
        <w:rPr>
          <w:rStyle w:val="A1"/>
          <w:b w:val="0"/>
          <w:color w:val="auto"/>
          <w:sz w:val="24"/>
          <w:szCs w:val="24"/>
        </w:rPr>
      </w:pPr>
      <w:r w:rsidRPr="002473F3">
        <w:rPr>
          <w:rStyle w:val="A1"/>
          <w:b w:val="0"/>
          <w:sz w:val="24"/>
          <w:szCs w:val="24"/>
        </w:rPr>
        <w:t xml:space="preserve">Kaikki maailman johtajat hyväksyivät Agenda 2030:n kestävän kehityksen toimintaohjelman vuonna 2015. Agenda 2030 on yleismaailmallinen toimintaohjelma köyhyyden lopettamiseksi, maapallon suojaamiseksi ja vaurauden takaamiseksi. Se sisältää 17 kestävän kehityksen tavoitetta, jotka kaikkien maiden on saavutettava vuoteen 2030 mennessä. </w:t>
      </w:r>
    </w:p>
    <w:p w:rsidR="002473F3" w:rsidRPr="002473F3" w:rsidRDefault="002473F3" w:rsidP="002473F3">
      <w:pPr>
        <w:rPr>
          <w:rFonts w:cs="YOROX F+ Interstate"/>
          <w:szCs w:val="24"/>
        </w:rPr>
      </w:pPr>
      <w:r w:rsidRPr="002473F3">
        <w:rPr>
          <w:rStyle w:val="A1"/>
          <w:b w:val="0"/>
          <w:bCs w:val="0"/>
          <w:sz w:val="24"/>
          <w:szCs w:val="24"/>
        </w:rPr>
        <w:t xml:space="preserve">Kestävän kehityksen tavoitteet ovat yleismaailmallisia ja tarjoavat selkeän toimintakehyksen sääntelytoimille kansallisella ja kansainvälisellä tasolla. </w:t>
      </w:r>
      <w:r w:rsidRPr="002473F3">
        <w:rPr>
          <w:rStyle w:val="A1"/>
          <w:sz w:val="24"/>
          <w:szCs w:val="24"/>
        </w:rPr>
        <w:t xml:space="preserve">Nämä toimet on toteuttava kaikissa maissa. </w:t>
      </w:r>
    </w:p>
    <w:p w:rsidR="002473F3" w:rsidRPr="002473F3" w:rsidRDefault="002473F3" w:rsidP="002473F3">
      <w:pPr>
        <w:rPr>
          <w:rFonts w:cs="YOROX F+ Interstate"/>
          <w:szCs w:val="24"/>
        </w:rPr>
      </w:pPr>
      <w:r w:rsidRPr="002473F3">
        <w:rPr>
          <w:rStyle w:val="A1"/>
          <w:sz w:val="24"/>
          <w:szCs w:val="24"/>
        </w:rPr>
        <w:t>Agenda 2030:n kantava ajatus on osallistaminen eli ”kukaan ei saisi jäädä kehityksestä jälkeen”, mutta myös sopimus tavoittaa ”ensimmäisinä ne, jotka ovat jääneet kauimmaksi jälkeen”.</w:t>
      </w:r>
    </w:p>
    <w:p w:rsidR="002473F3" w:rsidRPr="002473F3" w:rsidRDefault="002473F3" w:rsidP="002473F3">
      <w:pPr>
        <w:rPr>
          <w:rFonts w:cs="YOROX F+ Interstate"/>
          <w:szCs w:val="24"/>
          <w:lang w:val="es-ES"/>
        </w:rPr>
      </w:pPr>
      <w:r w:rsidRPr="002473F3">
        <w:rPr>
          <w:rStyle w:val="A1"/>
          <w:b w:val="0"/>
          <w:bCs w:val="0"/>
          <w:sz w:val="24"/>
          <w:szCs w:val="24"/>
          <w:lang w:val="es-ES"/>
        </w:rPr>
        <w:t xml:space="preserve">Tavoitteiden saavuttaminen edellyttää kaikkien panosta: </w:t>
      </w:r>
    </w:p>
    <w:p w:rsidR="002473F3" w:rsidRPr="00337115" w:rsidRDefault="002473F3" w:rsidP="002473F3">
      <w:pPr>
        <w:rPr>
          <w:rFonts w:cs="YOROX F+ Interstate"/>
          <w:szCs w:val="24"/>
          <w:lang w:val="es-ES"/>
        </w:rPr>
      </w:pPr>
      <w:r w:rsidRPr="00337115">
        <w:rPr>
          <w:rStyle w:val="A1"/>
          <w:b w:val="0"/>
          <w:bCs w:val="0"/>
          <w:sz w:val="24"/>
          <w:szCs w:val="24"/>
          <w:lang w:val="es-ES"/>
        </w:rPr>
        <w:t xml:space="preserve">• hallitukset, </w:t>
      </w:r>
    </w:p>
    <w:p w:rsidR="002473F3" w:rsidRPr="00337115" w:rsidRDefault="002473F3" w:rsidP="002473F3">
      <w:pPr>
        <w:rPr>
          <w:rFonts w:cs="YOROX F+ Interstate"/>
          <w:szCs w:val="24"/>
          <w:lang w:val="es-ES"/>
        </w:rPr>
      </w:pPr>
      <w:r w:rsidRPr="00337115">
        <w:rPr>
          <w:rStyle w:val="A1"/>
          <w:b w:val="0"/>
          <w:bCs w:val="0"/>
          <w:sz w:val="24"/>
          <w:szCs w:val="24"/>
          <w:lang w:val="es-ES"/>
        </w:rPr>
        <w:t xml:space="preserve">• kansalaisyhteiskunta, </w:t>
      </w:r>
    </w:p>
    <w:p w:rsidR="002473F3" w:rsidRPr="00337115" w:rsidRDefault="002473F3" w:rsidP="002473F3">
      <w:pPr>
        <w:rPr>
          <w:rFonts w:cs="YOROX F+ Interstate"/>
          <w:szCs w:val="24"/>
          <w:lang w:val="es-ES"/>
        </w:rPr>
      </w:pPr>
      <w:r w:rsidRPr="00337115">
        <w:rPr>
          <w:rStyle w:val="A1"/>
          <w:b w:val="0"/>
          <w:bCs w:val="0"/>
          <w:sz w:val="24"/>
          <w:szCs w:val="24"/>
          <w:lang w:val="es-ES"/>
        </w:rPr>
        <w:t xml:space="preserve">• yksityinen sektori, </w:t>
      </w:r>
    </w:p>
    <w:p w:rsidR="002473F3" w:rsidRPr="00337115" w:rsidRDefault="002473F3" w:rsidP="002473F3">
      <w:pPr>
        <w:rPr>
          <w:rFonts w:cs="YOROX F+ Interstate"/>
          <w:szCs w:val="24"/>
          <w:lang w:val="es-ES"/>
        </w:rPr>
      </w:pPr>
      <w:r w:rsidRPr="00337115">
        <w:rPr>
          <w:rStyle w:val="A1"/>
          <w:b w:val="0"/>
          <w:bCs w:val="0"/>
          <w:sz w:val="24"/>
          <w:szCs w:val="24"/>
          <w:lang w:val="es-ES"/>
        </w:rPr>
        <w:t xml:space="preserve">• vammaisjärjestöt </w:t>
      </w:r>
    </w:p>
    <w:p w:rsidR="002473F3" w:rsidRPr="00337115" w:rsidRDefault="002473F3" w:rsidP="002473F3">
      <w:pPr>
        <w:rPr>
          <w:rStyle w:val="A1"/>
          <w:sz w:val="24"/>
          <w:szCs w:val="24"/>
          <w:lang w:val="es-ES"/>
        </w:rPr>
      </w:pPr>
      <w:r w:rsidRPr="00337115">
        <w:rPr>
          <w:rStyle w:val="A1"/>
          <w:b w:val="0"/>
          <w:bCs w:val="0"/>
          <w:sz w:val="24"/>
          <w:szCs w:val="24"/>
          <w:lang w:val="es-ES"/>
        </w:rPr>
        <w:t xml:space="preserve">• </w:t>
      </w:r>
      <w:r w:rsidRPr="00337115">
        <w:rPr>
          <w:rStyle w:val="A1"/>
          <w:sz w:val="24"/>
          <w:szCs w:val="24"/>
          <w:lang w:val="es-ES"/>
        </w:rPr>
        <w:t>ja kaltaisemme kansalaiset!</w:t>
      </w:r>
    </w:p>
    <w:p w:rsidR="00276ADE" w:rsidRPr="00337115" w:rsidRDefault="002473F3" w:rsidP="002473F3">
      <w:pPr>
        <w:pStyle w:val="Heading1"/>
        <w:rPr>
          <w:rStyle w:val="A0"/>
          <w:rFonts w:cstheme="majorBidi"/>
          <w:b w:val="0"/>
          <w:bCs w:val="0"/>
          <w:color w:val="2F5496" w:themeColor="accent1" w:themeShade="BF"/>
          <w:sz w:val="32"/>
          <w:szCs w:val="32"/>
          <w:lang w:val="fr-BE"/>
        </w:rPr>
      </w:pPr>
      <w:r w:rsidRPr="00337115">
        <w:rPr>
          <w:rStyle w:val="A0"/>
          <w:rFonts w:cstheme="majorBidi"/>
          <w:b w:val="0"/>
          <w:bCs w:val="0"/>
          <w:color w:val="2F5496" w:themeColor="accent1" w:themeShade="BF"/>
          <w:sz w:val="32"/>
          <w:szCs w:val="32"/>
          <w:lang w:val="fr-BE"/>
        </w:rPr>
        <w:t>Miten vammaiset voidaan ottaa mukaan?</w:t>
      </w:r>
    </w:p>
    <w:p w:rsidR="002473F3" w:rsidRPr="00337115" w:rsidRDefault="002473F3" w:rsidP="00AD21E6">
      <w:pPr>
        <w:rPr>
          <w:rFonts w:cs="YOROX F+ Interstate"/>
          <w:b/>
          <w:szCs w:val="24"/>
          <w:lang w:val="fr-BE"/>
        </w:rPr>
      </w:pPr>
      <w:r w:rsidRPr="00337115">
        <w:rPr>
          <w:rStyle w:val="A1"/>
          <w:b w:val="0"/>
          <w:sz w:val="24"/>
          <w:szCs w:val="24"/>
          <w:lang w:val="fr-BE"/>
        </w:rPr>
        <w:t xml:space="preserve">Agenda 2030 sitoutuu turvaamaan haavoittuvaisten henkilöryhmien, mukaan lukien vammaisten, oikeudet ja mahdollisuudet. Agenda 2030 edistää ihmisoikeuksien, tasa-arvon ja syrjimättömyyden yleismaailmallista kunnioittamista. </w:t>
      </w:r>
    </w:p>
    <w:p w:rsidR="002473F3" w:rsidRPr="00337115" w:rsidRDefault="002473F3" w:rsidP="00AD21E6">
      <w:pPr>
        <w:rPr>
          <w:rStyle w:val="A1"/>
          <w:b w:val="0"/>
          <w:sz w:val="24"/>
          <w:szCs w:val="24"/>
          <w:lang w:val="fr-BE"/>
        </w:rPr>
      </w:pPr>
      <w:r w:rsidRPr="00337115">
        <w:rPr>
          <w:rStyle w:val="A1"/>
          <w:b w:val="0"/>
          <w:sz w:val="24"/>
          <w:szCs w:val="24"/>
          <w:lang w:val="fr-BE"/>
        </w:rPr>
        <w:t xml:space="preserve">Vammaiset on sisällytetty </w:t>
      </w:r>
      <w:r w:rsidRPr="00337115">
        <w:rPr>
          <w:rStyle w:val="A1"/>
          <w:b w:val="0"/>
          <w:bCs w:val="0"/>
          <w:sz w:val="24"/>
          <w:szCs w:val="24"/>
          <w:lang w:val="fr-BE"/>
        </w:rPr>
        <w:t xml:space="preserve">selvästi </w:t>
      </w:r>
      <w:r w:rsidRPr="00337115">
        <w:rPr>
          <w:rStyle w:val="A1"/>
          <w:b w:val="0"/>
          <w:sz w:val="24"/>
          <w:szCs w:val="24"/>
          <w:lang w:val="fr-BE"/>
        </w:rPr>
        <w:t xml:space="preserve">seuraaviin kestävän kehityksen tavoitteisiin: </w:t>
      </w:r>
    </w:p>
    <w:p w:rsidR="00276ADE" w:rsidRPr="00337115" w:rsidRDefault="002473F3" w:rsidP="00AD21E6">
      <w:pPr>
        <w:rPr>
          <w:rStyle w:val="A1"/>
          <w:b w:val="0"/>
          <w:color w:val="auto"/>
          <w:sz w:val="24"/>
          <w:szCs w:val="24"/>
          <w:lang w:val="fr-BE"/>
        </w:rPr>
      </w:pPr>
      <w:r w:rsidRPr="00337115">
        <w:rPr>
          <w:rStyle w:val="A1"/>
          <w:bCs w:val="0"/>
          <w:sz w:val="24"/>
          <w:szCs w:val="24"/>
          <w:lang w:val="fr-BE"/>
        </w:rPr>
        <w:t>Tavoite 1</w:t>
      </w:r>
      <w:r w:rsidRPr="00337115">
        <w:rPr>
          <w:rStyle w:val="A1"/>
          <w:b w:val="0"/>
          <w:bCs w:val="0"/>
          <w:sz w:val="24"/>
          <w:szCs w:val="24"/>
          <w:lang w:val="fr-BE"/>
        </w:rPr>
        <w:t xml:space="preserve"> </w:t>
      </w:r>
      <w:r w:rsidRPr="00337115">
        <w:rPr>
          <w:rStyle w:val="A1"/>
          <w:b w:val="0"/>
          <w:sz w:val="24"/>
          <w:szCs w:val="24"/>
          <w:lang w:val="fr-BE"/>
        </w:rPr>
        <w:t xml:space="preserve">- Ei köyhyyttä </w:t>
      </w:r>
      <w:r w:rsidR="00276ADE" w:rsidRPr="00337115">
        <w:rPr>
          <w:rStyle w:val="A1"/>
          <w:b w:val="0"/>
          <w:bCs w:val="0"/>
          <w:color w:val="auto"/>
          <w:sz w:val="24"/>
          <w:szCs w:val="24"/>
          <w:lang w:val="fr-BE"/>
        </w:rPr>
        <w:t xml:space="preserve">4. cél </w:t>
      </w:r>
      <w:r w:rsidR="00276ADE" w:rsidRPr="00337115">
        <w:rPr>
          <w:rStyle w:val="A1"/>
          <w:b w:val="0"/>
          <w:color w:val="auto"/>
          <w:sz w:val="24"/>
          <w:szCs w:val="24"/>
          <w:lang w:val="fr-BE"/>
        </w:rPr>
        <w:t>- Minőségi oktatás</w:t>
      </w:r>
    </w:p>
    <w:p w:rsidR="002473F3" w:rsidRPr="00337115" w:rsidRDefault="002473F3" w:rsidP="00AD21E6">
      <w:pPr>
        <w:rPr>
          <w:rStyle w:val="A1"/>
          <w:b w:val="0"/>
          <w:sz w:val="24"/>
          <w:szCs w:val="24"/>
          <w:lang w:val="fr-BE"/>
        </w:rPr>
      </w:pPr>
      <w:r w:rsidRPr="00337115">
        <w:rPr>
          <w:rStyle w:val="A1"/>
          <w:bCs w:val="0"/>
          <w:sz w:val="24"/>
          <w:szCs w:val="24"/>
          <w:lang w:val="fr-BE"/>
        </w:rPr>
        <w:t>Tavoite 4</w:t>
      </w:r>
      <w:r w:rsidRPr="00337115">
        <w:rPr>
          <w:rStyle w:val="A1"/>
          <w:b w:val="0"/>
          <w:bCs w:val="0"/>
          <w:sz w:val="24"/>
          <w:szCs w:val="24"/>
          <w:lang w:val="fr-BE"/>
        </w:rPr>
        <w:t xml:space="preserve"> </w:t>
      </w:r>
      <w:r w:rsidRPr="00337115">
        <w:rPr>
          <w:rStyle w:val="A1"/>
          <w:b w:val="0"/>
          <w:sz w:val="24"/>
          <w:szCs w:val="24"/>
          <w:lang w:val="fr-BE"/>
        </w:rPr>
        <w:t>- Hyvä koulutus</w:t>
      </w:r>
    </w:p>
    <w:p w:rsidR="002473F3" w:rsidRPr="00337115" w:rsidRDefault="002473F3" w:rsidP="00AD21E6">
      <w:pPr>
        <w:rPr>
          <w:rStyle w:val="A1"/>
          <w:b w:val="0"/>
          <w:sz w:val="24"/>
          <w:szCs w:val="24"/>
          <w:lang w:val="fr-BE"/>
        </w:rPr>
      </w:pPr>
      <w:r w:rsidRPr="00337115">
        <w:rPr>
          <w:rStyle w:val="A1"/>
          <w:bCs w:val="0"/>
          <w:sz w:val="24"/>
          <w:szCs w:val="24"/>
          <w:lang w:val="fr-BE"/>
        </w:rPr>
        <w:t>Tavoite 8</w:t>
      </w:r>
      <w:r w:rsidRPr="00337115">
        <w:rPr>
          <w:rStyle w:val="A1"/>
          <w:b w:val="0"/>
          <w:bCs w:val="0"/>
          <w:sz w:val="24"/>
          <w:szCs w:val="24"/>
          <w:lang w:val="fr-BE"/>
        </w:rPr>
        <w:t xml:space="preserve"> </w:t>
      </w:r>
      <w:r w:rsidRPr="00337115">
        <w:rPr>
          <w:rStyle w:val="A1"/>
          <w:b w:val="0"/>
          <w:sz w:val="24"/>
          <w:szCs w:val="24"/>
          <w:lang w:val="fr-BE"/>
        </w:rPr>
        <w:t>- Ihmisarvoista työtä ja talouskasvua</w:t>
      </w:r>
    </w:p>
    <w:p w:rsidR="002473F3" w:rsidRPr="00337115" w:rsidRDefault="002473F3" w:rsidP="00AD21E6">
      <w:pPr>
        <w:rPr>
          <w:rStyle w:val="A1"/>
          <w:b w:val="0"/>
          <w:sz w:val="24"/>
          <w:szCs w:val="24"/>
          <w:lang w:val="fr-BE"/>
        </w:rPr>
      </w:pPr>
      <w:r w:rsidRPr="00337115">
        <w:rPr>
          <w:rStyle w:val="A1"/>
          <w:bCs w:val="0"/>
          <w:sz w:val="24"/>
          <w:szCs w:val="24"/>
          <w:lang w:val="fr-BE"/>
        </w:rPr>
        <w:t>Tavoite 10</w:t>
      </w:r>
      <w:r w:rsidRPr="00337115">
        <w:rPr>
          <w:rStyle w:val="A1"/>
          <w:b w:val="0"/>
          <w:bCs w:val="0"/>
          <w:sz w:val="24"/>
          <w:szCs w:val="24"/>
          <w:lang w:val="fr-BE"/>
        </w:rPr>
        <w:t xml:space="preserve"> </w:t>
      </w:r>
      <w:r w:rsidRPr="00337115">
        <w:rPr>
          <w:rStyle w:val="A1"/>
          <w:b w:val="0"/>
          <w:sz w:val="24"/>
          <w:szCs w:val="24"/>
          <w:lang w:val="fr-BE"/>
        </w:rPr>
        <w:t>- Eriarvoisuuden vähentäminen</w:t>
      </w:r>
    </w:p>
    <w:p w:rsidR="00AD21E6" w:rsidRPr="00337115" w:rsidRDefault="00AD21E6" w:rsidP="00AD21E6">
      <w:pPr>
        <w:rPr>
          <w:rStyle w:val="A1"/>
          <w:b w:val="0"/>
          <w:sz w:val="24"/>
          <w:szCs w:val="24"/>
          <w:lang w:val="fr-BE"/>
        </w:rPr>
      </w:pPr>
      <w:r w:rsidRPr="00337115">
        <w:rPr>
          <w:rStyle w:val="A1"/>
          <w:bCs w:val="0"/>
          <w:sz w:val="24"/>
          <w:szCs w:val="24"/>
          <w:lang w:val="fr-BE"/>
        </w:rPr>
        <w:t>Tavoite 11</w:t>
      </w:r>
      <w:r w:rsidRPr="00337115">
        <w:rPr>
          <w:rStyle w:val="A1"/>
          <w:b w:val="0"/>
          <w:bCs w:val="0"/>
          <w:sz w:val="24"/>
          <w:szCs w:val="24"/>
          <w:lang w:val="fr-BE"/>
        </w:rPr>
        <w:t xml:space="preserve"> </w:t>
      </w:r>
      <w:r w:rsidRPr="00337115">
        <w:rPr>
          <w:rStyle w:val="A1"/>
          <w:b w:val="0"/>
          <w:sz w:val="24"/>
          <w:szCs w:val="24"/>
          <w:lang w:val="fr-BE"/>
        </w:rPr>
        <w:t>- Kestävät kaupungit ja yhteisöt</w:t>
      </w:r>
    </w:p>
    <w:p w:rsidR="00AD21E6" w:rsidRPr="00337115" w:rsidRDefault="00AD21E6" w:rsidP="00AD21E6">
      <w:pPr>
        <w:rPr>
          <w:rStyle w:val="A1"/>
          <w:b w:val="0"/>
          <w:sz w:val="24"/>
          <w:szCs w:val="24"/>
          <w:lang w:val="fr-BE"/>
        </w:rPr>
      </w:pPr>
      <w:r w:rsidRPr="00337115">
        <w:rPr>
          <w:rStyle w:val="A1"/>
          <w:bCs w:val="0"/>
          <w:sz w:val="24"/>
          <w:szCs w:val="24"/>
          <w:lang w:val="fr-BE"/>
        </w:rPr>
        <w:t>Tavoite 16</w:t>
      </w:r>
      <w:r w:rsidRPr="00337115">
        <w:rPr>
          <w:rStyle w:val="A1"/>
          <w:b w:val="0"/>
          <w:bCs w:val="0"/>
          <w:sz w:val="24"/>
          <w:szCs w:val="24"/>
          <w:lang w:val="fr-BE"/>
        </w:rPr>
        <w:t xml:space="preserve"> </w:t>
      </w:r>
      <w:r w:rsidRPr="00337115">
        <w:rPr>
          <w:rStyle w:val="A1"/>
          <w:b w:val="0"/>
          <w:sz w:val="24"/>
          <w:szCs w:val="24"/>
          <w:lang w:val="fr-BE"/>
        </w:rPr>
        <w:t>– Rauha ja oikeudenmukaisuutta</w:t>
      </w:r>
    </w:p>
    <w:p w:rsidR="00AD21E6" w:rsidRPr="00337115" w:rsidRDefault="00AD21E6" w:rsidP="00AD21E6">
      <w:pPr>
        <w:rPr>
          <w:rStyle w:val="A1"/>
          <w:b w:val="0"/>
          <w:sz w:val="24"/>
          <w:szCs w:val="24"/>
          <w:lang w:val="fr-BE"/>
        </w:rPr>
      </w:pPr>
      <w:r w:rsidRPr="00337115">
        <w:rPr>
          <w:rStyle w:val="A1"/>
          <w:bCs w:val="0"/>
          <w:sz w:val="24"/>
          <w:szCs w:val="24"/>
          <w:lang w:val="fr-BE"/>
        </w:rPr>
        <w:lastRenderedPageBreak/>
        <w:t>Tavoite 17</w:t>
      </w:r>
      <w:r w:rsidRPr="00337115">
        <w:rPr>
          <w:rStyle w:val="A1"/>
          <w:b w:val="0"/>
          <w:bCs w:val="0"/>
          <w:sz w:val="24"/>
          <w:szCs w:val="24"/>
          <w:lang w:val="fr-BE"/>
        </w:rPr>
        <w:t xml:space="preserve"> </w:t>
      </w:r>
      <w:r w:rsidRPr="00337115">
        <w:rPr>
          <w:rStyle w:val="A1"/>
          <w:b w:val="0"/>
          <w:sz w:val="24"/>
          <w:szCs w:val="24"/>
          <w:lang w:val="fr-BE"/>
        </w:rPr>
        <w:t>- Yhteistyö ja kumppanuus</w:t>
      </w:r>
    </w:p>
    <w:p w:rsidR="00AD21E6" w:rsidRPr="00337115" w:rsidRDefault="00AD21E6" w:rsidP="00AD21E6">
      <w:pPr>
        <w:rPr>
          <w:szCs w:val="24"/>
          <w:lang w:val="fr-BE"/>
        </w:rPr>
      </w:pPr>
      <w:r w:rsidRPr="00337115">
        <w:rPr>
          <w:rStyle w:val="A1"/>
          <w:b w:val="0"/>
          <w:sz w:val="24"/>
          <w:szCs w:val="24"/>
          <w:lang w:val="fr-BE"/>
        </w:rPr>
        <w:t>Vammaiset on myös sisällytetty</w:t>
      </w:r>
      <w:r w:rsidRPr="00337115">
        <w:rPr>
          <w:rStyle w:val="A1"/>
          <w:sz w:val="24"/>
          <w:szCs w:val="24"/>
          <w:lang w:val="fr-BE"/>
        </w:rPr>
        <w:t xml:space="preserve"> </w:t>
      </w:r>
      <w:r w:rsidRPr="00337115">
        <w:rPr>
          <w:rStyle w:val="A1"/>
          <w:bCs w:val="0"/>
          <w:sz w:val="24"/>
          <w:szCs w:val="24"/>
          <w:lang w:val="fr-BE"/>
        </w:rPr>
        <w:t>implisiittisesti</w:t>
      </w:r>
      <w:r w:rsidRPr="00337115">
        <w:rPr>
          <w:rStyle w:val="A1"/>
          <w:b w:val="0"/>
          <w:bCs w:val="0"/>
          <w:sz w:val="24"/>
          <w:szCs w:val="24"/>
          <w:lang w:val="fr-BE"/>
        </w:rPr>
        <w:t xml:space="preserve"> </w:t>
      </w:r>
      <w:r w:rsidRPr="00337115">
        <w:rPr>
          <w:rStyle w:val="A1"/>
          <w:b w:val="0"/>
          <w:sz w:val="24"/>
          <w:szCs w:val="24"/>
          <w:lang w:val="fr-BE"/>
        </w:rPr>
        <w:t>seuraaviin tavoitteisiin:</w:t>
      </w:r>
    </w:p>
    <w:p w:rsidR="00AD21E6" w:rsidRPr="00337115" w:rsidRDefault="00AD21E6" w:rsidP="00AD21E6">
      <w:pPr>
        <w:rPr>
          <w:rStyle w:val="A1"/>
          <w:b w:val="0"/>
          <w:sz w:val="24"/>
          <w:szCs w:val="24"/>
          <w:lang w:val="fr-BE"/>
        </w:rPr>
      </w:pPr>
      <w:r w:rsidRPr="00337115">
        <w:rPr>
          <w:rStyle w:val="A1"/>
          <w:bCs w:val="0"/>
          <w:sz w:val="24"/>
          <w:szCs w:val="24"/>
          <w:lang w:val="fr-BE"/>
        </w:rPr>
        <w:t xml:space="preserve">Tavoite 3 </w:t>
      </w:r>
      <w:r w:rsidRPr="00337115">
        <w:rPr>
          <w:rStyle w:val="A1"/>
          <w:b w:val="0"/>
          <w:sz w:val="24"/>
          <w:szCs w:val="24"/>
          <w:lang w:val="fr-BE"/>
        </w:rPr>
        <w:t>– Terveyttä ja hyvinvointia</w:t>
      </w:r>
    </w:p>
    <w:p w:rsidR="00AD21E6" w:rsidRPr="00337115" w:rsidRDefault="00AD21E6" w:rsidP="00AD21E6">
      <w:pPr>
        <w:rPr>
          <w:rStyle w:val="A1"/>
          <w:b w:val="0"/>
          <w:sz w:val="24"/>
          <w:szCs w:val="24"/>
          <w:lang w:val="fr-BE"/>
        </w:rPr>
      </w:pPr>
      <w:r w:rsidRPr="00337115">
        <w:rPr>
          <w:rStyle w:val="A1"/>
          <w:bCs w:val="0"/>
          <w:sz w:val="24"/>
          <w:szCs w:val="24"/>
          <w:lang w:val="fr-BE"/>
        </w:rPr>
        <w:t>Tavoite 5</w:t>
      </w:r>
      <w:r w:rsidRPr="00337115">
        <w:rPr>
          <w:rStyle w:val="A1"/>
          <w:b w:val="0"/>
          <w:bCs w:val="0"/>
          <w:sz w:val="24"/>
          <w:szCs w:val="24"/>
          <w:lang w:val="fr-BE"/>
        </w:rPr>
        <w:t xml:space="preserve"> </w:t>
      </w:r>
      <w:r w:rsidRPr="00337115">
        <w:rPr>
          <w:rStyle w:val="A1"/>
          <w:b w:val="0"/>
          <w:sz w:val="24"/>
          <w:szCs w:val="24"/>
          <w:lang w:val="fr-BE"/>
        </w:rPr>
        <w:t>– Sukupuolten tasa-arvo</w:t>
      </w:r>
    </w:p>
    <w:p w:rsidR="00AD21E6" w:rsidRPr="00AD21E6" w:rsidRDefault="00AD21E6" w:rsidP="00AD21E6">
      <w:pPr>
        <w:rPr>
          <w:rStyle w:val="A1"/>
          <w:b w:val="0"/>
          <w:sz w:val="24"/>
          <w:szCs w:val="24"/>
          <w:lang w:val="es-ES"/>
        </w:rPr>
      </w:pPr>
      <w:r w:rsidRPr="00AD21E6">
        <w:rPr>
          <w:rStyle w:val="A1"/>
          <w:bCs w:val="0"/>
          <w:sz w:val="24"/>
          <w:szCs w:val="24"/>
          <w:lang w:val="es-ES"/>
        </w:rPr>
        <w:t>Tavoite 6</w:t>
      </w:r>
      <w:r w:rsidRPr="00AD21E6">
        <w:rPr>
          <w:rStyle w:val="A1"/>
          <w:b w:val="0"/>
          <w:bCs w:val="0"/>
          <w:sz w:val="24"/>
          <w:szCs w:val="24"/>
          <w:lang w:val="es-ES"/>
        </w:rPr>
        <w:t xml:space="preserve"> </w:t>
      </w:r>
      <w:r w:rsidRPr="00AD21E6">
        <w:rPr>
          <w:rStyle w:val="A1"/>
          <w:b w:val="0"/>
          <w:sz w:val="24"/>
          <w:szCs w:val="24"/>
          <w:lang w:val="es-ES"/>
        </w:rPr>
        <w:t>– Puhdas vesi ja sanitaatiot</w:t>
      </w:r>
    </w:p>
    <w:p w:rsidR="00AD21E6" w:rsidRPr="00AD21E6" w:rsidRDefault="00AD21E6" w:rsidP="00AD21E6">
      <w:pPr>
        <w:rPr>
          <w:b/>
          <w:szCs w:val="24"/>
          <w:lang w:val="es-ES"/>
        </w:rPr>
      </w:pPr>
      <w:r w:rsidRPr="00AD21E6">
        <w:rPr>
          <w:rStyle w:val="A1"/>
          <w:bCs w:val="0"/>
          <w:sz w:val="24"/>
          <w:szCs w:val="24"/>
          <w:lang w:val="es-ES"/>
        </w:rPr>
        <w:t>Tavoite 7</w:t>
      </w:r>
      <w:r w:rsidRPr="00AD21E6">
        <w:rPr>
          <w:rStyle w:val="A1"/>
          <w:b w:val="0"/>
          <w:bCs w:val="0"/>
          <w:sz w:val="24"/>
          <w:szCs w:val="24"/>
          <w:lang w:val="es-ES"/>
        </w:rPr>
        <w:t xml:space="preserve"> </w:t>
      </w:r>
      <w:r w:rsidRPr="00AD21E6">
        <w:rPr>
          <w:rStyle w:val="A1"/>
          <w:b w:val="0"/>
          <w:sz w:val="24"/>
          <w:szCs w:val="24"/>
          <w:lang w:val="es-ES"/>
        </w:rPr>
        <w:t>- Edullista ja puhdasta energiaa</w:t>
      </w:r>
    </w:p>
    <w:p w:rsidR="00276ADE" w:rsidRPr="00AD21E6" w:rsidRDefault="00AD21E6" w:rsidP="00AD21E6">
      <w:pPr>
        <w:pStyle w:val="Heading1"/>
        <w:rPr>
          <w:lang w:val="es-ES"/>
        </w:rPr>
      </w:pPr>
      <w:r w:rsidRPr="00AD21E6">
        <w:rPr>
          <w:rStyle w:val="A0"/>
          <w:rFonts w:cstheme="majorBidi"/>
          <w:b w:val="0"/>
          <w:bCs w:val="0"/>
          <w:color w:val="2F5496" w:themeColor="accent1" w:themeShade="BF"/>
          <w:sz w:val="32"/>
          <w:szCs w:val="32"/>
          <w:lang w:val="es-ES"/>
        </w:rPr>
        <w:t>Mikä on Euroopan vammaisfoorumi?</w:t>
      </w:r>
    </w:p>
    <w:p w:rsidR="00AD21E6" w:rsidRPr="00AD21E6" w:rsidRDefault="00AD21E6" w:rsidP="00AD21E6">
      <w:pPr>
        <w:rPr>
          <w:rStyle w:val="A1"/>
          <w:b w:val="0"/>
          <w:sz w:val="24"/>
          <w:szCs w:val="24"/>
          <w:lang w:val="es-ES"/>
        </w:rPr>
      </w:pPr>
      <w:r w:rsidRPr="00AD21E6">
        <w:rPr>
          <w:rStyle w:val="A1"/>
          <w:b w:val="0"/>
          <w:sz w:val="24"/>
          <w:szCs w:val="24"/>
          <w:lang w:val="es-ES"/>
        </w:rPr>
        <w:t>Euroopan vammaisfoorumi (EDF) on vammaisten henkilöiden sateenvarjojärjestö, joka puolustaa yli 80 miljoonan vammaisen eurooppalaisen etuja. Ainutlaatuinen järjestö tuo yhteen vammaisia henkilöitä edustavat järjestöt kaikkialta Euroopasta. EDF:ää johtavat vammaiset henkilöt ja heidän perheensä. Olemme vammaisten vahva ja yhtenäinen ääni Euroopassa.</w:t>
      </w:r>
    </w:p>
    <w:p w:rsidR="00AD21E6" w:rsidRPr="00AD21E6" w:rsidRDefault="00AD21E6" w:rsidP="00AD21E6">
      <w:pPr>
        <w:pStyle w:val="Heading1"/>
        <w:rPr>
          <w:rStyle w:val="A0"/>
          <w:rFonts w:cstheme="majorBidi"/>
          <w:b w:val="0"/>
          <w:bCs w:val="0"/>
          <w:color w:val="2F5496" w:themeColor="accent1" w:themeShade="BF"/>
          <w:sz w:val="32"/>
          <w:szCs w:val="32"/>
        </w:rPr>
      </w:pPr>
      <w:r w:rsidRPr="00AD21E6">
        <w:rPr>
          <w:rStyle w:val="A0"/>
          <w:rFonts w:cstheme="majorBidi"/>
          <w:b w:val="0"/>
          <w:bCs w:val="0"/>
          <w:color w:val="2F5496" w:themeColor="accent1" w:themeShade="BF"/>
          <w:sz w:val="32"/>
          <w:szCs w:val="32"/>
        </w:rPr>
        <w:t>Mikä on EDF:n tehtävä?</w:t>
      </w:r>
    </w:p>
    <w:p w:rsidR="00AD21E6" w:rsidRPr="00AD21E6" w:rsidRDefault="00AD21E6" w:rsidP="00AD21E6">
      <w:pPr>
        <w:rPr>
          <w:rFonts w:cs="YOROX F+ Interstate"/>
          <w:szCs w:val="24"/>
        </w:rPr>
      </w:pPr>
      <w:r w:rsidRPr="00AD21E6">
        <w:rPr>
          <w:rStyle w:val="A1"/>
          <w:bCs w:val="0"/>
          <w:sz w:val="24"/>
          <w:szCs w:val="24"/>
        </w:rPr>
        <w:t>EDF haluaa, että kestävän kehityksen tavoitteita sovelletaan käytännössä 80 miljoonaan eurooppalaiseen vammaiseen henkilöön.</w:t>
      </w:r>
    </w:p>
    <w:p w:rsidR="00AD21E6" w:rsidRPr="00AD21E6" w:rsidRDefault="00AD21E6" w:rsidP="00AD21E6">
      <w:pPr>
        <w:rPr>
          <w:rStyle w:val="A1"/>
          <w:b w:val="0"/>
          <w:sz w:val="24"/>
          <w:szCs w:val="24"/>
        </w:rPr>
      </w:pPr>
      <w:r w:rsidRPr="00AD21E6">
        <w:rPr>
          <w:rStyle w:val="A1"/>
          <w:b w:val="0"/>
          <w:sz w:val="24"/>
          <w:szCs w:val="24"/>
        </w:rPr>
        <w:t>Työmme keskittyy neljälle pääalueelle:</w:t>
      </w:r>
    </w:p>
    <w:p w:rsidR="00AD21E6" w:rsidRPr="00AD21E6" w:rsidRDefault="00AD21E6" w:rsidP="00AD21E6">
      <w:pPr>
        <w:rPr>
          <w:rFonts w:cs="YOROX F+ Interstate"/>
          <w:b/>
          <w:szCs w:val="24"/>
        </w:rPr>
      </w:pPr>
      <w:r w:rsidRPr="00AD21E6">
        <w:rPr>
          <w:rStyle w:val="A1"/>
          <w:b w:val="0"/>
          <w:sz w:val="24"/>
          <w:szCs w:val="24"/>
        </w:rPr>
        <w:t xml:space="preserve">1. </w:t>
      </w:r>
      <w:r w:rsidRPr="00AD21E6">
        <w:rPr>
          <w:rStyle w:val="A1"/>
          <w:bCs w:val="0"/>
          <w:sz w:val="24"/>
          <w:szCs w:val="24"/>
        </w:rPr>
        <w:t>Tuemme</w:t>
      </w:r>
      <w:r w:rsidRPr="00AD21E6">
        <w:rPr>
          <w:rStyle w:val="A1"/>
          <w:b w:val="0"/>
          <w:bCs w:val="0"/>
          <w:sz w:val="24"/>
          <w:szCs w:val="24"/>
        </w:rPr>
        <w:t xml:space="preserve"> </w:t>
      </w:r>
      <w:r w:rsidRPr="00AD21E6">
        <w:rPr>
          <w:rStyle w:val="A1"/>
          <w:b w:val="0"/>
          <w:sz w:val="24"/>
          <w:szCs w:val="24"/>
        </w:rPr>
        <w:t>EDF:n jäseniä kestävän kehityksen tavoitteiden täytäntöönpanossa ja seurannassa kansallisella tasolla.</w:t>
      </w:r>
    </w:p>
    <w:p w:rsidR="00AD21E6" w:rsidRPr="00AD21E6" w:rsidRDefault="00AD21E6" w:rsidP="00AD21E6">
      <w:pPr>
        <w:rPr>
          <w:rFonts w:cs="YOROX F+ Interstate"/>
          <w:b/>
          <w:szCs w:val="24"/>
        </w:rPr>
      </w:pPr>
      <w:r w:rsidRPr="00AD21E6">
        <w:rPr>
          <w:rStyle w:val="A1"/>
          <w:b w:val="0"/>
          <w:sz w:val="24"/>
          <w:szCs w:val="24"/>
        </w:rPr>
        <w:t>2.</w:t>
      </w:r>
      <w:r w:rsidRPr="00AD21E6">
        <w:rPr>
          <w:rStyle w:val="A1"/>
          <w:sz w:val="24"/>
          <w:szCs w:val="24"/>
        </w:rPr>
        <w:t xml:space="preserve"> </w:t>
      </w:r>
      <w:r w:rsidRPr="00AD21E6">
        <w:rPr>
          <w:rStyle w:val="A1"/>
          <w:bCs w:val="0"/>
          <w:sz w:val="24"/>
          <w:szCs w:val="24"/>
        </w:rPr>
        <w:t>Edistämme</w:t>
      </w:r>
      <w:r w:rsidRPr="00AD21E6">
        <w:rPr>
          <w:rStyle w:val="A1"/>
          <w:b w:val="0"/>
          <w:bCs w:val="0"/>
          <w:sz w:val="24"/>
          <w:szCs w:val="24"/>
        </w:rPr>
        <w:t xml:space="preserve"> </w:t>
      </w:r>
      <w:r w:rsidRPr="00AD21E6">
        <w:rPr>
          <w:rStyle w:val="A1"/>
          <w:b w:val="0"/>
          <w:sz w:val="24"/>
          <w:szCs w:val="24"/>
        </w:rPr>
        <w:t>kestävän kehityksen tavoitteiden käytäntöä vammaiset mukaan ottavan kehityksen varmistamiseksi Euroopan tasolla.</w:t>
      </w:r>
    </w:p>
    <w:p w:rsidR="00AD21E6" w:rsidRPr="00AD21E6" w:rsidRDefault="00AD21E6" w:rsidP="00AD21E6">
      <w:pPr>
        <w:rPr>
          <w:rFonts w:cs="YOROX F+ Interstate"/>
          <w:b/>
          <w:szCs w:val="24"/>
        </w:rPr>
      </w:pPr>
      <w:r w:rsidRPr="00AD21E6">
        <w:rPr>
          <w:rStyle w:val="A1"/>
          <w:b w:val="0"/>
          <w:sz w:val="24"/>
          <w:szCs w:val="24"/>
        </w:rPr>
        <w:t xml:space="preserve">3. </w:t>
      </w:r>
      <w:r w:rsidRPr="00AD21E6">
        <w:rPr>
          <w:rStyle w:val="A1"/>
          <w:bCs w:val="0"/>
          <w:sz w:val="24"/>
          <w:szCs w:val="24"/>
        </w:rPr>
        <w:t>Jaamme</w:t>
      </w:r>
      <w:r w:rsidRPr="00AD21E6">
        <w:rPr>
          <w:rStyle w:val="A1"/>
          <w:b w:val="0"/>
          <w:bCs w:val="0"/>
          <w:sz w:val="24"/>
          <w:szCs w:val="24"/>
        </w:rPr>
        <w:t xml:space="preserve"> </w:t>
      </w:r>
      <w:r w:rsidRPr="00AD21E6">
        <w:rPr>
          <w:rStyle w:val="A1"/>
          <w:b w:val="0"/>
          <w:sz w:val="24"/>
          <w:szCs w:val="24"/>
        </w:rPr>
        <w:t>tietoja EU:n ulkopuolella olevien vammaisia koskevien muiden alueellisten alustojen kanssa.</w:t>
      </w:r>
    </w:p>
    <w:p w:rsidR="00AD21E6" w:rsidRPr="00AD21E6" w:rsidRDefault="00337115" w:rsidP="00AD21E6">
      <w:pPr>
        <w:rPr>
          <w:rStyle w:val="A1"/>
          <w:b w:val="0"/>
          <w:sz w:val="24"/>
          <w:szCs w:val="24"/>
        </w:rPr>
      </w:pPr>
      <w:r>
        <w:rPr>
          <w:rStyle w:val="A1"/>
          <w:b w:val="0"/>
          <w:sz w:val="24"/>
          <w:szCs w:val="24"/>
        </w:rPr>
        <w:t>4</w:t>
      </w:r>
      <w:r w:rsidR="00AD21E6" w:rsidRPr="00AD21E6">
        <w:rPr>
          <w:rStyle w:val="A1"/>
          <w:b w:val="0"/>
          <w:sz w:val="24"/>
          <w:szCs w:val="24"/>
        </w:rPr>
        <w:t xml:space="preserve">. </w:t>
      </w:r>
      <w:r w:rsidR="00AD21E6" w:rsidRPr="00AD21E6">
        <w:rPr>
          <w:rStyle w:val="A1"/>
          <w:bCs w:val="0"/>
          <w:sz w:val="24"/>
          <w:szCs w:val="24"/>
        </w:rPr>
        <w:t>Puollamme</w:t>
      </w:r>
      <w:r w:rsidR="00AD21E6" w:rsidRPr="00AD21E6">
        <w:rPr>
          <w:rStyle w:val="A1"/>
          <w:b w:val="0"/>
          <w:bCs w:val="0"/>
          <w:sz w:val="24"/>
          <w:szCs w:val="24"/>
        </w:rPr>
        <w:t xml:space="preserve"> </w:t>
      </w:r>
      <w:r w:rsidR="00AD21E6" w:rsidRPr="00AD21E6">
        <w:rPr>
          <w:rStyle w:val="A1"/>
          <w:b w:val="0"/>
          <w:sz w:val="24"/>
          <w:szCs w:val="24"/>
        </w:rPr>
        <w:t xml:space="preserve">tietojen erittelyä vamman mukaan. </w:t>
      </w:r>
    </w:p>
    <w:p w:rsidR="00AD21E6" w:rsidRPr="00AD21E6" w:rsidRDefault="00AD21E6" w:rsidP="00AD21E6">
      <w:pPr>
        <w:pStyle w:val="Heading1"/>
        <w:rPr>
          <w:rStyle w:val="A0"/>
          <w:rFonts w:cstheme="majorBidi"/>
          <w:b w:val="0"/>
          <w:bCs w:val="0"/>
          <w:color w:val="2F5496" w:themeColor="accent1" w:themeShade="BF"/>
          <w:sz w:val="32"/>
          <w:szCs w:val="32"/>
        </w:rPr>
      </w:pPr>
      <w:r w:rsidRPr="00AD21E6">
        <w:rPr>
          <w:rStyle w:val="A0"/>
          <w:rFonts w:cstheme="majorBidi"/>
          <w:b w:val="0"/>
          <w:bCs w:val="0"/>
          <w:color w:val="2F5496" w:themeColor="accent1" w:themeShade="BF"/>
          <w:sz w:val="32"/>
          <w:szCs w:val="32"/>
        </w:rPr>
        <w:t xml:space="preserve">Mitä sinä voit tehdä? </w:t>
      </w:r>
    </w:p>
    <w:p w:rsidR="00276ADE" w:rsidRDefault="00276ADE" w:rsidP="00276ADE">
      <w:pPr>
        <w:rPr>
          <w:rStyle w:val="A1"/>
          <w:b w:val="0"/>
          <w:sz w:val="24"/>
          <w:szCs w:val="24"/>
        </w:rPr>
      </w:pPr>
      <w:r w:rsidRPr="00AD21E6">
        <w:rPr>
          <w:rStyle w:val="A1"/>
          <w:b w:val="0"/>
          <w:sz w:val="24"/>
          <w:szCs w:val="24"/>
        </w:rPr>
        <w:t>(Az EDF támogatni tudja Önt!)</w:t>
      </w:r>
    </w:p>
    <w:p w:rsidR="00AD21E6" w:rsidRPr="00AD21E6" w:rsidRDefault="00AD21E6" w:rsidP="00AD21E6">
      <w:pPr>
        <w:rPr>
          <w:rFonts w:cs="YOROX F+ Interstate"/>
          <w:b/>
          <w:szCs w:val="24"/>
        </w:rPr>
      </w:pPr>
      <w:r w:rsidRPr="00AD21E6">
        <w:rPr>
          <w:rStyle w:val="A1"/>
          <w:b w:val="0"/>
          <w:sz w:val="24"/>
          <w:szCs w:val="24"/>
        </w:rPr>
        <w:t>• Liity kestävän kehityksen tavoitteiden kansalliseen alustaan</w:t>
      </w:r>
    </w:p>
    <w:p w:rsidR="00AD21E6" w:rsidRPr="00AD21E6" w:rsidRDefault="00AD21E6" w:rsidP="00AD21E6">
      <w:pPr>
        <w:rPr>
          <w:rStyle w:val="A1"/>
          <w:b w:val="0"/>
          <w:sz w:val="24"/>
          <w:szCs w:val="24"/>
        </w:rPr>
      </w:pPr>
      <w:r w:rsidRPr="00AD21E6">
        <w:rPr>
          <w:rStyle w:val="A1"/>
          <w:b w:val="0"/>
          <w:sz w:val="24"/>
          <w:szCs w:val="24"/>
        </w:rPr>
        <w:t>• Järjestä kestävän kehityksen tavoitteita koskevaa koulutusta</w:t>
      </w:r>
    </w:p>
    <w:p w:rsidR="00AD21E6" w:rsidRPr="00AD21E6" w:rsidRDefault="00AD21E6" w:rsidP="00AD21E6">
      <w:pPr>
        <w:rPr>
          <w:rFonts w:cs="YOROX F+ Interstate"/>
          <w:b/>
          <w:szCs w:val="24"/>
        </w:rPr>
      </w:pPr>
      <w:r w:rsidRPr="00AD21E6">
        <w:rPr>
          <w:rStyle w:val="A1"/>
          <w:b w:val="0"/>
          <w:sz w:val="24"/>
          <w:szCs w:val="24"/>
        </w:rPr>
        <w:t>• Jaa tietoja kestävän kehityksen tavoitteista</w:t>
      </w:r>
    </w:p>
    <w:p w:rsidR="00AD21E6" w:rsidRPr="00AD21E6" w:rsidRDefault="00AD21E6" w:rsidP="00AD21E6">
      <w:pPr>
        <w:rPr>
          <w:rFonts w:cs="YOROX F+ Interstate"/>
          <w:b/>
          <w:szCs w:val="24"/>
        </w:rPr>
      </w:pPr>
      <w:r w:rsidRPr="00AD21E6">
        <w:rPr>
          <w:rStyle w:val="A1"/>
          <w:b w:val="0"/>
          <w:sz w:val="24"/>
          <w:szCs w:val="24"/>
        </w:rPr>
        <w:t>• Selvitä, mikä taho vastaa kestävän kehityksen tavoitteista omassa hallituksessasi</w:t>
      </w:r>
    </w:p>
    <w:p w:rsidR="00AD21E6" w:rsidRPr="00AD21E6" w:rsidRDefault="00AD21E6" w:rsidP="00AD21E6">
      <w:pPr>
        <w:rPr>
          <w:rFonts w:cs="YOROX F+ Interstate"/>
          <w:b/>
          <w:szCs w:val="24"/>
        </w:rPr>
      </w:pPr>
      <w:r w:rsidRPr="00AD21E6">
        <w:rPr>
          <w:rStyle w:val="A1"/>
          <w:b w:val="0"/>
          <w:sz w:val="24"/>
          <w:szCs w:val="24"/>
        </w:rPr>
        <w:t>• Selvitä, mikä taho vastaa CRPD-yleissopimuksesta hallituksessasi ja edistä tietoisuutta kestävän kehityksen tavoitteista</w:t>
      </w:r>
    </w:p>
    <w:p w:rsidR="00AD21E6" w:rsidRPr="00AD21E6" w:rsidRDefault="00AD21E6" w:rsidP="00AD21E6">
      <w:pPr>
        <w:rPr>
          <w:rStyle w:val="A1"/>
          <w:b w:val="0"/>
          <w:sz w:val="24"/>
          <w:szCs w:val="24"/>
        </w:rPr>
      </w:pPr>
      <w:r w:rsidRPr="00AD21E6">
        <w:rPr>
          <w:rStyle w:val="A1"/>
          <w:b w:val="0"/>
          <w:sz w:val="24"/>
          <w:szCs w:val="24"/>
        </w:rPr>
        <w:lastRenderedPageBreak/>
        <w:t>• Pyydä päästä mukaan kansalliseen valtuuskuntaan, joka osallistuu korkean tason poliittiseen foorumiin (tapahtuma, joka seuraa kestävän kehityksen tavoitteiden täytäntöönpanoa)</w:t>
      </w:r>
    </w:p>
    <w:p w:rsidR="00276ADE" w:rsidRPr="00AD21E6" w:rsidRDefault="00AD21E6" w:rsidP="00AD21E6">
      <w:pPr>
        <w:pStyle w:val="Heading1"/>
      </w:pPr>
      <w:r w:rsidRPr="00AD21E6">
        <w:rPr>
          <w:rStyle w:val="A0"/>
          <w:rFonts w:cstheme="majorBidi"/>
          <w:b w:val="0"/>
          <w:bCs w:val="0"/>
          <w:color w:val="2F5496" w:themeColor="accent1" w:themeShade="BF"/>
          <w:sz w:val="32"/>
          <w:szCs w:val="32"/>
        </w:rPr>
        <w:t>Tietojen sisällyttäminen kestävän kehityksen tavoitteisiin</w:t>
      </w:r>
    </w:p>
    <w:p w:rsidR="00AD21E6" w:rsidRPr="00AD21E6" w:rsidRDefault="00AD21E6" w:rsidP="00AD21E6">
      <w:pPr>
        <w:rPr>
          <w:rStyle w:val="A1"/>
          <w:b w:val="0"/>
          <w:sz w:val="24"/>
          <w:szCs w:val="24"/>
        </w:rPr>
      </w:pPr>
      <w:r w:rsidRPr="00AD21E6">
        <w:rPr>
          <w:rStyle w:val="A1"/>
          <w:b w:val="0"/>
          <w:sz w:val="24"/>
          <w:szCs w:val="24"/>
        </w:rPr>
        <w:t xml:space="preserve">Vammaisia koskevien erityisten viittausten sisällyttäminen Agenda 2030:een ja kestävän kehityksen tavoitteisiin on onnistunut erittäin hyvin. Vammaisia koskevien tietojen kerääminen on kuitenkin yhä haastavaa, koska prosessi ei ole helppo. Vamma ja sen vakavuuserot voivat vaikuttaa merkittävästi osallistamiskokemuksiin. </w:t>
      </w:r>
    </w:p>
    <w:p w:rsidR="00AD21E6" w:rsidRPr="00AD21E6" w:rsidRDefault="00AD21E6" w:rsidP="00AD21E6">
      <w:pPr>
        <w:rPr>
          <w:rFonts w:cs="YOROX F+ Interstate"/>
          <w:szCs w:val="24"/>
        </w:rPr>
      </w:pPr>
      <w:r w:rsidRPr="00AD21E6">
        <w:rPr>
          <w:rStyle w:val="A1"/>
          <w:bCs w:val="0"/>
          <w:sz w:val="24"/>
          <w:szCs w:val="24"/>
        </w:rPr>
        <w:t>EDF puoltaa tietojen keräämistä eriteltynä vamman mukaan Washingtonin ryhmän lyhyiden kysymyssarjojen avulla.</w:t>
      </w:r>
      <w:r w:rsidRPr="00AD21E6">
        <w:rPr>
          <w:rFonts w:cs="YOROX F+ Interstate"/>
          <w:szCs w:val="24"/>
        </w:rPr>
        <w:t xml:space="preserve"> </w:t>
      </w:r>
      <w:r w:rsidRPr="00AD21E6">
        <w:rPr>
          <w:rStyle w:val="A1"/>
          <w:bCs w:val="0"/>
          <w:sz w:val="24"/>
          <w:szCs w:val="24"/>
        </w:rPr>
        <w:t xml:space="preserve">EDF suosittelee myös toimimaan yhdessä kansallisten tilastotoimistojen kanssa, jotta ne sisällyttäisivät erityisesti vammaisia koskevat kysymykset kansallisiin tutkimuksiinsa. </w:t>
      </w:r>
    </w:p>
    <w:p w:rsidR="00AD21E6" w:rsidRPr="00AD21E6" w:rsidRDefault="00AD21E6" w:rsidP="00AD21E6">
      <w:pPr>
        <w:rPr>
          <w:rStyle w:val="A1"/>
          <w:b w:val="0"/>
          <w:sz w:val="24"/>
          <w:szCs w:val="24"/>
        </w:rPr>
      </w:pPr>
      <w:r w:rsidRPr="00AD21E6">
        <w:rPr>
          <w:rStyle w:val="A1"/>
          <w:b w:val="0"/>
          <w:sz w:val="24"/>
          <w:szCs w:val="24"/>
        </w:rPr>
        <w:t>Haluamme vammaisuutta koskevia luotettavampia ja vertailukelpoisempia tuloksia, jotta voimme todella ymmärtää vammaisten kohtaamien esteiden tarkan luonteen, määrittää toteutettavat toimet ja suunnitella niiden täytäntöönpanoa!</w:t>
      </w:r>
    </w:p>
    <w:p w:rsidR="00AD21E6" w:rsidRPr="00AD21E6" w:rsidRDefault="00AD21E6" w:rsidP="00AD21E6">
      <w:pPr>
        <w:pStyle w:val="Heading1"/>
        <w:rPr>
          <w:rStyle w:val="A3"/>
          <w:rFonts w:cstheme="majorBidi"/>
          <w:b w:val="0"/>
          <w:bCs w:val="0"/>
          <w:color w:val="2F5496" w:themeColor="accent1" w:themeShade="BF"/>
          <w:sz w:val="32"/>
          <w:szCs w:val="32"/>
        </w:rPr>
      </w:pPr>
      <w:r w:rsidRPr="00AD21E6">
        <w:rPr>
          <w:rStyle w:val="A3"/>
          <w:rFonts w:cstheme="majorBidi"/>
          <w:b w:val="0"/>
          <w:bCs w:val="0"/>
          <w:color w:val="2F5496" w:themeColor="accent1" w:themeShade="BF"/>
          <w:sz w:val="32"/>
          <w:szCs w:val="32"/>
        </w:rPr>
        <w:t>Haluatko lisätietoja Agenda 2030:n kestävän kehityksen toimintaohjelmasta ja kestävän kehityksen tavoitteista?</w:t>
      </w:r>
    </w:p>
    <w:p w:rsidR="00AD21E6" w:rsidRPr="00F51730" w:rsidRDefault="00F525B3" w:rsidP="00F51730">
      <w:hyperlink r:id="rId5" w:history="1">
        <w:r w:rsidR="00AD21E6" w:rsidRPr="00F51730">
          <w:rPr>
            <w:rStyle w:val="Hyperlink"/>
          </w:rPr>
          <w:t>Katso Euroopan vammaisfoorumin (EDF) verkkosivua</w:t>
        </w:r>
      </w:hyperlink>
    </w:p>
    <w:p w:rsidR="00AD21E6" w:rsidRPr="00F51730" w:rsidRDefault="00F525B3" w:rsidP="00F51730">
      <w:hyperlink r:id="rId6" w:history="1">
        <w:r w:rsidR="00AD21E6" w:rsidRPr="00F51730">
          <w:rPr>
            <w:rStyle w:val="Hyperlink"/>
          </w:rPr>
          <w:t>Lue EDF:n ihmisoikeusraportti kestävän kehityksen tavoitteiden ja YK:n vammaisten henkilöiden oikeuksia koskevan yleissopimuksen välisestä yhteydestä (2018)</w:t>
        </w:r>
      </w:hyperlink>
      <w:r w:rsidR="00AD21E6" w:rsidRPr="00F51730">
        <w:t xml:space="preserve"> </w:t>
      </w:r>
    </w:p>
    <w:p w:rsidR="00AD21E6" w:rsidRPr="00F51730" w:rsidRDefault="00F525B3" w:rsidP="00F51730">
      <w:hyperlink r:id="rId7" w:history="1">
        <w:r w:rsidR="00AD21E6" w:rsidRPr="00F51730">
          <w:rPr>
            <w:rStyle w:val="Hyperlink"/>
          </w:rPr>
          <w:t>Lue helppolukuinen raportti Euroopan unionin ihmisoikeusraportista</w:t>
        </w:r>
      </w:hyperlink>
      <w:r w:rsidR="00AD21E6" w:rsidRPr="00F51730">
        <w:t xml:space="preserve"> </w:t>
      </w:r>
    </w:p>
    <w:p w:rsidR="00CA545A" w:rsidRDefault="00AD21E6" w:rsidP="00F51730">
      <w:pPr>
        <w:rPr>
          <w:u w:val="single"/>
        </w:rPr>
      </w:pPr>
      <w:r>
        <w:t xml:space="preserve">Jos sinulla on muita kysymyksiä, ota yhteyttä kestävän kehityksen tavoitteiden koordinaattoriin, tohtori Marion Steffiin: </w:t>
      </w:r>
      <w:hyperlink r:id="rId8" w:history="1">
        <w:r w:rsidR="00A65790" w:rsidRPr="005A5D69">
          <w:rPr>
            <w:rStyle w:val="Hyperlink"/>
          </w:rPr>
          <w:t>marion.steff@edf-feph.org</w:t>
        </w:r>
      </w:hyperlink>
      <w:r w:rsidR="00A65790">
        <w:rPr>
          <w:u w:val="single"/>
        </w:rPr>
        <w:t xml:space="preserve"> </w:t>
      </w:r>
    </w:p>
    <w:p w:rsidR="00405A77" w:rsidRDefault="00405A77" w:rsidP="00405A77">
      <w:pPr>
        <w:rPr>
          <w:szCs w:val="24"/>
          <w:lang w:val="fr-BE"/>
        </w:rPr>
      </w:pPr>
      <w:r>
        <w:rPr>
          <w:szCs w:val="24"/>
          <w:lang w:val="fr-BE"/>
        </w:rPr>
        <w:t>European Disability Forum (EDF) 35 Square de Meeûs, 1000 Brussel.</w:t>
      </w:r>
    </w:p>
    <w:p w:rsidR="00A65790" w:rsidRPr="00AD21E6" w:rsidRDefault="00A65790" w:rsidP="00F51730">
      <w:pPr>
        <w:rPr>
          <w:szCs w:val="24"/>
        </w:rPr>
      </w:pPr>
    </w:p>
    <w:sectPr w:rsidR="00A65790" w:rsidRPr="00AD21E6" w:rsidSect="00AD55B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0000000000000000000"/>
    <w:charset w:val="CC"/>
    <w:family w:val="swiss"/>
    <w:notTrueType/>
    <w:pitch w:val="default"/>
    <w:sig w:usb0="0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Black">
    <w:altName w:val="Calibri"/>
    <w:panose1 w:val="00000000000000000000"/>
    <w:charset w:val="CC"/>
    <w:family w:val="swiss"/>
    <w:notTrueType/>
    <w:pitch w:val="default"/>
    <w:sig w:usb0="00000287" w:usb1="00000000" w:usb2="00000000" w:usb3="00000000" w:csb0="0000000F" w:csb1="00000000"/>
  </w:font>
  <w:font w:name="YOROX F+ Interstate">
    <w:altName w:val="Interstate"/>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3A76"/>
    <w:multiLevelType w:val="hybridMultilevel"/>
    <w:tmpl w:val="522CC32E"/>
    <w:lvl w:ilvl="0" w:tplc="08090001">
      <w:start w:val="1"/>
      <w:numFmt w:val="bullet"/>
      <w:lvlText w:val=""/>
      <w:lvlJc w:val="left"/>
      <w:pPr>
        <w:ind w:left="720" w:hanging="360"/>
      </w:pPr>
      <w:rPr>
        <w:rFonts w:ascii="Symbol" w:hAnsi="Symbol" w:hint="default"/>
      </w:rPr>
    </w:lvl>
    <w:lvl w:ilvl="1" w:tplc="6BAE8A98">
      <w:numFmt w:val="bullet"/>
      <w:lvlText w:val="•"/>
      <w:lvlJc w:val="left"/>
      <w:pPr>
        <w:ind w:left="1440" w:hanging="360"/>
      </w:pPr>
      <w:rPr>
        <w:rFonts w:ascii="Roboto" w:eastAsiaTheme="minorHAnsi" w:hAnsi="Roboto" w:cs="Robot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3E59E"/>
    <w:multiLevelType w:val="hybridMultilevel"/>
    <w:tmpl w:val="7136DA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6828B8E"/>
    <w:multiLevelType w:val="hybridMultilevel"/>
    <w:tmpl w:val="910518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413D00"/>
    <w:multiLevelType w:val="hybridMultilevel"/>
    <w:tmpl w:val="6DE622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5A"/>
    <w:rsid w:val="001C3E75"/>
    <w:rsid w:val="002473F3"/>
    <w:rsid w:val="00276ADE"/>
    <w:rsid w:val="002C044A"/>
    <w:rsid w:val="00337115"/>
    <w:rsid w:val="003D1BF3"/>
    <w:rsid w:val="00405A77"/>
    <w:rsid w:val="00415B17"/>
    <w:rsid w:val="006C191D"/>
    <w:rsid w:val="007B7D6B"/>
    <w:rsid w:val="00A65790"/>
    <w:rsid w:val="00AD21E6"/>
    <w:rsid w:val="00AD55B8"/>
    <w:rsid w:val="00CA545A"/>
    <w:rsid w:val="00D97246"/>
    <w:rsid w:val="00EB2BE6"/>
    <w:rsid w:val="00F51730"/>
    <w:rsid w:val="00F5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B9319-F5E5-4F05-8D03-ED06C30E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45A"/>
    <w:rPr>
      <w:sz w:val="24"/>
      <w:lang w:val="en-GB"/>
    </w:rPr>
  </w:style>
  <w:style w:type="paragraph" w:styleId="Heading1">
    <w:name w:val="heading 1"/>
    <w:basedOn w:val="Normal"/>
    <w:next w:val="Normal"/>
    <w:link w:val="Heading1Char"/>
    <w:uiPriority w:val="9"/>
    <w:qFormat/>
    <w:rsid w:val="00CA54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45A"/>
    <w:pPr>
      <w:autoSpaceDE w:val="0"/>
      <w:autoSpaceDN w:val="0"/>
      <w:adjustRightInd w:val="0"/>
      <w:spacing w:after="0" w:line="240" w:lineRule="auto"/>
    </w:pPr>
    <w:rPr>
      <w:rFonts w:ascii="Roboto Black" w:hAnsi="Roboto Black" w:cs="Roboto Black"/>
      <w:color w:val="000000"/>
      <w:sz w:val="24"/>
      <w:szCs w:val="24"/>
      <w:lang w:val="en-GB"/>
    </w:rPr>
  </w:style>
  <w:style w:type="paragraph" w:styleId="ListParagraph">
    <w:name w:val="List Paragraph"/>
    <w:basedOn w:val="Normal"/>
    <w:uiPriority w:val="34"/>
    <w:qFormat/>
    <w:rsid w:val="00CA545A"/>
    <w:pPr>
      <w:ind w:left="720"/>
      <w:contextualSpacing/>
    </w:pPr>
  </w:style>
  <w:style w:type="character" w:customStyle="1" w:styleId="Heading1Char">
    <w:name w:val="Heading 1 Char"/>
    <w:basedOn w:val="DefaultParagraphFont"/>
    <w:link w:val="Heading1"/>
    <w:uiPriority w:val="9"/>
    <w:rsid w:val="00CA545A"/>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1C3E75"/>
    <w:rPr>
      <w:color w:val="0563C1" w:themeColor="hyperlink"/>
      <w:u w:val="single"/>
    </w:rPr>
  </w:style>
  <w:style w:type="character" w:styleId="UnresolvedMention">
    <w:name w:val="Unresolved Mention"/>
    <w:basedOn w:val="DefaultParagraphFont"/>
    <w:uiPriority w:val="99"/>
    <w:semiHidden/>
    <w:unhideWhenUsed/>
    <w:rsid w:val="001C3E75"/>
    <w:rPr>
      <w:color w:val="605E5C"/>
      <w:shd w:val="clear" w:color="auto" w:fill="E1DFDD"/>
    </w:rPr>
  </w:style>
  <w:style w:type="paragraph" w:styleId="Title">
    <w:name w:val="Title"/>
    <w:basedOn w:val="Normal"/>
    <w:next w:val="Normal"/>
    <w:link w:val="TitleChar"/>
    <w:uiPriority w:val="10"/>
    <w:qFormat/>
    <w:rsid w:val="001C3E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E75"/>
    <w:rPr>
      <w:rFonts w:asciiTheme="majorHAnsi" w:eastAsiaTheme="majorEastAsia" w:hAnsiTheme="majorHAnsi" w:cstheme="majorBidi"/>
      <w:spacing w:val="-10"/>
      <w:kern w:val="28"/>
      <w:sz w:val="56"/>
      <w:szCs w:val="56"/>
      <w:lang w:val="en-GB"/>
    </w:rPr>
  </w:style>
  <w:style w:type="character" w:customStyle="1" w:styleId="A0">
    <w:name w:val="A0"/>
    <w:uiPriority w:val="99"/>
    <w:rsid w:val="00D97246"/>
    <w:rPr>
      <w:rFonts w:cs="Roboto"/>
      <w:b/>
      <w:bCs/>
      <w:color w:val="000000"/>
      <w:sz w:val="27"/>
      <w:szCs w:val="27"/>
    </w:rPr>
  </w:style>
  <w:style w:type="character" w:customStyle="1" w:styleId="A1">
    <w:name w:val="A1"/>
    <w:uiPriority w:val="99"/>
    <w:rsid w:val="00D97246"/>
    <w:rPr>
      <w:rFonts w:cs="Roboto"/>
      <w:b/>
      <w:bCs/>
      <w:color w:val="000000"/>
      <w:sz w:val="22"/>
      <w:szCs w:val="22"/>
    </w:rPr>
  </w:style>
  <w:style w:type="paragraph" w:customStyle="1" w:styleId="Pa0">
    <w:name w:val="Pa0"/>
    <w:basedOn w:val="Default"/>
    <w:next w:val="Default"/>
    <w:uiPriority w:val="99"/>
    <w:rsid w:val="00D97246"/>
    <w:pPr>
      <w:spacing w:line="241" w:lineRule="atLeast"/>
    </w:pPr>
    <w:rPr>
      <w:rFonts w:ascii="Roboto" w:hAnsi="Roboto" w:cstheme="minorBidi"/>
      <w:color w:val="auto"/>
    </w:rPr>
  </w:style>
  <w:style w:type="character" w:customStyle="1" w:styleId="A3">
    <w:name w:val="A3"/>
    <w:uiPriority w:val="99"/>
    <w:rsid w:val="00D97246"/>
    <w:rPr>
      <w:rFonts w:cs="Roboto"/>
      <w:b/>
      <w:bCs/>
      <w:color w:val="000000"/>
      <w:sz w:val="30"/>
      <w:szCs w:val="30"/>
    </w:rPr>
  </w:style>
  <w:style w:type="character" w:customStyle="1" w:styleId="A2">
    <w:name w:val="A2"/>
    <w:uiPriority w:val="99"/>
    <w:rsid w:val="00EB2BE6"/>
    <w:rPr>
      <w:rFonts w:ascii="Roboto Black" w:hAnsi="Roboto Black" w:cs="Roboto Black"/>
      <w:b/>
      <w:bCs/>
      <w:color w:val="000000"/>
      <w:sz w:val="56"/>
      <w:szCs w:val="56"/>
    </w:rPr>
  </w:style>
  <w:style w:type="character" w:customStyle="1" w:styleId="A5">
    <w:name w:val="A5"/>
    <w:uiPriority w:val="99"/>
    <w:rsid w:val="002C044A"/>
    <w:rPr>
      <w:rFonts w:cs="Robot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20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steff@edf-feph.org" TargetMode="External"/><Relationship Id="rId3" Type="http://schemas.openxmlformats.org/officeDocument/2006/relationships/settings" Target="settings.xml"/><Relationship Id="rId7" Type="http://schemas.openxmlformats.org/officeDocument/2006/relationships/hyperlink" Target="http://www.edf-feph.org/sites/default/files/sdgs_report_etr_-_fina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f-feph.org/sites/default/files/edf_-_sdgs_human_rights_report_final_accessible_0.pdf" TargetMode="External"/><Relationship Id="rId5" Type="http://schemas.openxmlformats.org/officeDocument/2006/relationships/hyperlink" Target="http://www.edf-feph.org/2030-agenda-sustainable-development-goa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Naomi Mabita</cp:lastModifiedBy>
  <cp:revision>7</cp:revision>
  <dcterms:created xsi:type="dcterms:W3CDTF">2019-08-29T09:40:00Z</dcterms:created>
  <dcterms:modified xsi:type="dcterms:W3CDTF">2019-09-02T13:24:00Z</dcterms:modified>
</cp:coreProperties>
</file>