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DCD25" w14:textId="77777777" w:rsidR="00750D12" w:rsidRPr="00BF510E" w:rsidRDefault="003C04D4" w:rsidP="00D120F2">
      <w:pPr>
        <w:pStyle w:val="Footer"/>
        <w:jc w:val="both"/>
      </w:pPr>
      <w:r w:rsidRPr="00BF510E">
        <w:rPr>
          <w:noProof/>
          <w:lang w:val="fr-BE" w:eastAsia="fr-BE"/>
        </w:rPr>
        <w:drawing>
          <wp:anchor distT="0" distB="0" distL="114300" distR="114300" simplePos="0" relativeHeight="251656192" behindDoc="0" locked="0" layoutInCell="1" allowOverlap="1" wp14:anchorId="5F7FBDB3" wp14:editId="2099076F">
            <wp:simplePos x="0" y="0"/>
            <wp:positionH relativeFrom="column">
              <wp:posOffset>-764540</wp:posOffset>
            </wp:positionH>
            <wp:positionV relativeFrom="paragraph">
              <wp:posOffset>-1011011</wp:posOffset>
            </wp:positionV>
            <wp:extent cx="7840980" cy="9296400"/>
            <wp:effectExtent l="0" t="0" r="7620" b="0"/>
            <wp:wrapNone/>
            <wp:docPr id="9" name="Picture 2" descr="Description: POSITION_COUV_L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POSITION_COUV_LAW"/>
                    <pic:cNvPicPr>
                      <a:picLocks noChangeAspect="1" noChangeArrowheads="1"/>
                    </pic:cNvPicPr>
                  </pic:nvPicPr>
                  <pic:blipFill>
                    <a:blip r:embed="rId11">
                      <a:extLst>
                        <a:ext uri="{28A0092B-C50C-407E-A947-70E740481C1C}">
                          <a14:useLocalDpi xmlns:a14="http://schemas.microsoft.com/office/drawing/2010/main" val="0"/>
                        </a:ext>
                      </a:extLst>
                    </a:blip>
                    <a:srcRect b="5954"/>
                    <a:stretch>
                      <a:fillRect/>
                    </a:stretch>
                  </pic:blipFill>
                  <pic:spPr bwMode="auto">
                    <a:xfrm>
                      <a:off x="0" y="0"/>
                      <a:ext cx="7840980" cy="929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6223FB" w:rsidRPr="00BF510E">
        <w:tab/>
      </w:r>
      <w:r w:rsidR="006223FB" w:rsidRPr="00BF510E">
        <w:tab/>
      </w:r>
      <w:r w:rsidR="008E1F16" w:rsidRPr="00BF510E">
        <w:t xml:space="preserve"> </w:t>
      </w:r>
    </w:p>
    <w:p w14:paraId="4103C601" w14:textId="77777777" w:rsidR="008E1F16" w:rsidRPr="00BF510E" w:rsidRDefault="008E1F16" w:rsidP="00D120F2">
      <w:pPr>
        <w:pStyle w:val="Footer"/>
        <w:jc w:val="both"/>
      </w:pPr>
    </w:p>
    <w:p w14:paraId="48CFEBBB" w14:textId="77777777" w:rsidR="008E1F16" w:rsidRPr="00BF510E" w:rsidRDefault="008E1F16" w:rsidP="00D120F2">
      <w:pPr>
        <w:pStyle w:val="Footer"/>
        <w:jc w:val="both"/>
      </w:pPr>
    </w:p>
    <w:p w14:paraId="6B9336D4" w14:textId="77777777" w:rsidR="008E1F16" w:rsidRPr="00BF510E" w:rsidRDefault="008E1F16" w:rsidP="00D120F2">
      <w:pPr>
        <w:pStyle w:val="Footer"/>
        <w:jc w:val="both"/>
      </w:pPr>
    </w:p>
    <w:p w14:paraId="09AB5150" w14:textId="77777777" w:rsidR="008E1F16" w:rsidRPr="00BF510E" w:rsidRDefault="008E1F16" w:rsidP="00D120F2">
      <w:pPr>
        <w:pStyle w:val="Footer"/>
        <w:jc w:val="both"/>
      </w:pPr>
    </w:p>
    <w:p w14:paraId="0C5B2BEE" w14:textId="77777777" w:rsidR="008E1F16" w:rsidRPr="00BF510E" w:rsidRDefault="008E1F16" w:rsidP="00D120F2">
      <w:pPr>
        <w:pStyle w:val="Footer"/>
        <w:jc w:val="both"/>
      </w:pPr>
    </w:p>
    <w:p w14:paraId="20B0EFFA" w14:textId="77777777" w:rsidR="008E1F16" w:rsidRPr="00BF510E" w:rsidRDefault="008E1F16" w:rsidP="00D120F2">
      <w:pPr>
        <w:pStyle w:val="Footer"/>
        <w:jc w:val="both"/>
      </w:pPr>
    </w:p>
    <w:p w14:paraId="3EF30B3C" w14:textId="17A769BC" w:rsidR="005066EF" w:rsidRPr="00BF510E" w:rsidRDefault="00112C09" w:rsidP="008721D7">
      <w:pPr>
        <w:pStyle w:val="Heading1"/>
      </w:pPr>
      <w:bookmarkStart w:id="0" w:name="_Toc38307170"/>
      <w:r w:rsidRPr="00BF510E">
        <w:rPr>
          <w:noProof/>
          <w:lang w:val="fr-BE" w:eastAsia="fr-BE"/>
        </w:rPr>
        <mc:AlternateContent>
          <mc:Choice Requires="wps">
            <w:drawing>
              <wp:anchor distT="0" distB="0" distL="114300" distR="114300" simplePos="0" relativeHeight="251657216" behindDoc="0" locked="0" layoutInCell="1" allowOverlap="1" wp14:anchorId="08E8E771" wp14:editId="10A1D05F">
                <wp:simplePos x="0" y="0"/>
                <wp:positionH relativeFrom="column">
                  <wp:posOffset>-370840</wp:posOffset>
                </wp:positionH>
                <wp:positionV relativeFrom="paragraph">
                  <wp:posOffset>5293995</wp:posOffset>
                </wp:positionV>
                <wp:extent cx="2794000" cy="628650"/>
                <wp:effectExtent l="0" t="0" r="6350" b="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62865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179371" w14:textId="343F38B8" w:rsidR="007C2895" w:rsidRPr="007F58BC" w:rsidRDefault="007C2895" w:rsidP="00510BF6">
                            <w:pPr>
                              <w:pStyle w:val="Subtitle"/>
                              <w:rPr>
                                <w:sz w:val="48"/>
                                <w:szCs w:val="48"/>
                              </w:rPr>
                            </w:pPr>
                            <w:r w:rsidRPr="007F58BC">
                              <w:rPr>
                                <w:sz w:val="48"/>
                                <w:szCs w:val="48"/>
                              </w:rPr>
                              <w:t xml:space="preserve"> </w:t>
                            </w:r>
                            <w:r>
                              <w:rPr>
                                <w:sz w:val="48"/>
                                <w:szCs w:val="48"/>
                              </w:rPr>
                              <w:t>January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E8E771" id="_x0000_t202" coordsize="21600,21600" o:spt="202" path="m,l,21600r21600,l21600,xe">
                <v:stroke joinstyle="miter"/>
                <v:path gradientshapeok="t" o:connecttype="rect"/>
              </v:shapetype>
              <v:shape id="Text Box 13" o:spid="_x0000_s1026" type="#_x0000_t202" style="position:absolute;margin-left:-29.2pt;margin-top:416.85pt;width:220pt;height: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" fillcolor="red" stroked="f">
                <v:textbox>
                  <w:txbxContent>
                    <w:p w14:paraId="4D179371" w14:textId="343F38B8" w:rsidR="007C2895" w:rsidRPr="007F58BC" w:rsidRDefault="007C2895" w:rsidP="00510BF6">
                      <w:pPr>
                        <w:pStyle w:val="Subtitle"/>
                        <w:rPr>
                          <w:sz w:val="48"/>
                          <w:szCs w:val="48"/>
                        </w:rPr>
                      </w:pPr>
                      <w:r w:rsidRPr="007F58BC">
                        <w:rPr>
                          <w:sz w:val="48"/>
                          <w:szCs w:val="48"/>
                        </w:rPr>
                        <w:t xml:space="preserve"> </w:t>
                      </w:r>
                      <w:r>
                        <w:rPr>
                          <w:sz w:val="48"/>
                          <w:szCs w:val="48"/>
                        </w:rPr>
                        <w:t>January 2020</w:t>
                      </w:r>
                    </w:p>
                  </w:txbxContent>
                </v:textbox>
              </v:shape>
            </w:pict>
          </mc:Fallback>
        </mc:AlternateContent>
      </w:r>
      <w:r w:rsidRPr="00BF510E">
        <w:rPr>
          <w:noProof/>
          <w:lang w:val="fr-BE" w:eastAsia="fr-BE"/>
        </w:rPr>
        <mc:AlternateContent>
          <mc:Choice Requires="wps">
            <w:drawing>
              <wp:anchor distT="0" distB="0" distL="114300" distR="114300" simplePos="0" relativeHeight="251661312" behindDoc="0" locked="0" layoutInCell="1" allowOverlap="1" wp14:anchorId="06575C5E" wp14:editId="57C0F6F2">
                <wp:simplePos x="0" y="0"/>
                <wp:positionH relativeFrom="column">
                  <wp:posOffset>-415290</wp:posOffset>
                </wp:positionH>
                <wp:positionV relativeFrom="paragraph">
                  <wp:posOffset>1382395</wp:posOffset>
                </wp:positionV>
                <wp:extent cx="7136130" cy="2933700"/>
                <wp:effectExtent l="0" t="0" r="0" b="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6130" cy="293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26C80F" w14:textId="22D84FA1" w:rsidR="007C2895" w:rsidRPr="00112C09" w:rsidRDefault="007C2895" w:rsidP="001F3084">
                            <w:pPr>
                              <w:pStyle w:val="Title"/>
                              <w:rPr>
                                <w:sz w:val="80"/>
                                <w:szCs w:val="80"/>
                              </w:rPr>
                            </w:pPr>
                            <w:r>
                              <w:rPr>
                                <w:sz w:val="80"/>
                                <w:szCs w:val="80"/>
                              </w:rPr>
                              <w:t xml:space="preserve">European Electronic Communications Code </w:t>
                            </w:r>
                          </w:p>
                          <w:p w14:paraId="6AD5A38A" w14:textId="77777777" w:rsidR="007C2895" w:rsidRPr="007F58BC" w:rsidRDefault="007C2895" w:rsidP="007F58BC"/>
                          <w:p w14:paraId="20EFD8E7" w14:textId="77777777" w:rsidR="007C2895" w:rsidRPr="00711C42" w:rsidRDefault="007C2895" w:rsidP="001F3084">
                            <w:pPr>
                              <w:pStyle w:val="Title"/>
                              <w:rPr>
                                <w:b w:val="0"/>
                                <w:sz w:val="76"/>
                                <w:szCs w:val="76"/>
                              </w:rPr>
                            </w:pPr>
                            <w:r w:rsidRPr="00711C42">
                              <w:rPr>
                                <w:sz w:val="76"/>
                                <w:szCs w:val="76"/>
                              </w:rPr>
                              <w:t xml:space="preserve">Toolkit </w:t>
                            </w:r>
                            <w:r w:rsidRPr="00711C42">
                              <w:rPr>
                                <w:b w:val="0"/>
                                <w:sz w:val="76"/>
                                <w:szCs w:val="76"/>
                              </w:rPr>
                              <w:t>for transposition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75C5E" id="Text Box 14" o:spid="_x0000_s1027" type="#_x0000_t202" style="position:absolute;margin-left:-32.7pt;margin-top:108.85pt;width:561.9pt;height: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0ryuwIAAMI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" filled="f" stroked="f">
                <v:textbox>
                  <w:txbxContent>
                    <w:p w14:paraId="0026C80F" w14:textId="22D84FA1" w:rsidR="007C2895" w:rsidRPr="00112C09" w:rsidRDefault="007C2895" w:rsidP="001F3084">
                      <w:pPr>
                        <w:pStyle w:val="Title"/>
                        <w:rPr>
                          <w:sz w:val="80"/>
                          <w:szCs w:val="80"/>
                        </w:rPr>
                      </w:pPr>
                      <w:r>
                        <w:rPr>
                          <w:sz w:val="80"/>
                          <w:szCs w:val="80"/>
                        </w:rPr>
                        <w:t xml:space="preserve">European Electronic Communications Code </w:t>
                      </w:r>
                    </w:p>
                    <w:p w14:paraId="6AD5A38A" w14:textId="77777777" w:rsidR="007C2895" w:rsidRPr="007F58BC" w:rsidRDefault="007C2895" w:rsidP="007F58BC"/>
                    <w:p w14:paraId="20EFD8E7" w14:textId="77777777" w:rsidR="007C2895" w:rsidRPr="00711C42" w:rsidRDefault="007C2895" w:rsidP="001F3084">
                      <w:pPr>
                        <w:pStyle w:val="Title"/>
                        <w:rPr>
                          <w:b w:val="0"/>
                          <w:sz w:val="76"/>
                          <w:szCs w:val="76"/>
                        </w:rPr>
                      </w:pPr>
                      <w:r w:rsidRPr="00711C42">
                        <w:rPr>
                          <w:sz w:val="76"/>
                          <w:szCs w:val="76"/>
                        </w:rPr>
                        <w:t xml:space="preserve">Toolkit </w:t>
                      </w:r>
                      <w:r w:rsidRPr="00711C42">
                        <w:rPr>
                          <w:b w:val="0"/>
                          <w:sz w:val="76"/>
                          <w:szCs w:val="76"/>
                        </w:rPr>
                        <w:t>for transposition</w:t>
                      </w:r>
                    </w:p>
                  </w:txbxContent>
                </v:textbox>
              </v:shape>
            </w:pict>
          </mc:Fallback>
        </mc:AlternateContent>
      </w:r>
      <w:bookmarkEnd w:id="0"/>
      <w:r w:rsidR="008E1F16" w:rsidRPr="00BF510E">
        <w:br w:type="page"/>
      </w:r>
    </w:p>
    <w:bookmarkStart w:id="1" w:name="_Toc38307171" w:displacedByCustomXml="next"/>
    <w:sdt>
      <w:sdtPr>
        <w:rPr>
          <w:rFonts w:eastAsia="Times New Roman" w:cs="Times New Roman"/>
          <w:b w:val="0"/>
          <w:bCs w:val="0"/>
          <w:color w:val="auto"/>
          <w:sz w:val="24"/>
          <w:szCs w:val="24"/>
        </w:rPr>
        <w:id w:val="733288961"/>
        <w:docPartObj>
          <w:docPartGallery w:val="Table of Contents"/>
          <w:docPartUnique/>
        </w:docPartObj>
      </w:sdtPr>
      <w:sdtEndPr>
        <w:rPr>
          <w:noProof/>
        </w:rPr>
      </w:sdtEndPr>
      <w:sdtContent>
        <w:p w14:paraId="0D02C63B" w14:textId="77777777" w:rsidR="005066EF" w:rsidRPr="00BF510E" w:rsidRDefault="005066EF" w:rsidP="008A1AA0">
          <w:pPr>
            <w:pStyle w:val="Heading2"/>
            <w:rPr>
              <w:rFonts w:cs="Arial"/>
            </w:rPr>
          </w:pPr>
          <w:r w:rsidRPr="00BF510E">
            <w:t>Table of contents</w:t>
          </w:r>
          <w:bookmarkEnd w:id="1"/>
        </w:p>
        <w:p w14:paraId="75A9814C" w14:textId="695E9916" w:rsidR="0057269E" w:rsidRDefault="005066EF">
          <w:pPr>
            <w:pStyle w:val="TOC1"/>
            <w:tabs>
              <w:tab w:val="right" w:leader="dot" w:pos="9962"/>
            </w:tabs>
            <w:rPr>
              <w:rFonts w:asciiTheme="minorHAnsi" w:eastAsiaTheme="minorEastAsia" w:hAnsiTheme="minorHAnsi" w:cstheme="minorBidi"/>
              <w:noProof/>
              <w:sz w:val="22"/>
              <w:szCs w:val="22"/>
              <w:lang w:eastAsia="en-GB"/>
            </w:rPr>
          </w:pPr>
          <w:r w:rsidRPr="00BF510E">
            <w:fldChar w:fldCharType="begin"/>
          </w:r>
          <w:r w:rsidRPr="00BF510E">
            <w:instrText xml:space="preserve"> TOC \o "1-3" \h \z \u </w:instrText>
          </w:r>
          <w:r w:rsidRPr="00BF510E">
            <w:fldChar w:fldCharType="separate"/>
          </w:r>
          <w:hyperlink w:anchor="_Toc38307170" w:history="1">
            <w:r w:rsidR="0057269E">
              <w:rPr>
                <w:noProof/>
                <w:webHidden/>
              </w:rPr>
              <w:tab/>
            </w:r>
            <w:r w:rsidR="0057269E">
              <w:rPr>
                <w:noProof/>
                <w:webHidden/>
              </w:rPr>
              <w:fldChar w:fldCharType="begin"/>
            </w:r>
            <w:r w:rsidR="0057269E">
              <w:rPr>
                <w:noProof/>
                <w:webHidden/>
              </w:rPr>
              <w:instrText xml:space="preserve"> PAGEREF _Toc38307170 \h </w:instrText>
            </w:r>
            <w:r w:rsidR="0057269E">
              <w:rPr>
                <w:noProof/>
                <w:webHidden/>
              </w:rPr>
            </w:r>
            <w:r w:rsidR="0057269E">
              <w:rPr>
                <w:noProof/>
                <w:webHidden/>
              </w:rPr>
              <w:fldChar w:fldCharType="separate"/>
            </w:r>
            <w:r w:rsidR="008F5F79">
              <w:rPr>
                <w:noProof/>
                <w:webHidden/>
              </w:rPr>
              <w:t>1</w:t>
            </w:r>
            <w:r w:rsidR="0057269E">
              <w:rPr>
                <w:noProof/>
                <w:webHidden/>
              </w:rPr>
              <w:fldChar w:fldCharType="end"/>
            </w:r>
          </w:hyperlink>
        </w:p>
        <w:p w14:paraId="02D2477C" w14:textId="6FAC4261" w:rsidR="0057269E" w:rsidRDefault="007C2895">
          <w:pPr>
            <w:pStyle w:val="TOC2"/>
            <w:tabs>
              <w:tab w:val="right" w:leader="dot" w:pos="9962"/>
            </w:tabs>
            <w:rPr>
              <w:rFonts w:asciiTheme="minorHAnsi" w:eastAsiaTheme="minorEastAsia" w:hAnsiTheme="minorHAnsi" w:cstheme="minorBidi"/>
              <w:noProof/>
              <w:sz w:val="22"/>
              <w:szCs w:val="22"/>
              <w:lang w:eastAsia="en-GB"/>
            </w:rPr>
          </w:pPr>
          <w:hyperlink w:anchor="_Toc38307171" w:history="1">
            <w:r w:rsidR="0057269E" w:rsidRPr="00210098">
              <w:rPr>
                <w:rStyle w:val="Hyperlink"/>
                <w:noProof/>
              </w:rPr>
              <w:t>Table of contents</w:t>
            </w:r>
            <w:r w:rsidR="0057269E">
              <w:rPr>
                <w:noProof/>
                <w:webHidden/>
              </w:rPr>
              <w:tab/>
            </w:r>
            <w:r w:rsidR="0057269E">
              <w:rPr>
                <w:noProof/>
                <w:webHidden/>
              </w:rPr>
              <w:fldChar w:fldCharType="begin"/>
            </w:r>
            <w:r w:rsidR="0057269E">
              <w:rPr>
                <w:noProof/>
                <w:webHidden/>
              </w:rPr>
              <w:instrText xml:space="preserve"> PAGEREF _Toc38307171 \h </w:instrText>
            </w:r>
            <w:r w:rsidR="0057269E">
              <w:rPr>
                <w:noProof/>
                <w:webHidden/>
              </w:rPr>
            </w:r>
            <w:r w:rsidR="0057269E">
              <w:rPr>
                <w:noProof/>
                <w:webHidden/>
              </w:rPr>
              <w:fldChar w:fldCharType="separate"/>
            </w:r>
            <w:r w:rsidR="008F5F79">
              <w:rPr>
                <w:noProof/>
                <w:webHidden/>
              </w:rPr>
              <w:t>2</w:t>
            </w:r>
            <w:r w:rsidR="0057269E">
              <w:rPr>
                <w:noProof/>
                <w:webHidden/>
              </w:rPr>
              <w:fldChar w:fldCharType="end"/>
            </w:r>
          </w:hyperlink>
        </w:p>
        <w:p w14:paraId="580D11B9" w14:textId="22042818" w:rsidR="0057269E" w:rsidRDefault="007C2895">
          <w:pPr>
            <w:pStyle w:val="TOC2"/>
            <w:tabs>
              <w:tab w:val="right" w:leader="dot" w:pos="9962"/>
            </w:tabs>
            <w:rPr>
              <w:rFonts w:asciiTheme="minorHAnsi" w:eastAsiaTheme="minorEastAsia" w:hAnsiTheme="minorHAnsi" w:cstheme="minorBidi"/>
              <w:noProof/>
              <w:sz w:val="22"/>
              <w:szCs w:val="22"/>
              <w:lang w:eastAsia="en-GB"/>
            </w:rPr>
          </w:pPr>
          <w:hyperlink w:anchor="_Toc38307172" w:history="1">
            <w:r w:rsidR="0057269E" w:rsidRPr="00210098">
              <w:rPr>
                <w:rStyle w:val="Hyperlink"/>
                <w:noProof/>
                <w:lang w:val="en-US"/>
              </w:rPr>
              <w:t>About the European Disability Forum (EDF)</w:t>
            </w:r>
            <w:r w:rsidR="0057269E">
              <w:rPr>
                <w:noProof/>
                <w:webHidden/>
              </w:rPr>
              <w:tab/>
            </w:r>
            <w:r w:rsidR="0057269E">
              <w:rPr>
                <w:noProof/>
                <w:webHidden/>
              </w:rPr>
              <w:fldChar w:fldCharType="begin"/>
            </w:r>
            <w:r w:rsidR="0057269E">
              <w:rPr>
                <w:noProof/>
                <w:webHidden/>
              </w:rPr>
              <w:instrText xml:space="preserve"> PAGEREF _Toc38307172 \h </w:instrText>
            </w:r>
            <w:r w:rsidR="0057269E">
              <w:rPr>
                <w:noProof/>
                <w:webHidden/>
              </w:rPr>
            </w:r>
            <w:r w:rsidR="0057269E">
              <w:rPr>
                <w:noProof/>
                <w:webHidden/>
              </w:rPr>
              <w:fldChar w:fldCharType="separate"/>
            </w:r>
            <w:r w:rsidR="008F5F79">
              <w:rPr>
                <w:noProof/>
                <w:webHidden/>
              </w:rPr>
              <w:t>4</w:t>
            </w:r>
            <w:r w:rsidR="0057269E">
              <w:rPr>
                <w:noProof/>
                <w:webHidden/>
              </w:rPr>
              <w:fldChar w:fldCharType="end"/>
            </w:r>
          </w:hyperlink>
        </w:p>
        <w:p w14:paraId="086DD076" w14:textId="7E210525" w:rsidR="0057269E" w:rsidRDefault="007C2895">
          <w:pPr>
            <w:pStyle w:val="TOC2"/>
            <w:tabs>
              <w:tab w:val="right" w:leader="dot" w:pos="9962"/>
            </w:tabs>
            <w:rPr>
              <w:rFonts w:asciiTheme="minorHAnsi" w:eastAsiaTheme="minorEastAsia" w:hAnsiTheme="minorHAnsi" w:cstheme="minorBidi"/>
              <w:noProof/>
              <w:sz w:val="22"/>
              <w:szCs w:val="22"/>
              <w:lang w:eastAsia="en-GB"/>
            </w:rPr>
          </w:pPr>
          <w:hyperlink w:anchor="_Toc38307173" w:history="1">
            <w:r w:rsidR="0057269E" w:rsidRPr="00210098">
              <w:rPr>
                <w:rStyle w:val="Hyperlink"/>
                <w:noProof/>
                <w:lang w:eastAsia="en-GB"/>
              </w:rPr>
              <w:t>Part 1 – Orientation and key information</w:t>
            </w:r>
            <w:r w:rsidR="0057269E">
              <w:rPr>
                <w:noProof/>
                <w:webHidden/>
              </w:rPr>
              <w:tab/>
            </w:r>
            <w:r w:rsidR="0057269E">
              <w:rPr>
                <w:noProof/>
                <w:webHidden/>
              </w:rPr>
              <w:fldChar w:fldCharType="begin"/>
            </w:r>
            <w:r w:rsidR="0057269E">
              <w:rPr>
                <w:noProof/>
                <w:webHidden/>
              </w:rPr>
              <w:instrText xml:space="preserve"> PAGEREF _Toc38307173 \h </w:instrText>
            </w:r>
            <w:r w:rsidR="0057269E">
              <w:rPr>
                <w:noProof/>
                <w:webHidden/>
              </w:rPr>
            </w:r>
            <w:r w:rsidR="0057269E">
              <w:rPr>
                <w:noProof/>
                <w:webHidden/>
              </w:rPr>
              <w:fldChar w:fldCharType="separate"/>
            </w:r>
            <w:r w:rsidR="008F5F79">
              <w:rPr>
                <w:noProof/>
                <w:webHidden/>
              </w:rPr>
              <w:t>4</w:t>
            </w:r>
            <w:r w:rsidR="0057269E">
              <w:rPr>
                <w:noProof/>
                <w:webHidden/>
              </w:rPr>
              <w:fldChar w:fldCharType="end"/>
            </w:r>
          </w:hyperlink>
        </w:p>
        <w:p w14:paraId="77E2F8B5" w14:textId="565589ED" w:rsidR="0057269E" w:rsidRDefault="007C2895">
          <w:pPr>
            <w:pStyle w:val="TOC3"/>
            <w:tabs>
              <w:tab w:val="left" w:pos="1100"/>
              <w:tab w:val="right" w:leader="dot" w:pos="9962"/>
            </w:tabs>
            <w:rPr>
              <w:rFonts w:asciiTheme="minorHAnsi" w:eastAsiaTheme="minorEastAsia" w:hAnsiTheme="minorHAnsi" w:cstheme="minorBidi"/>
              <w:noProof/>
              <w:sz w:val="22"/>
              <w:szCs w:val="22"/>
              <w:lang w:eastAsia="en-GB"/>
            </w:rPr>
          </w:pPr>
          <w:hyperlink w:anchor="_Toc38307174" w:history="1">
            <w:r w:rsidR="0057269E" w:rsidRPr="00210098">
              <w:rPr>
                <w:rStyle w:val="Hyperlink"/>
                <w:rFonts w:cs="Arial"/>
                <w:b/>
                <w:noProof/>
                <w:lang w:eastAsia="en-GB"/>
              </w:rPr>
              <w:t>1.</w:t>
            </w:r>
            <w:r w:rsidR="0057269E">
              <w:rPr>
                <w:rFonts w:asciiTheme="minorHAnsi" w:eastAsiaTheme="minorEastAsia" w:hAnsiTheme="minorHAnsi" w:cstheme="minorBidi"/>
                <w:noProof/>
                <w:sz w:val="22"/>
                <w:szCs w:val="22"/>
                <w:lang w:eastAsia="en-GB"/>
              </w:rPr>
              <w:tab/>
            </w:r>
            <w:r w:rsidR="0057269E" w:rsidRPr="00210098">
              <w:rPr>
                <w:rStyle w:val="Hyperlink"/>
                <w:rFonts w:cs="Arial"/>
                <w:b/>
                <w:noProof/>
                <w:lang w:eastAsia="en-GB"/>
              </w:rPr>
              <w:t>Key documents</w:t>
            </w:r>
            <w:r w:rsidR="0057269E">
              <w:rPr>
                <w:noProof/>
                <w:webHidden/>
              </w:rPr>
              <w:tab/>
            </w:r>
            <w:r w:rsidR="0057269E">
              <w:rPr>
                <w:noProof/>
                <w:webHidden/>
              </w:rPr>
              <w:fldChar w:fldCharType="begin"/>
            </w:r>
            <w:r w:rsidR="0057269E">
              <w:rPr>
                <w:noProof/>
                <w:webHidden/>
              </w:rPr>
              <w:instrText xml:space="preserve"> PAGEREF _Toc38307174 \h </w:instrText>
            </w:r>
            <w:r w:rsidR="0057269E">
              <w:rPr>
                <w:noProof/>
                <w:webHidden/>
              </w:rPr>
            </w:r>
            <w:r w:rsidR="0057269E">
              <w:rPr>
                <w:noProof/>
                <w:webHidden/>
              </w:rPr>
              <w:fldChar w:fldCharType="separate"/>
            </w:r>
            <w:r w:rsidR="008F5F79">
              <w:rPr>
                <w:noProof/>
                <w:webHidden/>
              </w:rPr>
              <w:t>5</w:t>
            </w:r>
            <w:r w:rsidR="0057269E">
              <w:rPr>
                <w:noProof/>
                <w:webHidden/>
              </w:rPr>
              <w:fldChar w:fldCharType="end"/>
            </w:r>
          </w:hyperlink>
        </w:p>
        <w:p w14:paraId="596C40A6" w14:textId="4F0C4C4D" w:rsidR="0057269E" w:rsidRDefault="007C2895">
          <w:pPr>
            <w:pStyle w:val="TOC3"/>
            <w:tabs>
              <w:tab w:val="left" w:pos="1100"/>
              <w:tab w:val="right" w:leader="dot" w:pos="9962"/>
            </w:tabs>
            <w:rPr>
              <w:rFonts w:asciiTheme="minorHAnsi" w:eastAsiaTheme="minorEastAsia" w:hAnsiTheme="minorHAnsi" w:cstheme="minorBidi"/>
              <w:noProof/>
              <w:sz w:val="22"/>
              <w:szCs w:val="22"/>
              <w:lang w:eastAsia="en-GB"/>
            </w:rPr>
          </w:pPr>
          <w:hyperlink w:anchor="_Toc38307175" w:history="1">
            <w:r w:rsidR="0057269E" w:rsidRPr="00210098">
              <w:rPr>
                <w:rStyle w:val="Hyperlink"/>
                <w:rFonts w:cs="Arial"/>
                <w:b/>
                <w:noProof/>
                <w:lang w:eastAsia="en-GB"/>
              </w:rPr>
              <w:t>2.</w:t>
            </w:r>
            <w:r w:rsidR="0057269E">
              <w:rPr>
                <w:rFonts w:asciiTheme="minorHAnsi" w:eastAsiaTheme="minorEastAsia" w:hAnsiTheme="minorHAnsi" w:cstheme="minorBidi"/>
                <w:noProof/>
                <w:sz w:val="22"/>
                <w:szCs w:val="22"/>
                <w:lang w:eastAsia="en-GB"/>
              </w:rPr>
              <w:tab/>
            </w:r>
            <w:r w:rsidR="0057269E" w:rsidRPr="00210098">
              <w:rPr>
                <w:rStyle w:val="Hyperlink"/>
                <w:rFonts w:cs="Arial"/>
                <w:b/>
                <w:noProof/>
                <w:lang w:eastAsia="en-GB"/>
              </w:rPr>
              <w:t>Timeline from transposition to implementation</w:t>
            </w:r>
            <w:r w:rsidR="0057269E">
              <w:rPr>
                <w:noProof/>
                <w:webHidden/>
              </w:rPr>
              <w:tab/>
            </w:r>
            <w:r w:rsidR="0057269E">
              <w:rPr>
                <w:noProof/>
                <w:webHidden/>
              </w:rPr>
              <w:fldChar w:fldCharType="begin"/>
            </w:r>
            <w:r w:rsidR="0057269E">
              <w:rPr>
                <w:noProof/>
                <w:webHidden/>
              </w:rPr>
              <w:instrText xml:space="preserve"> PAGEREF _Toc38307175 \h </w:instrText>
            </w:r>
            <w:r w:rsidR="0057269E">
              <w:rPr>
                <w:noProof/>
                <w:webHidden/>
              </w:rPr>
            </w:r>
            <w:r w:rsidR="0057269E">
              <w:rPr>
                <w:noProof/>
                <w:webHidden/>
              </w:rPr>
              <w:fldChar w:fldCharType="separate"/>
            </w:r>
            <w:r w:rsidR="008F5F79">
              <w:rPr>
                <w:noProof/>
                <w:webHidden/>
              </w:rPr>
              <w:t>5</w:t>
            </w:r>
            <w:r w:rsidR="0057269E">
              <w:rPr>
                <w:noProof/>
                <w:webHidden/>
              </w:rPr>
              <w:fldChar w:fldCharType="end"/>
            </w:r>
          </w:hyperlink>
        </w:p>
        <w:p w14:paraId="28F8F4C0" w14:textId="69838B7C" w:rsidR="0057269E" w:rsidRDefault="007C2895">
          <w:pPr>
            <w:pStyle w:val="TOC3"/>
            <w:tabs>
              <w:tab w:val="left" w:pos="1100"/>
              <w:tab w:val="right" w:leader="dot" w:pos="9962"/>
            </w:tabs>
            <w:rPr>
              <w:rFonts w:asciiTheme="minorHAnsi" w:eastAsiaTheme="minorEastAsia" w:hAnsiTheme="minorHAnsi" w:cstheme="minorBidi"/>
              <w:noProof/>
              <w:sz w:val="22"/>
              <w:szCs w:val="22"/>
              <w:lang w:eastAsia="en-GB"/>
            </w:rPr>
          </w:pPr>
          <w:hyperlink w:anchor="_Toc38307176" w:history="1">
            <w:r w:rsidR="0057269E" w:rsidRPr="00210098">
              <w:rPr>
                <w:rStyle w:val="Hyperlink"/>
                <w:rFonts w:cs="Arial"/>
                <w:b/>
                <w:noProof/>
                <w:lang w:eastAsia="en-GB"/>
              </w:rPr>
              <w:t>3.</w:t>
            </w:r>
            <w:r w:rsidR="0057269E">
              <w:rPr>
                <w:rFonts w:asciiTheme="minorHAnsi" w:eastAsiaTheme="minorEastAsia" w:hAnsiTheme="minorHAnsi" w:cstheme="minorBidi"/>
                <w:noProof/>
                <w:sz w:val="22"/>
                <w:szCs w:val="22"/>
                <w:lang w:eastAsia="en-GB"/>
              </w:rPr>
              <w:tab/>
            </w:r>
            <w:r w:rsidR="0057269E" w:rsidRPr="00210098">
              <w:rPr>
                <w:rStyle w:val="Hyperlink"/>
                <w:rFonts w:cs="Arial"/>
                <w:b/>
                <w:noProof/>
                <w:lang w:eastAsia="en-GB"/>
              </w:rPr>
              <w:t>Key definitions</w:t>
            </w:r>
            <w:r w:rsidR="0057269E">
              <w:rPr>
                <w:noProof/>
                <w:webHidden/>
              </w:rPr>
              <w:tab/>
            </w:r>
            <w:r w:rsidR="0057269E">
              <w:rPr>
                <w:noProof/>
                <w:webHidden/>
              </w:rPr>
              <w:fldChar w:fldCharType="begin"/>
            </w:r>
            <w:r w:rsidR="0057269E">
              <w:rPr>
                <w:noProof/>
                <w:webHidden/>
              </w:rPr>
              <w:instrText xml:space="preserve"> PAGEREF _Toc38307176 \h </w:instrText>
            </w:r>
            <w:r w:rsidR="0057269E">
              <w:rPr>
                <w:noProof/>
                <w:webHidden/>
              </w:rPr>
            </w:r>
            <w:r w:rsidR="0057269E">
              <w:rPr>
                <w:noProof/>
                <w:webHidden/>
              </w:rPr>
              <w:fldChar w:fldCharType="separate"/>
            </w:r>
            <w:r w:rsidR="008F5F79">
              <w:rPr>
                <w:noProof/>
                <w:webHidden/>
              </w:rPr>
              <w:t>6</w:t>
            </w:r>
            <w:r w:rsidR="0057269E">
              <w:rPr>
                <w:noProof/>
                <w:webHidden/>
              </w:rPr>
              <w:fldChar w:fldCharType="end"/>
            </w:r>
          </w:hyperlink>
        </w:p>
        <w:p w14:paraId="71D2386C" w14:textId="4CC07906" w:rsidR="0057269E" w:rsidRDefault="007C2895">
          <w:pPr>
            <w:pStyle w:val="TOC3"/>
            <w:tabs>
              <w:tab w:val="left" w:pos="1100"/>
              <w:tab w:val="right" w:leader="dot" w:pos="9962"/>
            </w:tabs>
            <w:rPr>
              <w:rFonts w:asciiTheme="minorHAnsi" w:eastAsiaTheme="minorEastAsia" w:hAnsiTheme="minorHAnsi" w:cstheme="minorBidi"/>
              <w:noProof/>
              <w:sz w:val="22"/>
              <w:szCs w:val="22"/>
              <w:lang w:eastAsia="en-GB"/>
            </w:rPr>
          </w:pPr>
          <w:hyperlink w:anchor="_Toc38307177" w:history="1">
            <w:r w:rsidR="0057269E" w:rsidRPr="00210098">
              <w:rPr>
                <w:rStyle w:val="Hyperlink"/>
                <w:rFonts w:cs="Arial"/>
                <w:b/>
                <w:noProof/>
                <w:lang w:eastAsia="en-GB"/>
              </w:rPr>
              <w:t>4.</w:t>
            </w:r>
            <w:r w:rsidR="0057269E">
              <w:rPr>
                <w:rFonts w:asciiTheme="minorHAnsi" w:eastAsiaTheme="minorEastAsia" w:hAnsiTheme="minorHAnsi" w:cstheme="minorBidi"/>
                <w:noProof/>
                <w:sz w:val="22"/>
                <w:szCs w:val="22"/>
                <w:lang w:eastAsia="en-GB"/>
              </w:rPr>
              <w:tab/>
            </w:r>
            <w:r w:rsidR="0057269E" w:rsidRPr="00210098">
              <w:rPr>
                <w:rStyle w:val="Hyperlink"/>
                <w:rFonts w:cs="Arial"/>
                <w:b/>
                <w:noProof/>
                <w:lang w:eastAsia="en-GB"/>
              </w:rPr>
              <w:t>Who are the key players for transposition at national level?</w:t>
            </w:r>
            <w:r w:rsidR="0057269E">
              <w:rPr>
                <w:noProof/>
                <w:webHidden/>
              </w:rPr>
              <w:tab/>
            </w:r>
            <w:r w:rsidR="0057269E">
              <w:rPr>
                <w:noProof/>
                <w:webHidden/>
              </w:rPr>
              <w:fldChar w:fldCharType="begin"/>
            </w:r>
            <w:r w:rsidR="0057269E">
              <w:rPr>
                <w:noProof/>
                <w:webHidden/>
              </w:rPr>
              <w:instrText xml:space="preserve"> PAGEREF _Toc38307177 \h </w:instrText>
            </w:r>
            <w:r w:rsidR="0057269E">
              <w:rPr>
                <w:noProof/>
                <w:webHidden/>
              </w:rPr>
            </w:r>
            <w:r w:rsidR="0057269E">
              <w:rPr>
                <w:noProof/>
                <w:webHidden/>
              </w:rPr>
              <w:fldChar w:fldCharType="separate"/>
            </w:r>
            <w:r w:rsidR="008F5F79">
              <w:rPr>
                <w:noProof/>
                <w:webHidden/>
              </w:rPr>
              <w:t>10</w:t>
            </w:r>
            <w:r w:rsidR="0057269E">
              <w:rPr>
                <w:noProof/>
                <w:webHidden/>
              </w:rPr>
              <w:fldChar w:fldCharType="end"/>
            </w:r>
          </w:hyperlink>
        </w:p>
        <w:p w14:paraId="28CB7CCC" w14:textId="1AD2AB94" w:rsidR="0057269E" w:rsidRDefault="007C2895">
          <w:pPr>
            <w:pStyle w:val="TOC3"/>
            <w:tabs>
              <w:tab w:val="left" w:pos="1100"/>
              <w:tab w:val="right" w:leader="dot" w:pos="9962"/>
            </w:tabs>
            <w:rPr>
              <w:rFonts w:asciiTheme="minorHAnsi" w:eastAsiaTheme="minorEastAsia" w:hAnsiTheme="minorHAnsi" w:cstheme="minorBidi"/>
              <w:noProof/>
              <w:sz w:val="22"/>
              <w:szCs w:val="22"/>
              <w:lang w:eastAsia="en-GB"/>
            </w:rPr>
          </w:pPr>
          <w:hyperlink w:anchor="_Toc38307178" w:history="1">
            <w:r w:rsidR="0057269E" w:rsidRPr="00210098">
              <w:rPr>
                <w:rStyle w:val="Hyperlink"/>
                <w:rFonts w:cs="Arial"/>
                <w:b/>
                <w:noProof/>
                <w:lang w:eastAsia="en-GB"/>
              </w:rPr>
              <w:t>5.</w:t>
            </w:r>
            <w:r w:rsidR="0057269E">
              <w:rPr>
                <w:rFonts w:asciiTheme="minorHAnsi" w:eastAsiaTheme="minorEastAsia" w:hAnsiTheme="minorHAnsi" w:cstheme="minorBidi"/>
                <w:noProof/>
                <w:sz w:val="22"/>
                <w:szCs w:val="22"/>
                <w:lang w:eastAsia="en-GB"/>
              </w:rPr>
              <w:tab/>
            </w:r>
            <w:r w:rsidR="0057269E" w:rsidRPr="00210098">
              <w:rPr>
                <w:rStyle w:val="Hyperlink"/>
                <w:rFonts w:cs="Arial"/>
                <w:b/>
                <w:noProof/>
                <w:lang w:eastAsia="en-GB"/>
              </w:rPr>
              <w:t>The Code is a Directive - what does this mean?</w:t>
            </w:r>
            <w:r w:rsidR="0057269E">
              <w:rPr>
                <w:noProof/>
                <w:webHidden/>
              </w:rPr>
              <w:tab/>
            </w:r>
            <w:r w:rsidR="0057269E">
              <w:rPr>
                <w:noProof/>
                <w:webHidden/>
              </w:rPr>
              <w:fldChar w:fldCharType="begin"/>
            </w:r>
            <w:r w:rsidR="0057269E">
              <w:rPr>
                <w:noProof/>
                <w:webHidden/>
              </w:rPr>
              <w:instrText xml:space="preserve"> PAGEREF _Toc38307178 \h </w:instrText>
            </w:r>
            <w:r w:rsidR="0057269E">
              <w:rPr>
                <w:noProof/>
                <w:webHidden/>
              </w:rPr>
            </w:r>
            <w:r w:rsidR="0057269E">
              <w:rPr>
                <w:noProof/>
                <w:webHidden/>
              </w:rPr>
              <w:fldChar w:fldCharType="separate"/>
            </w:r>
            <w:r w:rsidR="008F5F79">
              <w:rPr>
                <w:noProof/>
                <w:webHidden/>
              </w:rPr>
              <w:t>17</w:t>
            </w:r>
            <w:r w:rsidR="0057269E">
              <w:rPr>
                <w:noProof/>
                <w:webHidden/>
              </w:rPr>
              <w:fldChar w:fldCharType="end"/>
            </w:r>
          </w:hyperlink>
        </w:p>
        <w:p w14:paraId="217F77CD" w14:textId="5591E55C" w:rsidR="0057269E" w:rsidRDefault="007C2895">
          <w:pPr>
            <w:pStyle w:val="TOC2"/>
            <w:tabs>
              <w:tab w:val="right" w:leader="dot" w:pos="9962"/>
            </w:tabs>
            <w:rPr>
              <w:rFonts w:asciiTheme="minorHAnsi" w:eastAsiaTheme="minorEastAsia" w:hAnsiTheme="minorHAnsi" w:cstheme="minorBidi"/>
              <w:noProof/>
              <w:sz w:val="22"/>
              <w:szCs w:val="22"/>
              <w:lang w:eastAsia="en-GB"/>
            </w:rPr>
          </w:pPr>
          <w:hyperlink w:anchor="_Toc38307179" w:history="1">
            <w:r w:rsidR="0057269E" w:rsidRPr="00210098">
              <w:rPr>
                <w:rStyle w:val="Hyperlink"/>
                <w:noProof/>
                <w:lang w:eastAsia="en-GB"/>
              </w:rPr>
              <w:t>Part 2 – Working towards effective transposition</w:t>
            </w:r>
            <w:r w:rsidR="0057269E">
              <w:rPr>
                <w:noProof/>
                <w:webHidden/>
              </w:rPr>
              <w:tab/>
            </w:r>
            <w:r w:rsidR="0057269E">
              <w:rPr>
                <w:noProof/>
                <w:webHidden/>
              </w:rPr>
              <w:fldChar w:fldCharType="begin"/>
            </w:r>
            <w:r w:rsidR="0057269E">
              <w:rPr>
                <w:noProof/>
                <w:webHidden/>
              </w:rPr>
              <w:instrText xml:space="preserve"> PAGEREF _Toc38307179 \h </w:instrText>
            </w:r>
            <w:r w:rsidR="0057269E">
              <w:rPr>
                <w:noProof/>
                <w:webHidden/>
              </w:rPr>
            </w:r>
            <w:r w:rsidR="0057269E">
              <w:rPr>
                <w:noProof/>
                <w:webHidden/>
              </w:rPr>
              <w:fldChar w:fldCharType="separate"/>
            </w:r>
            <w:r w:rsidR="008F5F79">
              <w:rPr>
                <w:noProof/>
                <w:webHidden/>
              </w:rPr>
              <w:t>18</w:t>
            </w:r>
            <w:r w:rsidR="0057269E">
              <w:rPr>
                <w:noProof/>
                <w:webHidden/>
              </w:rPr>
              <w:fldChar w:fldCharType="end"/>
            </w:r>
          </w:hyperlink>
        </w:p>
        <w:p w14:paraId="3223B736" w14:textId="2B1D82C9" w:rsidR="0057269E" w:rsidRDefault="007C2895">
          <w:pPr>
            <w:pStyle w:val="TOC3"/>
            <w:tabs>
              <w:tab w:val="left" w:pos="1100"/>
              <w:tab w:val="right" w:leader="dot" w:pos="9962"/>
            </w:tabs>
            <w:rPr>
              <w:rFonts w:asciiTheme="minorHAnsi" w:eastAsiaTheme="minorEastAsia" w:hAnsiTheme="minorHAnsi" w:cstheme="minorBidi"/>
              <w:noProof/>
              <w:sz w:val="22"/>
              <w:szCs w:val="22"/>
              <w:lang w:eastAsia="en-GB"/>
            </w:rPr>
          </w:pPr>
          <w:hyperlink w:anchor="_Toc38307180" w:history="1">
            <w:r w:rsidR="0057269E" w:rsidRPr="00210098">
              <w:rPr>
                <w:rStyle w:val="Hyperlink"/>
                <w:rFonts w:cs="Arial"/>
                <w:b/>
                <w:noProof/>
                <w:lang w:eastAsia="en-GB"/>
              </w:rPr>
              <w:t>1.</w:t>
            </w:r>
            <w:r w:rsidR="0057269E">
              <w:rPr>
                <w:rFonts w:asciiTheme="minorHAnsi" w:eastAsiaTheme="minorEastAsia" w:hAnsiTheme="minorHAnsi" w:cstheme="minorBidi"/>
                <w:noProof/>
                <w:sz w:val="22"/>
                <w:szCs w:val="22"/>
                <w:lang w:eastAsia="en-GB"/>
              </w:rPr>
              <w:tab/>
            </w:r>
            <w:r w:rsidR="0057269E" w:rsidRPr="00210098">
              <w:rPr>
                <w:rStyle w:val="Hyperlink"/>
                <w:rFonts w:cs="Arial"/>
                <w:b/>
                <w:noProof/>
                <w:lang w:eastAsia="en-GB"/>
              </w:rPr>
              <w:t>Affordable Universal Services (article 84)</w:t>
            </w:r>
            <w:r w:rsidR="0057269E">
              <w:rPr>
                <w:noProof/>
                <w:webHidden/>
              </w:rPr>
              <w:tab/>
            </w:r>
            <w:r w:rsidR="0057269E">
              <w:rPr>
                <w:noProof/>
                <w:webHidden/>
              </w:rPr>
              <w:fldChar w:fldCharType="begin"/>
            </w:r>
            <w:r w:rsidR="0057269E">
              <w:rPr>
                <w:noProof/>
                <w:webHidden/>
              </w:rPr>
              <w:instrText xml:space="preserve"> PAGEREF _Toc38307180 \h </w:instrText>
            </w:r>
            <w:r w:rsidR="0057269E">
              <w:rPr>
                <w:noProof/>
                <w:webHidden/>
              </w:rPr>
            </w:r>
            <w:r w:rsidR="0057269E">
              <w:rPr>
                <w:noProof/>
                <w:webHidden/>
              </w:rPr>
              <w:fldChar w:fldCharType="separate"/>
            </w:r>
            <w:r w:rsidR="008F5F79">
              <w:rPr>
                <w:noProof/>
                <w:webHidden/>
              </w:rPr>
              <w:t>18</w:t>
            </w:r>
            <w:r w:rsidR="0057269E">
              <w:rPr>
                <w:noProof/>
                <w:webHidden/>
              </w:rPr>
              <w:fldChar w:fldCharType="end"/>
            </w:r>
          </w:hyperlink>
        </w:p>
        <w:p w14:paraId="1F384DE3" w14:textId="7A1586BB" w:rsidR="0057269E" w:rsidRDefault="007C2895">
          <w:pPr>
            <w:pStyle w:val="TOC3"/>
            <w:tabs>
              <w:tab w:val="left" w:pos="1100"/>
              <w:tab w:val="right" w:leader="dot" w:pos="9962"/>
            </w:tabs>
            <w:rPr>
              <w:rFonts w:asciiTheme="minorHAnsi" w:eastAsiaTheme="minorEastAsia" w:hAnsiTheme="minorHAnsi" w:cstheme="minorBidi"/>
              <w:noProof/>
              <w:sz w:val="22"/>
              <w:szCs w:val="22"/>
              <w:lang w:eastAsia="en-GB"/>
            </w:rPr>
          </w:pPr>
          <w:hyperlink w:anchor="_Toc38307181" w:history="1">
            <w:r w:rsidR="0057269E" w:rsidRPr="00210098">
              <w:rPr>
                <w:rStyle w:val="Hyperlink"/>
                <w:rFonts w:cs="Arial"/>
                <w:b/>
                <w:noProof/>
                <w:lang w:eastAsia="en-GB"/>
              </w:rPr>
              <w:t>2.</w:t>
            </w:r>
            <w:r w:rsidR="0057269E">
              <w:rPr>
                <w:rFonts w:asciiTheme="minorHAnsi" w:eastAsiaTheme="minorEastAsia" w:hAnsiTheme="minorHAnsi" w:cstheme="minorBidi"/>
                <w:noProof/>
                <w:sz w:val="22"/>
                <w:szCs w:val="22"/>
                <w:lang w:eastAsia="en-GB"/>
              </w:rPr>
              <w:tab/>
            </w:r>
            <w:r w:rsidR="0057269E" w:rsidRPr="00210098">
              <w:rPr>
                <w:rStyle w:val="Hyperlink"/>
                <w:rFonts w:cs="Arial"/>
                <w:b/>
                <w:noProof/>
                <w:lang w:eastAsia="en-GB"/>
              </w:rPr>
              <w:t>Provision of affordable universal service (article 85)</w:t>
            </w:r>
            <w:r w:rsidR="0057269E">
              <w:rPr>
                <w:noProof/>
                <w:webHidden/>
              </w:rPr>
              <w:tab/>
            </w:r>
            <w:r w:rsidR="0057269E">
              <w:rPr>
                <w:noProof/>
                <w:webHidden/>
              </w:rPr>
              <w:fldChar w:fldCharType="begin"/>
            </w:r>
            <w:r w:rsidR="0057269E">
              <w:rPr>
                <w:noProof/>
                <w:webHidden/>
              </w:rPr>
              <w:instrText xml:space="preserve"> PAGEREF _Toc38307181 \h </w:instrText>
            </w:r>
            <w:r w:rsidR="0057269E">
              <w:rPr>
                <w:noProof/>
                <w:webHidden/>
              </w:rPr>
            </w:r>
            <w:r w:rsidR="0057269E">
              <w:rPr>
                <w:noProof/>
                <w:webHidden/>
              </w:rPr>
              <w:fldChar w:fldCharType="separate"/>
            </w:r>
            <w:r w:rsidR="008F5F79">
              <w:rPr>
                <w:noProof/>
                <w:webHidden/>
              </w:rPr>
              <w:t>19</w:t>
            </w:r>
            <w:r w:rsidR="0057269E">
              <w:rPr>
                <w:noProof/>
                <w:webHidden/>
              </w:rPr>
              <w:fldChar w:fldCharType="end"/>
            </w:r>
          </w:hyperlink>
        </w:p>
        <w:p w14:paraId="4E10CAF1" w14:textId="480ABBF6" w:rsidR="0057269E" w:rsidRDefault="007C2895">
          <w:pPr>
            <w:pStyle w:val="TOC3"/>
            <w:tabs>
              <w:tab w:val="left" w:pos="1100"/>
              <w:tab w:val="right" w:leader="dot" w:pos="9962"/>
            </w:tabs>
            <w:rPr>
              <w:rFonts w:asciiTheme="minorHAnsi" w:eastAsiaTheme="minorEastAsia" w:hAnsiTheme="minorHAnsi" w:cstheme="minorBidi"/>
              <w:noProof/>
              <w:sz w:val="22"/>
              <w:szCs w:val="22"/>
              <w:lang w:eastAsia="en-GB"/>
            </w:rPr>
          </w:pPr>
          <w:hyperlink w:anchor="_Toc38307182" w:history="1">
            <w:r w:rsidR="0057269E" w:rsidRPr="00210098">
              <w:rPr>
                <w:rStyle w:val="Hyperlink"/>
                <w:rFonts w:cs="Arial"/>
                <w:b/>
                <w:noProof/>
                <w:lang w:eastAsia="en-GB"/>
              </w:rPr>
              <w:t>3.</w:t>
            </w:r>
            <w:r w:rsidR="0057269E">
              <w:rPr>
                <w:rFonts w:asciiTheme="minorHAnsi" w:eastAsiaTheme="minorEastAsia" w:hAnsiTheme="minorHAnsi" w:cstheme="minorBidi"/>
                <w:noProof/>
                <w:sz w:val="22"/>
                <w:szCs w:val="22"/>
                <w:lang w:eastAsia="en-GB"/>
              </w:rPr>
              <w:tab/>
            </w:r>
            <w:r w:rsidR="0057269E" w:rsidRPr="00210098">
              <w:rPr>
                <w:rStyle w:val="Hyperlink"/>
                <w:rFonts w:cs="Arial"/>
                <w:b/>
                <w:noProof/>
                <w:lang w:eastAsia="en-GB"/>
              </w:rPr>
              <w:t>Availability of universal service (article 86)</w:t>
            </w:r>
            <w:r w:rsidR="0057269E">
              <w:rPr>
                <w:noProof/>
                <w:webHidden/>
              </w:rPr>
              <w:tab/>
            </w:r>
            <w:r w:rsidR="0057269E">
              <w:rPr>
                <w:noProof/>
                <w:webHidden/>
              </w:rPr>
              <w:fldChar w:fldCharType="begin"/>
            </w:r>
            <w:r w:rsidR="0057269E">
              <w:rPr>
                <w:noProof/>
                <w:webHidden/>
              </w:rPr>
              <w:instrText xml:space="preserve"> PAGEREF _Toc38307182 \h </w:instrText>
            </w:r>
            <w:r w:rsidR="0057269E">
              <w:rPr>
                <w:noProof/>
                <w:webHidden/>
              </w:rPr>
            </w:r>
            <w:r w:rsidR="0057269E">
              <w:rPr>
                <w:noProof/>
                <w:webHidden/>
              </w:rPr>
              <w:fldChar w:fldCharType="separate"/>
            </w:r>
            <w:r w:rsidR="008F5F79">
              <w:rPr>
                <w:noProof/>
                <w:webHidden/>
              </w:rPr>
              <w:t>21</w:t>
            </w:r>
            <w:r w:rsidR="0057269E">
              <w:rPr>
                <w:noProof/>
                <w:webHidden/>
              </w:rPr>
              <w:fldChar w:fldCharType="end"/>
            </w:r>
          </w:hyperlink>
        </w:p>
        <w:p w14:paraId="75465258" w14:textId="6117566A" w:rsidR="0057269E" w:rsidRDefault="007C2895">
          <w:pPr>
            <w:pStyle w:val="TOC3"/>
            <w:tabs>
              <w:tab w:val="left" w:pos="1100"/>
              <w:tab w:val="right" w:leader="dot" w:pos="9962"/>
            </w:tabs>
            <w:rPr>
              <w:rFonts w:asciiTheme="minorHAnsi" w:eastAsiaTheme="minorEastAsia" w:hAnsiTheme="minorHAnsi" w:cstheme="minorBidi"/>
              <w:noProof/>
              <w:sz w:val="22"/>
              <w:szCs w:val="22"/>
              <w:lang w:eastAsia="en-GB"/>
            </w:rPr>
          </w:pPr>
          <w:hyperlink w:anchor="_Toc38307183" w:history="1">
            <w:r w:rsidR="0057269E" w:rsidRPr="00210098">
              <w:rPr>
                <w:rStyle w:val="Hyperlink"/>
                <w:rFonts w:cs="Arial"/>
                <w:b/>
                <w:noProof/>
                <w:lang w:eastAsia="en-GB"/>
              </w:rPr>
              <w:t>4.</w:t>
            </w:r>
            <w:r w:rsidR="0057269E">
              <w:rPr>
                <w:rFonts w:asciiTheme="minorHAnsi" w:eastAsiaTheme="minorEastAsia" w:hAnsiTheme="minorHAnsi" w:cstheme="minorBidi"/>
                <w:noProof/>
                <w:sz w:val="22"/>
                <w:szCs w:val="22"/>
                <w:lang w:eastAsia="en-GB"/>
              </w:rPr>
              <w:tab/>
            </w:r>
            <w:r w:rsidR="0057269E" w:rsidRPr="00210098">
              <w:rPr>
                <w:rStyle w:val="Hyperlink"/>
                <w:rFonts w:cs="Arial"/>
                <w:b/>
                <w:noProof/>
                <w:lang w:eastAsia="en-GB"/>
              </w:rPr>
              <w:t>Existing and additional universal service (Article 87 and article 92)</w:t>
            </w:r>
            <w:r w:rsidR="0057269E">
              <w:rPr>
                <w:noProof/>
                <w:webHidden/>
              </w:rPr>
              <w:tab/>
            </w:r>
            <w:r w:rsidR="0057269E">
              <w:rPr>
                <w:noProof/>
                <w:webHidden/>
              </w:rPr>
              <w:fldChar w:fldCharType="begin"/>
            </w:r>
            <w:r w:rsidR="0057269E">
              <w:rPr>
                <w:noProof/>
                <w:webHidden/>
              </w:rPr>
              <w:instrText xml:space="preserve"> PAGEREF _Toc38307183 \h </w:instrText>
            </w:r>
            <w:r w:rsidR="0057269E">
              <w:rPr>
                <w:noProof/>
                <w:webHidden/>
              </w:rPr>
            </w:r>
            <w:r w:rsidR="0057269E">
              <w:rPr>
                <w:noProof/>
                <w:webHidden/>
              </w:rPr>
              <w:fldChar w:fldCharType="separate"/>
            </w:r>
            <w:r w:rsidR="008F5F79">
              <w:rPr>
                <w:noProof/>
                <w:webHidden/>
              </w:rPr>
              <w:t>22</w:t>
            </w:r>
            <w:r w:rsidR="0057269E">
              <w:rPr>
                <w:noProof/>
                <w:webHidden/>
              </w:rPr>
              <w:fldChar w:fldCharType="end"/>
            </w:r>
          </w:hyperlink>
        </w:p>
        <w:p w14:paraId="25D1EF29" w14:textId="58121C34" w:rsidR="0057269E" w:rsidRDefault="007C2895">
          <w:pPr>
            <w:pStyle w:val="TOC3"/>
            <w:tabs>
              <w:tab w:val="left" w:pos="1100"/>
              <w:tab w:val="right" w:leader="dot" w:pos="9962"/>
            </w:tabs>
            <w:rPr>
              <w:rFonts w:asciiTheme="minorHAnsi" w:eastAsiaTheme="minorEastAsia" w:hAnsiTheme="minorHAnsi" w:cstheme="minorBidi"/>
              <w:noProof/>
              <w:sz w:val="22"/>
              <w:szCs w:val="22"/>
              <w:lang w:eastAsia="en-GB"/>
            </w:rPr>
          </w:pPr>
          <w:hyperlink w:anchor="_Toc38307184" w:history="1">
            <w:r w:rsidR="0057269E" w:rsidRPr="00210098">
              <w:rPr>
                <w:rStyle w:val="Hyperlink"/>
                <w:rFonts w:cs="Arial"/>
                <w:b/>
                <w:noProof/>
                <w:lang w:eastAsia="en-GB"/>
              </w:rPr>
              <w:t>5.</w:t>
            </w:r>
            <w:r w:rsidR="0057269E">
              <w:rPr>
                <w:rFonts w:asciiTheme="minorHAnsi" w:eastAsiaTheme="minorEastAsia" w:hAnsiTheme="minorHAnsi" w:cstheme="minorBidi"/>
                <w:noProof/>
                <w:sz w:val="22"/>
                <w:szCs w:val="22"/>
                <w:lang w:eastAsia="en-GB"/>
              </w:rPr>
              <w:tab/>
            </w:r>
            <w:r w:rsidR="0057269E" w:rsidRPr="00210098">
              <w:rPr>
                <w:rStyle w:val="Hyperlink"/>
                <w:rFonts w:cs="Arial"/>
                <w:b/>
                <w:noProof/>
                <w:lang w:eastAsia="en-GB"/>
              </w:rPr>
              <w:t>Missing children and child helpline hotlines (article 96)</w:t>
            </w:r>
            <w:r w:rsidR="0057269E">
              <w:rPr>
                <w:noProof/>
                <w:webHidden/>
              </w:rPr>
              <w:tab/>
            </w:r>
            <w:r w:rsidR="0057269E">
              <w:rPr>
                <w:noProof/>
                <w:webHidden/>
              </w:rPr>
              <w:fldChar w:fldCharType="begin"/>
            </w:r>
            <w:r w:rsidR="0057269E">
              <w:rPr>
                <w:noProof/>
                <w:webHidden/>
              </w:rPr>
              <w:instrText xml:space="preserve"> PAGEREF _Toc38307184 \h </w:instrText>
            </w:r>
            <w:r w:rsidR="0057269E">
              <w:rPr>
                <w:noProof/>
                <w:webHidden/>
              </w:rPr>
            </w:r>
            <w:r w:rsidR="0057269E">
              <w:rPr>
                <w:noProof/>
                <w:webHidden/>
              </w:rPr>
              <w:fldChar w:fldCharType="separate"/>
            </w:r>
            <w:r w:rsidR="008F5F79">
              <w:rPr>
                <w:noProof/>
                <w:webHidden/>
              </w:rPr>
              <w:t>23</w:t>
            </w:r>
            <w:r w:rsidR="0057269E">
              <w:rPr>
                <w:noProof/>
                <w:webHidden/>
              </w:rPr>
              <w:fldChar w:fldCharType="end"/>
            </w:r>
          </w:hyperlink>
        </w:p>
        <w:p w14:paraId="01D0AEAC" w14:textId="69D353E4" w:rsidR="0057269E" w:rsidRDefault="007C2895">
          <w:pPr>
            <w:pStyle w:val="TOC3"/>
            <w:tabs>
              <w:tab w:val="left" w:pos="1100"/>
              <w:tab w:val="right" w:leader="dot" w:pos="9962"/>
            </w:tabs>
            <w:rPr>
              <w:rFonts w:asciiTheme="minorHAnsi" w:eastAsiaTheme="minorEastAsia" w:hAnsiTheme="minorHAnsi" w:cstheme="minorBidi"/>
              <w:noProof/>
              <w:sz w:val="22"/>
              <w:szCs w:val="22"/>
              <w:lang w:eastAsia="en-GB"/>
            </w:rPr>
          </w:pPr>
          <w:hyperlink w:anchor="_Toc38307185" w:history="1">
            <w:r w:rsidR="0057269E" w:rsidRPr="00210098">
              <w:rPr>
                <w:rStyle w:val="Hyperlink"/>
                <w:rFonts w:cs="Arial"/>
                <w:b/>
                <w:noProof/>
                <w:lang w:eastAsia="en-GB"/>
              </w:rPr>
              <w:t>6.</w:t>
            </w:r>
            <w:r w:rsidR="0057269E">
              <w:rPr>
                <w:rFonts w:asciiTheme="minorHAnsi" w:eastAsiaTheme="minorEastAsia" w:hAnsiTheme="minorHAnsi" w:cstheme="minorBidi"/>
                <w:noProof/>
                <w:sz w:val="22"/>
                <w:szCs w:val="22"/>
                <w:lang w:eastAsia="en-GB"/>
              </w:rPr>
              <w:tab/>
            </w:r>
            <w:r w:rsidR="0057269E" w:rsidRPr="00210098">
              <w:rPr>
                <w:rStyle w:val="Hyperlink"/>
                <w:rFonts w:cs="Arial"/>
                <w:b/>
                <w:noProof/>
                <w:lang w:eastAsia="en-GB"/>
              </w:rPr>
              <w:t>Non-discrimination (article 99) and Fundamental rights safeguard (article 100)</w:t>
            </w:r>
            <w:r w:rsidR="0057269E">
              <w:rPr>
                <w:noProof/>
                <w:webHidden/>
              </w:rPr>
              <w:tab/>
            </w:r>
            <w:r w:rsidR="0057269E">
              <w:rPr>
                <w:noProof/>
                <w:webHidden/>
              </w:rPr>
              <w:fldChar w:fldCharType="begin"/>
            </w:r>
            <w:r w:rsidR="0057269E">
              <w:rPr>
                <w:noProof/>
                <w:webHidden/>
              </w:rPr>
              <w:instrText xml:space="preserve"> PAGEREF _Toc38307185 \h </w:instrText>
            </w:r>
            <w:r w:rsidR="0057269E">
              <w:rPr>
                <w:noProof/>
                <w:webHidden/>
              </w:rPr>
            </w:r>
            <w:r w:rsidR="0057269E">
              <w:rPr>
                <w:noProof/>
                <w:webHidden/>
              </w:rPr>
              <w:fldChar w:fldCharType="separate"/>
            </w:r>
            <w:r w:rsidR="008F5F79">
              <w:rPr>
                <w:noProof/>
                <w:webHidden/>
              </w:rPr>
              <w:t>23</w:t>
            </w:r>
            <w:r w:rsidR="0057269E">
              <w:rPr>
                <w:noProof/>
                <w:webHidden/>
              </w:rPr>
              <w:fldChar w:fldCharType="end"/>
            </w:r>
          </w:hyperlink>
        </w:p>
        <w:p w14:paraId="3DC9A77E" w14:textId="7F22A3FC" w:rsidR="0057269E" w:rsidRDefault="007C2895">
          <w:pPr>
            <w:pStyle w:val="TOC3"/>
            <w:tabs>
              <w:tab w:val="left" w:pos="1100"/>
              <w:tab w:val="right" w:leader="dot" w:pos="9962"/>
            </w:tabs>
            <w:rPr>
              <w:rFonts w:asciiTheme="minorHAnsi" w:eastAsiaTheme="minorEastAsia" w:hAnsiTheme="minorHAnsi" w:cstheme="minorBidi"/>
              <w:noProof/>
              <w:sz w:val="22"/>
              <w:szCs w:val="22"/>
              <w:lang w:eastAsia="en-GB"/>
            </w:rPr>
          </w:pPr>
          <w:hyperlink w:anchor="_Toc38307186" w:history="1">
            <w:r w:rsidR="0057269E" w:rsidRPr="00210098">
              <w:rPr>
                <w:rStyle w:val="Hyperlink"/>
                <w:rFonts w:cs="Arial"/>
                <w:b/>
                <w:noProof/>
                <w:lang w:eastAsia="en-GB"/>
              </w:rPr>
              <w:t>7.</w:t>
            </w:r>
            <w:r w:rsidR="0057269E">
              <w:rPr>
                <w:rFonts w:asciiTheme="minorHAnsi" w:eastAsiaTheme="minorEastAsia" w:hAnsiTheme="minorHAnsi" w:cstheme="minorBidi"/>
                <w:noProof/>
                <w:sz w:val="22"/>
                <w:szCs w:val="22"/>
                <w:lang w:eastAsia="en-GB"/>
              </w:rPr>
              <w:tab/>
            </w:r>
            <w:r w:rsidR="0057269E" w:rsidRPr="00210098">
              <w:rPr>
                <w:rStyle w:val="Hyperlink"/>
                <w:rFonts w:cs="Arial"/>
                <w:b/>
                <w:noProof/>
                <w:lang w:eastAsia="en-GB"/>
              </w:rPr>
              <w:t>Level of harmonisation (article 101)</w:t>
            </w:r>
            <w:r w:rsidR="0057269E">
              <w:rPr>
                <w:noProof/>
                <w:webHidden/>
              </w:rPr>
              <w:tab/>
            </w:r>
            <w:r w:rsidR="0057269E">
              <w:rPr>
                <w:noProof/>
                <w:webHidden/>
              </w:rPr>
              <w:fldChar w:fldCharType="begin"/>
            </w:r>
            <w:r w:rsidR="0057269E">
              <w:rPr>
                <w:noProof/>
                <w:webHidden/>
              </w:rPr>
              <w:instrText xml:space="preserve"> PAGEREF _Toc38307186 \h </w:instrText>
            </w:r>
            <w:r w:rsidR="0057269E">
              <w:rPr>
                <w:noProof/>
                <w:webHidden/>
              </w:rPr>
            </w:r>
            <w:r w:rsidR="0057269E">
              <w:rPr>
                <w:noProof/>
                <w:webHidden/>
              </w:rPr>
              <w:fldChar w:fldCharType="separate"/>
            </w:r>
            <w:r w:rsidR="008F5F79">
              <w:rPr>
                <w:noProof/>
                <w:webHidden/>
              </w:rPr>
              <w:t>24</w:t>
            </w:r>
            <w:r w:rsidR="0057269E">
              <w:rPr>
                <w:noProof/>
                <w:webHidden/>
              </w:rPr>
              <w:fldChar w:fldCharType="end"/>
            </w:r>
          </w:hyperlink>
        </w:p>
        <w:p w14:paraId="7C2B70A7" w14:textId="092091F7" w:rsidR="0057269E" w:rsidRDefault="007C2895">
          <w:pPr>
            <w:pStyle w:val="TOC3"/>
            <w:tabs>
              <w:tab w:val="left" w:pos="1100"/>
              <w:tab w:val="right" w:leader="dot" w:pos="9962"/>
            </w:tabs>
            <w:rPr>
              <w:rFonts w:asciiTheme="minorHAnsi" w:eastAsiaTheme="minorEastAsia" w:hAnsiTheme="minorHAnsi" w:cstheme="minorBidi"/>
              <w:noProof/>
              <w:sz w:val="22"/>
              <w:szCs w:val="22"/>
              <w:lang w:eastAsia="en-GB"/>
            </w:rPr>
          </w:pPr>
          <w:hyperlink w:anchor="_Toc38307187" w:history="1">
            <w:r w:rsidR="0057269E" w:rsidRPr="00210098">
              <w:rPr>
                <w:rStyle w:val="Hyperlink"/>
                <w:rFonts w:cs="Arial"/>
                <w:b/>
                <w:noProof/>
                <w:lang w:eastAsia="en-GB"/>
              </w:rPr>
              <w:t>8.</w:t>
            </w:r>
            <w:r w:rsidR="0057269E">
              <w:rPr>
                <w:rFonts w:asciiTheme="minorHAnsi" w:eastAsiaTheme="minorEastAsia" w:hAnsiTheme="minorHAnsi" w:cstheme="minorBidi"/>
                <w:noProof/>
                <w:sz w:val="22"/>
                <w:szCs w:val="22"/>
                <w:lang w:eastAsia="en-GB"/>
              </w:rPr>
              <w:tab/>
            </w:r>
            <w:r w:rsidR="0057269E" w:rsidRPr="00210098">
              <w:rPr>
                <w:rStyle w:val="Hyperlink"/>
                <w:rFonts w:cs="Arial"/>
                <w:b/>
                <w:noProof/>
                <w:lang w:eastAsia="en-GB"/>
              </w:rPr>
              <w:t>Ensuring informed choice by end-users (articles 102 and 103)</w:t>
            </w:r>
            <w:r w:rsidR="0057269E">
              <w:rPr>
                <w:noProof/>
                <w:webHidden/>
              </w:rPr>
              <w:tab/>
            </w:r>
            <w:r w:rsidR="0057269E">
              <w:rPr>
                <w:noProof/>
                <w:webHidden/>
              </w:rPr>
              <w:fldChar w:fldCharType="begin"/>
            </w:r>
            <w:r w:rsidR="0057269E">
              <w:rPr>
                <w:noProof/>
                <w:webHidden/>
              </w:rPr>
              <w:instrText xml:space="preserve"> PAGEREF _Toc38307187 \h </w:instrText>
            </w:r>
            <w:r w:rsidR="0057269E">
              <w:rPr>
                <w:noProof/>
                <w:webHidden/>
              </w:rPr>
            </w:r>
            <w:r w:rsidR="0057269E">
              <w:rPr>
                <w:noProof/>
                <w:webHidden/>
              </w:rPr>
              <w:fldChar w:fldCharType="separate"/>
            </w:r>
            <w:r w:rsidR="008F5F79">
              <w:rPr>
                <w:noProof/>
                <w:webHidden/>
              </w:rPr>
              <w:t>24</w:t>
            </w:r>
            <w:r w:rsidR="0057269E">
              <w:rPr>
                <w:noProof/>
                <w:webHidden/>
              </w:rPr>
              <w:fldChar w:fldCharType="end"/>
            </w:r>
          </w:hyperlink>
        </w:p>
        <w:p w14:paraId="298DAC62" w14:textId="3FBF7004" w:rsidR="0057269E" w:rsidRDefault="007C2895">
          <w:pPr>
            <w:pStyle w:val="TOC3"/>
            <w:tabs>
              <w:tab w:val="left" w:pos="1100"/>
              <w:tab w:val="right" w:leader="dot" w:pos="9962"/>
            </w:tabs>
            <w:rPr>
              <w:rFonts w:asciiTheme="minorHAnsi" w:eastAsiaTheme="minorEastAsia" w:hAnsiTheme="minorHAnsi" w:cstheme="minorBidi"/>
              <w:noProof/>
              <w:sz w:val="22"/>
              <w:szCs w:val="22"/>
              <w:lang w:eastAsia="en-GB"/>
            </w:rPr>
          </w:pPr>
          <w:hyperlink w:anchor="_Toc38307188" w:history="1">
            <w:r w:rsidR="0057269E" w:rsidRPr="00210098">
              <w:rPr>
                <w:rStyle w:val="Hyperlink"/>
                <w:rFonts w:cs="Arial"/>
                <w:b/>
                <w:noProof/>
                <w:lang w:eastAsia="en-GB"/>
              </w:rPr>
              <w:t>9.</w:t>
            </w:r>
            <w:r w:rsidR="0057269E">
              <w:rPr>
                <w:rFonts w:asciiTheme="minorHAnsi" w:eastAsiaTheme="minorEastAsia" w:hAnsiTheme="minorHAnsi" w:cstheme="minorBidi"/>
                <w:noProof/>
                <w:sz w:val="22"/>
                <w:szCs w:val="22"/>
                <w:lang w:eastAsia="en-GB"/>
              </w:rPr>
              <w:tab/>
            </w:r>
            <w:r w:rsidR="0057269E" w:rsidRPr="00210098">
              <w:rPr>
                <w:rStyle w:val="Hyperlink"/>
                <w:rFonts w:cs="Arial"/>
                <w:b/>
                <w:noProof/>
                <w:lang w:eastAsia="en-GB"/>
              </w:rPr>
              <w:t>Quality of service related to internet access services and publicly available interpersonal communications services (article 104)</w:t>
            </w:r>
            <w:r w:rsidR="0057269E">
              <w:rPr>
                <w:noProof/>
                <w:webHidden/>
              </w:rPr>
              <w:tab/>
            </w:r>
            <w:r w:rsidR="0057269E">
              <w:rPr>
                <w:noProof/>
                <w:webHidden/>
              </w:rPr>
              <w:fldChar w:fldCharType="begin"/>
            </w:r>
            <w:r w:rsidR="0057269E">
              <w:rPr>
                <w:noProof/>
                <w:webHidden/>
              </w:rPr>
              <w:instrText xml:space="preserve"> PAGEREF _Toc38307188 \h </w:instrText>
            </w:r>
            <w:r w:rsidR="0057269E">
              <w:rPr>
                <w:noProof/>
                <w:webHidden/>
              </w:rPr>
            </w:r>
            <w:r w:rsidR="0057269E">
              <w:rPr>
                <w:noProof/>
                <w:webHidden/>
              </w:rPr>
              <w:fldChar w:fldCharType="separate"/>
            </w:r>
            <w:r w:rsidR="008F5F79">
              <w:rPr>
                <w:noProof/>
                <w:webHidden/>
              </w:rPr>
              <w:t>26</w:t>
            </w:r>
            <w:r w:rsidR="0057269E">
              <w:rPr>
                <w:noProof/>
                <w:webHidden/>
              </w:rPr>
              <w:fldChar w:fldCharType="end"/>
            </w:r>
          </w:hyperlink>
        </w:p>
        <w:p w14:paraId="3B1AECDD" w14:textId="600ED14C" w:rsidR="0057269E" w:rsidRDefault="007C2895">
          <w:pPr>
            <w:pStyle w:val="TOC3"/>
            <w:tabs>
              <w:tab w:val="left" w:pos="1100"/>
              <w:tab w:val="right" w:leader="dot" w:pos="9962"/>
            </w:tabs>
            <w:rPr>
              <w:rFonts w:asciiTheme="minorHAnsi" w:eastAsiaTheme="minorEastAsia" w:hAnsiTheme="minorHAnsi" w:cstheme="minorBidi"/>
              <w:noProof/>
              <w:sz w:val="22"/>
              <w:szCs w:val="22"/>
              <w:lang w:eastAsia="en-GB"/>
            </w:rPr>
          </w:pPr>
          <w:hyperlink w:anchor="_Toc38307189" w:history="1">
            <w:r w:rsidR="0057269E" w:rsidRPr="00210098">
              <w:rPr>
                <w:rStyle w:val="Hyperlink"/>
                <w:rFonts w:cs="Arial"/>
                <w:b/>
                <w:noProof/>
                <w:lang w:eastAsia="en-GB"/>
              </w:rPr>
              <w:t>10.</w:t>
            </w:r>
            <w:r w:rsidR="0057269E">
              <w:rPr>
                <w:rFonts w:asciiTheme="minorHAnsi" w:eastAsiaTheme="minorEastAsia" w:hAnsiTheme="minorHAnsi" w:cstheme="minorBidi"/>
                <w:noProof/>
                <w:sz w:val="22"/>
                <w:szCs w:val="22"/>
                <w:lang w:eastAsia="en-GB"/>
              </w:rPr>
              <w:tab/>
            </w:r>
            <w:r w:rsidR="0057269E" w:rsidRPr="00210098">
              <w:rPr>
                <w:rStyle w:val="Hyperlink"/>
                <w:rFonts w:cs="Arial"/>
                <w:b/>
                <w:noProof/>
                <w:lang w:eastAsia="en-GB"/>
              </w:rPr>
              <w:t>Ensuring flexibility of choice between providers for end-users (articles 105, 106 and 107)</w:t>
            </w:r>
            <w:r w:rsidR="0057269E">
              <w:rPr>
                <w:noProof/>
                <w:webHidden/>
              </w:rPr>
              <w:tab/>
            </w:r>
            <w:r w:rsidR="0057269E">
              <w:rPr>
                <w:noProof/>
                <w:webHidden/>
              </w:rPr>
              <w:fldChar w:fldCharType="begin"/>
            </w:r>
            <w:r w:rsidR="0057269E">
              <w:rPr>
                <w:noProof/>
                <w:webHidden/>
              </w:rPr>
              <w:instrText xml:space="preserve"> PAGEREF _Toc38307189 \h </w:instrText>
            </w:r>
            <w:r w:rsidR="0057269E">
              <w:rPr>
                <w:noProof/>
                <w:webHidden/>
              </w:rPr>
            </w:r>
            <w:r w:rsidR="0057269E">
              <w:rPr>
                <w:noProof/>
                <w:webHidden/>
              </w:rPr>
              <w:fldChar w:fldCharType="separate"/>
            </w:r>
            <w:r w:rsidR="008F5F79">
              <w:rPr>
                <w:noProof/>
                <w:webHidden/>
              </w:rPr>
              <w:t>27</w:t>
            </w:r>
            <w:r w:rsidR="0057269E">
              <w:rPr>
                <w:noProof/>
                <w:webHidden/>
              </w:rPr>
              <w:fldChar w:fldCharType="end"/>
            </w:r>
          </w:hyperlink>
        </w:p>
        <w:p w14:paraId="12FDBC25" w14:textId="5972F238" w:rsidR="0057269E" w:rsidRDefault="007C2895">
          <w:pPr>
            <w:pStyle w:val="TOC3"/>
            <w:tabs>
              <w:tab w:val="left" w:pos="1100"/>
              <w:tab w:val="right" w:leader="dot" w:pos="9962"/>
            </w:tabs>
            <w:rPr>
              <w:rFonts w:asciiTheme="minorHAnsi" w:eastAsiaTheme="minorEastAsia" w:hAnsiTheme="minorHAnsi" w:cstheme="minorBidi"/>
              <w:noProof/>
              <w:sz w:val="22"/>
              <w:szCs w:val="22"/>
              <w:lang w:eastAsia="en-GB"/>
            </w:rPr>
          </w:pPr>
          <w:hyperlink w:anchor="_Toc38307190" w:history="1">
            <w:r w:rsidR="0057269E" w:rsidRPr="00210098">
              <w:rPr>
                <w:rStyle w:val="Hyperlink"/>
                <w:rFonts w:cs="Arial"/>
                <w:b/>
                <w:noProof/>
                <w:lang w:eastAsia="en-GB"/>
              </w:rPr>
              <w:t>11.</w:t>
            </w:r>
            <w:r w:rsidR="0057269E">
              <w:rPr>
                <w:rFonts w:asciiTheme="minorHAnsi" w:eastAsiaTheme="minorEastAsia" w:hAnsiTheme="minorHAnsi" w:cstheme="minorBidi"/>
                <w:noProof/>
                <w:sz w:val="22"/>
                <w:szCs w:val="22"/>
                <w:lang w:eastAsia="en-GB"/>
              </w:rPr>
              <w:tab/>
            </w:r>
            <w:r w:rsidR="0057269E" w:rsidRPr="00210098">
              <w:rPr>
                <w:rStyle w:val="Hyperlink"/>
                <w:rFonts w:cs="Arial"/>
                <w:b/>
                <w:noProof/>
                <w:lang w:eastAsia="en-GB"/>
              </w:rPr>
              <w:t>Availability of services (article 108)</w:t>
            </w:r>
            <w:r w:rsidR="0057269E">
              <w:rPr>
                <w:noProof/>
                <w:webHidden/>
              </w:rPr>
              <w:tab/>
            </w:r>
            <w:r w:rsidR="0057269E">
              <w:rPr>
                <w:noProof/>
                <w:webHidden/>
              </w:rPr>
              <w:fldChar w:fldCharType="begin"/>
            </w:r>
            <w:r w:rsidR="0057269E">
              <w:rPr>
                <w:noProof/>
                <w:webHidden/>
              </w:rPr>
              <w:instrText xml:space="preserve"> PAGEREF _Toc38307190 \h </w:instrText>
            </w:r>
            <w:r w:rsidR="0057269E">
              <w:rPr>
                <w:noProof/>
                <w:webHidden/>
              </w:rPr>
            </w:r>
            <w:r w:rsidR="0057269E">
              <w:rPr>
                <w:noProof/>
                <w:webHidden/>
              </w:rPr>
              <w:fldChar w:fldCharType="separate"/>
            </w:r>
            <w:r w:rsidR="008F5F79">
              <w:rPr>
                <w:noProof/>
                <w:webHidden/>
              </w:rPr>
              <w:t>28</w:t>
            </w:r>
            <w:r w:rsidR="0057269E">
              <w:rPr>
                <w:noProof/>
                <w:webHidden/>
              </w:rPr>
              <w:fldChar w:fldCharType="end"/>
            </w:r>
          </w:hyperlink>
        </w:p>
        <w:p w14:paraId="2B279376" w14:textId="42FFB5AC" w:rsidR="0057269E" w:rsidRDefault="007C2895">
          <w:pPr>
            <w:pStyle w:val="TOC3"/>
            <w:tabs>
              <w:tab w:val="left" w:pos="1100"/>
              <w:tab w:val="right" w:leader="dot" w:pos="9962"/>
            </w:tabs>
            <w:rPr>
              <w:rFonts w:asciiTheme="minorHAnsi" w:eastAsiaTheme="minorEastAsia" w:hAnsiTheme="minorHAnsi" w:cstheme="minorBidi"/>
              <w:noProof/>
              <w:sz w:val="22"/>
              <w:szCs w:val="22"/>
              <w:lang w:eastAsia="en-GB"/>
            </w:rPr>
          </w:pPr>
          <w:hyperlink w:anchor="_Toc38307191" w:history="1">
            <w:r w:rsidR="0057269E" w:rsidRPr="00210098">
              <w:rPr>
                <w:rStyle w:val="Hyperlink"/>
                <w:rFonts w:cs="Arial"/>
                <w:b/>
                <w:noProof/>
                <w:lang w:eastAsia="en-GB"/>
              </w:rPr>
              <w:t>12.</w:t>
            </w:r>
            <w:r w:rsidR="0057269E">
              <w:rPr>
                <w:rFonts w:asciiTheme="minorHAnsi" w:eastAsiaTheme="minorEastAsia" w:hAnsiTheme="minorHAnsi" w:cstheme="minorBidi"/>
                <w:noProof/>
                <w:sz w:val="22"/>
                <w:szCs w:val="22"/>
                <w:lang w:eastAsia="en-GB"/>
              </w:rPr>
              <w:tab/>
            </w:r>
            <w:r w:rsidR="0057269E" w:rsidRPr="00210098">
              <w:rPr>
                <w:rStyle w:val="Hyperlink"/>
                <w:rFonts w:cs="Arial"/>
                <w:b/>
                <w:noProof/>
                <w:lang w:eastAsia="en-GB"/>
              </w:rPr>
              <w:t>Emergency communications and the single European emergency number (article 109)</w:t>
            </w:r>
            <w:r w:rsidR="0057269E">
              <w:rPr>
                <w:noProof/>
                <w:webHidden/>
              </w:rPr>
              <w:tab/>
            </w:r>
            <w:r w:rsidR="0057269E">
              <w:rPr>
                <w:noProof/>
                <w:webHidden/>
              </w:rPr>
              <w:fldChar w:fldCharType="begin"/>
            </w:r>
            <w:r w:rsidR="0057269E">
              <w:rPr>
                <w:noProof/>
                <w:webHidden/>
              </w:rPr>
              <w:instrText xml:space="preserve"> PAGEREF _Toc38307191 \h </w:instrText>
            </w:r>
            <w:r w:rsidR="0057269E">
              <w:rPr>
                <w:noProof/>
                <w:webHidden/>
              </w:rPr>
            </w:r>
            <w:r w:rsidR="0057269E">
              <w:rPr>
                <w:noProof/>
                <w:webHidden/>
              </w:rPr>
              <w:fldChar w:fldCharType="separate"/>
            </w:r>
            <w:r w:rsidR="008F5F79">
              <w:rPr>
                <w:noProof/>
                <w:webHidden/>
              </w:rPr>
              <w:t>28</w:t>
            </w:r>
            <w:r w:rsidR="0057269E">
              <w:rPr>
                <w:noProof/>
                <w:webHidden/>
              </w:rPr>
              <w:fldChar w:fldCharType="end"/>
            </w:r>
          </w:hyperlink>
        </w:p>
        <w:p w14:paraId="2850DC4D" w14:textId="21A0C654" w:rsidR="0057269E" w:rsidRDefault="007C2895">
          <w:pPr>
            <w:pStyle w:val="TOC3"/>
            <w:tabs>
              <w:tab w:val="left" w:pos="1100"/>
              <w:tab w:val="right" w:leader="dot" w:pos="9962"/>
            </w:tabs>
            <w:rPr>
              <w:rFonts w:asciiTheme="minorHAnsi" w:eastAsiaTheme="minorEastAsia" w:hAnsiTheme="minorHAnsi" w:cstheme="minorBidi"/>
              <w:noProof/>
              <w:sz w:val="22"/>
              <w:szCs w:val="22"/>
              <w:lang w:eastAsia="en-GB"/>
            </w:rPr>
          </w:pPr>
          <w:hyperlink w:anchor="_Toc38307192" w:history="1">
            <w:r w:rsidR="0057269E" w:rsidRPr="00210098">
              <w:rPr>
                <w:rStyle w:val="Hyperlink"/>
                <w:rFonts w:cs="Arial"/>
                <w:b/>
                <w:noProof/>
                <w:lang w:eastAsia="en-GB"/>
              </w:rPr>
              <w:t>13.</w:t>
            </w:r>
            <w:r w:rsidR="0057269E">
              <w:rPr>
                <w:rFonts w:asciiTheme="minorHAnsi" w:eastAsiaTheme="minorEastAsia" w:hAnsiTheme="minorHAnsi" w:cstheme="minorBidi"/>
                <w:noProof/>
                <w:sz w:val="22"/>
                <w:szCs w:val="22"/>
                <w:lang w:eastAsia="en-GB"/>
              </w:rPr>
              <w:tab/>
            </w:r>
            <w:r w:rsidR="0057269E" w:rsidRPr="00210098">
              <w:rPr>
                <w:rStyle w:val="Hyperlink"/>
                <w:rFonts w:cs="Arial"/>
                <w:b/>
                <w:noProof/>
                <w:lang w:eastAsia="en-GB"/>
              </w:rPr>
              <w:t>Public warning system (Article 110)</w:t>
            </w:r>
            <w:r w:rsidR="0057269E">
              <w:rPr>
                <w:noProof/>
                <w:webHidden/>
              </w:rPr>
              <w:tab/>
            </w:r>
            <w:r w:rsidR="0057269E">
              <w:rPr>
                <w:noProof/>
                <w:webHidden/>
              </w:rPr>
              <w:fldChar w:fldCharType="begin"/>
            </w:r>
            <w:r w:rsidR="0057269E">
              <w:rPr>
                <w:noProof/>
                <w:webHidden/>
              </w:rPr>
              <w:instrText xml:space="preserve"> PAGEREF _Toc38307192 \h </w:instrText>
            </w:r>
            <w:r w:rsidR="0057269E">
              <w:rPr>
                <w:noProof/>
                <w:webHidden/>
              </w:rPr>
            </w:r>
            <w:r w:rsidR="0057269E">
              <w:rPr>
                <w:noProof/>
                <w:webHidden/>
              </w:rPr>
              <w:fldChar w:fldCharType="separate"/>
            </w:r>
            <w:r w:rsidR="008F5F79">
              <w:rPr>
                <w:noProof/>
                <w:webHidden/>
              </w:rPr>
              <w:t>32</w:t>
            </w:r>
            <w:r w:rsidR="0057269E">
              <w:rPr>
                <w:noProof/>
                <w:webHidden/>
              </w:rPr>
              <w:fldChar w:fldCharType="end"/>
            </w:r>
          </w:hyperlink>
        </w:p>
        <w:p w14:paraId="412045EC" w14:textId="08E3CE77" w:rsidR="0057269E" w:rsidRDefault="007C2895">
          <w:pPr>
            <w:pStyle w:val="TOC3"/>
            <w:tabs>
              <w:tab w:val="left" w:pos="1100"/>
              <w:tab w:val="right" w:leader="dot" w:pos="9962"/>
            </w:tabs>
            <w:rPr>
              <w:rFonts w:asciiTheme="minorHAnsi" w:eastAsiaTheme="minorEastAsia" w:hAnsiTheme="minorHAnsi" w:cstheme="minorBidi"/>
              <w:noProof/>
              <w:sz w:val="22"/>
              <w:szCs w:val="22"/>
              <w:lang w:eastAsia="en-GB"/>
            </w:rPr>
          </w:pPr>
          <w:hyperlink w:anchor="_Toc38307193" w:history="1">
            <w:r w:rsidR="0057269E" w:rsidRPr="00210098">
              <w:rPr>
                <w:rStyle w:val="Hyperlink"/>
                <w:rFonts w:cs="Arial"/>
                <w:b/>
                <w:noProof/>
                <w:lang w:eastAsia="en-GB"/>
              </w:rPr>
              <w:t>14.</w:t>
            </w:r>
            <w:r w:rsidR="0057269E">
              <w:rPr>
                <w:rFonts w:asciiTheme="minorHAnsi" w:eastAsiaTheme="minorEastAsia" w:hAnsiTheme="minorHAnsi" w:cstheme="minorBidi"/>
                <w:noProof/>
                <w:sz w:val="22"/>
                <w:szCs w:val="22"/>
                <w:lang w:eastAsia="en-GB"/>
              </w:rPr>
              <w:tab/>
            </w:r>
            <w:r w:rsidR="0057269E" w:rsidRPr="00210098">
              <w:rPr>
                <w:rStyle w:val="Hyperlink"/>
                <w:rFonts w:cs="Arial"/>
                <w:b/>
                <w:noProof/>
                <w:lang w:eastAsia="en-GB"/>
              </w:rPr>
              <w:t>Equivalent access and choice for end-users with disabilities (Article 111)</w:t>
            </w:r>
            <w:r w:rsidR="0057269E">
              <w:rPr>
                <w:noProof/>
                <w:webHidden/>
              </w:rPr>
              <w:tab/>
            </w:r>
            <w:r w:rsidR="0057269E">
              <w:rPr>
                <w:noProof/>
                <w:webHidden/>
              </w:rPr>
              <w:fldChar w:fldCharType="begin"/>
            </w:r>
            <w:r w:rsidR="0057269E">
              <w:rPr>
                <w:noProof/>
                <w:webHidden/>
              </w:rPr>
              <w:instrText xml:space="preserve"> PAGEREF _Toc38307193 \h </w:instrText>
            </w:r>
            <w:r w:rsidR="0057269E">
              <w:rPr>
                <w:noProof/>
                <w:webHidden/>
              </w:rPr>
            </w:r>
            <w:r w:rsidR="0057269E">
              <w:rPr>
                <w:noProof/>
                <w:webHidden/>
              </w:rPr>
              <w:fldChar w:fldCharType="separate"/>
            </w:r>
            <w:r w:rsidR="008F5F79">
              <w:rPr>
                <w:noProof/>
                <w:webHidden/>
              </w:rPr>
              <w:t>32</w:t>
            </w:r>
            <w:r w:rsidR="0057269E">
              <w:rPr>
                <w:noProof/>
                <w:webHidden/>
              </w:rPr>
              <w:fldChar w:fldCharType="end"/>
            </w:r>
          </w:hyperlink>
        </w:p>
        <w:p w14:paraId="0E27414F" w14:textId="5922DA45" w:rsidR="0057269E" w:rsidRDefault="007C2895">
          <w:pPr>
            <w:pStyle w:val="TOC3"/>
            <w:tabs>
              <w:tab w:val="left" w:pos="1100"/>
              <w:tab w:val="right" w:leader="dot" w:pos="9962"/>
            </w:tabs>
            <w:rPr>
              <w:rFonts w:asciiTheme="minorHAnsi" w:eastAsiaTheme="minorEastAsia" w:hAnsiTheme="minorHAnsi" w:cstheme="minorBidi"/>
              <w:noProof/>
              <w:sz w:val="22"/>
              <w:szCs w:val="22"/>
              <w:lang w:eastAsia="en-GB"/>
            </w:rPr>
          </w:pPr>
          <w:hyperlink w:anchor="_Toc38307194" w:history="1">
            <w:r w:rsidR="0057269E" w:rsidRPr="00210098">
              <w:rPr>
                <w:rStyle w:val="Hyperlink"/>
                <w:rFonts w:cs="Arial"/>
                <w:b/>
                <w:noProof/>
                <w:lang w:eastAsia="en-GB"/>
              </w:rPr>
              <w:t>15.</w:t>
            </w:r>
            <w:r w:rsidR="0057269E">
              <w:rPr>
                <w:rFonts w:asciiTheme="minorHAnsi" w:eastAsiaTheme="minorEastAsia" w:hAnsiTheme="minorHAnsi" w:cstheme="minorBidi"/>
                <w:noProof/>
                <w:sz w:val="22"/>
                <w:szCs w:val="22"/>
                <w:lang w:eastAsia="en-GB"/>
              </w:rPr>
              <w:tab/>
            </w:r>
            <w:r w:rsidR="0057269E" w:rsidRPr="00210098">
              <w:rPr>
                <w:rStyle w:val="Hyperlink"/>
                <w:rFonts w:cs="Arial"/>
                <w:b/>
                <w:noProof/>
                <w:lang w:eastAsia="en-GB"/>
              </w:rPr>
              <w:t>‘Must carry’ obligations (Article 114)</w:t>
            </w:r>
            <w:r w:rsidR="0057269E">
              <w:rPr>
                <w:noProof/>
                <w:webHidden/>
              </w:rPr>
              <w:tab/>
            </w:r>
            <w:r w:rsidR="0057269E">
              <w:rPr>
                <w:noProof/>
                <w:webHidden/>
              </w:rPr>
              <w:fldChar w:fldCharType="begin"/>
            </w:r>
            <w:r w:rsidR="0057269E">
              <w:rPr>
                <w:noProof/>
                <w:webHidden/>
              </w:rPr>
              <w:instrText xml:space="preserve"> PAGEREF _Toc38307194 \h </w:instrText>
            </w:r>
            <w:r w:rsidR="0057269E">
              <w:rPr>
                <w:noProof/>
                <w:webHidden/>
              </w:rPr>
            </w:r>
            <w:r w:rsidR="0057269E">
              <w:rPr>
                <w:noProof/>
                <w:webHidden/>
              </w:rPr>
              <w:fldChar w:fldCharType="separate"/>
            </w:r>
            <w:r w:rsidR="008F5F79">
              <w:rPr>
                <w:noProof/>
                <w:webHidden/>
              </w:rPr>
              <w:t>34</w:t>
            </w:r>
            <w:r w:rsidR="0057269E">
              <w:rPr>
                <w:noProof/>
                <w:webHidden/>
              </w:rPr>
              <w:fldChar w:fldCharType="end"/>
            </w:r>
          </w:hyperlink>
        </w:p>
        <w:p w14:paraId="13012D9F" w14:textId="431098AD" w:rsidR="0057269E" w:rsidRDefault="007C2895">
          <w:pPr>
            <w:pStyle w:val="TOC3"/>
            <w:tabs>
              <w:tab w:val="left" w:pos="1100"/>
              <w:tab w:val="right" w:leader="dot" w:pos="9962"/>
            </w:tabs>
            <w:rPr>
              <w:rFonts w:asciiTheme="minorHAnsi" w:eastAsiaTheme="minorEastAsia" w:hAnsiTheme="minorHAnsi" w:cstheme="minorBidi"/>
              <w:noProof/>
              <w:sz w:val="22"/>
              <w:szCs w:val="22"/>
              <w:lang w:eastAsia="en-GB"/>
            </w:rPr>
          </w:pPr>
          <w:hyperlink w:anchor="_Toc38307195" w:history="1">
            <w:r w:rsidR="0057269E" w:rsidRPr="00210098">
              <w:rPr>
                <w:rStyle w:val="Hyperlink"/>
                <w:rFonts w:cs="Arial"/>
                <w:b/>
                <w:noProof/>
                <w:lang w:eastAsia="en-GB"/>
              </w:rPr>
              <w:t>16.</w:t>
            </w:r>
            <w:r w:rsidR="0057269E">
              <w:rPr>
                <w:rFonts w:asciiTheme="minorHAnsi" w:eastAsiaTheme="minorEastAsia" w:hAnsiTheme="minorHAnsi" w:cstheme="minorBidi"/>
                <w:noProof/>
                <w:sz w:val="22"/>
                <w:szCs w:val="22"/>
                <w:lang w:eastAsia="en-GB"/>
              </w:rPr>
              <w:tab/>
            </w:r>
            <w:r w:rsidR="0057269E" w:rsidRPr="00210098">
              <w:rPr>
                <w:rStyle w:val="Hyperlink"/>
                <w:rFonts w:cs="Arial"/>
                <w:b/>
                <w:noProof/>
                <w:lang w:eastAsia="en-GB"/>
              </w:rPr>
              <w:t>European Accessibility Act!</w:t>
            </w:r>
            <w:r w:rsidR="0057269E">
              <w:rPr>
                <w:noProof/>
                <w:webHidden/>
              </w:rPr>
              <w:tab/>
            </w:r>
            <w:r w:rsidR="0057269E">
              <w:rPr>
                <w:noProof/>
                <w:webHidden/>
              </w:rPr>
              <w:fldChar w:fldCharType="begin"/>
            </w:r>
            <w:r w:rsidR="0057269E">
              <w:rPr>
                <w:noProof/>
                <w:webHidden/>
              </w:rPr>
              <w:instrText xml:space="preserve"> PAGEREF _Toc38307195 \h </w:instrText>
            </w:r>
            <w:r w:rsidR="0057269E">
              <w:rPr>
                <w:noProof/>
                <w:webHidden/>
              </w:rPr>
            </w:r>
            <w:r w:rsidR="0057269E">
              <w:rPr>
                <w:noProof/>
                <w:webHidden/>
              </w:rPr>
              <w:fldChar w:fldCharType="separate"/>
            </w:r>
            <w:r w:rsidR="008F5F79">
              <w:rPr>
                <w:noProof/>
                <w:webHidden/>
              </w:rPr>
              <w:t>35</w:t>
            </w:r>
            <w:r w:rsidR="0057269E">
              <w:rPr>
                <w:noProof/>
                <w:webHidden/>
              </w:rPr>
              <w:fldChar w:fldCharType="end"/>
            </w:r>
          </w:hyperlink>
        </w:p>
        <w:p w14:paraId="2F3FEFE6" w14:textId="07E0CEA2" w:rsidR="0057269E" w:rsidRDefault="007C2895">
          <w:pPr>
            <w:pStyle w:val="TOC3"/>
            <w:tabs>
              <w:tab w:val="left" w:pos="1100"/>
              <w:tab w:val="right" w:leader="dot" w:pos="9962"/>
            </w:tabs>
            <w:rPr>
              <w:rFonts w:asciiTheme="minorHAnsi" w:eastAsiaTheme="minorEastAsia" w:hAnsiTheme="minorHAnsi" w:cstheme="minorBidi"/>
              <w:noProof/>
              <w:sz w:val="22"/>
              <w:szCs w:val="22"/>
              <w:lang w:eastAsia="en-GB"/>
            </w:rPr>
          </w:pPr>
          <w:hyperlink w:anchor="_Toc38307196" w:history="1">
            <w:r w:rsidR="0057269E" w:rsidRPr="00210098">
              <w:rPr>
                <w:rStyle w:val="Hyperlink"/>
                <w:rFonts w:cs="Arial"/>
                <w:b/>
                <w:noProof/>
                <w:lang w:eastAsia="en-GB"/>
              </w:rPr>
              <w:t>17.</w:t>
            </w:r>
            <w:r w:rsidR="0057269E">
              <w:rPr>
                <w:rFonts w:asciiTheme="minorHAnsi" w:eastAsiaTheme="minorEastAsia" w:hAnsiTheme="minorHAnsi" w:cstheme="minorBidi"/>
                <w:noProof/>
                <w:sz w:val="22"/>
                <w:szCs w:val="22"/>
                <w:lang w:eastAsia="en-GB"/>
              </w:rPr>
              <w:tab/>
            </w:r>
            <w:r w:rsidR="0057269E" w:rsidRPr="00210098">
              <w:rPr>
                <w:rStyle w:val="Hyperlink"/>
                <w:rFonts w:cs="Arial"/>
                <w:b/>
                <w:noProof/>
                <w:lang w:eastAsia="en-GB"/>
              </w:rPr>
              <w:t>Enforcement of the Code</w:t>
            </w:r>
            <w:r w:rsidR="0057269E">
              <w:rPr>
                <w:noProof/>
                <w:webHidden/>
              </w:rPr>
              <w:tab/>
            </w:r>
            <w:r w:rsidR="0057269E">
              <w:rPr>
                <w:noProof/>
                <w:webHidden/>
              </w:rPr>
              <w:fldChar w:fldCharType="begin"/>
            </w:r>
            <w:r w:rsidR="0057269E">
              <w:rPr>
                <w:noProof/>
                <w:webHidden/>
              </w:rPr>
              <w:instrText xml:space="preserve"> PAGEREF _Toc38307196 \h </w:instrText>
            </w:r>
            <w:r w:rsidR="0057269E">
              <w:rPr>
                <w:noProof/>
                <w:webHidden/>
              </w:rPr>
            </w:r>
            <w:r w:rsidR="0057269E">
              <w:rPr>
                <w:noProof/>
                <w:webHidden/>
              </w:rPr>
              <w:fldChar w:fldCharType="separate"/>
            </w:r>
            <w:r w:rsidR="008F5F79">
              <w:rPr>
                <w:noProof/>
                <w:webHidden/>
              </w:rPr>
              <w:t>37</w:t>
            </w:r>
            <w:r w:rsidR="0057269E">
              <w:rPr>
                <w:noProof/>
                <w:webHidden/>
              </w:rPr>
              <w:fldChar w:fldCharType="end"/>
            </w:r>
          </w:hyperlink>
        </w:p>
        <w:p w14:paraId="42E31ACE" w14:textId="4EDCF0F2" w:rsidR="0057269E" w:rsidRDefault="007C2895">
          <w:pPr>
            <w:pStyle w:val="TOC3"/>
            <w:tabs>
              <w:tab w:val="left" w:pos="1100"/>
              <w:tab w:val="right" w:leader="dot" w:pos="9962"/>
            </w:tabs>
            <w:rPr>
              <w:rFonts w:asciiTheme="minorHAnsi" w:eastAsiaTheme="minorEastAsia" w:hAnsiTheme="minorHAnsi" w:cstheme="minorBidi"/>
              <w:noProof/>
              <w:sz w:val="22"/>
              <w:szCs w:val="22"/>
              <w:lang w:eastAsia="en-GB"/>
            </w:rPr>
          </w:pPr>
          <w:hyperlink w:anchor="_Toc38307197" w:history="1">
            <w:r w:rsidR="0057269E" w:rsidRPr="00210098">
              <w:rPr>
                <w:rStyle w:val="Hyperlink"/>
                <w:rFonts w:cs="Arial"/>
                <w:b/>
                <w:noProof/>
                <w:lang w:eastAsia="en-GB"/>
              </w:rPr>
              <w:t>18.</w:t>
            </w:r>
            <w:r w:rsidR="0057269E">
              <w:rPr>
                <w:rFonts w:asciiTheme="minorHAnsi" w:eastAsiaTheme="minorEastAsia" w:hAnsiTheme="minorHAnsi" w:cstheme="minorBidi"/>
                <w:noProof/>
                <w:sz w:val="22"/>
                <w:szCs w:val="22"/>
                <w:lang w:eastAsia="en-GB"/>
              </w:rPr>
              <w:tab/>
            </w:r>
            <w:r w:rsidR="0057269E" w:rsidRPr="00210098">
              <w:rPr>
                <w:rStyle w:val="Hyperlink"/>
                <w:rFonts w:cs="Arial"/>
                <w:b/>
                <w:noProof/>
                <w:lang w:eastAsia="en-GB"/>
              </w:rPr>
              <w:t>Monitoring and reporting</w:t>
            </w:r>
            <w:r w:rsidR="0057269E">
              <w:rPr>
                <w:noProof/>
                <w:webHidden/>
              </w:rPr>
              <w:tab/>
            </w:r>
            <w:r w:rsidR="0057269E">
              <w:rPr>
                <w:noProof/>
                <w:webHidden/>
              </w:rPr>
              <w:fldChar w:fldCharType="begin"/>
            </w:r>
            <w:r w:rsidR="0057269E">
              <w:rPr>
                <w:noProof/>
                <w:webHidden/>
              </w:rPr>
              <w:instrText xml:space="preserve"> PAGEREF _Toc38307197 \h </w:instrText>
            </w:r>
            <w:r w:rsidR="0057269E">
              <w:rPr>
                <w:noProof/>
                <w:webHidden/>
              </w:rPr>
            </w:r>
            <w:r w:rsidR="0057269E">
              <w:rPr>
                <w:noProof/>
                <w:webHidden/>
              </w:rPr>
              <w:fldChar w:fldCharType="separate"/>
            </w:r>
            <w:r w:rsidR="008F5F79">
              <w:rPr>
                <w:noProof/>
                <w:webHidden/>
              </w:rPr>
              <w:t>39</w:t>
            </w:r>
            <w:r w:rsidR="0057269E">
              <w:rPr>
                <w:noProof/>
                <w:webHidden/>
              </w:rPr>
              <w:fldChar w:fldCharType="end"/>
            </w:r>
          </w:hyperlink>
        </w:p>
        <w:p w14:paraId="1D8818EB" w14:textId="5ECF7898" w:rsidR="0057269E" w:rsidRDefault="007C2895">
          <w:pPr>
            <w:pStyle w:val="TOC3"/>
            <w:tabs>
              <w:tab w:val="left" w:pos="1100"/>
              <w:tab w:val="right" w:leader="dot" w:pos="9962"/>
            </w:tabs>
            <w:rPr>
              <w:rFonts w:asciiTheme="minorHAnsi" w:eastAsiaTheme="minorEastAsia" w:hAnsiTheme="minorHAnsi" w:cstheme="minorBidi"/>
              <w:noProof/>
              <w:sz w:val="22"/>
              <w:szCs w:val="22"/>
              <w:lang w:eastAsia="en-GB"/>
            </w:rPr>
          </w:pPr>
          <w:hyperlink w:anchor="_Toc38307198" w:history="1">
            <w:r w:rsidR="0057269E" w:rsidRPr="00210098">
              <w:rPr>
                <w:rStyle w:val="Hyperlink"/>
                <w:rFonts w:cs="Arial"/>
                <w:b/>
                <w:noProof/>
                <w:lang w:eastAsia="en-GB"/>
              </w:rPr>
              <w:t>19.</w:t>
            </w:r>
            <w:r w:rsidR="0057269E">
              <w:rPr>
                <w:rFonts w:asciiTheme="minorHAnsi" w:eastAsiaTheme="minorEastAsia" w:hAnsiTheme="minorHAnsi" w:cstheme="minorBidi"/>
                <w:noProof/>
                <w:sz w:val="22"/>
                <w:szCs w:val="22"/>
                <w:lang w:eastAsia="en-GB"/>
              </w:rPr>
              <w:tab/>
            </w:r>
            <w:r w:rsidR="0057269E" w:rsidRPr="00210098">
              <w:rPr>
                <w:rStyle w:val="Hyperlink"/>
                <w:rFonts w:cs="Arial"/>
                <w:b/>
                <w:noProof/>
                <w:lang w:eastAsia="en-GB"/>
              </w:rPr>
              <w:t>European Commission review</w:t>
            </w:r>
            <w:r w:rsidR="0057269E">
              <w:rPr>
                <w:noProof/>
                <w:webHidden/>
              </w:rPr>
              <w:tab/>
            </w:r>
            <w:r w:rsidR="0057269E">
              <w:rPr>
                <w:noProof/>
                <w:webHidden/>
              </w:rPr>
              <w:fldChar w:fldCharType="begin"/>
            </w:r>
            <w:r w:rsidR="0057269E">
              <w:rPr>
                <w:noProof/>
                <w:webHidden/>
              </w:rPr>
              <w:instrText xml:space="preserve"> PAGEREF _Toc38307198 \h </w:instrText>
            </w:r>
            <w:r w:rsidR="0057269E">
              <w:rPr>
                <w:noProof/>
                <w:webHidden/>
              </w:rPr>
            </w:r>
            <w:r w:rsidR="0057269E">
              <w:rPr>
                <w:noProof/>
                <w:webHidden/>
              </w:rPr>
              <w:fldChar w:fldCharType="separate"/>
            </w:r>
            <w:r w:rsidR="008F5F79">
              <w:rPr>
                <w:noProof/>
                <w:webHidden/>
              </w:rPr>
              <w:t>41</w:t>
            </w:r>
            <w:r w:rsidR="0057269E">
              <w:rPr>
                <w:noProof/>
                <w:webHidden/>
              </w:rPr>
              <w:fldChar w:fldCharType="end"/>
            </w:r>
          </w:hyperlink>
        </w:p>
        <w:p w14:paraId="0930BF2C" w14:textId="68382587" w:rsidR="0057269E" w:rsidRDefault="007C2895">
          <w:pPr>
            <w:pStyle w:val="TOC1"/>
            <w:tabs>
              <w:tab w:val="right" w:leader="dot" w:pos="9962"/>
            </w:tabs>
            <w:rPr>
              <w:rFonts w:asciiTheme="minorHAnsi" w:eastAsiaTheme="minorEastAsia" w:hAnsiTheme="minorHAnsi" w:cstheme="minorBidi"/>
              <w:noProof/>
              <w:sz w:val="22"/>
              <w:szCs w:val="22"/>
              <w:lang w:eastAsia="en-GB"/>
            </w:rPr>
          </w:pPr>
          <w:hyperlink w:anchor="_Toc38307199" w:history="1">
            <w:r w:rsidR="0057269E" w:rsidRPr="00210098">
              <w:rPr>
                <w:rStyle w:val="Hyperlink"/>
                <w:noProof/>
              </w:rPr>
              <w:t>Final considerations</w:t>
            </w:r>
            <w:r w:rsidR="0057269E">
              <w:rPr>
                <w:noProof/>
                <w:webHidden/>
              </w:rPr>
              <w:tab/>
            </w:r>
            <w:r w:rsidR="0057269E">
              <w:rPr>
                <w:noProof/>
                <w:webHidden/>
              </w:rPr>
              <w:fldChar w:fldCharType="begin"/>
            </w:r>
            <w:r w:rsidR="0057269E">
              <w:rPr>
                <w:noProof/>
                <w:webHidden/>
              </w:rPr>
              <w:instrText xml:space="preserve"> PAGEREF _Toc38307199 \h </w:instrText>
            </w:r>
            <w:r w:rsidR="0057269E">
              <w:rPr>
                <w:noProof/>
                <w:webHidden/>
              </w:rPr>
            </w:r>
            <w:r w:rsidR="0057269E">
              <w:rPr>
                <w:noProof/>
                <w:webHidden/>
              </w:rPr>
              <w:fldChar w:fldCharType="separate"/>
            </w:r>
            <w:r w:rsidR="008F5F79">
              <w:rPr>
                <w:noProof/>
                <w:webHidden/>
              </w:rPr>
              <w:t>42</w:t>
            </w:r>
            <w:r w:rsidR="0057269E">
              <w:rPr>
                <w:noProof/>
                <w:webHidden/>
              </w:rPr>
              <w:fldChar w:fldCharType="end"/>
            </w:r>
          </w:hyperlink>
        </w:p>
        <w:p w14:paraId="2E22BF9F" w14:textId="46D803FD" w:rsidR="0057269E" w:rsidRDefault="007C2895">
          <w:pPr>
            <w:pStyle w:val="TOC1"/>
            <w:tabs>
              <w:tab w:val="right" w:leader="dot" w:pos="9962"/>
            </w:tabs>
            <w:rPr>
              <w:rFonts w:asciiTheme="minorHAnsi" w:eastAsiaTheme="minorEastAsia" w:hAnsiTheme="minorHAnsi" w:cstheme="minorBidi"/>
              <w:noProof/>
              <w:sz w:val="22"/>
              <w:szCs w:val="22"/>
              <w:lang w:eastAsia="en-GB"/>
            </w:rPr>
          </w:pPr>
          <w:hyperlink w:anchor="_Toc38307200" w:history="1">
            <w:r w:rsidR="0057269E" w:rsidRPr="00210098">
              <w:rPr>
                <w:rStyle w:val="Hyperlink"/>
                <w:noProof/>
              </w:rPr>
              <w:t>Reference Documents and Contacts:</w:t>
            </w:r>
            <w:r w:rsidR="0057269E">
              <w:rPr>
                <w:noProof/>
                <w:webHidden/>
              </w:rPr>
              <w:tab/>
            </w:r>
            <w:r w:rsidR="0057269E">
              <w:rPr>
                <w:noProof/>
                <w:webHidden/>
              </w:rPr>
              <w:fldChar w:fldCharType="begin"/>
            </w:r>
            <w:r w:rsidR="0057269E">
              <w:rPr>
                <w:noProof/>
                <w:webHidden/>
              </w:rPr>
              <w:instrText xml:space="preserve"> PAGEREF _Toc38307200 \h </w:instrText>
            </w:r>
            <w:r w:rsidR="0057269E">
              <w:rPr>
                <w:noProof/>
                <w:webHidden/>
              </w:rPr>
            </w:r>
            <w:r w:rsidR="0057269E">
              <w:rPr>
                <w:noProof/>
                <w:webHidden/>
              </w:rPr>
              <w:fldChar w:fldCharType="separate"/>
            </w:r>
            <w:r w:rsidR="008F5F79">
              <w:rPr>
                <w:noProof/>
                <w:webHidden/>
              </w:rPr>
              <w:t>43</w:t>
            </w:r>
            <w:r w:rsidR="0057269E">
              <w:rPr>
                <w:noProof/>
                <w:webHidden/>
              </w:rPr>
              <w:fldChar w:fldCharType="end"/>
            </w:r>
          </w:hyperlink>
        </w:p>
        <w:p w14:paraId="061DF8ED" w14:textId="5F3DA850" w:rsidR="0057269E" w:rsidRDefault="007C2895">
          <w:pPr>
            <w:pStyle w:val="TOC1"/>
            <w:tabs>
              <w:tab w:val="right" w:leader="dot" w:pos="9962"/>
            </w:tabs>
            <w:rPr>
              <w:rFonts w:asciiTheme="minorHAnsi" w:eastAsiaTheme="minorEastAsia" w:hAnsiTheme="minorHAnsi" w:cstheme="minorBidi"/>
              <w:noProof/>
              <w:sz w:val="22"/>
              <w:szCs w:val="22"/>
              <w:lang w:eastAsia="en-GB"/>
            </w:rPr>
          </w:pPr>
          <w:hyperlink w:anchor="_Toc38307201" w:history="1">
            <w:r w:rsidR="0057269E" w:rsidRPr="00210098">
              <w:rPr>
                <w:rStyle w:val="Hyperlink"/>
                <w:noProof/>
              </w:rPr>
              <w:t>Acknowledgments</w:t>
            </w:r>
            <w:r w:rsidR="0057269E">
              <w:rPr>
                <w:noProof/>
                <w:webHidden/>
              </w:rPr>
              <w:tab/>
            </w:r>
            <w:r w:rsidR="0057269E">
              <w:rPr>
                <w:noProof/>
                <w:webHidden/>
              </w:rPr>
              <w:fldChar w:fldCharType="begin"/>
            </w:r>
            <w:r w:rsidR="0057269E">
              <w:rPr>
                <w:noProof/>
                <w:webHidden/>
              </w:rPr>
              <w:instrText xml:space="preserve"> PAGEREF _Toc38307201 \h </w:instrText>
            </w:r>
            <w:r w:rsidR="0057269E">
              <w:rPr>
                <w:noProof/>
                <w:webHidden/>
              </w:rPr>
            </w:r>
            <w:r w:rsidR="0057269E">
              <w:rPr>
                <w:noProof/>
                <w:webHidden/>
              </w:rPr>
              <w:fldChar w:fldCharType="separate"/>
            </w:r>
            <w:r w:rsidR="008F5F79">
              <w:rPr>
                <w:noProof/>
                <w:webHidden/>
              </w:rPr>
              <w:t>47</w:t>
            </w:r>
            <w:r w:rsidR="0057269E">
              <w:rPr>
                <w:noProof/>
                <w:webHidden/>
              </w:rPr>
              <w:fldChar w:fldCharType="end"/>
            </w:r>
          </w:hyperlink>
        </w:p>
        <w:p w14:paraId="46E35E7C" w14:textId="4A38B542" w:rsidR="0057269E" w:rsidRDefault="007C2895">
          <w:pPr>
            <w:pStyle w:val="TOC1"/>
            <w:tabs>
              <w:tab w:val="right" w:leader="dot" w:pos="9962"/>
            </w:tabs>
            <w:rPr>
              <w:rFonts w:asciiTheme="minorHAnsi" w:eastAsiaTheme="minorEastAsia" w:hAnsiTheme="minorHAnsi" w:cstheme="minorBidi"/>
              <w:noProof/>
              <w:sz w:val="22"/>
              <w:szCs w:val="22"/>
              <w:lang w:eastAsia="en-GB"/>
            </w:rPr>
          </w:pPr>
          <w:hyperlink w:anchor="_Toc38307202" w:history="1">
            <w:r w:rsidR="0057269E" w:rsidRPr="00210098">
              <w:rPr>
                <w:rStyle w:val="Hyperlink"/>
                <w:noProof/>
              </w:rPr>
              <w:t>Contact persons at the EDF secretariat:</w:t>
            </w:r>
            <w:r w:rsidR="0057269E">
              <w:rPr>
                <w:noProof/>
                <w:webHidden/>
              </w:rPr>
              <w:tab/>
            </w:r>
            <w:r w:rsidR="0057269E">
              <w:rPr>
                <w:noProof/>
                <w:webHidden/>
              </w:rPr>
              <w:fldChar w:fldCharType="begin"/>
            </w:r>
            <w:r w:rsidR="0057269E">
              <w:rPr>
                <w:noProof/>
                <w:webHidden/>
              </w:rPr>
              <w:instrText xml:space="preserve"> PAGEREF _Toc38307202 \h </w:instrText>
            </w:r>
            <w:r w:rsidR="0057269E">
              <w:rPr>
                <w:noProof/>
                <w:webHidden/>
              </w:rPr>
            </w:r>
            <w:r w:rsidR="0057269E">
              <w:rPr>
                <w:noProof/>
                <w:webHidden/>
              </w:rPr>
              <w:fldChar w:fldCharType="separate"/>
            </w:r>
            <w:r w:rsidR="008F5F79">
              <w:rPr>
                <w:noProof/>
                <w:webHidden/>
              </w:rPr>
              <w:t>47</w:t>
            </w:r>
            <w:r w:rsidR="0057269E">
              <w:rPr>
                <w:noProof/>
                <w:webHidden/>
              </w:rPr>
              <w:fldChar w:fldCharType="end"/>
            </w:r>
          </w:hyperlink>
        </w:p>
        <w:p w14:paraId="2CC5567B" w14:textId="1DAA2FEE" w:rsidR="005066EF" w:rsidRPr="00BF510E" w:rsidRDefault="005066EF" w:rsidP="00B53082">
          <w:r w:rsidRPr="00BF510E">
            <w:rPr>
              <w:b/>
              <w:bCs/>
              <w:noProof/>
            </w:rPr>
            <w:fldChar w:fldCharType="end"/>
          </w:r>
        </w:p>
      </w:sdtContent>
    </w:sdt>
    <w:p w14:paraId="29937524" w14:textId="78BC2DFF" w:rsidR="001F3084" w:rsidRPr="00444BCB" w:rsidRDefault="004C6820" w:rsidP="00444BCB">
      <w:pPr>
        <w:rPr>
          <w:rFonts w:eastAsiaTheme="majorEastAsia" w:cstheme="majorBidi"/>
          <w:b/>
          <w:bCs/>
          <w:color w:val="0A77B3"/>
          <w:sz w:val="32"/>
          <w:szCs w:val="28"/>
        </w:rPr>
      </w:pPr>
      <w:r>
        <w:br w:type="page"/>
      </w:r>
      <w:bookmarkStart w:id="2" w:name="_Toc442200289"/>
      <w:bookmarkStart w:id="3" w:name="_Toc444075386"/>
      <w:bookmarkStart w:id="4" w:name="_Toc445184594"/>
      <w:bookmarkStart w:id="5" w:name="_Toc6724633"/>
      <w:bookmarkStart w:id="6" w:name="_Toc77131106"/>
      <w:bookmarkStart w:id="7" w:name="_Toc133309195"/>
    </w:p>
    <w:p w14:paraId="2200EDBE" w14:textId="2ED20760" w:rsidR="00740D01" w:rsidRPr="00265FA5" w:rsidRDefault="00740D01" w:rsidP="00CE35FF">
      <w:pPr>
        <w:pStyle w:val="Heading2"/>
        <w:spacing w:after="240"/>
        <w:rPr>
          <w:lang w:val="en-US"/>
        </w:rPr>
      </w:pPr>
      <w:bookmarkStart w:id="8" w:name="_Toc21422688"/>
      <w:bookmarkStart w:id="9" w:name="_Toc38307172"/>
      <w:r>
        <w:rPr>
          <w:lang w:val="en-US"/>
        </w:rPr>
        <w:lastRenderedPageBreak/>
        <w:t>About the European Disability Forum (EDF)</w:t>
      </w:r>
      <w:bookmarkEnd w:id="8"/>
      <w:bookmarkEnd w:id="9"/>
    </w:p>
    <w:p w14:paraId="74828253" w14:textId="45E55AEB" w:rsidR="002D094D" w:rsidRPr="00DD6FCF" w:rsidRDefault="002D094D" w:rsidP="00CC3E08">
      <w:pPr>
        <w:widowControl w:val="0"/>
        <w:autoSpaceDE w:val="0"/>
        <w:autoSpaceDN w:val="0"/>
        <w:adjustRightInd w:val="0"/>
        <w:spacing w:line="276" w:lineRule="auto"/>
        <w:ind w:right="78"/>
        <w:jc w:val="both"/>
        <w:rPr>
          <w:rFonts w:cs="Arial"/>
          <w:lang w:val="en-US"/>
        </w:rPr>
      </w:pPr>
      <w:r w:rsidRPr="002D094D">
        <w:rPr>
          <w:rFonts w:cs="Arial"/>
          <w:lang w:val="en-US"/>
        </w:rPr>
        <w:t>The European Disability Forum (EDF) is an umbrella organization of persons with disabilities that defends the interests of over 100 million persons with disabilities in the EU. It is a unique platform run by persons with disabilities and their families, and is a strong, united voice of persons with disabilities advocating for the implementation of the UN Convention on the Rights of Persons with Disabilities (UN CRPD) in the EU.</w:t>
      </w:r>
    </w:p>
    <w:p w14:paraId="71242373" w14:textId="2235F0B5" w:rsidR="001F3084" w:rsidRPr="00423929" w:rsidRDefault="001F3084" w:rsidP="007A4416">
      <w:pPr>
        <w:pStyle w:val="Heading2"/>
        <w:spacing w:after="240"/>
        <w:rPr>
          <w:rStyle w:val="Strong"/>
          <w:rFonts w:eastAsia="Times New Roman" w:cs="Arial"/>
          <w:b/>
          <w:bCs/>
          <w:lang w:eastAsia="en-GB"/>
        </w:rPr>
      </w:pPr>
      <w:bookmarkStart w:id="10" w:name="_Part_1_–"/>
      <w:bookmarkStart w:id="11" w:name="_Toc38307173"/>
      <w:bookmarkEnd w:id="10"/>
      <w:r>
        <w:rPr>
          <w:rFonts w:eastAsia="Times New Roman"/>
          <w:lang w:eastAsia="en-GB"/>
        </w:rPr>
        <w:t>Part 1 – Orientation and k</w:t>
      </w:r>
      <w:r w:rsidRPr="006300E2">
        <w:rPr>
          <w:rFonts w:eastAsia="Times New Roman"/>
          <w:lang w:eastAsia="en-GB"/>
        </w:rPr>
        <w:t>ey information</w:t>
      </w:r>
      <w:bookmarkEnd w:id="11"/>
    </w:p>
    <w:p w14:paraId="1F379BB3" w14:textId="32E46ABF" w:rsidR="0076210E" w:rsidRPr="002A7A57" w:rsidRDefault="001F3084" w:rsidP="0076210E">
      <w:pPr>
        <w:spacing w:after="240" w:line="276" w:lineRule="auto"/>
        <w:rPr>
          <w:lang w:eastAsia="en-GB"/>
        </w:rPr>
      </w:pPr>
      <w:r w:rsidRPr="002A7A57">
        <w:rPr>
          <w:rStyle w:val="Strong"/>
          <w:b w:val="0"/>
        </w:rPr>
        <w:t xml:space="preserve">The </w:t>
      </w:r>
      <w:r w:rsidR="00F50C37" w:rsidRPr="002A7A57">
        <w:rPr>
          <w:rStyle w:val="Strong"/>
          <w:b w:val="0"/>
        </w:rPr>
        <w:t xml:space="preserve">recast European Electronic Communications Code </w:t>
      </w:r>
      <w:r w:rsidR="000255E8" w:rsidRPr="002A7A57">
        <w:rPr>
          <w:rStyle w:val="Strong"/>
          <w:b w:val="0"/>
        </w:rPr>
        <w:t xml:space="preserve">or the </w:t>
      </w:r>
      <w:r w:rsidR="00F50C37" w:rsidRPr="002A7A57">
        <w:rPr>
          <w:rStyle w:val="Strong"/>
          <w:b w:val="0"/>
        </w:rPr>
        <w:t>EECC</w:t>
      </w:r>
      <w:r w:rsidR="00263E61" w:rsidRPr="002A7A57">
        <w:rPr>
          <w:rStyle w:val="FootnoteReference"/>
          <w:bCs/>
        </w:rPr>
        <w:footnoteReference w:id="1"/>
      </w:r>
      <w:r w:rsidR="00C906D5" w:rsidRPr="002A7A57">
        <w:rPr>
          <w:rStyle w:val="Strong"/>
          <w:b w:val="0"/>
        </w:rPr>
        <w:t xml:space="preserve"> (referred to as ‘the Code’ throughout this text)</w:t>
      </w:r>
      <w:r w:rsidRPr="002A7A57">
        <w:rPr>
          <w:rStyle w:val="Strong"/>
          <w:rFonts w:cs="Arial"/>
          <w:b w:val="0"/>
        </w:rPr>
        <w:t xml:space="preserve"> was adopted </w:t>
      </w:r>
      <w:r w:rsidR="00212D62" w:rsidRPr="002A7A57">
        <w:rPr>
          <w:rStyle w:val="Strong"/>
          <w:rFonts w:cs="Arial"/>
          <w:b w:val="0"/>
        </w:rPr>
        <w:t xml:space="preserve">and entered into force </w:t>
      </w:r>
      <w:r w:rsidR="00370706">
        <w:rPr>
          <w:rStyle w:val="Strong"/>
          <w:rFonts w:cs="Arial"/>
          <w:b w:val="0"/>
        </w:rPr>
        <w:t>in</w:t>
      </w:r>
      <w:r w:rsidR="00212D62" w:rsidRPr="002A7A57">
        <w:rPr>
          <w:rStyle w:val="Strong"/>
          <w:rFonts w:cs="Arial"/>
          <w:b w:val="0"/>
        </w:rPr>
        <w:t xml:space="preserve"> December 2018</w:t>
      </w:r>
      <w:r w:rsidRPr="002A7A57">
        <w:rPr>
          <w:rStyle w:val="Strong"/>
          <w:rFonts w:cs="Arial"/>
          <w:b w:val="0"/>
        </w:rPr>
        <w:t xml:space="preserve">. </w:t>
      </w:r>
      <w:r w:rsidR="0076210E" w:rsidRPr="002A7A57">
        <w:rPr>
          <w:lang w:eastAsia="en-GB"/>
        </w:rPr>
        <w:t>It sets an EU-level legal framework to coordinate national legislation on electronic communications networks and services, from the telephony services and the single</w:t>
      </w:r>
      <w:r w:rsidR="00734AD4" w:rsidRPr="002A7A57">
        <w:rPr>
          <w:lang w:eastAsia="en-GB"/>
        </w:rPr>
        <w:t xml:space="preserve"> European</w:t>
      </w:r>
      <w:r w:rsidR="0076210E" w:rsidRPr="002A7A57">
        <w:rPr>
          <w:lang w:eastAsia="en-GB"/>
        </w:rPr>
        <w:t xml:space="preserve"> emergency number </w:t>
      </w:r>
      <w:r w:rsidR="00734AD4" w:rsidRPr="002A7A57">
        <w:rPr>
          <w:lang w:eastAsia="en-GB"/>
        </w:rPr>
        <w:t>‘</w:t>
      </w:r>
      <w:r w:rsidR="0076210E" w:rsidRPr="002A7A57">
        <w:rPr>
          <w:lang w:eastAsia="en-GB"/>
        </w:rPr>
        <w:t>112</w:t>
      </w:r>
      <w:r w:rsidR="00734AD4" w:rsidRPr="002A7A57">
        <w:rPr>
          <w:lang w:eastAsia="en-GB"/>
        </w:rPr>
        <w:t>’</w:t>
      </w:r>
      <w:r w:rsidR="0076210E" w:rsidRPr="002A7A57">
        <w:rPr>
          <w:lang w:eastAsia="en-GB"/>
        </w:rPr>
        <w:t xml:space="preserve"> to basic internet access that must now be considered as a universal service</w:t>
      </w:r>
      <w:r w:rsidR="00F9670D" w:rsidRPr="002A7A57">
        <w:rPr>
          <w:rStyle w:val="FootnoteReference"/>
          <w:lang w:eastAsia="en-GB"/>
        </w:rPr>
        <w:footnoteReference w:id="2"/>
      </w:r>
      <w:r w:rsidR="0076210E" w:rsidRPr="002A7A57">
        <w:rPr>
          <w:lang w:eastAsia="en-GB"/>
        </w:rPr>
        <w:t xml:space="preserve"> by EU countries.</w:t>
      </w:r>
    </w:p>
    <w:p w14:paraId="5FFC8067" w14:textId="2C1B64A8" w:rsidR="0076210E" w:rsidRPr="002A7A57" w:rsidRDefault="0076210E" w:rsidP="0076210E">
      <w:pPr>
        <w:shd w:val="clear" w:color="auto" w:fill="FFFFFF"/>
        <w:spacing w:after="240" w:line="276" w:lineRule="auto"/>
        <w:rPr>
          <w:lang w:eastAsia="en-GB"/>
        </w:rPr>
      </w:pPr>
      <w:r w:rsidRPr="002A7A57">
        <w:rPr>
          <w:lang w:eastAsia="en-GB"/>
        </w:rPr>
        <w:t>Thus, the Code aims, among other things, to ensure the provision of good quality, affordable, publicly available electronic communication services to end-users. This also includes ensuring that end-users with disabilities enjoy access and choice to these services on an equal basis with others.</w:t>
      </w:r>
    </w:p>
    <w:p w14:paraId="203FB8B1" w14:textId="5CBFF945" w:rsidR="0028788A" w:rsidRDefault="0028788A" w:rsidP="00A62964">
      <w:pPr>
        <w:shd w:val="clear" w:color="auto" w:fill="FFFFFF"/>
        <w:spacing w:after="240" w:line="276" w:lineRule="auto"/>
        <w:rPr>
          <w:lang w:eastAsia="en-GB"/>
        </w:rPr>
      </w:pPr>
      <w:r w:rsidRPr="002A7A57">
        <w:rPr>
          <w:lang w:eastAsia="en-GB"/>
        </w:rPr>
        <w:t>This toolkit aims to support disability advocates across the EU to advocate for strong national tel</w:t>
      </w:r>
      <w:r w:rsidR="00A62964" w:rsidRPr="002A7A57">
        <w:rPr>
          <w:lang w:eastAsia="en-GB"/>
        </w:rPr>
        <w:t xml:space="preserve">ecommunications rules based on the Code. In </w:t>
      </w:r>
      <w:hyperlink w:anchor="_Part_1_–" w:history="1">
        <w:r w:rsidR="00A62964" w:rsidRPr="002A7A57">
          <w:rPr>
            <w:rStyle w:val="Hyperlink"/>
            <w:lang w:eastAsia="en-GB"/>
          </w:rPr>
          <w:t>Part 1</w:t>
        </w:r>
      </w:hyperlink>
      <w:r w:rsidR="00A62964" w:rsidRPr="002A7A57">
        <w:rPr>
          <w:lang w:eastAsia="en-GB"/>
        </w:rPr>
        <w:t xml:space="preserve"> </w:t>
      </w:r>
      <w:r w:rsidR="00A62964" w:rsidRPr="002A7A57">
        <w:rPr>
          <w:rStyle w:val="Strong"/>
          <w:rFonts w:cs="Arial"/>
          <w:b w:val="0"/>
        </w:rPr>
        <w:t xml:space="preserve">we give a brief introduction of the Code with key definitions, provide a timeline for transposition and implementation, and indicate who the key players of the process are. We will also explain that as a </w:t>
      </w:r>
      <w:hyperlink r:id="rId12" w:history="1">
        <w:r w:rsidR="00A62964" w:rsidRPr="002A7A57">
          <w:rPr>
            <w:rStyle w:val="Hyperlink"/>
            <w:rFonts w:cs="Arial"/>
          </w:rPr>
          <w:t>Directive</w:t>
        </w:r>
      </w:hyperlink>
      <w:r w:rsidR="00A62964" w:rsidRPr="002A7A57">
        <w:rPr>
          <w:rStyle w:val="Strong"/>
          <w:rFonts w:cs="Arial"/>
          <w:b w:val="0"/>
        </w:rPr>
        <w:t xml:space="preserve">, the Code provides a general framework for regulation while giving some flexibility to national lawmakers, and what this means in practice. </w:t>
      </w:r>
      <w:hyperlink w:anchor="_Part_2_–" w:history="1">
        <w:r w:rsidR="00A62964" w:rsidRPr="002A7A57">
          <w:rPr>
            <w:rStyle w:val="Hyperlink"/>
            <w:rFonts w:cs="Arial"/>
          </w:rPr>
          <w:t>Part 2</w:t>
        </w:r>
      </w:hyperlink>
      <w:r w:rsidR="00A62964" w:rsidRPr="002A7A57">
        <w:rPr>
          <w:rStyle w:val="Strong"/>
          <w:rFonts w:cs="Arial"/>
          <w:b w:val="0"/>
        </w:rPr>
        <w:t xml:space="preserve"> focuses on </w:t>
      </w:r>
      <w:r w:rsidRPr="002A7A57">
        <w:rPr>
          <w:lang w:eastAsia="en-GB"/>
        </w:rPr>
        <w:t xml:space="preserve">the provisions </w:t>
      </w:r>
      <w:r w:rsidR="00734AD4" w:rsidRPr="002A7A57">
        <w:rPr>
          <w:lang w:eastAsia="en-GB"/>
        </w:rPr>
        <w:t>that are relevant for</w:t>
      </w:r>
      <w:r w:rsidR="00A62964" w:rsidRPr="002A7A57">
        <w:rPr>
          <w:lang w:eastAsia="en-GB"/>
        </w:rPr>
        <w:t xml:space="preserve"> end-users with disabilities. There we</w:t>
      </w:r>
      <w:r w:rsidRPr="002A7A57">
        <w:rPr>
          <w:lang w:eastAsia="en-GB"/>
        </w:rPr>
        <w:t xml:space="preserve"> provide you with recommendations on how to develop these provisions at national level, so persons with disabilities enjoy equal access and choice to telecommunications.</w:t>
      </w:r>
      <w:r w:rsidR="00AD4D92">
        <w:rPr>
          <w:rStyle w:val="FootnoteReference"/>
          <w:lang w:eastAsia="en-GB"/>
        </w:rPr>
        <w:footnoteReference w:id="3"/>
      </w:r>
    </w:p>
    <w:p w14:paraId="01747EDF" w14:textId="0D7F4DAC" w:rsidR="008D2625" w:rsidRPr="00D74BFD" w:rsidRDefault="008D2625" w:rsidP="00F645B6">
      <w:pPr>
        <w:pStyle w:val="Heading3"/>
        <w:numPr>
          <w:ilvl w:val="0"/>
          <w:numId w:val="6"/>
        </w:numPr>
        <w:spacing w:before="0" w:after="240" w:line="276" w:lineRule="auto"/>
        <w:rPr>
          <w:rFonts w:ascii="Arial" w:eastAsia="Times New Roman" w:hAnsi="Arial" w:cs="Arial"/>
          <w:b/>
          <w:lang w:eastAsia="en-GB"/>
        </w:rPr>
      </w:pPr>
      <w:bookmarkStart w:id="12" w:name="_Toc38307174"/>
      <w:r w:rsidRPr="003F7592">
        <w:rPr>
          <w:rFonts w:ascii="Arial" w:eastAsia="Times New Roman" w:hAnsi="Arial" w:cs="Arial"/>
          <w:b/>
          <w:lang w:eastAsia="en-GB"/>
        </w:rPr>
        <w:lastRenderedPageBreak/>
        <w:t>Key documents</w:t>
      </w:r>
      <w:bookmarkEnd w:id="12"/>
      <w:r w:rsidRPr="003F7592">
        <w:rPr>
          <w:rFonts w:ascii="Arial" w:eastAsia="Times New Roman" w:hAnsi="Arial" w:cs="Arial"/>
          <w:b/>
          <w:lang w:eastAsia="en-GB"/>
        </w:rPr>
        <w:t xml:space="preserve"> </w:t>
      </w:r>
    </w:p>
    <w:p w14:paraId="497A4537" w14:textId="6F9D6840" w:rsidR="008D2625" w:rsidRPr="00E604DF" w:rsidRDefault="00E604DF" w:rsidP="00F645B6">
      <w:pPr>
        <w:pStyle w:val="ListParagraph"/>
        <w:numPr>
          <w:ilvl w:val="0"/>
          <w:numId w:val="7"/>
        </w:numPr>
        <w:shd w:val="clear" w:color="auto" w:fill="FFFFFF"/>
        <w:spacing w:after="240" w:line="276" w:lineRule="auto"/>
        <w:rPr>
          <w:rStyle w:val="Hyperlink"/>
          <w:rFonts w:cs="Arial"/>
          <w:color w:val="auto"/>
          <w:u w:val="none"/>
          <w:lang w:eastAsia="en-GB"/>
        </w:rPr>
      </w:pPr>
      <w:r w:rsidRPr="00F50C37">
        <w:t>Directive (EU) 2018/1972 of the European Parliament and of the Council of 11 December 2018 establishing the European Electronic Communications Code (Recast)Text with EEA relevance</w:t>
      </w:r>
      <w:r>
        <w:t xml:space="preserve">. </w:t>
      </w:r>
      <w:hyperlink r:id="rId13" w:history="1">
        <w:r w:rsidR="008D2625" w:rsidRPr="00E604DF">
          <w:rPr>
            <w:rStyle w:val="Hyperlink"/>
            <w:rFonts w:cs="Arial"/>
            <w:lang w:eastAsia="en-GB"/>
          </w:rPr>
          <w:t>Full text of the Directive is available in all languages</w:t>
        </w:r>
      </w:hyperlink>
      <w:r w:rsidR="008D2625" w:rsidRPr="00E604DF">
        <w:rPr>
          <w:rFonts w:cs="Arial"/>
          <w:lang w:eastAsia="en-GB"/>
        </w:rPr>
        <w:t>.</w:t>
      </w:r>
      <w:r w:rsidR="008D2625" w:rsidRPr="00D74BFD">
        <w:rPr>
          <w:rFonts w:cs="Arial"/>
          <w:lang w:eastAsia="en-GB"/>
        </w:rPr>
        <w:t xml:space="preserve"> </w:t>
      </w:r>
    </w:p>
    <w:p w14:paraId="72BE31F5" w14:textId="77777777" w:rsidR="008D2625" w:rsidRPr="00ED3CA8" w:rsidRDefault="008D2625" w:rsidP="00CC3E08">
      <w:pPr>
        <w:pStyle w:val="ListParagraph"/>
        <w:shd w:val="clear" w:color="auto" w:fill="FFFFFF"/>
        <w:spacing w:after="240" w:line="276" w:lineRule="auto"/>
        <w:rPr>
          <w:rStyle w:val="Hyperlink"/>
          <w:rFonts w:cs="Arial"/>
          <w:color w:val="auto"/>
          <w:u w:val="none"/>
          <w:lang w:eastAsia="en-GB"/>
        </w:rPr>
      </w:pPr>
    </w:p>
    <w:p w14:paraId="21BFCCB1" w14:textId="32786063" w:rsidR="00432133" w:rsidRDefault="008D2625" w:rsidP="00F645B6">
      <w:pPr>
        <w:pStyle w:val="ListParagraph"/>
        <w:numPr>
          <w:ilvl w:val="0"/>
          <w:numId w:val="7"/>
        </w:numPr>
        <w:shd w:val="clear" w:color="auto" w:fill="FFFFFF"/>
        <w:spacing w:after="240" w:line="276" w:lineRule="auto"/>
        <w:rPr>
          <w:rFonts w:cs="Arial"/>
          <w:lang w:eastAsia="en-GB"/>
        </w:rPr>
      </w:pPr>
      <w:r w:rsidRPr="00ED3CA8">
        <w:rPr>
          <w:rFonts w:cs="Arial"/>
          <w:b/>
          <w:lang w:eastAsia="en-GB"/>
        </w:rPr>
        <w:t xml:space="preserve">United Nations Convention on the Rights of Persons with Disabilities (UNCRPD). </w:t>
      </w:r>
      <w:hyperlink r:id="rId14" w:history="1">
        <w:r w:rsidRPr="00ED3CA8">
          <w:rPr>
            <w:rStyle w:val="Hyperlink"/>
            <w:rFonts w:cs="Arial"/>
            <w:lang w:eastAsia="en-GB"/>
          </w:rPr>
          <w:t>Link to the UN CRPD in different languages</w:t>
        </w:r>
      </w:hyperlink>
      <w:r w:rsidRPr="00ED3CA8">
        <w:rPr>
          <w:rFonts w:cs="Arial"/>
          <w:lang w:eastAsia="en-GB"/>
        </w:rPr>
        <w:t xml:space="preserve"> </w:t>
      </w:r>
      <w:r w:rsidR="00D6796B">
        <w:rPr>
          <w:rFonts w:cs="Arial"/>
          <w:lang w:eastAsia="en-GB"/>
        </w:rPr>
        <w:t>–</w:t>
      </w:r>
      <w:r w:rsidRPr="00ED3CA8">
        <w:rPr>
          <w:rFonts w:cs="Arial"/>
          <w:lang w:eastAsia="en-GB"/>
        </w:rPr>
        <w:t xml:space="preserve"> </w:t>
      </w:r>
      <w:r w:rsidR="00D6796B">
        <w:rPr>
          <w:rFonts w:cs="Arial"/>
          <w:lang w:eastAsia="en-GB"/>
        </w:rPr>
        <w:t xml:space="preserve">The EU and all its members </w:t>
      </w:r>
      <w:r w:rsidRPr="00ED3CA8">
        <w:rPr>
          <w:rFonts w:cs="Arial"/>
          <w:lang w:eastAsia="en-GB"/>
        </w:rPr>
        <w:t xml:space="preserve">have ratified the UNCRPD and therefore </w:t>
      </w:r>
      <w:r w:rsidR="00734AD4">
        <w:rPr>
          <w:rFonts w:cs="Arial"/>
          <w:lang w:eastAsia="en-GB"/>
        </w:rPr>
        <w:t>are obliged</w:t>
      </w:r>
      <w:r w:rsidRPr="00ED3CA8">
        <w:rPr>
          <w:rFonts w:cs="Arial"/>
          <w:lang w:eastAsia="en-GB"/>
        </w:rPr>
        <w:t xml:space="preserve"> to </w:t>
      </w:r>
      <w:r w:rsidR="00D6796B">
        <w:rPr>
          <w:rFonts w:cs="Arial"/>
          <w:lang w:eastAsia="en-GB"/>
        </w:rPr>
        <w:t>ensuring</w:t>
      </w:r>
      <w:r w:rsidRPr="00ED3CA8">
        <w:rPr>
          <w:rFonts w:cs="Arial"/>
          <w:lang w:eastAsia="en-GB"/>
        </w:rPr>
        <w:t xml:space="preserve"> access for persons with disabilities, on an equal basis with others, to</w:t>
      </w:r>
      <w:r w:rsidR="00D6796B">
        <w:rPr>
          <w:rFonts w:cs="Arial"/>
          <w:lang w:eastAsia="en-GB"/>
        </w:rPr>
        <w:t xml:space="preserve"> </w:t>
      </w:r>
      <w:r w:rsidRPr="00ED3CA8">
        <w:rPr>
          <w:rFonts w:cs="Arial"/>
          <w:lang w:eastAsia="en-GB"/>
        </w:rPr>
        <w:t>information and communi</w:t>
      </w:r>
      <w:r w:rsidR="00D6796B">
        <w:rPr>
          <w:rFonts w:cs="Arial"/>
          <w:lang w:eastAsia="en-GB"/>
        </w:rPr>
        <w:t>cation technologies and systems</w:t>
      </w:r>
      <w:r w:rsidRPr="00ED3CA8">
        <w:rPr>
          <w:rFonts w:cs="Arial"/>
          <w:lang w:eastAsia="en-GB"/>
        </w:rPr>
        <w:t>, including the internet</w:t>
      </w:r>
      <w:r w:rsidR="00D6796B">
        <w:rPr>
          <w:rFonts w:cs="Arial"/>
          <w:lang w:eastAsia="en-GB"/>
        </w:rPr>
        <w:t>, among other things</w:t>
      </w:r>
      <w:r w:rsidRPr="00ED3CA8">
        <w:rPr>
          <w:rFonts w:cs="Arial"/>
          <w:lang w:eastAsia="en-GB"/>
        </w:rPr>
        <w:t xml:space="preserve">. </w:t>
      </w:r>
    </w:p>
    <w:p w14:paraId="3D41DB4E" w14:textId="77777777" w:rsidR="000A0C3D" w:rsidRPr="000A0C3D" w:rsidRDefault="000A0C3D" w:rsidP="000A0C3D">
      <w:pPr>
        <w:pStyle w:val="ListParagraph"/>
        <w:rPr>
          <w:rFonts w:cs="Arial"/>
          <w:lang w:eastAsia="en-GB"/>
        </w:rPr>
      </w:pPr>
    </w:p>
    <w:p w14:paraId="4F168709" w14:textId="46644B2D" w:rsidR="000A0C3D" w:rsidRPr="007329FB" w:rsidRDefault="000A0C3D" w:rsidP="000A0C3D">
      <w:pPr>
        <w:pStyle w:val="ListParagraph"/>
        <w:numPr>
          <w:ilvl w:val="0"/>
          <w:numId w:val="7"/>
        </w:numPr>
        <w:shd w:val="clear" w:color="auto" w:fill="FFFFFF"/>
        <w:spacing w:after="240" w:line="276" w:lineRule="auto"/>
        <w:rPr>
          <w:rFonts w:cs="Arial"/>
          <w:lang w:eastAsia="en-GB"/>
        </w:rPr>
      </w:pPr>
      <w:r w:rsidRPr="007329FB">
        <w:rPr>
          <w:rFonts w:cs="Arial"/>
          <w:lang w:eastAsia="en-GB"/>
        </w:rPr>
        <w:t xml:space="preserve">Directive (EU) 2019/882 of the European Parliament and of the Council of 17 April 2019 on the accessibility requirements for products and services (Text with EEA relevance) – the </w:t>
      </w:r>
      <w:r w:rsidRPr="007329FB">
        <w:rPr>
          <w:rFonts w:cs="Arial"/>
          <w:b/>
          <w:lang w:eastAsia="en-GB"/>
        </w:rPr>
        <w:t>European Accessibility Act</w:t>
      </w:r>
      <w:r w:rsidRPr="007329FB">
        <w:rPr>
          <w:rFonts w:cs="Arial"/>
          <w:lang w:eastAsia="en-GB"/>
        </w:rPr>
        <w:t xml:space="preserve"> aims to harmonize accessibility requirements for certain products and services across the EU, including </w:t>
      </w:r>
      <w:r w:rsidR="007C2895">
        <w:rPr>
          <w:rFonts w:cs="Arial"/>
          <w:lang w:eastAsia="en-GB"/>
        </w:rPr>
        <w:t xml:space="preserve">certain </w:t>
      </w:r>
      <w:r w:rsidRPr="007329FB">
        <w:rPr>
          <w:rFonts w:cs="Arial"/>
          <w:lang w:eastAsia="en-GB"/>
        </w:rPr>
        <w:t>electronic communication services, products used to access those services, and accessibility requirements for answering emergency communications to the single European emergency number ‘112’.</w:t>
      </w:r>
      <w:r w:rsidR="00411F99">
        <w:rPr>
          <w:rStyle w:val="FootnoteReference"/>
          <w:rFonts w:cs="Arial"/>
          <w:lang w:eastAsia="en-GB"/>
        </w:rPr>
        <w:footnoteReference w:id="4"/>
      </w:r>
      <w:r w:rsidRPr="007329FB">
        <w:rPr>
          <w:rFonts w:cs="Arial"/>
          <w:lang w:eastAsia="en-GB"/>
        </w:rPr>
        <w:t xml:space="preserve"> </w:t>
      </w:r>
      <w:hyperlink r:id="rId15" w:history="1">
        <w:r w:rsidRPr="007329FB">
          <w:rPr>
            <w:rStyle w:val="Hyperlink"/>
            <w:rFonts w:cs="Arial"/>
            <w:lang w:eastAsia="en-GB"/>
          </w:rPr>
          <w:t>Full text of the Act is available in all languages</w:t>
        </w:r>
      </w:hyperlink>
      <w:r w:rsidRPr="007329FB">
        <w:rPr>
          <w:rFonts w:cs="Arial"/>
          <w:lang w:eastAsia="en-GB"/>
        </w:rPr>
        <w:t>.</w:t>
      </w:r>
    </w:p>
    <w:p w14:paraId="19EAEFC2" w14:textId="53957B0C" w:rsidR="001F3084" w:rsidRPr="00D74BFD" w:rsidRDefault="001F3084" w:rsidP="00F645B6">
      <w:pPr>
        <w:pStyle w:val="Heading3"/>
        <w:numPr>
          <w:ilvl w:val="0"/>
          <w:numId w:val="6"/>
        </w:numPr>
        <w:spacing w:before="0" w:after="240" w:line="276" w:lineRule="auto"/>
        <w:rPr>
          <w:rStyle w:val="Strong"/>
          <w:rFonts w:ascii="Arial" w:eastAsia="Times New Roman" w:hAnsi="Arial" w:cs="Arial"/>
          <w:bCs w:val="0"/>
          <w:lang w:eastAsia="en-GB"/>
        </w:rPr>
      </w:pPr>
      <w:bookmarkStart w:id="13" w:name="_Toc38307175"/>
      <w:r w:rsidRPr="003F7592">
        <w:rPr>
          <w:rFonts w:ascii="Arial" w:eastAsia="Times New Roman" w:hAnsi="Arial" w:cs="Arial"/>
          <w:b/>
          <w:lang w:eastAsia="en-GB"/>
        </w:rPr>
        <w:t>Timeline from transposition to implementation</w:t>
      </w:r>
      <w:bookmarkEnd w:id="13"/>
    </w:p>
    <w:p w14:paraId="4BA6C1BD" w14:textId="4365F84A" w:rsidR="001F3084" w:rsidRPr="00D74BFD" w:rsidRDefault="00DD00DB" w:rsidP="00CC3E08">
      <w:pPr>
        <w:shd w:val="clear" w:color="auto" w:fill="FFFFFF"/>
        <w:spacing w:after="240" w:line="276" w:lineRule="auto"/>
        <w:ind w:left="2880" w:hanging="2520"/>
        <w:rPr>
          <w:rStyle w:val="Strong"/>
          <w:rFonts w:cs="Arial"/>
          <w:b w:val="0"/>
          <w:bCs w:val="0"/>
          <w:lang w:eastAsia="en-GB"/>
        </w:rPr>
      </w:pPr>
      <w:r>
        <w:rPr>
          <w:rStyle w:val="Strong"/>
          <w:rFonts w:cs="Arial"/>
          <w:b w:val="0"/>
        </w:rPr>
        <w:t>21 December</w:t>
      </w:r>
      <w:r w:rsidR="0094215F">
        <w:rPr>
          <w:rStyle w:val="Strong"/>
          <w:rFonts w:cs="Arial"/>
          <w:b w:val="0"/>
        </w:rPr>
        <w:t xml:space="preserve"> 2020</w:t>
      </w:r>
      <w:r w:rsidR="00444BCB">
        <w:rPr>
          <w:rStyle w:val="Strong"/>
          <w:rFonts w:cs="Arial"/>
          <w:b w:val="0"/>
        </w:rPr>
        <w:t xml:space="preserve"> </w:t>
      </w:r>
      <w:r w:rsidR="00444BCB">
        <w:rPr>
          <w:rStyle w:val="Strong"/>
          <w:rFonts w:cs="Arial"/>
          <w:b w:val="0"/>
        </w:rPr>
        <w:tab/>
      </w:r>
      <w:r w:rsidR="00306206">
        <w:rPr>
          <w:rStyle w:val="Strong"/>
          <w:rFonts w:cs="Arial"/>
          <w:b w:val="0"/>
        </w:rPr>
        <w:t xml:space="preserve">Deadline for </w:t>
      </w:r>
      <w:r w:rsidR="009B5C5D" w:rsidRPr="009B5C5D">
        <w:rPr>
          <w:rStyle w:val="Strong"/>
          <w:rFonts w:cs="Arial"/>
          <w:b w:val="0"/>
        </w:rPr>
        <w:t xml:space="preserve">Member States </w:t>
      </w:r>
      <w:r w:rsidR="00306206">
        <w:rPr>
          <w:rStyle w:val="Strong"/>
          <w:rFonts w:cs="Arial"/>
          <w:b w:val="0"/>
        </w:rPr>
        <w:t>to</w:t>
      </w:r>
      <w:r w:rsidR="009B5C5D" w:rsidRPr="009B5C5D">
        <w:rPr>
          <w:rStyle w:val="Strong"/>
          <w:rFonts w:cs="Arial"/>
          <w:b w:val="0"/>
        </w:rPr>
        <w:t xml:space="preserve"> </w:t>
      </w:r>
      <w:r w:rsidR="00190517">
        <w:rPr>
          <w:rStyle w:val="Strong"/>
          <w:rFonts w:cs="Arial"/>
          <w:b w:val="0"/>
        </w:rPr>
        <w:t>adopt and publish</w:t>
      </w:r>
      <w:r w:rsidR="009B5C5D" w:rsidRPr="009B5C5D">
        <w:rPr>
          <w:rStyle w:val="Strong"/>
          <w:rFonts w:cs="Arial"/>
          <w:b w:val="0"/>
        </w:rPr>
        <w:t xml:space="preserve"> laws, regulations and administrative provisions necessary to comply with this </w:t>
      </w:r>
      <w:r w:rsidR="004E68AE">
        <w:rPr>
          <w:rStyle w:val="Strong"/>
          <w:rFonts w:cs="Arial"/>
          <w:b w:val="0"/>
        </w:rPr>
        <w:t>Code</w:t>
      </w:r>
      <w:r w:rsidR="009B5C5D" w:rsidRPr="009B5C5D">
        <w:rPr>
          <w:rStyle w:val="Strong"/>
          <w:rFonts w:cs="Arial"/>
          <w:b w:val="0"/>
        </w:rPr>
        <w:t xml:space="preserve">. They shall immediately communicate the text of those provisions to the </w:t>
      </w:r>
      <w:r w:rsidR="00B2785F">
        <w:rPr>
          <w:rStyle w:val="Strong"/>
          <w:rFonts w:cs="Arial"/>
          <w:b w:val="0"/>
        </w:rPr>
        <w:t xml:space="preserve">European </w:t>
      </w:r>
      <w:r w:rsidR="009B5C5D" w:rsidRPr="009B5C5D">
        <w:rPr>
          <w:rStyle w:val="Strong"/>
          <w:rFonts w:cs="Arial"/>
          <w:b w:val="0"/>
        </w:rPr>
        <w:t>Commission</w:t>
      </w:r>
      <w:r w:rsidR="00444BCB">
        <w:rPr>
          <w:rFonts w:cs="Arial"/>
          <w:lang w:eastAsia="en-GB"/>
        </w:rPr>
        <w:t>.</w:t>
      </w:r>
      <w:r w:rsidR="001D0FC0">
        <w:rPr>
          <w:rFonts w:cs="Arial"/>
          <w:lang w:eastAsia="en-GB"/>
        </w:rPr>
        <w:t xml:space="preserve"> </w:t>
      </w:r>
    </w:p>
    <w:p w14:paraId="1A5A5EE5" w14:textId="25622166" w:rsidR="00306206" w:rsidRDefault="00190517" w:rsidP="00CC3E08">
      <w:pPr>
        <w:shd w:val="clear" w:color="auto" w:fill="FFFFFF"/>
        <w:spacing w:after="240" w:line="276" w:lineRule="auto"/>
        <w:ind w:left="2880" w:hanging="2520"/>
        <w:rPr>
          <w:rFonts w:cs="Arial"/>
          <w:lang w:val="en-US" w:eastAsia="en-GB"/>
        </w:rPr>
      </w:pPr>
      <w:r>
        <w:rPr>
          <w:rFonts w:cs="Arial"/>
          <w:lang w:eastAsia="en-GB"/>
        </w:rPr>
        <w:t>21 December 2020</w:t>
      </w:r>
      <w:r w:rsidR="001F3084" w:rsidRPr="001F3084">
        <w:rPr>
          <w:rFonts w:cs="Arial"/>
          <w:lang w:eastAsia="en-GB"/>
        </w:rPr>
        <w:tab/>
      </w:r>
      <w:r>
        <w:rPr>
          <w:rFonts w:cs="Arial"/>
          <w:lang w:eastAsia="en-GB"/>
        </w:rPr>
        <w:t xml:space="preserve">Member States </w:t>
      </w:r>
      <w:r w:rsidR="00B2785F">
        <w:rPr>
          <w:rFonts w:cs="Arial"/>
          <w:lang w:eastAsia="en-GB"/>
        </w:rPr>
        <w:t>must</w:t>
      </w:r>
      <w:r>
        <w:rPr>
          <w:rFonts w:cs="Arial"/>
          <w:lang w:eastAsia="en-GB"/>
        </w:rPr>
        <w:t xml:space="preserve"> apply the measures required under the </w:t>
      </w:r>
      <w:r w:rsidR="004E68AE">
        <w:rPr>
          <w:rFonts w:cs="Arial"/>
          <w:lang w:eastAsia="en-GB"/>
        </w:rPr>
        <w:t>Code</w:t>
      </w:r>
      <w:r>
        <w:rPr>
          <w:rFonts w:cs="Arial"/>
          <w:lang w:eastAsia="en-GB"/>
        </w:rPr>
        <w:t xml:space="preserve"> from this day onwards</w:t>
      </w:r>
      <w:r w:rsidR="005F1128">
        <w:rPr>
          <w:rFonts w:cs="Arial"/>
          <w:lang w:val="en-US" w:eastAsia="en-GB"/>
        </w:rPr>
        <w:t xml:space="preserve">. </w:t>
      </w:r>
    </w:p>
    <w:p w14:paraId="161A4340" w14:textId="6A898AEC" w:rsidR="004E634F" w:rsidRPr="004E634F" w:rsidRDefault="004E634F" w:rsidP="00CC3E08">
      <w:pPr>
        <w:shd w:val="clear" w:color="auto" w:fill="FFFFFF"/>
        <w:spacing w:after="240" w:line="276" w:lineRule="auto"/>
        <w:ind w:left="2880" w:hanging="2520"/>
        <w:rPr>
          <w:rFonts w:cs="Arial"/>
          <w:lang w:val="en-US" w:eastAsia="en-GB"/>
        </w:rPr>
      </w:pPr>
      <w:r>
        <w:rPr>
          <w:rFonts w:cs="Arial"/>
          <w:lang w:val="en-US" w:eastAsia="en-GB"/>
        </w:rPr>
        <w:t>21 December 2020</w:t>
      </w:r>
      <w:r>
        <w:rPr>
          <w:rFonts w:cs="Arial"/>
          <w:lang w:val="en-US" w:eastAsia="en-GB"/>
        </w:rPr>
        <w:tab/>
        <w:t xml:space="preserve">Deadline for the first report by the European Commission </w:t>
      </w:r>
      <w:r w:rsidRPr="004E634F">
        <w:rPr>
          <w:rFonts w:cs="Arial"/>
          <w:lang w:val="en-US" w:eastAsia="en-GB"/>
        </w:rPr>
        <w:t>on the effectiveness of the implementation of the single European emergency number ‘112’.</w:t>
      </w:r>
      <w:r>
        <w:rPr>
          <w:rFonts w:cs="Arial"/>
          <w:lang w:val="en-US" w:eastAsia="en-GB"/>
        </w:rPr>
        <w:t xml:space="preserve"> This reporting must be done every two years thereafter.</w:t>
      </w:r>
      <w:r>
        <w:rPr>
          <w:rStyle w:val="FootnoteReference"/>
          <w:rFonts w:cs="Arial"/>
          <w:lang w:val="en-US" w:eastAsia="en-GB"/>
        </w:rPr>
        <w:footnoteReference w:id="5"/>
      </w:r>
      <w:r>
        <w:rPr>
          <w:rFonts w:cs="Arial"/>
          <w:lang w:val="en-US" w:eastAsia="en-GB"/>
        </w:rPr>
        <w:t xml:space="preserve">  </w:t>
      </w:r>
    </w:p>
    <w:p w14:paraId="01466720" w14:textId="742886A6" w:rsidR="00306206" w:rsidRDefault="00190517" w:rsidP="00CC3E08">
      <w:pPr>
        <w:shd w:val="clear" w:color="auto" w:fill="FFFFFF"/>
        <w:spacing w:after="240" w:line="276" w:lineRule="auto"/>
        <w:ind w:left="2880" w:hanging="2520"/>
        <w:rPr>
          <w:rFonts w:cs="Arial"/>
          <w:lang w:val="en-US" w:eastAsia="en-GB"/>
        </w:rPr>
      </w:pPr>
      <w:r>
        <w:rPr>
          <w:rFonts w:cs="Arial"/>
          <w:lang w:eastAsia="en-GB"/>
        </w:rPr>
        <w:lastRenderedPageBreak/>
        <w:t>21 December 2025</w:t>
      </w:r>
      <w:r w:rsidR="00306206" w:rsidRPr="001F3084">
        <w:rPr>
          <w:rFonts w:cs="Arial"/>
          <w:lang w:eastAsia="en-GB"/>
        </w:rPr>
        <w:tab/>
      </w:r>
      <w:r w:rsidR="00306206">
        <w:rPr>
          <w:rFonts w:cs="Arial"/>
          <w:lang w:eastAsia="en-GB"/>
        </w:rPr>
        <w:t>Deadline for the first report by</w:t>
      </w:r>
      <w:r w:rsidR="00306206" w:rsidRPr="00087997">
        <w:rPr>
          <w:rFonts w:cs="Arial"/>
          <w:lang w:eastAsia="en-GB"/>
        </w:rPr>
        <w:t xml:space="preserve"> </w:t>
      </w:r>
      <w:r w:rsidR="00AF0651">
        <w:rPr>
          <w:rFonts w:cs="Arial"/>
          <w:lang w:eastAsia="en-GB"/>
        </w:rPr>
        <w:t xml:space="preserve">the </w:t>
      </w:r>
      <w:r w:rsidR="00306206">
        <w:rPr>
          <w:rFonts w:cs="Arial"/>
          <w:lang w:eastAsia="en-GB"/>
        </w:rPr>
        <w:t>European Commission</w:t>
      </w:r>
      <w:r w:rsidR="00306206" w:rsidRPr="00087997">
        <w:rPr>
          <w:rFonts w:cs="Arial"/>
          <w:lang w:eastAsia="en-GB"/>
        </w:rPr>
        <w:t xml:space="preserve"> </w:t>
      </w:r>
      <w:r>
        <w:rPr>
          <w:rFonts w:cs="Arial"/>
          <w:lang w:eastAsia="en-GB"/>
        </w:rPr>
        <w:t xml:space="preserve">on the functioning </w:t>
      </w:r>
      <w:r w:rsidR="00306206" w:rsidRPr="00306206">
        <w:rPr>
          <w:rFonts w:cs="Arial"/>
          <w:lang w:val="en-US" w:eastAsia="en-GB"/>
        </w:rPr>
        <w:t xml:space="preserve">of </w:t>
      </w:r>
      <w:r w:rsidR="00306206">
        <w:rPr>
          <w:rFonts w:cs="Arial"/>
          <w:lang w:val="en-US" w:eastAsia="en-GB"/>
        </w:rPr>
        <w:t>the</w:t>
      </w:r>
      <w:r w:rsidR="00306206" w:rsidRPr="00306206">
        <w:rPr>
          <w:rFonts w:cs="Arial"/>
          <w:lang w:val="en-US" w:eastAsia="en-GB"/>
        </w:rPr>
        <w:t xml:space="preserve"> </w:t>
      </w:r>
      <w:r w:rsidR="004E68AE">
        <w:rPr>
          <w:rFonts w:cs="Arial"/>
          <w:lang w:val="en-US" w:eastAsia="en-GB"/>
        </w:rPr>
        <w:t>Code</w:t>
      </w:r>
      <w:r w:rsidR="00956AEE">
        <w:rPr>
          <w:rFonts w:cs="Arial"/>
          <w:lang w:val="en-US" w:eastAsia="en-GB"/>
        </w:rPr>
        <w:t>, and the scope of universal service</w:t>
      </w:r>
      <w:r w:rsidR="00306206">
        <w:rPr>
          <w:rFonts w:cs="Arial"/>
          <w:lang w:val="en-US" w:eastAsia="en-GB"/>
        </w:rPr>
        <w:t xml:space="preserve">. This reporting must be done every </w:t>
      </w:r>
      <w:r>
        <w:rPr>
          <w:rFonts w:cs="Arial"/>
          <w:lang w:val="en-US" w:eastAsia="en-GB"/>
        </w:rPr>
        <w:t>five</w:t>
      </w:r>
      <w:r w:rsidR="00306206">
        <w:rPr>
          <w:rFonts w:cs="Arial"/>
          <w:lang w:val="en-US" w:eastAsia="en-GB"/>
        </w:rPr>
        <w:t xml:space="preserve"> years thereafter</w:t>
      </w:r>
      <w:r w:rsidR="00956AEE">
        <w:rPr>
          <w:rFonts w:cs="Arial"/>
          <w:lang w:val="en-US" w:eastAsia="en-GB"/>
        </w:rPr>
        <w:t>.</w:t>
      </w:r>
      <w:r w:rsidR="00956AEE">
        <w:rPr>
          <w:rStyle w:val="FootnoteReference"/>
          <w:rFonts w:cs="Arial"/>
          <w:lang w:val="en-US" w:eastAsia="en-GB"/>
        </w:rPr>
        <w:footnoteReference w:id="6"/>
      </w:r>
      <w:r w:rsidR="00306206">
        <w:rPr>
          <w:rFonts w:cs="Arial"/>
          <w:lang w:val="en-US" w:eastAsia="en-GB"/>
        </w:rPr>
        <w:t xml:space="preserve"> </w:t>
      </w:r>
      <w:r w:rsidR="006D532A">
        <w:rPr>
          <w:rFonts w:cs="Arial"/>
          <w:lang w:val="en-US" w:eastAsia="en-GB"/>
        </w:rPr>
        <w:t xml:space="preserve"> </w:t>
      </w:r>
    </w:p>
    <w:p w14:paraId="3C8EC8E6" w14:textId="1CD158BF" w:rsidR="001F3084" w:rsidRPr="00D51D35" w:rsidRDefault="001F3084" w:rsidP="00F645B6">
      <w:pPr>
        <w:pStyle w:val="Heading3"/>
        <w:numPr>
          <w:ilvl w:val="0"/>
          <w:numId w:val="6"/>
        </w:numPr>
        <w:spacing w:before="0" w:after="240" w:line="276" w:lineRule="auto"/>
        <w:rPr>
          <w:rFonts w:ascii="Arial" w:eastAsia="Times New Roman" w:hAnsi="Arial" w:cs="Arial"/>
          <w:b/>
          <w:lang w:eastAsia="en-GB"/>
        </w:rPr>
      </w:pPr>
      <w:bookmarkStart w:id="14" w:name="_Key_definitions"/>
      <w:bookmarkStart w:id="15" w:name="_Toc38307176"/>
      <w:bookmarkEnd w:id="14"/>
      <w:r w:rsidRPr="00D51D35">
        <w:rPr>
          <w:rFonts w:ascii="Arial" w:eastAsia="Times New Roman" w:hAnsi="Arial" w:cs="Arial"/>
          <w:b/>
          <w:lang w:eastAsia="en-GB"/>
        </w:rPr>
        <w:t>Key definitions</w:t>
      </w:r>
      <w:bookmarkEnd w:id="15"/>
    </w:p>
    <w:p w14:paraId="0C59DFC0" w14:textId="1A2E40B2" w:rsidR="00D51D35" w:rsidRDefault="00D51D35" w:rsidP="00CC3E08">
      <w:pPr>
        <w:shd w:val="clear" w:color="auto" w:fill="FFFFFF"/>
        <w:spacing w:after="240" w:line="276" w:lineRule="auto"/>
      </w:pPr>
      <w:r>
        <w:rPr>
          <w:rFonts w:cs="Arial"/>
          <w:bCs/>
          <w:lang w:eastAsia="en-GB"/>
        </w:rPr>
        <w:t>This section explains the main legal and technical terminology necessary to understand the Code, and the process of updating national laws and rules.</w:t>
      </w:r>
      <w:r w:rsidR="003551EE">
        <w:rPr>
          <w:rFonts w:cs="Arial"/>
          <w:bCs/>
          <w:lang w:eastAsia="en-GB"/>
        </w:rPr>
        <w:t xml:space="preserve"> The </w:t>
      </w:r>
      <w:r w:rsidR="003551EE">
        <w:t>full list of definitions used in the Code</w:t>
      </w:r>
      <w:r w:rsidR="00CE693D">
        <w:rPr>
          <w:rFonts w:cs="Arial"/>
          <w:bCs/>
          <w:lang w:eastAsia="en-GB"/>
        </w:rPr>
        <w:t xml:space="preserve"> </w:t>
      </w:r>
      <w:r w:rsidR="003551EE">
        <w:rPr>
          <w:rFonts w:cs="Arial"/>
          <w:bCs/>
          <w:lang w:eastAsia="en-GB"/>
        </w:rPr>
        <w:t xml:space="preserve">can be found in </w:t>
      </w:r>
      <w:r w:rsidR="002B397C">
        <w:t>Article 2</w:t>
      </w:r>
      <w:r w:rsidR="00CE693D">
        <w:t xml:space="preserve"> (</w:t>
      </w:r>
      <w:r w:rsidR="00CE693D" w:rsidRPr="00E5448A">
        <w:t>Chapter I</w:t>
      </w:r>
      <w:r w:rsidR="00CE693D">
        <w:t>) of the C</w:t>
      </w:r>
      <w:r w:rsidR="009D6FC5">
        <w:t xml:space="preserve">ode. In this toolkit we will </w:t>
      </w:r>
      <w:r w:rsidR="00737F71">
        <w:t xml:space="preserve">only </w:t>
      </w:r>
      <w:r w:rsidR="009D6FC5">
        <w:t xml:space="preserve">use those </w:t>
      </w:r>
      <w:r w:rsidR="00737F71">
        <w:t>terms that are important</w:t>
      </w:r>
      <w:r w:rsidR="009D6FC5">
        <w:t xml:space="preserve"> for </w:t>
      </w:r>
      <w:r w:rsidR="00737F71">
        <w:t>persons with disabilities</w:t>
      </w:r>
      <w:r w:rsidR="009D6FC5">
        <w:t xml:space="preserve"> during national transposition of the Code. We will also explain terms which are not </w:t>
      </w:r>
      <w:r w:rsidR="004D6E91">
        <w:t>explained</w:t>
      </w:r>
      <w:r w:rsidR="009D6FC5">
        <w:t xml:space="preserve"> in the Code but</w:t>
      </w:r>
      <w:r w:rsidR="001B6291">
        <w:t xml:space="preserve"> are used in it and/or</w:t>
      </w:r>
      <w:r w:rsidR="009D6FC5">
        <w:t xml:space="preserve"> are necessary for background knowledge. The latter ones will be marked with an asterisk </w:t>
      </w:r>
      <w:r w:rsidR="009D6FC5" w:rsidRPr="009D6FC5">
        <w:t>(*)</w:t>
      </w:r>
      <w:r w:rsidR="009D6FC5">
        <w:t>. The definitions will not follow an alphabetical order but be grouped based on their relevance to each other.</w:t>
      </w:r>
    </w:p>
    <w:p w14:paraId="630D44CF" w14:textId="0390FCCD" w:rsidR="00E1352E" w:rsidRPr="00F5380C" w:rsidRDefault="00E1352E" w:rsidP="00CC3E08">
      <w:pPr>
        <w:shd w:val="clear" w:color="auto" w:fill="FFFFFF"/>
        <w:spacing w:after="240" w:line="276" w:lineRule="auto"/>
        <w:rPr>
          <w:rFonts w:cs="Arial"/>
          <w:b/>
          <w:bCs/>
          <w:color w:val="1F497D" w:themeColor="text2"/>
          <w:lang w:eastAsia="en-GB"/>
        </w:rPr>
      </w:pPr>
      <w:r w:rsidRPr="00F5380C">
        <w:rPr>
          <w:b/>
          <w:bCs/>
          <w:color w:val="1F497D" w:themeColor="text2"/>
        </w:rPr>
        <w:t>Terms related to electronic communications networks and services</w:t>
      </w:r>
    </w:p>
    <w:p w14:paraId="2537E1D0" w14:textId="7046897A" w:rsidR="00E353E7" w:rsidRDefault="00E52E33" w:rsidP="00CC3E08">
      <w:pPr>
        <w:shd w:val="clear" w:color="auto" w:fill="FFFFFF"/>
        <w:spacing w:after="240" w:line="276" w:lineRule="auto"/>
        <w:rPr>
          <w:rFonts w:cs="Arial"/>
          <w:bCs/>
          <w:lang w:eastAsia="en-GB"/>
        </w:rPr>
      </w:pPr>
      <w:r>
        <w:rPr>
          <w:rFonts w:cs="Arial"/>
          <w:b/>
          <w:lang w:eastAsia="en-GB"/>
        </w:rPr>
        <w:t>E</w:t>
      </w:r>
      <w:r w:rsidRPr="00E21535">
        <w:rPr>
          <w:rFonts w:cs="Arial"/>
          <w:b/>
          <w:lang w:eastAsia="en-GB"/>
        </w:rPr>
        <w:t>lectronic</w:t>
      </w:r>
      <w:r w:rsidR="00E21535" w:rsidRPr="00E21535">
        <w:rPr>
          <w:rFonts w:cs="Arial"/>
          <w:b/>
          <w:lang w:eastAsia="en-GB"/>
        </w:rPr>
        <w:t xml:space="preserve"> communications network</w:t>
      </w:r>
      <w:r w:rsidR="009B2360">
        <w:rPr>
          <w:rFonts w:cs="Arial"/>
          <w:b/>
          <w:lang w:eastAsia="en-GB"/>
        </w:rPr>
        <w:t>s</w:t>
      </w:r>
      <w:r w:rsidR="00E353E7">
        <w:rPr>
          <w:rFonts w:cs="Arial"/>
          <w:bCs/>
          <w:lang w:eastAsia="en-GB"/>
        </w:rPr>
        <w:t xml:space="preserve"> are the systems which allow the transfer of signals by wire, radio, electromagnetic waves or other means</w:t>
      </w:r>
      <w:r w:rsidR="00B37B69">
        <w:rPr>
          <w:rFonts w:cs="Arial"/>
          <w:bCs/>
          <w:lang w:eastAsia="en-GB"/>
        </w:rPr>
        <w:t xml:space="preserve">. </w:t>
      </w:r>
      <w:r w:rsidR="009B2360">
        <w:rPr>
          <w:rFonts w:cs="Arial"/>
          <w:bCs/>
          <w:lang w:eastAsia="en-GB"/>
        </w:rPr>
        <w:t>Satellite,</w:t>
      </w:r>
      <w:r w:rsidR="0037172C">
        <w:rPr>
          <w:rFonts w:cs="Arial"/>
          <w:bCs/>
          <w:lang w:eastAsia="en-GB"/>
        </w:rPr>
        <w:t xml:space="preserve"> mobile, or</w:t>
      </w:r>
      <w:r w:rsidR="009B2360">
        <w:rPr>
          <w:rFonts w:cs="Arial"/>
          <w:bCs/>
          <w:lang w:eastAsia="en-GB"/>
        </w:rPr>
        <w:t xml:space="preserve"> fixed</w:t>
      </w:r>
      <w:r w:rsidR="0037172C">
        <w:rPr>
          <w:rFonts w:cs="Arial"/>
          <w:bCs/>
          <w:lang w:eastAsia="en-GB"/>
        </w:rPr>
        <w:t xml:space="preserve"> networks such as</w:t>
      </w:r>
      <w:r w:rsidR="009B2360">
        <w:rPr>
          <w:rFonts w:cs="Arial"/>
          <w:bCs/>
          <w:lang w:eastAsia="en-GB"/>
        </w:rPr>
        <w:t xml:space="preserve"> group of </w:t>
      </w:r>
      <w:r w:rsidR="0037172C">
        <w:rPr>
          <w:rFonts w:cs="Arial"/>
          <w:bCs/>
          <w:lang w:eastAsia="en-GB"/>
        </w:rPr>
        <w:t xml:space="preserve">connected </w:t>
      </w:r>
      <w:r w:rsidR="009B2360">
        <w:rPr>
          <w:rFonts w:cs="Arial"/>
          <w:bCs/>
          <w:lang w:eastAsia="en-GB"/>
        </w:rPr>
        <w:t>computers</w:t>
      </w:r>
      <w:r w:rsidR="0037172C">
        <w:rPr>
          <w:rFonts w:cs="Arial"/>
          <w:bCs/>
          <w:lang w:eastAsia="en-GB"/>
        </w:rPr>
        <w:t xml:space="preserve"> or</w:t>
      </w:r>
      <w:r w:rsidR="009B2360">
        <w:rPr>
          <w:rFonts w:cs="Arial"/>
          <w:bCs/>
          <w:lang w:eastAsia="en-GB"/>
        </w:rPr>
        <w:t xml:space="preserve"> printers</w:t>
      </w:r>
      <w:r w:rsidR="0037172C">
        <w:rPr>
          <w:rFonts w:cs="Arial"/>
          <w:bCs/>
          <w:lang w:eastAsia="en-GB"/>
        </w:rPr>
        <w:t>,</w:t>
      </w:r>
      <w:r w:rsidR="009B2360">
        <w:rPr>
          <w:rFonts w:cs="Arial"/>
          <w:bCs/>
          <w:lang w:eastAsia="en-GB"/>
        </w:rPr>
        <w:t xml:space="preserve"> are types of </w:t>
      </w:r>
      <w:r w:rsidR="00331E5C">
        <w:rPr>
          <w:rFonts w:cs="Arial"/>
          <w:bCs/>
          <w:lang w:eastAsia="en-GB"/>
        </w:rPr>
        <w:t xml:space="preserve">electronic communications </w:t>
      </w:r>
      <w:r w:rsidR="009B2360">
        <w:rPr>
          <w:rFonts w:cs="Arial"/>
          <w:bCs/>
          <w:lang w:eastAsia="en-GB"/>
        </w:rPr>
        <w:t xml:space="preserve">networks. Other types of </w:t>
      </w:r>
      <w:r w:rsidR="0073139A">
        <w:rPr>
          <w:rFonts w:cs="Arial"/>
          <w:bCs/>
          <w:lang w:eastAsia="en-GB"/>
        </w:rPr>
        <w:t xml:space="preserve">electronic communications </w:t>
      </w:r>
      <w:r w:rsidR="009B2360">
        <w:rPr>
          <w:rFonts w:cs="Arial"/>
          <w:bCs/>
          <w:lang w:eastAsia="en-GB"/>
        </w:rPr>
        <w:t xml:space="preserve">networks include those used for radio and television broadcasting and television cable networks. Electricity cable systems can be considered electronic communications networks as long as they transfer signals.  </w:t>
      </w:r>
    </w:p>
    <w:p w14:paraId="365A1A35" w14:textId="28D021D2" w:rsidR="00A66D28" w:rsidRDefault="00936B80" w:rsidP="00CC3E08">
      <w:pPr>
        <w:shd w:val="clear" w:color="auto" w:fill="FFFFFF"/>
        <w:spacing w:after="240" w:line="276" w:lineRule="auto"/>
        <w:rPr>
          <w:rFonts w:cs="Arial"/>
          <w:bCs/>
          <w:lang w:eastAsia="en-GB"/>
        </w:rPr>
      </w:pPr>
      <w:r>
        <w:rPr>
          <w:rFonts w:cs="Arial"/>
          <w:b/>
          <w:lang w:eastAsia="en-GB"/>
        </w:rPr>
        <w:t>E</w:t>
      </w:r>
      <w:r w:rsidR="00E21535" w:rsidRPr="00E21535">
        <w:rPr>
          <w:rFonts w:cs="Arial"/>
          <w:b/>
          <w:lang w:eastAsia="en-GB"/>
        </w:rPr>
        <w:t>lectronic communications service</w:t>
      </w:r>
      <w:r>
        <w:rPr>
          <w:rFonts w:cs="Arial"/>
          <w:bCs/>
          <w:lang w:eastAsia="en-GB"/>
        </w:rPr>
        <w:t xml:space="preserve"> is a service which is normally provided for a certain price through electronic communications networks. </w:t>
      </w:r>
      <w:r w:rsidR="00A66D28">
        <w:rPr>
          <w:rFonts w:cs="Arial"/>
          <w:bCs/>
          <w:lang w:eastAsia="en-GB"/>
        </w:rPr>
        <w:t>There are three main types of electronic communications services</w:t>
      </w:r>
      <w:r w:rsidR="00A7724C">
        <w:rPr>
          <w:rFonts w:cs="Arial"/>
          <w:bCs/>
          <w:lang w:eastAsia="en-GB"/>
        </w:rPr>
        <w:t>:</w:t>
      </w:r>
      <w:r w:rsidR="00FA58F5">
        <w:rPr>
          <w:rStyle w:val="FootnoteReference"/>
          <w:rFonts w:cs="Arial"/>
          <w:bCs/>
          <w:lang w:eastAsia="en-GB"/>
        </w:rPr>
        <w:footnoteReference w:id="7"/>
      </w:r>
    </w:p>
    <w:p w14:paraId="3584062D" w14:textId="6F11E63D" w:rsidR="00A66D28" w:rsidRPr="00A66D28" w:rsidRDefault="00A66D28" w:rsidP="00EC1173">
      <w:pPr>
        <w:pStyle w:val="ListParagraph"/>
        <w:numPr>
          <w:ilvl w:val="0"/>
          <w:numId w:val="17"/>
        </w:numPr>
        <w:shd w:val="clear" w:color="auto" w:fill="FFFFFF"/>
        <w:spacing w:after="240" w:line="276" w:lineRule="auto"/>
        <w:rPr>
          <w:rFonts w:cs="Arial"/>
          <w:b/>
          <w:lang w:eastAsia="en-GB"/>
        </w:rPr>
      </w:pPr>
      <w:r w:rsidRPr="00A66D28">
        <w:rPr>
          <w:rFonts w:cs="Arial"/>
          <w:b/>
          <w:lang w:eastAsia="en-GB"/>
        </w:rPr>
        <w:t>internet access services</w:t>
      </w:r>
    </w:p>
    <w:p w14:paraId="1CBAA135" w14:textId="5D6D3B82" w:rsidR="00A66D28" w:rsidRDefault="00A66D28" w:rsidP="00EC1173">
      <w:pPr>
        <w:pStyle w:val="ListParagraph"/>
        <w:numPr>
          <w:ilvl w:val="0"/>
          <w:numId w:val="17"/>
        </w:numPr>
        <w:shd w:val="clear" w:color="auto" w:fill="FFFFFF"/>
        <w:spacing w:after="240" w:line="276" w:lineRule="auto"/>
        <w:rPr>
          <w:rFonts w:cs="Arial"/>
          <w:bCs/>
          <w:lang w:eastAsia="en-GB"/>
        </w:rPr>
      </w:pPr>
      <w:r w:rsidRPr="00A66D28">
        <w:rPr>
          <w:rFonts w:cs="Arial"/>
          <w:b/>
          <w:lang w:eastAsia="en-GB"/>
        </w:rPr>
        <w:t>interpersonal communications services</w:t>
      </w:r>
      <w:r>
        <w:rPr>
          <w:rFonts w:cs="Arial"/>
          <w:bCs/>
          <w:lang w:eastAsia="en-GB"/>
        </w:rPr>
        <w:t>, and</w:t>
      </w:r>
    </w:p>
    <w:p w14:paraId="4290DA05" w14:textId="3E3B686C" w:rsidR="00A66D28" w:rsidRDefault="00A66D28" w:rsidP="00EC1173">
      <w:pPr>
        <w:pStyle w:val="ListParagraph"/>
        <w:numPr>
          <w:ilvl w:val="0"/>
          <w:numId w:val="17"/>
        </w:numPr>
        <w:shd w:val="clear" w:color="auto" w:fill="FFFFFF"/>
        <w:spacing w:after="240" w:line="276" w:lineRule="auto"/>
        <w:rPr>
          <w:rFonts w:cs="Arial"/>
          <w:bCs/>
          <w:lang w:eastAsia="en-GB"/>
        </w:rPr>
      </w:pPr>
      <w:r>
        <w:rPr>
          <w:rFonts w:cs="Arial"/>
          <w:bCs/>
          <w:lang w:eastAsia="en-GB"/>
        </w:rPr>
        <w:lastRenderedPageBreak/>
        <w:t xml:space="preserve">services consisting wholly or mainly in the conveyance of signals such as transmission services for </w:t>
      </w:r>
      <w:r w:rsidRPr="004D6E91">
        <w:rPr>
          <w:rFonts w:cs="Arial"/>
          <w:lang w:eastAsia="en-GB"/>
        </w:rPr>
        <w:t>machine-to-machine communications</w:t>
      </w:r>
      <w:r>
        <w:rPr>
          <w:rFonts w:cs="Arial"/>
          <w:bCs/>
          <w:lang w:eastAsia="en-GB"/>
        </w:rPr>
        <w:t xml:space="preserve"> and broadcasting</w:t>
      </w:r>
    </w:p>
    <w:p w14:paraId="49E35DE1" w14:textId="31A86089" w:rsidR="0090474A" w:rsidRPr="0090474A" w:rsidRDefault="0090474A" w:rsidP="00A66D28">
      <w:pPr>
        <w:shd w:val="clear" w:color="auto" w:fill="FFFFFF"/>
        <w:spacing w:after="240" w:line="276" w:lineRule="auto"/>
      </w:pPr>
      <w:r>
        <w:rPr>
          <w:b/>
        </w:rPr>
        <w:t>T</w:t>
      </w:r>
      <w:r w:rsidRPr="00CF5686">
        <w:rPr>
          <w:b/>
        </w:rPr>
        <w:t xml:space="preserve">erminal equipment </w:t>
      </w:r>
      <w:r>
        <w:rPr>
          <w:bCs/>
        </w:rPr>
        <w:t>are</w:t>
      </w:r>
      <w:r w:rsidR="003E18E4">
        <w:rPr>
          <w:bCs/>
        </w:rPr>
        <w:t>, in the context of this toolkit,</w:t>
      </w:r>
      <w:r w:rsidR="00693169">
        <w:t xml:space="preserve"> devices </w:t>
      </w:r>
      <w:r>
        <w:t>which are directly or indirectly connected to a public telecommunications network to send, process or receive information</w:t>
      </w:r>
      <w:r w:rsidR="00FE4D53">
        <w:t xml:space="preserve"> -</w:t>
      </w:r>
      <w:r w:rsidR="003E18E4">
        <w:t xml:space="preserve"> for example a smartphone connected to a network</w:t>
      </w:r>
      <w:r>
        <w:t>.</w:t>
      </w:r>
    </w:p>
    <w:p w14:paraId="38915D3A" w14:textId="147B5E5A" w:rsidR="00A66D28" w:rsidRDefault="006E22F3" w:rsidP="00A66D28">
      <w:pPr>
        <w:shd w:val="clear" w:color="auto" w:fill="FFFFFF"/>
        <w:spacing w:after="240" w:line="276" w:lineRule="auto"/>
        <w:rPr>
          <w:rFonts w:cs="Arial"/>
          <w:bCs/>
          <w:lang w:eastAsia="en-GB"/>
        </w:rPr>
      </w:pPr>
      <w:r>
        <w:rPr>
          <w:rFonts w:cs="Arial"/>
          <w:b/>
          <w:lang w:eastAsia="en-GB"/>
        </w:rPr>
        <w:t>I</w:t>
      </w:r>
      <w:r w:rsidR="00A66D28" w:rsidRPr="00E21535">
        <w:rPr>
          <w:rFonts w:cs="Arial"/>
          <w:b/>
          <w:lang w:eastAsia="en-GB"/>
        </w:rPr>
        <w:t>nterpersonal communications service</w:t>
      </w:r>
      <w:r>
        <w:rPr>
          <w:rFonts w:cs="Arial"/>
          <w:bCs/>
          <w:lang w:eastAsia="en-GB"/>
        </w:rPr>
        <w:t xml:space="preserve"> is a service </w:t>
      </w:r>
      <w:r w:rsidR="00345DF1">
        <w:rPr>
          <w:rFonts w:cs="Arial"/>
          <w:bCs/>
          <w:lang w:eastAsia="en-GB"/>
        </w:rPr>
        <w:t>the main purpose of which is</w:t>
      </w:r>
      <w:r>
        <w:rPr>
          <w:rFonts w:cs="Arial"/>
          <w:bCs/>
          <w:lang w:eastAsia="en-GB"/>
        </w:rPr>
        <w:t xml:space="preserve"> </w:t>
      </w:r>
      <w:r w:rsidR="007F44F5">
        <w:rPr>
          <w:rFonts w:cs="Arial"/>
          <w:bCs/>
          <w:lang w:eastAsia="en-GB"/>
        </w:rPr>
        <w:t>to enable</w:t>
      </w:r>
      <w:r>
        <w:rPr>
          <w:rFonts w:cs="Arial"/>
          <w:bCs/>
          <w:lang w:eastAsia="en-GB"/>
        </w:rPr>
        <w:t xml:space="preserve"> direct interpersonal and interactive exchange of information via electronic communications networks between a limited number of persons. The persons initiating or participating in the communication determine its recipients.</w:t>
      </w:r>
      <w:r w:rsidR="001A6F59">
        <w:rPr>
          <w:rFonts w:cs="Arial"/>
          <w:bCs/>
          <w:lang w:eastAsia="en-GB"/>
        </w:rPr>
        <w:t xml:space="preserve"> These include not only </w:t>
      </w:r>
      <w:r w:rsidR="001A6F59" w:rsidRPr="001A6F59">
        <w:rPr>
          <w:rFonts w:cs="Arial"/>
          <w:bCs/>
          <w:lang w:eastAsia="en-GB"/>
        </w:rPr>
        <w:t>traditional voice calls between two individuals but also emails, messaging services, or group chats</w:t>
      </w:r>
      <w:r w:rsidR="001A6F59">
        <w:rPr>
          <w:rFonts w:cs="Arial"/>
          <w:bCs/>
          <w:lang w:eastAsia="en-GB"/>
        </w:rPr>
        <w:t>.</w:t>
      </w:r>
      <w:r w:rsidR="00214673">
        <w:rPr>
          <w:rStyle w:val="FootnoteReference"/>
          <w:rFonts w:cs="Arial"/>
          <w:bCs/>
          <w:lang w:eastAsia="en-GB"/>
        </w:rPr>
        <w:footnoteReference w:id="8"/>
      </w:r>
      <w:r w:rsidR="001A6F59">
        <w:rPr>
          <w:rFonts w:cs="Arial"/>
          <w:bCs/>
          <w:lang w:eastAsia="en-GB"/>
        </w:rPr>
        <w:t xml:space="preserve"> The important thing is that the </w:t>
      </w:r>
      <w:r w:rsidR="001A6F59" w:rsidRPr="001A6F59">
        <w:rPr>
          <w:rFonts w:cs="Arial"/>
          <w:bCs/>
          <w:lang w:eastAsia="en-GB"/>
        </w:rPr>
        <w:t>service allows the recipient of the information to respond directly.</w:t>
      </w:r>
      <w:r w:rsidR="00345DF1">
        <w:rPr>
          <w:rFonts w:cs="Arial"/>
          <w:bCs/>
          <w:lang w:eastAsia="en-GB"/>
        </w:rPr>
        <w:t xml:space="preserve"> Interpersonal communications services can be:</w:t>
      </w:r>
    </w:p>
    <w:p w14:paraId="40E1F746" w14:textId="132F00AE" w:rsidR="00345DF1" w:rsidRDefault="00A66D28" w:rsidP="00EC1173">
      <w:pPr>
        <w:pStyle w:val="ListParagraph"/>
        <w:numPr>
          <w:ilvl w:val="0"/>
          <w:numId w:val="18"/>
        </w:numPr>
        <w:shd w:val="clear" w:color="auto" w:fill="FFFFFF"/>
        <w:spacing w:after="240" w:line="276" w:lineRule="auto"/>
        <w:rPr>
          <w:rFonts w:cs="Arial"/>
          <w:b/>
          <w:lang w:eastAsia="en-GB"/>
        </w:rPr>
      </w:pPr>
      <w:r w:rsidRPr="00345DF1">
        <w:rPr>
          <w:rFonts w:cs="Arial"/>
          <w:b/>
          <w:lang w:eastAsia="en-GB"/>
        </w:rPr>
        <w:t>number-based</w:t>
      </w:r>
      <w:r w:rsidR="002704DB">
        <w:rPr>
          <w:rFonts w:cs="Arial"/>
          <w:b/>
          <w:lang w:eastAsia="en-GB"/>
        </w:rPr>
        <w:t xml:space="preserve">, </w:t>
      </w:r>
      <w:r w:rsidR="00693169" w:rsidRPr="002704DB">
        <w:rPr>
          <w:rFonts w:cs="Arial"/>
          <w:bCs/>
          <w:lang w:eastAsia="en-GB"/>
        </w:rPr>
        <w:t>having a public telephone number connected to the public telephone network</w:t>
      </w:r>
      <w:r w:rsidR="00843B27">
        <w:rPr>
          <w:rFonts w:cs="Arial"/>
          <w:bCs/>
          <w:lang w:eastAsia="en-GB"/>
        </w:rPr>
        <w:t>,</w:t>
      </w:r>
      <w:r w:rsidR="002704DB">
        <w:rPr>
          <w:rStyle w:val="FootnoteReference"/>
          <w:rFonts w:cs="Arial"/>
          <w:bCs/>
          <w:lang w:eastAsia="en-GB"/>
        </w:rPr>
        <w:footnoteReference w:id="9"/>
      </w:r>
      <w:r w:rsidR="00345DF1">
        <w:rPr>
          <w:rFonts w:cs="Arial"/>
          <w:bCs/>
          <w:lang w:eastAsia="en-GB"/>
        </w:rPr>
        <w:t xml:space="preserve"> and</w:t>
      </w:r>
    </w:p>
    <w:p w14:paraId="093E49D5" w14:textId="7540986D" w:rsidR="00345DF1" w:rsidRPr="002704DB" w:rsidRDefault="00A66D28" w:rsidP="00EC1173">
      <w:pPr>
        <w:pStyle w:val="ListParagraph"/>
        <w:numPr>
          <w:ilvl w:val="0"/>
          <w:numId w:val="18"/>
        </w:numPr>
        <w:shd w:val="clear" w:color="auto" w:fill="FFFFFF"/>
        <w:spacing w:after="240" w:line="276" w:lineRule="auto"/>
        <w:rPr>
          <w:rFonts w:cs="Arial"/>
          <w:b/>
          <w:lang w:eastAsia="en-GB"/>
        </w:rPr>
      </w:pPr>
      <w:r w:rsidRPr="00345DF1">
        <w:rPr>
          <w:rFonts w:cs="Arial"/>
          <w:b/>
          <w:lang w:eastAsia="en-GB"/>
        </w:rPr>
        <w:t>number-independent</w:t>
      </w:r>
      <w:r w:rsidR="002704DB">
        <w:rPr>
          <w:rFonts w:cs="Arial"/>
          <w:b/>
          <w:lang w:eastAsia="en-GB"/>
        </w:rPr>
        <w:t xml:space="preserve">, </w:t>
      </w:r>
      <w:r w:rsidR="00693169" w:rsidRPr="002704DB">
        <w:rPr>
          <w:rFonts w:cs="Arial"/>
          <w:bCs/>
          <w:lang w:eastAsia="en-GB"/>
        </w:rPr>
        <w:t>such as WhatsApp or Gmail</w:t>
      </w:r>
      <w:r w:rsidR="002704DB">
        <w:rPr>
          <w:rFonts w:cs="Arial"/>
          <w:bCs/>
          <w:lang w:eastAsia="en-GB"/>
        </w:rPr>
        <w:t>.</w:t>
      </w:r>
    </w:p>
    <w:p w14:paraId="760F9728" w14:textId="08A954AE" w:rsidR="00311ABC" w:rsidRPr="00311ABC" w:rsidRDefault="00311ABC" w:rsidP="00311ABC">
      <w:pPr>
        <w:shd w:val="clear" w:color="auto" w:fill="FFFFFF"/>
        <w:spacing w:after="240" w:line="276" w:lineRule="auto"/>
        <w:rPr>
          <w:lang w:eastAsia="en-GB"/>
        </w:rPr>
      </w:pPr>
      <w:r w:rsidRPr="00311ABC">
        <w:rPr>
          <w:b/>
          <w:bCs/>
          <w:lang w:eastAsia="en-GB"/>
        </w:rPr>
        <w:t>Electronic programme guides (EPGs)</w:t>
      </w:r>
      <w:r>
        <w:rPr>
          <w:b/>
          <w:bCs/>
          <w:lang w:eastAsia="en-GB"/>
        </w:rPr>
        <w:t xml:space="preserve">* </w:t>
      </w:r>
      <w:r w:rsidRPr="00311ABC">
        <w:rPr>
          <w:lang w:eastAsia="en-GB"/>
        </w:rPr>
        <w:t>are menu-based systems that provide users of television, radio and other media applications with continuously updated menus that display scheduling information for current and upcoming broadcast programming (most commonly, TV listings).</w:t>
      </w:r>
    </w:p>
    <w:p w14:paraId="53439865" w14:textId="0638214A" w:rsidR="008A60E4" w:rsidRDefault="008A60E4" w:rsidP="00311ABC">
      <w:pPr>
        <w:shd w:val="clear" w:color="auto" w:fill="FFFFFF"/>
        <w:spacing w:after="240" w:line="276" w:lineRule="auto"/>
        <w:rPr>
          <w:rFonts w:cs="Arial"/>
          <w:color w:val="000000"/>
          <w:lang w:eastAsia="en-GB"/>
        </w:rPr>
      </w:pPr>
      <w:r w:rsidRPr="00324D8C">
        <w:rPr>
          <w:rFonts w:cs="Arial"/>
          <w:b/>
          <w:color w:val="000000"/>
          <w:lang w:eastAsia="en-GB"/>
        </w:rPr>
        <w:t>Total conversation service</w:t>
      </w:r>
      <w:r w:rsidRPr="00324D8C">
        <w:rPr>
          <w:rFonts w:cs="Arial"/>
          <w:color w:val="000000"/>
          <w:lang w:eastAsia="en-GB"/>
        </w:rPr>
        <w:t xml:space="preserve"> is a multimedia real time conversation service that allows simultaneous video, voice and text service in telecommunications. Total conversation enables people in two or more locations to: (a) see each other, (b) hear each other, and (c) conduct a text interaction (</w:t>
      </w:r>
      <w:r w:rsidRPr="00E1352E">
        <w:rPr>
          <w:rFonts w:cs="Arial"/>
          <w:b/>
          <w:bCs/>
          <w:color w:val="000000"/>
          <w:lang w:eastAsia="en-GB"/>
        </w:rPr>
        <w:t>real-time text</w:t>
      </w:r>
      <w:r w:rsidRPr="00324D8C">
        <w:rPr>
          <w:rFonts w:cs="Arial"/>
          <w:color w:val="000000"/>
          <w:lang w:eastAsia="en-GB"/>
        </w:rPr>
        <w:t>) with each other, or choose to communicate with any combination of those three modes and to do so in real-time.</w:t>
      </w:r>
      <w:r w:rsidRPr="00324D8C">
        <w:rPr>
          <w:rStyle w:val="FootnoteReference"/>
          <w:rFonts w:cs="Arial"/>
          <w:color w:val="000000"/>
          <w:lang w:eastAsia="en-GB"/>
        </w:rPr>
        <w:footnoteReference w:id="10"/>
      </w:r>
      <w:r w:rsidRPr="00324D8C">
        <w:rPr>
          <w:rFonts w:cs="Arial"/>
          <w:color w:val="000000"/>
          <w:lang w:eastAsia="en-GB"/>
        </w:rPr>
        <w:t xml:space="preserve"> </w:t>
      </w:r>
    </w:p>
    <w:p w14:paraId="3261CD94" w14:textId="1F445D8E" w:rsidR="008A60E4" w:rsidRDefault="008A60E4" w:rsidP="00311ABC">
      <w:pPr>
        <w:shd w:val="clear" w:color="auto" w:fill="FFFFFF"/>
        <w:spacing w:after="240" w:line="276" w:lineRule="auto"/>
        <w:rPr>
          <w:rFonts w:cs="Arial"/>
          <w:color w:val="000000"/>
          <w:lang w:eastAsia="en-GB"/>
        </w:rPr>
      </w:pPr>
      <w:r w:rsidRPr="00324D8C">
        <w:rPr>
          <w:rFonts w:cs="Arial"/>
          <w:b/>
          <w:color w:val="000000"/>
          <w:lang w:eastAsia="en-GB"/>
        </w:rPr>
        <w:t>Real-time text (RTT)</w:t>
      </w:r>
      <w:r w:rsidR="003C2703">
        <w:rPr>
          <w:rFonts w:cs="Arial"/>
          <w:b/>
          <w:color w:val="000000"/>
          <w:lang w:eastAsia="en-GB"/>
        </w:rPr>
        <w:t>*</w:t>
      </w:r>
      <w:r w:rsidRPr="00324D8C">
        <w:rPr>
          <w:rFonts w:cs="Arial"/>
          <w:color w:val="000000"/>
          <w:lang w:eastAsia="en-GB"/>
        </w:rPr>
        <w:t xml:space="preserve"> is text transmitted instantly as it is typed or created. Recipients can immediately read the message while it is being written, without waiting.</w:t>
      </w:r>
      <w:r w:rsidRPr="00324D8C">
        <w:rPr>
          <w:rStyle w:val="FootnoteReference"/>
          <w:rFonts w:cs="Arial"/>
          <w:color w:val="000000"/>
          <w:lang w:eastAsia="en-GB"/>
        </w:rPr>
        <w:footnoteReference w:id="11"/>
      </w:r>
      <w:r w:rsidR="003C2703">
        <w:rPr>
          <w:rFonts w:cs="Arial"/>
          <w:color w:val="000000"/>
          <w:lang w:eastAsia="en-GB"/>
        </w:rPr>
        <w:t xml:space="preserve"> This can be done between two or more end-users.</w:t>
      </w:r>
      <w:r w:rsidR="002B397C">
        <w:rPr>
          <w:rStyle w:val="FootnoteReference"/>
          <w:rFonts w:cs="Arial"/>
          <w:color w:val="000000"/>
          <w:lang w:eastAsia="en-GB"/>
        </w:rPr>
        <w:footnoteReference w:id="12"/>
      </w:r>
      <w:r w:rsidR="003C2703">
        <w:rPr>
          <w:rFonts w:cs="Arial"/>
          <w:color w:val="000000"/>
          <w:lang w:eastAsia="en-GB"/>
        </w:rPr>
        <w:t xml:space="preserve"> </w:t>
      </w:r>
    </w:p>
    <w:p w14:paraId="24AE0AC0" w14:textId="4013CB36" w:rsidR="003C2703" w:rsidRDefault="003C2703" w:rsidP="00311ABC">
      <w:pPr>
        <w:shd w:val="clear" w:color="auto" w:fill="FFFFFF"/>
        <w:spacing w:after="240" w:line="276" w:lineRule="auto"/>
        <w:rPr>
          <w:rFonts w:cs="Arial"/>
          <w:color w:val="000000"/>
          <w:lang w:eastAsia="en-GB"/>
        </w:rPr>
      </w:pPr>
      <w:r w:rsidRPr="003C2703">
        <w:rPr>
          <w:rFonts w:cs="Arial"/>
          <w:b/>
          <w:bCs/>
          <w:color w:val="000000"/>
          <w:lang w:eastAsia="en-GB"/>
        </w:rPr>
        <w:lastRenderedPageBreak/>
        <w:t>Relay services</w:t>
      </w:r>
      <w:r>
        <w:rPr>
          <w:rFonts w:cs="Arial"/>
          <w:b/>
          <w:bCs/>
          <w:color w:val="000000"/>
          <w:lang w:eastAsia="en-GB"/>
        </w:rPr>
        <w:t>*</w:t>
      </w:r>
      <w:r w:rsidRPr="003C2703">
        <w:rPr>
          <w:rFonts w:cs="Arial"/>
          <w:color w:val="000000"/>
          <w:lang w:eastAsia="en-GB"/>
        </w:rPr>
        <w:t xml:space="preserve"> refer to services which enable two-way communication between remote end-users</w:t>
      </w:r>
      <w:r w:rsidR="00134AB1">
        <w:rPr>
          <w:rFonts w:cs="Arial"/>
          <w:color w:val="000000"/>
          <w:lang w:eastAsia="en-GB"/>
        </w:rPr>
        <w:t xml:space="preserve"> </w:t>
      </w:r>
      <w:r w:rsidR="008C23DD">
        <w:rPr>
          <w:rFonts w:cs="Arial"/>
          <w:color w:val="000000"/>
          <w:lang w:eastAsia="en-GB"/>
        </w:rPr>
        <w:t>who prefer or require</w:t>
      </w:r>
      <w:r w:rsidR="008C23DD" w:rsidRPr="003C2703">
        <w:rPr>
          <w:rFonts w:cs="Arial"/>
          <w:color w:val="000000"/>
          <w:lang w:eastAsia="en-GB"/>
        </w:rPr>
        <w:t xml:space="preserve"> </w:t>
      </w:r>
      <w:r w:rsidRPr="003C2703">
        <w:rPr>
          <w:rFonts w:cs="Arial"/>
          <w:color w:val="000000"/>
          <w:lang w:eastAsia="en-GB"/>
        </w:rPr>
        <w:t>different modes of communication (for example text, sign</w:t>
      </w:r>
      <w:r w:rsidR="008C23DD">
        <w:rPr>
          <w:rFonts w:cs="Arial"/>
          <w:color w:val="000000"/>
          <w:lang w:eastAsia="en-GB"/>
        </w:rPr>
        <w:t xml:space="preserve"> language</w:t>
      </w:r>
      <w:r w:rsidRPr="003C2703">
        <w:rPr>
          <w:rFonts w:cs="Arial"/>
          <w:color w:val="000000"/>
          <w:lang w:eastAsia="en-GB"/>
        </w:rPr>
        <w:t>, speech) by providing conversion between those modes of communication, normally by a human operator</w:t>
      </w:r>
      <w:r w:rsidR="008C23DD">
        <w:rPr>
          <w:rFonts w:cs="Arial"/>
          <w:color w:val="000000"/>
          <w:lang w:eastAsia="en-GB"/>
        </w:rPr>
        <w:t xml:space="preserve"> that works as intermediary between </w:t>
      </w:r>
      <w:r w:rsidR="00134AB1">
        <w:rPr>
          <w:rFonts w:cs="Arial"/>
          <w:color w:val="000000"/>
          <w:lang w:eastAsia="en-GB"/>
        </w:rPr>
        <w:t>u</w:t>
      </w:r>
      <w:r w:rsidR="008C23DD">
        <w:rPr>
          <w:rFonts w:cs="Arial"/>
          <w:color w:val="000000"/>
          <w:lang w:eastAsia="en-GB"/>
        </w:rPr>
        <w:t>sers</w:t>
      </w:r>
      <w:r w:rsidRPr="003C2703">
        <w:rPr>
          <w:rFonts w:cs="Arial"/>
          <w:color w:val="000000"/>
          <w:lang w:eastAsia="en-GB"/>
        </w:rPr>
        <w:t xml:space="preserve">. </w:t>
      </w:r>
      <w:r w:rsidR="008C23DD">
        <w:rPr>
          <w:rFonts w:cs="Arial"/>
          <w:color w:val="000000"/>
          <w:lang w:eastAsia="en-GB"/>
        </w:rPr>
        <w:t>For instance,</w:t>
      </w:r>
      <w:r w:rsidR="00134AB1">
        <w:rPr>
          <w:rFonts w:cs="Arial"/>
          <w:color w:val="000000"/>
          <w:lang w:eastAsia="en-GB"/>
        </w:rPr>
        <w:t xml:space="preserve"> a deaf person </w:t>
      </w:r>
      <w:r w:rsidR="003041BD">
        <w:rPr>
          <w:rFonts w:cs="Arial"/>
          <w:color w:val="000000"/>
          <w:lang w:eastAsia="en-GB"/>
        </w:rPr>
        <w:t>calling their</w:t>
      </w:r>
      <w:r w:rsidR="00134AB1">
        <w:rPr>
          <w:rFonts w:cs="Arial"/>
          <w:color w:val="000000"/>
          <w:lang w:eastAsia="en-GB"/>
        </w:rPr>
        <w:t xml:space="preserve"> doctor </w:t>
      </w:r>
      <w:r w:rsidR="003041BD">
        <w:rPr>
          <w:rFonts w:cs="Arial"/>
          <w:color w:val="000000"/>
          <w:lang w:eastAsia="en-GB"/>
        </w:rPr>
        <w:t>can make</w:t>
      </w:r>
      <w:r w:rsidR="00134AB1">
        <w:rPr>
          <w:rFonts w:cs="Arial"/>
          <w:color w:val="000000"/>
          <w:lang w:eastAsia="en-GB"/>
        </w:rPr>
        <w:t xml:space="preserve"> use of a video relay service to communicate with a sign language interpreter that will call the doctor on </w:t>
      </w:r>
      <w:r w:rsidR="003041BD">
        <w:rPr>
          <w:rFonts w:cs="Arial"/>
          <w:color w:val="000000"/>
          <w:lang w:eastAsia="en-GB"/>
        </w:rPr>
        <w:t>their</w:t>
      </w:r>
      <w:r w:rsidR="00134AB1">
        <w:rPr>
          <w:rFonts w:cs="Arial"/>
          <w:color w:val="000000"/>
          <w:lang w:eastAsia="en-GB"/>
        </w:rPr>
        <w:t xml:space="preserve"> behalf. </w:t>
      </w:r>
      <w:r w:rsidR="003041BD">
        <w:rPr>
          <w:rFonts w:cs="Arial"/>
          <w:color w:val="000000"/>
          <w:lang w:eastAsia="en-GB"/>
        </w:rPr>
        <w:t>Or</w:t>
      </w:r>
      <w:r w:rsidR="00134AB1">
        <w:rPr>
          <w:rFonts w:cs="Arial"/>
          <w:color w:val="000000"/>
          <w:lang w:eastAsia="en-GB"/>
        </w:rPr>
        <w:t xml:space="preserve"> a </w:t>
      </w:r>
      <w:r w:rsidR="003041BD">
        <w:rPr>
          <w:rFonts w:cs="Arial"/>
          <w:color w:val="000000"/>
          <w:lang w:eastAsia="en-GB"/>
        </w:rPr>
        <w:t>hard of hearing person struggling</w:t>
      </w:r>
      <w:r w:rsidR="00134AB1">
        <w:rPr>
          <w:rFonts w:cs="Arial"/>
          <w:color w:val="000000"/>
          <w:lang w:eastAsia="en-GB"/>
        </w:rPr>
        <w:t xml:space="preserve"> to understand the voice of </w:t>
      </w:r>
      <w:r w:rsidR="003041BD">
        <w:rPr>
          <w:rFonts w:cs="Arial"/>
          <w:color w:val="000000"/>
          <w:lang w:eastAsia="en-GB"/>
        </w:rPr>
        <w:t>their</w:t>
      </w:r>
      <w:r w:rsidR="00134AB1">
        <w:rPr>
          <w:rFonts w:cs="Arial"/>
          <w:color w:val="000000"/>
          <w:lang w:eastAsia="en-GB"/>
        </w:rPr>
        <w:t xml:space="preserve"> friend by phone </w:t>
      </w:r>
      <w:r w:rsidR="003041BD">
        <w:rPr>
          <w:rFonts w:cs="Arial"/>
          <w:color w:val="000000"/>
          <w:lang w:eastAsia="en-GB"/>
        </w:rPr>
        <w:t>can make use</w:t>
      </w:r>
      <w:r w:rsidR="00134AB1">
        <w:rPr>
          <w:rFonts w:cs="Arial"/>
          <w:color w:val="000000"/>
          <w:lang w:eastAsia="en-GB"/>
        </w:rPr>
        <w:t xml:space="preserve"> of a text-relay service in which an interpreter transcribes what the friend says, whereas the hard of hearing person communicates by speech.</w:t>
      </w:r>
      <w:r w:rsidR="002B397C">
        <w:rPr>
          <w:rStyle w:val="FootnoteReference"/>
          <w:rFonts w:cs="Arial"/>
          <w:color w:val="000000"/>
          <w:lang w:eastAsia="en-GB"/>
        </w:rPr>
        <w:footnoteReference w:id="13"/>
      </w:r>
    </w:p>
    <w:p w14:paraId="686F8EE4" w14:textId="5A4B0960" w:rsidR="00E1352E" w:rsidRDefault="00E1352E" w:rsidP="00311ABC">
      <w:pPr>
        <w:shd w:val="clear" w:color="auto" w:fill="FFFFFF"/>
        <w:spacing w:after="240" w:line="276" w:lineRule="auto"/>
        <w:rPr>
          <w:rFonts w:cs="Arial"/>
          <w:color w:val="000000"/>
          <w:lang w:eastAsia="en-GB"/>
        </w:rPr>
      </w:pPr>
      <w:r>
        <w:rPr>
          <w:rFonts w:cs="Arial"/>
          <w:b/>
          <w:color w:val="000000"/>
          <w:lang w:eastAsia="en-GB"/>
        </w:rPr>
        <w:t>O</w:t>
      </w:r>
      <w:r w:rsidRPr="00CF5686">
        <w:rPr>
          <w:rFonts w:cs="Arial"/>
          <w:b/>
          <w:color w:val="000000"/>
          <w:lang w:eastAsia="en-GB"/>
        </w:rPr>
        <w:t xml:space="preserve">perator </w:t>
      </w:r>
      <w:r w:rsidRPr="00CF5686">
        <w:rPr>
          <w:rFonts w:cs="Arial"/>
          <w:color w:val="000000"/>
          <w:lang w:eastAsia="en-GB"/>
        </w:rPr>
        <w:t>means an undertaking providing or authorised to provide a public electronic communications network or an associated facility</w:t>
      </w:r>
      <w:r>
        <w:rPr>
          <w:rFonts w:cs="Arial"/>
          <w:color w:val="000000"/>
          <w:lang w:eastAsia="en-GB"/>
        </w:rPr>
        <w:t xml:space="preserve">. In Belgium for example </w:t>
      </w:r>
      <w:r w:rsidR="00F9670D">
        <w:rPr>
          <w:rFonts w:cs="Arial"/>
          <w:color w:val="000000"/>
          <w:lang w:eastAsia="en-GB"/>
        </w:rPr>
        <w:t xml:space="preserve">the three largest </w:t>
      </w:r>
      <w:r>
        <w:rPr>
          <w:rFonts w:cs="Arial"/>
          <w:color w:val="000000"/>
          <w:lang w:eastAsia="en-GB"/>
        </w:rPr>
        <w:t>telecommunications operators</w:t>
      </w:r>
      <w:r w:rsidR="00F9670D">
        <w:rPr>
          <w:rFonts w:cs="Arial"/>
          <w:color w:val="000000"/>
          <w:lang w:eastAsia="en-GB"/>
        </w:rPr>
        <w:t xml:space="preserve"> are</w:t>
      </w:r>
      <w:r>
        <w:rPr>
          <w:rFonts w:cs="Arial"/>
          <w:color w:val="000000"/>
          <w:lang w:eastAsia="en-GB"/>
        </w:rPr>
        <w:t xml:space="preserve"> Orange Belgium, Proximus, and </w:t>
      </w:r>
      <w:r w:rsidR="00E4734F" w:rsidRPr="00E4734F">
        <w:rPr>
          <w:rFonts w:cs="Arial"/>
          <w:color w:val="000000"/>
          <w:lang w:eastAsia="en-GB"/>
        </w:rPr>
        <w:t>Base</w:t>
      </w:r>
      <w:r>
        <w:rPr>
          <w:rFonts w:cs="Arial"/>
          <w:color w:val="000000"/>
          <w:lang w:eastAsia="en-GB"/>
        </w:rPr>
        <w:t>.</w:t>
      </w:r>
    </w:p>
    <w:p w14:paraId="22C83F2F" w14:textId="1AF950B9" w:rsidR="00F636A8" w:rsidRPr="00D74B6E" w:rsidRDefault="00761E70" w:rsidP="00311ABC">
      <w:pPr>
        <w:shd w:val="clear" w:color="auto" w:fill="FFFFFF"/>
        <w:spacing w:after="240" w:line="276" w:lineRule="auto"/>
        <w:rPr>
          <w:rFonts w:cs="Arial"/>
          <w:color w:val="000000"/>
          <w:lang w:eastAsia="en-GB"/>
        </w:rPr>
      </w:pPr>
      <w:r w:rsidRPr="00D74B6E">
        <w:rPr>
          <w:rFonts w:cs="Arial"/>
          <w:b/>
          <w:bCs/>
          <w:color w:val="000000"/>
          <w:lang w:eastAsia="en-GB"/>
        </w:rPr>
        <w:t>Universal service*</w:t>
      </w:r>
      <w:r w:rsidRPr="00D74B6E">
        <w:rPr>
          <w:rFonts w:cs="Arial"/>
          <w:color w:val="000000"/>
          <w:lang w:eastAsia="en-GB"/>
        </w:rPr>
        <w:t xml:space="preserve"> is an economic, legal and business term used mostly in regulated industries, referring to the practice of providing a baseline level of services to every resident of a country.</w:t>
      </w:r>
      <w:r w:rsidR="00922887">
        <w:rPr>
          <w:rStyle w:val="FootnoteReference"/>
          <w:rFonts w:cs="Arial"/>
          <w:color w:val="000000"/>
          <w:lang w:eastAsia="en-GB"/>
        </w:rPr>
        <w:footnoteReference w:id="14"/>
      </w:r>
      <w:r w:rsidR="00C32A82" w:rsidRPr="00D74B6E">
        <w:rPr>
          <w:rFonts w:cs="Arial"/>
          <w:color w:val="000000"/>
          <w:lang w:eastAsia="en-GB"/>
        </w:rPr>
        <w:t xml:space="preserve"> The aim is to ensure that all users have access to quality services at an affordable price.</w:t>
      </w:r>
      <w:r w:rsidRPr="00D74B6E">
        <w:rPr>
          <w:rFonts w:cs="Arial"/>
          <w:color w:val="000000"/>
          <w:lang w:eastAsia="en-GB"/>
        </w:rPr>
        <w:t xml:space="preserve"> In the Code, a fundamental requirement of universal service is that countries ensure all consumers have access at</w:t>
      </w:r>
      <w:r w:rsidR="00C32A82" w:rsidRPr="00D74B6E">
        <w:rPr>
          <w:rFonts w:cs="Arial"/>
          <w:color w:val="000000"/>
          <w:lang w:eastAsia="en-GB"/>
        </w:rPr>
        <w:t xml:space="preserve"> </w:t>
      </w:r>
      <w:r w:rsidR="00C32A82" w:rsidRPr="00D74B6E">
        <w:rPr>
          <w:lang w:eastAsia="en-GB"/>
        </w:rPr>
        <w:t xml:space="preserve">a </w:t>
      </w:r>
      <w:r w:rsidR="00925EFB">
        <w:rPr>
          <w:b/>
          <w:lang w:eastAsia="en-GB"/>
        </w:rPr>
        <w:t xml:space="preserve">nationally-specified </w:t>
      </w:r>
      <w:r w:rsidR="00C32A82" w:rsidRPr="00D74B6E">
        <w:rPr>
          <w:b/>
          <w:lang w:eastAsia="en-GB"/>
        </w:rPr>
        <w:t>quality</w:t>
      </w:r>
      <w:r w:rsidRPr="00D74B6E">
        <w:rPr>
          <w:rFonts w:cs="Arial"/>
          <w:color w:val="000000"/>
          <w:lang w:eastAsia="en-GB"/>
        </w:rPr>
        <w:t xml:space="preserve"> an</w:t>
      </w:r>
      <w:r w:rsidR="00C32A82" w:rsidRPr="00D74B6E">
        <w:rPr>
          <w:rFonts w:cs="Arial"/>
          <w:color w:val="000000"/>
          <w:lang w:eastAsia="en-GB"/>
        </w:rPr>
        <w:t>d</w:t>
      </w:r>
      <w:r w:rsidRPr="00D74B6E">
        <w:rPr>
          <w:rFonts w:cs="Arial"/>
          <w:color w:val="000000"/>
          <w:lang w:eastAsia="en-GB"/>
        </w:rPr>
        <w:t xml:space="preserve"> </w:t>
      </w:r>
      <w:r w:rsidRPr="00D74B6E">
        <w:rPr>
          <w:rFonts w:cs="Arial"/>
          <w:b/>
          <w:color w:val="000000"/>
          <w:lang w:eastAsia="en-GB"/>
        </w:rPr>
        <w:t>affordable price</w:t>
      </w:r>
      <w:r w:rsidRPr="00D74B6E">
        <w:rPr>
          <w:rFonts w:cs="Arial"/>
          <w:color w:val="000000"/>
          <w:lang w:eastAsia="en-GB"/>
        </w:rPr>
        <w:t xml:space="preserve"> to</w:t>
      </w:r>
    </w:p>
    <w:p w14:paraId="492A7BD8" w14:textId="77777777" w:rsidR="00F636A8" w:rsidRPr="00D74B6E" w:rsidRDefault="00761E70" w:rsidP="00EC1173">
      <w:pPr>
        <w:pStyle w:val="ListParagraph"/>
        <w:numPr>
          <w:ilvl w:val="0"/>
          <w:numId w:val="25"/>
        </w:numPr>
        <w:shd w:val="clear" w:color="auto" w:fill="FFFFFF"/>
        <w:spacing w:after="240" w:line="276" w:lineRule="auto"/>
        <w:rPr>
          <w:rFonts w:cs="Arial"/>
          <w:color w:val="000000"/>
          <w:lang w:eastAsia="en-GB"/>
        </w:rPr>
      </w:pPr>
      <w:r w:rsidRPr="00D74B6E">
        <w:rPr>
          <w:rFonts w:cs="Arial"/>
          <w:color w:val="000000"/>
          <w:lang w:eastAsia="en-GB"/>
        </w:rPr>
        <w:t>adequat</w:t>
      </w:r>
      <w:r w:rsidR="00F636A8" w:rsidRPr="00D74B6E">
        <w:rPr>
          <w:rFonts w:cs="Arial"/>
          <w:color w:val="000000"/>
          <w:lang w:eastAsia="en-GB"/>
        </w:rPr>
        <w:t>e broadband internet access;</w:t>
      </w:r>
    </w:p>
    <w:p w14:paraId="17B24583" w14:textId="77777777" w:rsidR="00F636A8" w:rsidRPr="00D74B6E" w:rsidRDefault="00F636A8" w:rsidP="00EC1173">
      <w:pPr>
        <w:pStyle w:val="ListParagraph"/>
        <w:numPr>
          <w:ilvl w:val="0"/>
          <w:numId w:val="25"/>
        </w:numPr>
        <w:shd w:val="clear" w:color="auto" w:fill="FFFFFF"/>
        <w:spacing w:after="240" w:line="276" w:lineRule="auto"/>
        <w:rPr>
          <w:rFonts w:cs="Arial"/>
          <w:color w:val="000000"/>
          <w:lang w:eastAsia="en-GB"/>
        </w:rPr>
      </w:pPr>
      <w:r w:rsidRPr="00D74B6E">
        <w:rPr>
          <w:rFonts w:cs="Arial"/>
          <w:color w:val="000000"/>
          <w:lang w:eastAsia="en-GB"/>
        </w:rPr>
        <w:t>voice communications services</w:t>
      </w:r>
    </w:p>
    <w:p w14:paraId="70503831" w14:textId="37E840A8" w:rsidR="00761E70" w:rsidRPr="00D74B6E" w:rsidRDefault="00761E70" w:rsidP="00F636A8">
      <w:pPr>
        <w:shd w:val="clear" w:color="auto" w:fill="FFFFFF"/>
        <w:spacing w:after="240" w:line="276" w:lineRule="auto"/>
        <w:rPr>
          <w:rFonts w:cs="Arial"/>
          <w:color w:val="000000"/>
          <w:lang w:eastAsia="en-GB"/>
        </w:rPr>
      </w:pPr>
      <w:r w:rsidRPr="00D74B6E">
        <w:rPr>
          <w:rFonts w:cs="Arial"/>
          <w:color w:val="000000"/>
          <w:lang w:eastAsia="en-GB"/>
        </w:rPr>
        <w:t xml:space="preserve">at a fixed location, and </w:t>
      </w:r>
      <w:r w:rsidR="000D66E4">
        <w:rPr>
          <w:rFonts w:cs="Arial"/>
          <w:color w:val="000000"/>
          <w:lang w:eastAsia="en-GB"/>
        </w:rPr>
        <w:t>may also</w:t>
      </w:r>
      <w:r w:rsidRPr="00D74B6E">
        <w:rPr>
          <w:rFonts w:cs="Arial"/>
          <w:color w:val="000000"/>
          <w:lang w:eastAsia="en-GB"/>
        </w:rPr>
        <w:t xml:space="preserve"> </w:t>
      </w:r>
      <w:r w:rsidR="00897DFC" w:rsidRPr="00D74B6E">
        <w:rPr>
          <w:rFonts w:cs="Arial"/>
          <w:color w:val="000000"/>
          <w:lang w:eastAsia="en-GB"/>
        </w:rPr>
        <w:t xml:space="preserve">ensure </w:t>
      </w:r>
      <w:r w:rsidR="000D66E4">
        <w:rPr>
          <w:rFonts w:cs="Arial"/>
          <w:color w:val="000000"/>
          <w:lang w:eastAsia="en-GB"/>
        </w:rPr>
        <w:t>affordability of these services</w:t>
      </w:r>
      <w:r w:rsidR="000D66E4" w:rsidRPr="00D74B6E">
        <w:rPr>
          <w:rFonts w:cs="Arial"/>
          <w:color w:val="000000"/>
          <w:lang w:eastAsia="en-GB"/>
        </w:rPr>
        <w:t xml:space="preserve"> </w:t>
      </w:r>
      <w:r w:rsidRPr="00D74B6E">
        <w:rPr>
          <w:rFonts w:cs="Arial"/>
          <w:color w:val="000000"/>
          <w:lang w:eastAsia="en-GB"/>
        </w:rPr>
        <w:t xml:space="preserve">to citizens on the move. </w:t>
      </w:r>
    </w:p>
    <w:p w14:paraId="19DE810A" w14:textId="247FD6AE" w:rsidR="00C32A82" w:rsidRPr="00D74B6E" w:rsidRDefault="00C32A82" w:rsidP="00EC1173">
      <w:pPr>
        <w:pStyle w:val="ListParagraph"/>
        <w:numPr>
          <w:ilvl w:val="0"/>
          <w:numId w:val="26"/>
        </w:numPr>
        <w:spacing w:after="240" w:line="276" w:lineRule="auto"/>
        <w:rPr>
          <w:lang w:eastAsia="en-GB"/>
        </w:rPr>
      </w:pPr>
      <w:r w:rsidRPr="00D74B6E">
        <w:rPr>
          <w:lang w:eastAsia="en-GB"/>
        </w:rPr>
        <w:t>Making emergency calls such as to the ‘112’ European emergency number in any EU country free of charge from any telephone, including public payphones;</w:t>
      </w:r>
    </w:p>
    <w:p w14:paraId="7A718637" w14:textId="72CC9048" w:rsidR="00C32A82" w:rsidRPr="00761E70" w:rsidRDefault="00C32A82" w:rsidP="00311ABC">
      <w:pPr>
        <w:shd w:val="clear" w:color="auto" w:fill="FFFFFF"/>
        <w:spacing w:after="240" w:line="276" w:lineRule="auto"/>
        <w:rPr>
          <w:rFonts w:cs="Arial"/>
          <w:color w:val="000000"/>
          <w:lang w:eastAsia="en-GB"/>
        </w:rPr>
      </w:pPr>
      <w:r w:rsidRPr="00D74B6E">
        <w:rPr>
          <w:rFonts w:cs="Arial"/>
          <w:color w:val="000000"/>
          <w:lang w:eastAsia="en-GB"/>
        </w:rPr>
        <w:t xml:space="preserve">The Code also </w:t>
      </w:r>
      <w:r w:rsidR="00F636A8" w:rsidRPr="00D74B6E">
        <w:rPr>
          <w:rFonts w:cs="Arial"/>
          <w:color w:val="000000"/>
          <w:lang w:eastAsia="en-GB"/>
        </w:rPr>
        <w:t>requires Member States to ensure that</w:t>
      </w:r>
      <w:r w:rsidRPr="00D74B6E">
        <w:rPr>
          <w:rFonts w:cs="Arial"/>
          <w:color w:val="000000"/>
          <w:lang w:eastAsia="en-GB"/>
        </w:rPr>
        <w:t xml:space="preserve"> end-users with disabilities have equivalent access</w:t>
      </w:r>
      <w:r w:rsidR="00F636A8" w:rsidRPr="00D74B6E">
        <w:rPr>
          <w:rFonts w:cs="Arial"/>
          <w:color w:val="000000"/>
          <w:lang w:eastAsia="en-GB"/>
        </w:rPr>
        <w:t xml:space="preserve"> to universal services</w:t>
      </w:r>
      <w:r w:rsidRPr="00D74B6E">
        <w:rPr>
          <w:rFonts w:cs="Arial"/>
          <w:color w:val="000000"/>
          <w:lang w:eastAsia="en-GB"/>
        </w:rPr>
        <w:t>.</w:t>
      </w:r>
      <w:r w:rsidRPr="00D74B6E">
        <w:rPr>
          <w:rStyle w:val="FootnoteReference"/>
          <w:rFonts w:cs="Arial"/>
          <w:color w:val="000000"/>
          <w:lang w:eastAsia="en-GB"/>
        </w:rPr>
        <w:footnoteReference w:id="15"/>
      </w:r>
      <w:r w:rsidRPr="00C32A82">
        <w:rPr>
          <w:rFonts w:cs="Arial"/>
          <w:color w:val="000000"/>
          <w:lang w:eastAsia="en-GB"/>
        </w:rPr>
        <w:t xml:space="preserve"> </w:t>
      </w:r>
    </w:p>
    <w:p w14:paraId="136EF24F" w14:textId="2F4319E0" w:rsidR="00E1352E" w:rsidRDefault="00E1352E" w:rsidP="00311ABC">
      <w:pPr>
        <w:shd w:val="clear" w:color="auto" w:fill="FFFFFF"/>
        <w:spacing w:after="240" w:line="276" w:lineRule="auto"/>
        <w:rPr>
          <w:rFonts w:cs="Arial"/>
          <w:b/>
          <w:bCs/>
          <w:color w:val="1F497D" w:themeColor="text2"/>
          <w:lang w:eastAsia="en-GB"/>
        </w:rPr>
      </w:pPr>
      <w:r w:rsidRPr="00E1352E">
        <w:rPr>
          <w:rFonts w:cs="Arial"/>
          <w:b/>
          <w:bCs/>
          <w:color w:val="1F497D" w:themeColor="text2"/>
          <w:lang w:eastAsia="en-GB"/>
        </w:rPr>
        <w:t>Terms related to emergency communication</w:t>
      </w:r>
    </w:p>
    <w:p w14:paraId="2B874930" w14:textId="0B7F2C58" w:rsidR="00E1352E" w:rsidRPr="00CF5686" w:rsidRDefault="00E1352E" w:rsidP="00E1352E">
      <w:pPr>
        <w:shd w:val="clear" w:color="auto" w:fill="FFFFFF"/>
        <w:spacing w:after="240" w:line="276" w:lineRule="auto"/>
        <w:rPr>
          <w:rFonts w:cs="Arial"/>
          <w:b/>
          <w:color w:val="000000"/>
          <w:lang w:eastAsia="en-GB"/>
        </w:rPr>
      </w:pPr>
      <w:r>
        <w:rPr>
          <w:rFonts w:cs="Arial"/>
          <w:b/>
          <w:color w:val="000000"/>
          <w:lang w:eastAsia="en-GB"/>
        </w:rPr>
        <w:lastRenderedPageBreak/>
        <w:t>E</w:t>
      </w:r>
      <w:r w:rsidRPr="00CF5686">
        <w:rPr>
          <w:rFonts w:cs="Arial"/>
          <w:b/>
          <w:color w:val="000000"/>
          <w:lang w:eastAsia="en-GB"/>
        </w:rPr>
        <w:t xml:space="preserve">mergency communication </w:t>
      </w:r>
      <w:r w:rsidRPr="00CF5686">
        <w:rPr>
          <w:rFonts w:cs="Arial"/>
          <w:color w:val="000000"/>
          <w:lang w:eastAsia="en-GB"/>
        </w:rPr>
        <w:t xml:space="preserve">means communication by means of interpersonal communications services between an end-user and the </w:t>
      </w:r>
      <w:r w:rsidRPr="003C2703">
        <w:rPr>
          <w:rFonts w:cs="Arial"/>
          <w:b/>
          <w:bCs/>
          <w:color w:val="000000"/>
          <w:lang w:eastAsia="en-GB"/>
        </w:rPr>
        <w:t>Public safety answering point (PSAP)</w:t>
      </w:r>
      <w:r w:rsidRPr="00CF5686">
        <w:rPr>
          <w:rFonts w:cs="Arial"/>
          <w:color w:val="000000"/>
          <w:lang w:eastAsia="en-GB"/>
        </w:rPr>
        <w:t xml:space="preserve"> with the goal to request and receive </w:t>
      </w:r>
      <w:r w:rsidRPr="00F9670D">
        <w:rPr>
          <w:rFonts w:cs="Arial"/>
          <w:bCs/>
          <w:color w:val="000000"/>
          <w:lang w:eastAsia="en-GB"/>
        </w:rPr>
        <w:t>emergency services</w:t>
      </w:r>
      <w:r>
        <w:rPr>
          <w:rFonts w:cs="Arial"/>
          <w:b/>
          <w:color w:val="000000"/>
          <w:lang w:eastAsia="en-GB"/>
        </w:rPr>
        <w:t>.</w:t>
      </w:r>
    </w:p>
    <w:p w14:paraId="3C4483F6" w14:textId="69EC6F59" w:rsidR="00E1352E" w:rsidRPr="00E1352E" w:rsidRDefault="00E1352E" w:rsidP="00311ABC">
      <w:pPr>
        <w:shd w:val="clear" w:color="auto" w:fill="FFFFFF"/>
        <w:spacing w:after="240" w:line="276" w:lineRule="auto"/>
        <w:rPr>
          <w:rFonts w:cs="Arial"/>
          <w:color w:val="000000"/>
          <w:lang w:eastAsia="en-GB"/>
        </w:rPr>
      </w:pPr>
      <w:r w:rsidRPr="00014FC0">
        <w:rPr>
          <w:rFonts w:cs="Arial"/>
          <w:b/>
          <w:color w:val="000000"/>
          <w:lang w:eastAsia="en-GB"/>
        </w:rPr>
        <w:t>P</w:t>
      </w:r>
      <w:r w:rsidRPr="008B2F18">
        <w:rPr>
          <w:rFonts w:cs="Arial"/>
          <w:b/>
          <w:color w:val="000000"/>
          <w:lang w:eastAsia="en-GB"/>
        </w:rPr>
        <w:t xml:space="preserve">ublic safety answering point </w:t>
      </w:r>
      <w:r w:rsidRPr="003C2703">
        <w:rPr>
          <w:rFonts w:cs="Arial"/>
          <w:bCs/>
          <w:color w:val="000000"/>
          <w:lang w:eastAsia="en-GB"/>
        </w:rPr>
        <w:t>or</w:t>
      </w:r>
      <w:r w:rsidRPr="008B2F18">
        <w:rPr>
          <w:rFonts w:cs="Arial"/>
          <w:b/>
          <w:color w:val="000000"/>
          <w:lang w:eastAsia="en-GB"/>
        </w:rPr>
        <w:t xml:space="preserve"> PSAP</w:t>
      </w:r>
      <w:r w:rsidRPr="00014FC0">
        <w:rPr>
          <w:rFonts w:cs="Arial"/>
          <w:color w:val="000000"/>
          <w:lang w:eastAsia="en-GB"/>
        </w:rPr>
        <w:t xml:space="preserve"> means a physical location where an emergency communication is first received under the responsibility of a public authority or a private organisation recognised by the </w:t>
      </w:r>
      <w:r>
        <w:rPr>
          <w:rFonts w:cs="Arial"/>
          <w:color w:val="000000"/>
          <w:lang w:eastAsia="en-GB"/>
        </w:rPr>
        <w:t>state.</w:t>
      </w:r>
      <w:r w:rsidR="00F9670D">
        <w:rPr>
          <w:rFonts w:cs="Arial"/>
          <w:color w:val="000000"/>
          <w:lang w:eastAsia="en-GB"/>
        </w:rPr>
        <w:t xml:space="preserve"> PSAPs are basically the calling centres that receive and handle calls, such as the calls to national emergency numbers (e.g. 999 in the UK), and the European single emergency number </w:t>
      </w:r>
      <w:r w:rsidR="004D6E91">
        <w:rPr>
          <w:rFonts w:cs="Arial"/>
          <w:color w:val="000000"/>
          <w:lang w:eastAsia="en-GB"/>
        </w:rPr>
        <w:t>‘</w:t>
      </w:r>
      <w:r w:rsidR="00F9670D">
        <w:rPr>
          <w:rFonts w:cs="Arial"/>
          <w:color w:val="000000"/>
          <w:lang w:eastAsia="en-GB"/>
        </w:rPr>
        <w:t>112</w:t>
      </w:r>
      <w:r w:rsidR="004D6E91">
        <w:rPr>
          <w:rFonts w:cs="Arial"/>
          <w:color w:val="000000"/>
          <w:lang w:eastAsia="en-GB"/>
        </w:rPr>
        <w:t>’</w:t>
      </w:r>
      <w:r w:rsidR="00F9670D">
        <w:rPr>
          <w:rFonts w:cs="Arial"/>
          <w:color w:val="000000"/>
          <w:lang w:eastAsia="en-GB"/>
        </w:rPr>
        <w:t>. Accessibility requirements</w:t>
      </w:r>
      <w:r w:rsidR="002A3BDE">
        <w:rPr>
          <w:rFonts w:cs="Arial"/>
          <w:color w:val="000000"/>
          <w:lang w:eastAsia="en-GB"/>
        </w:rPr>
        <w:t xml:space="preserve"> for</w:t>
      </w:r>
      <w:r w:rsidR="00F9670D">
        <w:rPr>
          <w:rFonts w:cs="Arial"/>
          <w:color w:val="000000"/>
          <w:lang w:eastAsia="en-GB"/>
        </w:rPr>
        <w:t xml:space="preserve"> </w:t>
      </w:r>
      <w:r w:rsidR="002A3BDE" w:rsidRPr="000A445D">
        <w:rPr>
          <w:rFonts w:cs="Arial"/>
          <w:bCs/>
          <w:color w:val="000000"/>
          <w:lang w:eastAsia="en-GB"/>
        </w:rPr>
        <w:t>answering of emergency communications to the single European emergency number ‘1</w:t>
      </w:r>
      <w:r w:rsidR="002A3BDE" w:rsidRPr="002A3BDE">
        <w:rPr>
          <w:rFonts w:cs="Arial"/>
          <w:bCs/>
          <w:color w:val="000000"/>
          <w:lang w:eastAsia="en-GB"/>
        </w:rPr>
        <w:t>12’ by the most appropriate PSA</w:t>
      </w:r>
      <w:r w:rsidR="00D06576">
        <w:rPr>
          <w:rFonts w:cs="Arial"/>
          <w:bCs/>
          <w:color w:val="000000"/>
          <w:lang w:eastAsia="en-GB"/>
        </w:rPr>
        <w:t>Ps</w:t>
      </w:r>
      <w:r w:rsidR="00F9670D">
        <w:rPr>
          <w:rFonts w:cs="Arial"/>
          <w:color w:val="000000"/>
          <w:lang w:eastAsia="en-GB"/>
        </w:rPr>
        <w:t xml:space="preserve"> are set out in the European Accessibility Act, so they can respond and handle emergency calls in an accessible manner (see </w:t>
      </w:r>
      <w:hyperlink w:anchor="_European_Accessibility_Act!_1" w:history="1">
        <w:r w:rsidR="007D5B91" w:rsidRPr="007D5B91">
          <w:rPr>
            <w:rStyle w:val="Hyperlink"/>
            <w:rFonts w:cs="Arial"/>
            <w:lang w:eastAsia="en-GB"/>
          </w:rPr>
          <w:t>Part 2.16</w:t>
        </w:r>
      </w:hyperlink>
      <w:r w:rsidR="007D5B91">
        <w:rPr>
          <w:rFonts w:cs="Arial"/>
          <w:lang w:eastAsia="en-GB"/>
        </w:rPr>
        <w:t>)</w:t>
      </w:r>
      <w:r w:rsidR="00F9670D">
        <w:rPr>
          <w:rFonts w:cs="Arial"/>
          <w:color w:val="000000"/>
          <w:lang w:eastAsia="en-GB"/>
        </w:rPr>
        <w:t xml:space="preserve">. </w:t>
      </w:r>
      <w:r>
        <w:rPr>
          <w:rFonts w:cs="Arial"/>
          <w:color w:val="000000"/>
          <w:lang w:eastAsia="en-GB"/>
        </w:rPr>
        <w:t xml:space="preserve">The wording </w:t>
      </w:r>
      <w:r w:rsidRPr="00014FC0">
        <w:rPr>
          <w:rFonts w:cs="Arial"/>
          <w:b/>
          <w:color w:val="000000"/>
          <w:lang w:eastAsia="en-GB"/>
        </w:rPr>
        <w:t>‘most appropriate PSAP’</w:t>
      </w:r>
      <w:r w:rsidRPr="00EA6AA0">
        <w:rPr>
          <w:rFonts w:cs="Arial"/>
          <w:color w:val="000000"/>
          <w:lang w:eastAsia="en-GB"/>
        </w:rPr>
        <w:t xml:space="preserve"> means a PSAP</w:t>
      </w:r>
      <w:r>
        <w:rPr>
          <w:rFonts w:cs="Arial"/>
          <w:color w:val="000000"/>
          <w:lang w:eastAsia="en-GB"/>
        </w:rPr>
        <w:t xml:space="preserve"> which</w:t>
      </w:r>
      <w:r w:rsidRPr="00EA6AA0">
        <w:rPr>
          <w:rFonts w:cs="Arial"/>
          <w:color w:val="000000"/>
          <w:lang w:eastAsia="en-GB"/>
        </w:rPr>
        <w:t xml:space="preserve"> </w:t>
      </w:r>
      <w:r>
        <w:rPr>
          <w:rFonts w:cs="Arial"/>
          <w:color w:val="000000"/>
          <w:lang w:eastAsia="en-GB"/>
        </w:rPr>
        <w:t xml:space="preserve">is </w:t>
      </w:r>
      <w:r w:rsidRPr="00EA6AA0">
        <w:rPr>
          <w:rFonts w:cs="Arial"/>
          <w:color w:val="000000"/>
          <w:lang w:eastAsia="en-GB"/>
        </w:rPr>
        <w:t xml:space="preserve">established by responsible authorities to cover emergency communications from a certain area or for </w:t>
      </w:r>
      <w:r>
        <w:rPr>
          <w:rFonts w:cs="Arial"/>
          <w:color w:val="000000"/>
          <w:lang w:eastAsia="en-GB"/>
        </w:rPr>
        <w:t xml:space="preserve">certain type of </w:t>
      </w:r>
      <w:r w:rsidRPr="00EA6AA0">
        <w:rPr>
          <w:rFonts w:cs="Arial"/>
          <w:color w:val="000000"/>
          <w:lang w:eastAsia="en-GB"/>
        </w:rPr>
        <w:t>emergency communications</w:t>
      </w:r>
      <w:r>
        <w:rPr>
          <w:rFonts w:cs="Arial"/>
          <w:color w:val="000000"/>
          <w:lang w:eastAsia="en-GB"/>
        </w:rPr>
        <w:t>.</w:t>
      </w:r>
      <w:r w:rsidR="00837812">
        <w:rPr>
          <w:rFonts w:cs="Arial"/>
          <w:color w:val="000000"/>
          <w:lang w:eastAsia="en-GB"/>
        </w:rPr>
        <w:t xml:space="preserve"> </w:t>
      </w:r>
    </w:p>
    <w:p w14:paraId="4FC45425" w14:textId="118172ED" w:rsidR="00E1352E" w:rsidRDefault="00E1352E" w:rsidP="00311ABC">
      <w:pPr>
        <w:shd w:val="clear" w:color="auto" w:fill="FFFFFF"/>
        <w:spacing w:after="240" w:line="276" w:lineRule="auto"/>
        <w:rPr>
          <w:rFonts w:cs="Arial"/>
          <w:b/>
          <w:bCs/>
          <w:color w:val="1F497D" w:themeColor="text2"/>
          <w:lang w:eastAsia="en-GB"/>
        </w:rPr>
      </w:pPr>
      <w:r w:rsidRPr="00E1352E">
        <w:rPr>
          <w:rFonts w:cs="Arial"/>
          <w:b/>
          <w:bCs/>
          <w:color w:val="1F497D" w:themeColor="text2"/>
          <w:lang w:eastAsia="en-GB"/>
        </w:rPr>
        <w:t>Terms related to consumers</w:t>
      </w:r>
    </w:p>
    <w:p w14:paraId="016F5826" w14:textId="77777777" w:rsidR="00E1352E" w:rsidRPr="00E21535" w:rsidRDefault="00E1352E" w:rsidP="00E1352E">
      <w:pPr>
        <w:shd w:val="clear" w:color="auto" w:fill="FFFFFF"/>
        <w:spacing w:after="240" w:line="276" w:lineRule="auto"/>
        <w:rPr>
          <w:rFonts w:cs="Arial"/>
          <w:b/>
          <w:lang w:eastAsia="en-GB"/>
        </w:rPr>
      </w:pPr>
      <w:r>
        <w:rPr>
          <w:rFonts w:cs="Arial"/>
          <w:b/>
          <w:lang w:eastAsia="en-GB"/>
        </w:rPr>
        <w:t>E</w:t>
      </w:r>
      <w:r w:rsidRPr="00E21535">
        <w:rPr>
          <w:rFonts w:cs="Arial"/>
          <w:b/>
          <w:lang w:eastAsia="en-GB"/>
        </w:rPr>
        <w:t>nd-user</w:t>
      </w:r>
      <w:r>
        <w:rPr>
          <w:rFonts w:cs="Arial"/>
          <w:b/>
          <w:lang w:eastAsia="en-GB"/>
        </w:rPr>
        <w:t xml:space="preserve"> </w:t>
      </w:r>
      <w:r>
        <w:rPr>
          <w:rFonts w:cs="Arial"/>
          <w:bCs/>
          <w:lang w:eastAsia="en-GB"/>
        </w:rPr>
        <w:t xml:space="preserve">is a term widely used in the Code and in our toolkit. It includes individuals, but also small businesses, organisations and other entities which use electronic communications services and do not provide such services themselves. </w:t>
      </w:r>
      <w:r w:rsidRPr="00AC11A7">
        <w:rPr>
          <w:rFonts w:cs="Arial"/>
          <w:b/>
          <w:lang w:eastAsia="en-GB"/>
        </w:rPr>
        <w:t>Organisations of persons with disabilities</w:t>
      </w:r>
      <w:r>
        <w:rPr>
          <w:rFonts w:cs="Arial"/>
          <w:bCs/>
          <w:lang w:eastAsia="en-GB"/>
        </w:rPr>
        <w:t xml:space="preserve"> would qualify as end-users.</w:t>
      </w:r>
    </w:p>
    <w:p w14:paraId="2795520B" w14:textId="1E264E3E" w:rsidR="00E1352E" w:rsidRDefault="00E1352E" w:rsidP="00E1352E">
      <w:pPr>
        <w:shd w:val="clear" w:color="auto" w:fill="FFFFFF"/>
        <w:spacing w:after="240" w:line="276" w:lineRule="auto"/>
        <w:rPr>
          <w:rFonts w:cs="Arial"/>
          <w:bCs/>
          <w:lang w:eastAsia="en-GB"/>
        </w:rPr>
      </w:pPr>
      <w:r>
        <w:rPr>
          <w:rFonts w:cs="Arial"/>
          <w:b/>
          <w:lang w:eastAsia="en-GB"/>
        </w:rPr>
        <w:t>C</w:t>
      </w:r>
      <w:r w:rsidRPr="00E21535">
        <w:rPr>
          <w:rFonts w:cs="Arial"/>
          <w:b/>
          <w:lang w:eastAsia="en-GB"/>
        </w:rPr>
        <w:t>onsumer</w:t>
      </w:r>
      <w:r>
        <w:rPr>
          <w:rFonts w:cs="Arial"/>
          <w:b/>
          <w:lang w:eastAsia="en-GB"/>
        </w:rPr>
        <w:t xml:space="preserve"> </w:t>
      </w:r>
      <w:r>
        <w:rPr>
          <w:rFonts w:cs="Arial"/>
          <w:bCs/>
          <w:lang w:eastAsia="en-GB"/>
        </w:rPr>
        <w:t xml:space="preserve">is also used in the Code to distinguish individual end-users from other types of end-users mentioned above. This is necessary because individual end-users have greater protection of rights in comparison to small companies or organisations. We use </w:t>
      </w:r>
      <w:r>
        <w:rPr>
          <w:rFonts w:cs="Arial"/>
          <w:b/>
          <w:lang w:eastAsia="en-GB"/>
        </w:rPr>
        <w:t xml:space="preserve">end-users with disabilities </w:t>
      </w:r>
      <w:r>
        <w:rPr>
          <w:rFonts w:cs="Arial"/>
          <w:bCs/>
          <w:lang w:eastAsia="en-GB"/>
        </w:rPr>
        <w:t xml:space="preserve">with the same meaning as consumers with disabilities. </w:t>
      </w:r>
    </w:p>
    <w:p w14:paraId="13B02CDE" w14:textId="5583A040" w:rsidR="00AC11A7" w:rsidRPr="00AC11A7" w:rsidRDefault="00AC11A7" w:rsidP="00E1352E">
      <w:pPr>
        <w:shd w:val="clear" w:color="auto" w:fill="FFFFFF"/>
        <w:spacing w:after="240" w:line="276" w:lineRule="auto"/>
        <w:rPr>
          <w:rFonts w:cs="Arial"/>
          <w:bCs/>
          <w:lang w:eastAsia="en-GB"/>
        </w:rPr>
      </w:pPr>
      <w:r>
        <w:rPr>
          <w:rFonts w:cs="Arial"/>
          <w:b/>
          <w:lang w:eastAsia="en-GB"/>
        </w:rPr>
        <w:t>Organisations of persons with disabilities (DPOs)*</w:t>
      </w:r>
      <w:r>
        <w:rPr>
          <w:rFonts w:cs="Arial"/>
          <w:bCs/>
          <w:lang w:eastAsia="en-GB"/>
        </w:rPr>
        <w:t xml:space="preserve"> are organisations which are run by and represent the interest of persons with disabilities. </w:t>
      </w:r>
    </w:p>
    <w:p w14:paraId="09D00795" w14:textId="6AD91DF8" w:rsidR="00581B3A" w:rsidRPr="00C838E4" w:rsidRDefault="00C838E4" w:rsidP="00C838E4">
      <w:pPr>
        <w:shd w:val="clear" w:color="auto" w:fill="FFFFFF"/>
        <w:spacing w:after="240" w:line="276" w:lineRule="auto"/>
        <w:rPr>
          <w:rFonts w:cs="Arial"/>
          <w:b/>
          <w:bCs/>
          <w:color w:val="1F497D" w:themeColor="text2"/>
          <w:lang w:eastAsia="en-GB"/>
        </w:rPr>
      </w:pPr>
      <w:r>
        <w:rPr>
          <w:rFonts w:cs="Arial"/>
          <w:b/>
          <w:bCs/>
          <w:color w:val="1F497D" w:themeColor="text2"/>
          <w:lang w:eastAsia="en-GB"/>
        </w:rPr>
        <w:t>T</w:t>
      </w:r>
      <w:r w:rsidRPr="00C838E4">
        <w:rPr>
          <w:rFonts w:cs="Arial"/>
          <w:b/>
          <w:bCs/>
          <w:color w:val="1F497D" w:themeColor="text2"/>
          <w:lang w:eastAsia="en-GB"/>
        </w:rPr>
        <w:t>erms relevant for national advocacy</w:t>
      </w:r>
    </w:p>
    <w:p w14:paraId="262D8CB5" w14:textId="68D0AC75" w:rsidR="00C838E4" w:rsidRPr="00C838E4" w:rsidRDefault="00C838E4" w:rsidP="00C838E4">
      <w:pPr>
        <w:spacing w:after="240"/>
        <w:rPr>
          <w:lang w:eastAsia="en-GB"/>
        </w:rPr>
      </w:pPr>
      <w:r w:rsidRPr="00C838E4">
        <w:rPr>
          <w:b/>
          <w:lang w:eastAsia="en-GB"/>
        </w:rPr>
        <w:t>Member States</w:t>
      </w:r>
      <w:r>
        <w:rPr>
          <w:b/>
          <w:lang w:eastAsia="en-GB"/>
        </w:rPr>
        <w:t>*</w:t>
      </w:r>
      <w:r w:rsidRPr="00C838E4">
        <w:rPr>
          <w:lang w:eastAsia="en-GB"/>
        </w:rPr>
        <w:t xml:space="preserve"> are the countries which are </w:t>
      </w:r>
      <w:hyperlink r:id="rId16" w:history="1">
        <w:r w:rsidRPr="00C838E4">
          <w:rPr>
            <w:rStyle w:val="Hyperlink"/>
            <w:lang w:eastAsia="en-GB"/>
          </w:rPr>
          <w:t>members of the European Union</w:t>
        </w:r>
      </w:hyperlink>
      <w:r w:rsidRPr="00C838E4">
        <w:rPr>
          <w:lang w:eastAsia="en-GB"/>
        </w:rPr>
        <w:t>.</w:t>
      </w:r>
    </w:p>
    <w:p w14:paraId="20D3B8BB" w14:textId="2DA50093" w:rsidR="00C838E4" w:rsidRDefault="00C838E4" w:rsidP="00C838E4">
      <w:pPr>
        <w:spacing w:after="240"/>
        <w:rPr>
          <w:lang w:eastAsia="en-GB"/>
        </w:rPr>
      </w:pPr>
      <w:r w:rsidRPr="00C838E4">
        <w:rPr>
          <w:b/>
          <w:lang w:eastAsia="en-GB"/>
        </w:rPr>
        <w:t>Transposition</w:t>
      </w:r>
      <w:r w:rsidRPr="00C838E4">
        <w:rPr>
          <w:lang w:eastAsia="en-GB"/>
        </w:rPr>
        <w:t xml:space="preserve">* </w:t>
      </w:r>
      <w:r>
        <w:rPr>
          <w:lang w:eastAsia="en-GB"/>
        </w:rPr>
        <w:t xml:space="preserve">is the process of </w:t>
      </w:r>
      <w:r w:rsidRPr="00C838E4">
        <w:rPr>
          <w:lang w:eastAsia="en-GB"/>
        </w:rPr>
        <w:t>adopt</w:t>
      </w:r>
      <w:r>
        <w:rPr>
          <w:lang w:eastAsia="en-GB"/>
        </w:rPr>
        <w:t>ing</w:t>
      </w:r>
      <w:r w:rsidRPr="00C838E4">
        <w:rPr>
          <w:lang w:eastAsia="en-GB"/>
        </w:rPr>
        <w:t xml:space="preserve"> new </w:t>
      </w:r>
      <w:r>
        <w:rPr>
          <w:lang w:eastAsia="en-GB"/>
        </w:rPr>
        <w:t xml:space="preserve">national </w:t>
      </w:r>
      <w:r w:rsidRPr="00C838E4">
        <w:rPr>
          <w:lang w:eastAsia="en-GB"/>
        </w:rPr>
        <w:t>legislation or adapt</w:t>
      </w:r>
      <w:r>
        <w:rPr>
          <w:lang w:eastAsia="en-GB"/>
        </w:rPr>
        <w:t>ing</w:t>
      </w:r>
      <w:r w:rsidRPr="00C838E4">
        <w:rPr>
          <w:lang w:eastAsia="en-GB"/>
        </w:rPr>
        <w:t xml:space="preserve"> existing ones to comply with </w:t>
      </w:r>
      <w:r>
        <w:rPr>
          <w:lang w:eastAsia="en-GB"/>
        </w:rPr>
        <w:t>an EU Directive</w:t>
      </w:r>
      <w:r w:rsidRPr="00C838E4">
        <w:rPr>
          <w:lang w:eastAsia="en-GB"/>
        </w:rPr>
        <w:t xml:space="preserve">. </w:t>
      </w:r>
      <w:bookmarkStart w:id="16" w:name="_Who_are_the"/>
      <w:bookmarkEnd w:id="16"/>
    </w:p>
    <w:p w14:paraId="2E13C658" w14:textId="2A9114EF" w:rsidR="002A7A57" w:rsidRDefault="002A7A57" w:rsidP="002A7A57">
      <w:pPr>
        <w:shd w:val="clear" w:color="auto" w:fill="FFFFFF"/>
        <w:spacing w:after="240" w:line="276" w:lineRule="auto"/>
        <w:rPr>
          <w:rFonts w:cs="Arial"/>
          <w:b/>
          <w:bCs/>
          <w:color w:val="1F497D" w:themeColor="text2"/>
          <w:lang w:eastAsia="en-GB"/>
        </w:rPr>
      </w:pPr>
      <w:r w:rsidRPr="002A7A57">
        <w:rPr>
          <w:rFonts w:cs="Arial"/>
          <w:b/>
          <w:bCs/>
          <w:color w:val="1F497D" w:themeColor="text2"/>
          <w:lang w:eastAsia="en-GB"/>
        </w:rPr>
        <w:t xml:space="preserve">Terms important for interoperability </w:t>
      </w:r>
    </w:p>
    <w:p w14:paraId="1ADCD916" w14:textId="4DF252FE" w:rsidR="002A7A57" w:rsidRPr="00C46B34" w:rsidRDefault="002A7A57" w:rsidP="002A7A57">
      <w:pPr>
        <w:shd w:val="clear" w:color="auto" w:fill="FFFFFF"/>
        <w:spacing w:after="240" w:line="276" w:lineRule="auto"/>
        <w:rPr>
          <w:lang w:eastAsia="en-GB"/>
        </w:rPr>
      </w:pPr>
      <w:bookmarkStart w:id="17" w:name="_Hlk38037205"/>
      <w:r w:rsidRPr="00C46B34">
        <w:rPr>
          <w:b/>
          <w:lang w:eastAsia="en-GB"/>
        </w:rPr>
        <w:lastRenderedPageBreak/>
        <w:t>Interoperability</w:t>
      </w:r>
      <w:r w:rsidR="00484957" w:rsidRPr="00C46B34">
        <w:rPr>
          <w:b/>
          <w:lang w:eastAsia="en-GB"/>
        </w:rPr>
        <w:t xml:space="preserve">* </w:t>
      </w:r>
      <w:r w:rsidR="00484957" w:rsidRPr="00C46B34">
        <w:rPr>
          <w:lang w:eastAsia="en-GB"/>
        </w:rPr>
        <w:t>is the ability of a system to work with or use the parts or equipment of another system.</w:t>
      </w:r>
      <w:r w:rsidR="00484957" w:rsidRPr="00C46B34">
        <w:rPr>
          <w:rStyle w:val="FootnoteReference"/>
          <w:lang w:eastAsia="en-GB"/>
        </w:rPr>
        <w:footnoteReference w:id="16"/>
      </w:r>
      <w:bookmarkEnd w:id="17"/>
      <w:r w:rsidR="00C46B34" w:rsidRPr="00C46B34">
        <w:rPr>
          <w:lang w:eastAsia="en-GB"/>
        </w:rPr>
        <w:t xml:space="preserve"> In other words, interoperability means that different products and services “speak” the same “language</w:t>
      </w:r>
      <w:r w:rsidR="0057269E" w:rsidRPr="00C46B34">
        <w:rPr>
          <w:lang w:eastAsia="en-GB"/>
        </w:rPr>
        <w:t>”,</w:t>
      </w:r>
      <w:r w:rsidR="00C46B34" w:rsidRPr="00C46B34">
        <w:rPr>
          <w:lang w:eastAsia="en-GB"/>
        </w:rPr>
        <w:t xml:space="preserve"> so they </w:t>
      </w:r>
      <w:r w:rsidR="00C46B34">
        <w:rPr>
          <w:lang w:eastAsia="en-GB"/>
        </w:rPr>
        <w:t>“communicate”</w:t>
      </w:r>
      <w:r w:rsidR="00C46B34" w:rsidRPr="00C46B34">
        <w:rPr>
          <w:lang w:eastAsia="en-GB"/>
        </w:rPr>
        <w:t xml:space="preserve"> effectively and seamlessly.</w:t>
      </w:r>
    </w:p>
    <w:p w14:paraId="16D55796" w14:textId="64512EBC" w:rsidR="00A40AAE" w:rsidRDefault="002A7A57" w:rsidP="002A7A57">
      <w:pPr>
        <w:shd w:val="clear" w:color="auto" w:fill="FFFFFF"/>
        <w:spacing w:after="240" w:line="276" w:lineRule="auto"/>
        <w:rPr>
          <w:rFonts w:cs="Arial"/>
          <w:color w:val="000000"/>
          <w:lang w:eastAsia="en-GB"/>
        </w:rPr>
      </w:pPr>
      <w:r w:rsidRPr="005C5BFA">
        <w:rPr>
          <w:b/>
          <w:lang w:eastAsia="en-GB"/>
        </w:rPr>
        <w:t xml:space="preserve">Standards* </w:t>
      </w:r>
      <w:r w:rsidRPr="005C5BFA">
        <w:rPr>
          <w:rFonts w:cs="Arial"/>
          <w:color w:val="000000"/>
          <w:lang w:eastAsia="en-GB"/>
        </w:rPr>
        <w:t xml:space="preserve">are voluntary technical documents with the main objective to ensure a common approach </w:t>
      </w:r>
      <w:r w:rsidR="00A40AAE" w:rsidRPr="005C5BFA">
        <w:rPr>
          <w:rFonts w:cs="Arial"/>
          <w:color w:val="000000"/>
          <w:lang w:eastAsia="en-GB"/>
        </w:rPr>
        <w:t xml:space="preserve">and interoperability when </w:t>
      </w:r>
      <w:r w:rsidRPr="005C5BFA">
        <w:rPr>
          <w:rFonts w:cs="Arial"/>
          <w:color w:val="000000"/>
          <w:lang w:eastAsia="en-GB"/>
        </w:rPr>
        <w:t>developing products and services: electricity plugs, elevators, mobile phone chargers, subtitling, audio description, etc. Standards are crucial to guarantee adequate levels of quality, safety, environmental friendliness, and accessibility for persons with disabilities. In the EU, we have</w:t>
      </w:r>
      <w:r w:rsidR="00A40AAE" w:rsidRPr="005C5BFA">
        <w:rPr>
          <w:rFonts w:cs="Arial"/>
          <w:color w:val="000000"/>
          <w:lang w:eastAsia="en-GB"/>
        </w:rPr>
        <w:t xml:space="preserve"> two ‘categories’ of standards:</w:t>
      </w:r>
    </w:p>
    <w:p w14:paraId="59791A5F" w14:textId="27A74F31" w:rsidR="002A7A57" w:rsidRPr="005C5BFA" w:rsidRDefault="002A7A57" w:rsidP="00EC1173">
      <w:pPr>
        <w:pStyle w:val="ListParagraph"/>
        <w:numPr>
          <w:ilvl w:val="0"/>
          <w:numId w:val="26"/>
        </w:numPr>
        <w:shd w:val="clear" w:color="auto" w:fill="FFFFFF"/>
        <w:spacing w:after="240" w:line="276" w:lineRule="auto"/>
        <w:rPr>
          <w:rFonts w:cs="Arial"/>
          <w:color w:val="000000"/>
          <w:lang w:eastAsia="en-GB"/>
        </w:rPr>
      </w:pPr>
      <w:r w:rsidRPr="005C5BFA">
        <w:rPr>
          <w:rFonts w:cs="Arial"/>
          <w:b/>
          <w:color w:val="000000"/>
          <w:lang w:eastAsia="en-GB"/>
        </w:rPr>
        <w:t>European standards (EN</w:t>
      </w:r>
      <w:r w:rsidR="00A40AAE" w:rsidRPr="005C5BFA">
        <w:rPr>
          <w:rFonts w:cs="Arial"/>
          <w:b/>
          <w:color w:val="000000"/>
          <w:lang w:eastAsia="en-GB"/>
        </w:rPr>
        <w:t>s</w:t>
      </w:r>
      <w:r w:rsidRPr="005C5BFA">
        <w:rPr>
          <w:rFonts w:cs="Arial"/>
          <w:b/>
          <w:color w:val="000000"/>
          <w:lang w:eastAsia="en-GB"/>
        </w:rPr>
        <w:t>)</w:t>
      </w:r>
      <w:r w:rsidR="00A40AAE" w:rsidRPr="005C5BFA">
        <w:rPr>
          <w:rFonts w:cs="Arial"/>
          <w:b/>
          <w:color w:val="000000"/>
          <w:lang w:eastAsia="en-GB"/>
        </w:rPr>
        <w:t>*</w:t>
      </w:r>
      <w:r w:rsidRPr="005C5BFA">
        <w:rPr>
          <w:rFonts w:cs="Arial"/>
          <w:b/>
          <w:color w:val="000000"/>
          <w:lang w:eastAsia="en-GB"/>
        </w:rPr>
        <w:t xml:space="preserve"> </w:t>
      </w:r>
      <w:r w:rsidRPr="005C5BFA">
        <w:rPr>
          <w:rFonts w:cs="Arial"/>
          <w:color w:val="000000"/>
          <w:lang w:eastAsia="en-GB"/>
        </w:rPr>
        <w:t>which are adopted by the European standardisation organisations</w:t>
      </w:r>
      <w:r w:rsidR="00A40AAE" w:rsidRPr="005C5BFA">
        <w:rPr>
          <w:rFonts w:cs="Arial"/>
          <w:color w:val="000000"/>
          <w:lang w:eastAsia="en-GB"/>
        </w:rPr>
        <w:t>,</w:t>
      </w:r>
      <w:r w:rsidR="00A40AAE" w:rsidRPr="005C5BFA">
        <w:rPr>
          <w:rStyle w:val="FootnoteReference"/>
          <w:rFonts w:cs="Arial"/>
          <w:color w:val="000000"/>
          <w:lang w:eastAsia="en-GB"/>
        </w:rPr>
        <w:footnoteReference w:id="17"/>
      </w:r>
      <w:r w:rsidRPr="005C5BFA">
        <w:rPr>
          <w:rFonts w:cs="Arial"/>
          <w:color w:val="000000"/>
          <w:lang w:eastAsia="en-GB"/>
        </w:rPr>
        <w:t xml:space="preserve"> and are agreements mainly between </w:t>
      </w:r>
      <w:r w:rsidR="00400C76" w:rsidRPr="005C5BFA">
        <w:rPr>
          <w:rFonts w:cs="Arial"/>
          <w:color w:val="000000"/>
          <w:lang w:eastAsia="en-GB"/>
        </w:rPr>
        <w:t>stakeholders</w:t>
      </w:r>
      <w:r w:rsidR="00A40AAE" w:rsidRPr="005C5BFA">
        <w:rPr>
          <w:rFonts w:cs="Arial"/>
          <w:color w:val="000000"/>
          <w:lang w:eastAsia="en-GB"/>
        </w:rPr>
        <w:t>.</w:t>
      </w:r>
    </w:p>
    <w:p w14:paraId="26823335" w14:textId="7BA8C1D2" w:rsidR="002A7A57" w:rsidRPr="005C5BFA" w:rsidRDefault="002A7A57" w:rsidP="00EC1173">
      <w:pPr>
        <w:pStyle w:val="ListParagraph"/>
        <w:numPr>
          <w:ilvl w:val="0"/>
          <w:numId w:val="19"/>
        </w:numPr>
        <w:shd w:val="clear" w:color="auto" w:fill="FFFFFF"/>
        <w:spacing w:after="240" w:line="276" w:lineRule="auto"/>
        <w:rPr>
          <w:rFonts w:cs="Arial"/>
          <w:color w:val="000000"/>
          <w:lang w:eastAsia="en-GB"/>
        </w:rPr>
      </w:pPr>
      <w:r w:rsidRPr="005C5BFA">
        <w:rPr>
          <w:rFonts w:cs="Arial"/>
          <w:b/>
          <w:color w:val="000000"/>
          <w:lang w:eastAsia="en-GB"/>
        </w:rPr>
        <w:t>Harmonised standard</w:t>
      </w:r>
      <w:r w:rsidR="00A40AAE" w:rsidRPr="005C5BFA">
        <w:rPr>
          <w:rFonts w:cs="Arial"/>
          <w:b/>
          <w:color w:val="000000"/>
          <w:lang w:eastAsia="en-GB"/>
        </w:rPr>
        <w:t xml:space="preserve"> (HENs)</w:t>
      </w:r>
      <w:r w:rsidRPr="005C5BFA">
        <w:rPr>
          <w:rFonts w:cs="Arial"/>
          <w:b/>
          <w:color w:val="000000"/>
          <w:lang w:eastAsia="en-GB"/>
        </w:rPr>
        <w:t>*</w:t>
      </w:r>
      <w:r w:rsidRPr="005C5BFA">
        <w:rPr>
          <w:rFonts w:cs="Arial"/>
          <w:color w:val="000000"/>
          <w:lang w:eastAsia="en-GB"/>
        </w:rPr>
        <w:t xml:space="preserve"> </w:t>
      </w:r>
      <w:r w:rsidR="00A40AAE" w:rsidRPr="005C5BFA">
        <w:rPr>
          <w:rFonts w:cs="Arial"/>
          <w:color w:val="000000"/>
          <w:lang w:eastAsia="en-GB"/>
        </w:rPr>
        <w:t>are</w:t>
      </w:r>
      <w:r w:rsidRPr="005C5BFA">
        <w:rPr>
          <w:rFonts w:cs="Arial"/>
          <w:color w:val="000000"/>
          <w:lang w:eastAsia="en-GB"/>
        </w:rPr>
        <w:t xml:space="preserve"> European standard</w:t>
      </w:r>
      <w:r w:rsidR="00A40AAE" w:rsidRPr="005C5BFA">
        <w:rPr>
          <w:rFonts w:cs="Arial"/>
          <w:color w:val="000000"/>
          <w:lang w:eastAsia="en-GB"/>
        </w:rPr>
        <w:t>s</w:t>
      </w:r>
      <w:r w:rsidRPr="005C5BFA">
        <w:rPr>
          <w:rFonts w:cs="Arial"/>
          <w:color w:val="000000"/>
          <w:lang w:eastAsia="en-GB"/>
        </w:rPr>
        <w:t xml:space="preserve"> adopted based on a request made by the European Commission for the application of European Union harmonisation legislation (such as the Code</w:t>
      </w:r>
      <w:r w:rsidR="00400C76" w:rsidRPr="005C5BFA">
        <w:rPr>
          <w:rFonts w:cs="Arial"/>
          <w:color w:val="000000"/>
          <w:lang w:eastAsia="en-GB"/>
        </w:rPr>
        <w:t>, and the Accessibility Act</w:t>
      </w:r>
      <w:r w:rsidRPr="005C5BFA">
        <w:rPr>
          <w:rFonts w:cs="Arial"/>
          <w:color w:val="000000"/>
          <w:lang w:eastAsia="en-GB"/>
        </w:rPr>
        <w:t>). Organisations can use harmonised standards to show that they are obeying EU legislation.</w:t>
      </w:r>
    </w:p>
    <w:p w14:paraId="0FBCEFE3" w14:textId="2D3E9C36" w:rsidR="001F3084" w:rsidRPr="00D74BFD" w:rsidRDefault="001F3084" w:rsidP="00F645B6">
      <w:pPr>
        <w:pStyle w:val="Heading3"/>
        <w:numPr>
          <w:ilvl w:val="0"/>
          <w:numId w:val="6"/>
        </w:numPr>
        <w:spacing w:before="0" w:after="240" w:line="276" w:lineRule="auto"/>
        <w:rPr>
          <w:rFonts w:ascii="Arial" w:eastAsia="Times New Roman" w:hAnsi="Arial" w:cs="Arial"/>
          <w:b/>
          <w:lang w:eastAsia="en-GB"/>
        </w:rPr>
      </w:pPr>
      <w:bookmarkStart w:id="18" w:name="_Who_are_the_1"/>
      <w:bookmarkStart w:id="19" w:name="_Toc38307177"/>
      <w:bookmarkEnd w:id="18"/>
      <w:r w:rsidRPr="00E1548B">
        <w:rPr>
          <w:rFonts w:ascii="Arial" w:eastAsia="Times New Roman" w:hAnsi="Arial" w:cs="Arial"/>
          <w:b/>
          <w:lang w:eastAsia="en-GB"/>
        </w:rPr>
        <w:t>Who are the key players for transposition at national level?</w:t>
      </w:r>
      <w:bookmarkEnd w:id="19"/>
    </w:p>
    <w:p w14:paraId="15711675" w14:textId="5FE1505F" w:rsidR="001F3084" w:rsidRPr="00D74BFD" w:rsidRDefault="0050365E" w:rsidP="00F645B6">
      <w:pPr>
        <w:pStyle w:val="ListParagraph"/>
        <w:numPr>
          <w:ilvl w:val="1"/>
          <w:numId w:val="6"/>
        </w:numPr>
        <w:shd w:val="clear" w:color="auto" w:fill="FFFFFF"/>
        <w:spacing w:after="240" w:line="276" w:lineRule="auto"/>
        <w:rPr>
          <w:rFonts w:cs="Arial"/>
          <w:b/>
          <w:lang w:eastAsia="en-GB"/>
        </w:rPr>
      </w:pPr>
      <w:r>
        <w:rPr>
          <w:rFonts w:cs="Arial"/>
          <w:b/>
          <w:lang w:eastAsia="en-GB"/>
        </w:rPr>
        <w:t>Member States</w:t>
      </w:r>
      <w:r w:rsidR="004E68AE">
        <w:rPr>
          <w:rFonts w:cs="Arial"/>
          <w:b/>
          <w:lang w:eastAsia="en-GB"/>
        </w:rPr>
        <w:t xml:space="preserve"> (EU countries)</w:t>
      </w:r>
    </w:p>
    <w:p w14:paraId="4CE75537" w14:textId="28C55C35" w:rsidR="00592308" w:rsidRPr="00F41051" w:rsidRDefault="005D0004" w:rsidP="00F41051">
      <w:pPr>
        <w:shd w:val="clear" w:color="auto" w:fill="FFFFFF"/>
        <w:spacing w:after="240" w:line="276" w:lineRule="auto"/>
        <w:rPr>
          <w:rFonts w:cs="Arial"/>
          <w:lang w:eastAsia="en-GB"/>
        </w:rPr>
      </w:pPr>
      <w:r w:rsidRPr="005D0004">
        <w:rPr>
          <w:rFonts w:cs="Arial"/>
          <w:lang w:eastAsia="en-GB"/>
        </w:rPr>
        <w:t>Member States</w:t>
      </w:r>
      <w:r w:rsidR="0058244C">
        <w:rPr>
          <w:rFonts w:cs="Arial"/>
          <w:lang w:eastAsia="en-GB"/>
        </w:rPr>
        <w:t xml:space="preserve"> </w:t>
      </w:r>
      <w:r w:rsidR="002D3C05">
        <w:rPr>
          <w:rFonts w:cs="Arial"/>
          <w:lang w:eastAsia="en-GB"/>
        </w:rPr>
        <w:t xml:space="preserve">are responsible for transposing the </w:t>
      </w:r>
      <w:r w:rsidR="004E68AE">
        <w:rPr>
          <w:rFonts w:cs="Arial"/>
          <w:lang w:eastAsia="en-GB"/>
        </w:rPr>
        <w:t>Code</w:t>
      </w:r>
      <w:r w:rsidR="002D3C05">
        <w:rPr>
          <w:rFonts w:cs="Arial"/>
          <w:lang w:eastAsia="en-GB"/>
        </w:rPr>
        <w:t xml:space="preserve"> into national law.</w:t>
      </w:r>
      <w:r w:rsidR="00757263">
        <w:rPr>
          <w:rFonts w:cs="Arial"/>
          <w:lang w:eastAsia="en-GB"/>
        </w:rPr>
        <w:t xml:space="preserve"> Once this is done, </w:t>
      </w:r>
      <w:r w:rsidR="00C838E4">
        <w:rPr>
          <w:rFonts w:cs="Arial"/>
          <w:lang w:eastAsia="en-GB"/>
        </w:rPr>
        <w:t>countries</w:t>
      </w:r>
      <w:r w:rsidR="00757263">
        <w:rPr>
          <w:rFonts w:cs="Arial"/>
          <w:lang w:eastAsia="en-GB"/>
        </w:rPr>
        <w:t xml:space="preserve"> need to</w:t>
      </w:r>
      <w:r w:rsidR="00757263" w:rsidRPr="00757263">
        <w:rPr>
          <w:rFonts w:cs="Arial"/>
          <w:lang w:eastAsia="en-GB"/>
        </w:rPr>
        <w:t xml:space="preserve"> communicate the text of those measures to the Commission</w:t>
      </w:r>
      <w:r w:rsidR="00757263">
        <w:rPr>
          <w:rFonts w:cs="Arial"/>
          <w:lang w:eastAsia="en-GB"/>
        </w:rPr>
        <w:t>.</w:t>
      </w:r>
      <w:r w:rsidR="00A34081">
        <w:rPr>
          <w:rStyle w:val="FootnoteReference"/>
          <w:rFonts w:cs="Arial"/>
          <w:lang w:eastAsia="en-GB"/>
        </w:rPr>
        <w:footnoteReference w:id="18"/>
      </w:r>
      <w:r w:rsidR="00F41051">
        <w:rPr>
          <w:rFonts w:cs="Arial"/>
          <w:lang w:eastAsia="en-GB"/>
        </w:rPr>
        <w:t xml:space="preserve"> They also must ensure all consumers have access to affordable services</w:t>
      </w:r>
      <w:r w:rsidR="00AA05FB">
        <w:rPr>
          <w:rFonts w:cs="Arial"/>
          <w:lang w:eastAsia="en-GB"/>
        </w:rPr>
        <w:t xml:space="preserve"> at a quality determined at national level</w:t>
      </w:r>
      <w:r w:rsidR="00F41051">
        <w:rPr>
          <w:rFonts w:cs="Arial"/>
          <w:lang w:eastAsia="en-GB"/>
        </w:rPr>
        <w:t xml:space="preserve">. </w:t>
      </w:r>
      <w:r w:rsidR="00A34081">
        <w:rPr>
          <w:rFonts w:cs="Arial"/>
          <w:lang w:eastAsia="en-GB"/>
        </w:rPr>
        <w:t xml:space="preserve"> </w:t>
      </w:r>
    </w:p>
    <w:p w14:paraId="3C108199" w14:textId="77777777" w:rsidR="00627DBF" w:rsidRPr="00627DBF" w:rsidRDefault="00627DBF" w:rsidP="00627DBF">
      <w:pPr>
        <w:shd w:val="clear" w:color="auto" w:fill="FFFFFF"/>
        <w:spacing w:after="240" w:line="276" w:lineRule="auto"/>
        <w:rPr>
          <w:rFonts w:cs="Arial"/>
          <w:color w:val="C00000"/>
          <w:lang w:eastAsia="en-GB"/>
        </w:rPr>
      </w:pPr>
      <w:r w:rsidRPr="00627DBF">
        <w:rPr>
          <w:rFonts w:cs="Arial"/>
          <w:b/>
          <w:color w:val="C00000"/>
          <w:lang w:eastAsia="en-GB"/>
        </w:rPr>
        <w:t>Advice for Organisations of persons with disabilities:</w:t>
      </w:r>
      <w:r w:rsidRPr="00627DBF">
        <w:rPr>
          <w:rFonts w:cs="Arial"/>
          <w:color w:val="C00000"/>
          <w:lang w:eastAsia="en-GB"/>
        </w:rPr>
        <w:t xml:space="preserve"> </w:t>
      </w:r>
    </w:p>
    <w:p w14:paraId="6048A9D0" w14:textId="35FF93A8" w:rsidR="00627DBF" w:rsidRPr="00A957FF" w:rsidRDefault="00627DBF" w:rsidP="00F645B6">
      <w:pPr>
        <w:pStyle w:val="ListParagraph"/>
        <w:numPr>
          <w:ilvl w:val="0"/>
          <w:numId w:val="2"/>
        </w:numPr>
        <w:shd w:val="clear" w:color="auto" w:fill="FFFFFF"/>
        <w:spacing w:after="240" w:line="276" w:lineRule="auto"/>
        <w:rPr>
          <w:rFonts w:cs="Arial"/>
          <w:lang w:eastAsia="en-GB"/>
        </w:rPr>
      </w:pPr>
      <w:r w:rsidRPr="00324D8C">
        <w:rPr>
          <w:rFonts w:cs="Arial"/>
          <w:lang w:eastAsia="en-GB"/>
        </w:rPr>
        <w:t>C</w:t>
      </w:r>
      <w:r w:rsidR="00F41051">
        <w:rPr>
          <w:rFonts w:cs="Arial"/>
          <w:lang w:eastAsia="en-GB"/>
        </w:rPr>
        <w:t>ontact the responsible m</w:t>
      </w:r>
      <w:r w:rsidRPr="00324D8C">
        <w:rPr>
          <w:rFonts w:cs="Arial"/>
          <w:lang w:eastAsia="en-GB"/>
        </w:rPr>
        <w:t>inistry as soon as possible to ensure your interests are taken on board.</w:t>
      </w:r>
      <w:r w:rsidRPr="00324D8C">
        <w:rPr>
          <w:rStyle w:val="Strong"/>
          <w:rFonts w:cs="Arial"/>
          <w:b w:val="0"/>
        </w:rPr>
        <w:t xml:space="preserve"> Governments must draft and adopt national laws to ensure new rules are in place before the deadline. Relevant ministries are already preparing for this, so now is a good time to </w:t>
      </w:r>
      <w:r>
        <w:rPr>
          <w:rStyle w:val="Strong"/>
          <w:rFonts w:cs="Arial"/>
          <w:b w:val="0"/>
        </w:rPr>
        <w:t xml:space="preserve">identify them and </w:t>
      </w:r>
      <w:r w:rsidRPr="00324D8C">
        <w:rPr>
          <w:rStyle w:val="Strong"/>
          <w:rFonts w:cs="Arial"/>
          <w:b w:val="0"/>
        </w:rPr>
        <w:t>get involved at national level to brief officials</w:t>
      </w:r>
      <w:r>
        <w:rPr>
          <w:rStyle w:val="Strong"/>
          <w:rFonts w:cs="Arial"/>
          <w:b w:val="0"/>
        </w:rPr>
        <w:t xml:space="preserve"> to </w:t>
      </w:r>
      <w:r w:rsidRPr="00EB5A1A">
        <w:rPr>
          <w:rStyle w:val="Strong"/>
          <w:rFonts w:cs="Arial"/>
          <w:b w:val="0"/>
        </w:rPr>
        <w:t xml:space="preserve">get the best out of the </w:t>
      </w:r>
      <w:r>
        <w:rPr>
          <w:rStyle w:val="Strong"/>
          <w:rFonts w:cs="Arial"/>
          <w:b w:val="0"/>
        </w:rPr>
        <w:t>Code</w:t>
      </w:r>
      <w:r w:rsidRPr="00EB5A1A">
        <w:rPr>
          <w:rStyle w:val="Strong"/>
          <w:rFonts w:cs="Arial"/>
          <w:b w:val="0"/>
        </w:rPr>
        <w:t xml:space="preserve"> for persons with disabilities in your country</w:t>
      </w:r>
      <w:r w:rsidRPr="00A957FF">
        <w:rPr>
          <w:rStyle w:val="Strong"/>
          <w:rFonts w:cs="Arial"/>
          <w:b w:val="0"/>
        </w:rPr>
        <w:t>. I</w:t>
      </w:r>
      <w:r w:rsidRPr="00A957FF">
        <w:rPr>
          <w:rFonts w:cs="Arial"/>
          <w:lang w:eastAsia="en-GB"/>
        </w:rPr>
        <w:t xml:space="preserve">f you don’t know who </w:t>
      </w:r>
      <w:r w:rsidR="003A76D4" w:rsidRPr="00A957FF">
        <w:rPr>
          <w:rFonts w:cs="Arial"/>
          <w:lang w:eastAsia="en-GB"/>
        </w:rPr>
        <w:t>oversees</w:t>
      </w:r>
      <w:r w:rsidRPr="00A957FF">
        <w:rPr>
          <w:rFonts w:cs="Arial"/>
          <w:lang w:eastAsia="en-GB"/>
        </w:rPr>
        <w:t xml:space="preserve"> this work, ask your minister in charge of disability affairs or your minister in charge of digital</w:t>
      </w:r>
      <w:r w:rsidR="009E125F">
        <w:rPr>
          <w:rFonts w:cs="Arial"/>
          <w:lang w:eastAsia="en-GB"/>
        </w:rPr>
        <w:t xml:space="preserve"> or telecommunication</w:t>
      </w:r>
      <w:r w:rsidRPr="00A957FF">
        <w:rPr>
          <w:rFonts w:cs="Arial"/>
          <w:lang w:eastAsia="en-GB"/>
        </w:rPr>
        <w:t xml:space="preserve"> affairs.</w:t>
      </w:r>
    </w:p>
    <w:p w14:paraId="5EA78B98" w14:textId="77777777" w:rsidR="00627DBF" w:rsidRDefault="00627DBF" w:rsidP="00627DBF">
      <w:pPr>
        <w:pStyle w:val="ListParagraph"/>
        <w:shd w:val="clear" w:color="auto" w:fill="FFFFFF"/>
        <w:spacing w:after="240" w:line="276" w:lineRule="auto"/>
        <w:ind w:left="360"/>
        <w:rPr>
          <w:rFonts w:cs="Arial"/>
          <w:lang w:eastAsia="en-GB"/>
        </w:rPr>
      </w:pPr>
    </w:p>
    <w:p w14:paraId="63864E53" w14:textId="5267EEA6" w:rsidR="00627DBF" w:rsidRDefault="00627DBF" w:rsidP="003A76D4">
      <w:pPr>
        <w:pStyle w:val="ListParagraph"/>
        <w:numPr>
          <w:ilvl w:val="0"/>
          <w:numId w:val="1"/>
        </w:numPr>
        <w:shd w:val="clear" w:color="auto" w:fill="FFFFFF"/>
        <w:spacing w:after="240" w:line="276" w:lineRule="auto"/>
        <w:rPr>
          <w:rFonts w:cs="Arial"/>
          <w:lang w:eastAsia="en-GB"/>
        </w:rPr>
      </w:pPr>
      <w:r w:rsidRPr="00F06684">
        <w:rPr>
          <w:rFonts w:cs="Arial"/>
          <w:lang w:eastAsia="en-GB"/>
        </w:rPr>
        <w:lastRenderedPageBreak/>
        <w:t>Be aware that there may be several ministries involved</w:t>
      </w:r>
      <w:r>
        <w:rPr>
          <w:rFonts w:cs="Arial"/>
          <w:lang w:eastAsia="en-GB"/>
        </w:rPr>
        <w:t>. I</w:t>
      </w:r>
      <w:r w:rsidRPr="00F06684">
        <w:rPr>
          <w:rFonts w:cs="Arial"/>
          <w:lang w:eastAsia="en-GB"/>
        </w:rPr>
        <w:t xml:space="preserve">f you don’t have existing contacts, </w:t>
      </w:r>
      <w:r w:rsidRPr="004C0C12">
        <w:t xml:space="preserve">visit the </w:t>
      </w:r>
      <w:hyperlink r:id="rId17" w:history="1">
        <w:r w:rsidRPr="009C2820">
          <w:rPr>
            <w:rStyle w:val="Hyperlink"/>
          </w:rPr>
          <w:t>website of BEREC</w:t>
        </w:r>
      </w:hyperlink>
      <w:r w:rsidRPr="00F06684">
        <w:rPr>
          <w:rFonts w:cs="Arial"/>
          <w:lang w:eastAsia="en-GB"/>
        </w:rPr>
        <w:t xml:space="preserve">, </w:t>
      </w:r>
      <w:r>
        <w:rPr>
          <w:rFonts w:cs="Arial"/>
          <w:lang w:eastAsia="en-GB"/>
        </w:rPr>
        <w:t>where you will see the contact information of the national regulatory authorities</w:t>
      </w:r>
      <w:r w:rsidRPr="00F06684">
        <w:rPr>
          <w:rFonts w:cs="Arial"/>
          <w:lang w:eastAsia="en-GB"/>
        </w:rPr>
        <w:t xml:space="preserve">. </w:t>
      </w:r>
      <w:r>
        <w:rPr>
          <w:rFonts w:cs="Arial"/>
          <w:lang w:eastAsia="en-GB"/>
        </w:rPr>
        <w:t xml:space="preserve">These authorities can also advise you which ministries are responsible for the transposition of the Code and support </w:t>
      </w:r>
      <w:r w:rsidR="003A76D4">
        <w:rPr>
          <w:rFonts w:cs="Arial"/>
          <w:lang w:eastAsia="en-GB"/>
        </w:rPr>
        <w:t>later</w:t>
      </w:r>
      <w:r>
        <w:rPr>
          <w:rFonts w:cs="Arial"/>
          <w:lang w:eastAsia="en-GB"/>
        </w:rPr>
        <w:t xml:space="preserve"> during any irregularities regarding implementation. </w:t>
      </w:r>
    </w:p>
    <w:p w14:paraId="783B32EA" w14:textId="77777777" w:rsidR="003A76D4" w:rsidRDefault="003A76D4" w:rsidP="003A76D4">
      <w:pPr>
        <w:pStyle w:val="ListParagraph"/>
        <w:shd w:val="clear" w:color="auto" w:fill="FFFFFF"/>
        <w:spacing w:after="240" w:line="276" w:lineRule="auto"/>
        <w:ind w:left="360"/>
        <w:rPr>
          <w:rFonts w:cs="Arial"/>
          <w:lang w:eastAsia="en-GB"/>
        </w:rPr>
      </w:pPr>
    </w:p>
    <w:p w14:paraId="3277C1C9" w14:textId="77777777" w:rsidR="00627DBF" w:rsidRDefault="00627DBF" w:rsidP="00F645B6">
      <w:pPr>
        <w:pStyle w:val="ListParagraph"/>
        <w:numPr>
          <w:ilvl w:val="0"/>
          <w:numId w:val="1"/>
        </w:numPr>
        <w:shd w:val="clear" w:color="auto" w:fill="FFFFFF"/>
        <w:spacing w:after="240" w:line="276" w:lineRule="auto"/>
        <w:rPr>
          <w:rFonts w:cs="Arial"/>
          <w:lang w:eastAsia="en-GB"/>
        </w:rPr>
      </w:pPr>
      <w:r w:rsidRPr="004E1B56">
        <w:rPr>
          <w:rFonts w:cs="Arial"/>
          <w:lang w:eastAsia="en-GB"/>
        </w:rPr>
        <w:t>Once you have identified the right official or m</w:t>
      </w:r>
      <w:r>
        <w:rPr>
          <w:rFonts w:cs="Arial"/>
          <w:lang w:eastAsia="en-GB"/>
        </w:rPr>
        <w:t xml:space="preserve">inister: </w:t>
      </w:r>
      <w:r w:rsidRPr="004E1B56">
        <w:rPr>
          <w:rFonts w:cs="Arial"/>
          <w:lang w:eastAsia="en-GB"/>
        </w:rPr>
        <w:t>write to t</w:t>
      </w:r>
      <w:r>
        <w:rPr>
          <w:rFonts w:cs="Arial"/>
          <w:lang w:eastAsia="en-GB"/>
        </w:rPr>
        <w:t xml:space="preserve">hem and request an appointment </w:t>
      </w:r>
      <w:r w:rsidRPr="004E1B56">
        <w:rPr>
          <w:rFonts w:cs="Arial"/>
          <w:lang w:eastAsia="en-GB"/>
        </w:rPr>
        <w:t>to set out your</w:t>
      </w:r>
      <w:r>
        <w:rPr>
          <w:rFonts w:cs="Arial"/>
          <w:lang w:eastAsia="en-GB"/>
        </w:rPr>
        <w:t xml:space="preserve"> position and offer your advice.</w:t>
      </w:r>
      <w:r w:rsidRPr="004E1B56">
        <w:rPr>
          <w:rFonts w:cs="Arial"/>
          <w:lang w:eastAsia="en-GB"/>
        </w:rPr>
        <w:t xml:space="preserve"> </w:t>
      </w:r>
    </w:p>
    <w:p w14:paraId="37520A9F" w14:textId="77777777" w:rsidR="00627DBF" w:rsidRPr="00366EC2" w:rsidRDefault="00627DBF" w:rsidP="00627DBF">
      <w:pPr>
        <w:pStyle w:val="ListParagraph"/>
        <w:spacing w:line="276" w:lineRule="auto"/>
        <w:rPr>
          <w:rFonts w:cs="Arial"/>
          <w:lang w:eastAsia="en-GB"/>
        </w:rPr>
      </w:pPr>
    </w:p>
    <w:p w14:paraId="616E3DFE" w14:textId="233CEE11" w:rsidR="00627DBF" w:rsidRDefault="00627DBF" w:rsidP="00F645B6">
      <w:pPr>
        <w:pStyle w:val="ListParagraph"/>
        <w:numPr>
          <w:ilvl w:val="0"/>
          <w:numId w:val="1"/>
        </w:numPr>
        <w:shd w:val="clear" w:color="auto" w:fill="FFFFFF"/>
        <w:spacing w:after="240" w:line="276" w:lineRule="auto"/>
        <w:rPr>
          <w:rFonts w:cs="Arial"/>
          <w:lang w:eastAsia="en-GB"/>
        </w:rPr>
      </w:pPr>
      <w:r>
        <w:rPr>
          <w:rFonts w:cs="Arial"/>
          <w:lang w:eastAsia="en-GB"/>
        </w:rPr>
        <w:t>C</w:t>
      </w:r>
      <w:r w:rsidRPr="004E1B56">
        <w:rPr>
          <w:rFonts w:cs="Arial"/>
          <w:lang w:eastAsia="en-GB"/>
        </w:rPr>
        <w:t>ontact Members of your national parliament who have an interest in disability and digital</w:t>
      </w:r>
      <w:r w:rsidR="009E125F">
        <w:rPr>
          <w:rFonts w:cs="Arial"/>
          <w:lang w:eastAsia="en-GB"/>
        </w:rPr>
        <w:t xml:space="preserve"> and electronic communications</w:t>
      </w:r>
      <w:r w:rsidRPr="004E1B56">
        <w:rPr>
          <w:rFonts w:cs="Arial"/>
          <w:lang w:eastAsia="en-GB"/>
        </w:rPr>
        <w:t xml:space="preserve"> accessibility. They may be able to help you by putting pressure on your government to ensure an effective implementation of the </w:t>
      </w:r>
      <w:r>
        <w:rPr>
          <w:rFonts w:cs="Arial"/>
          <w:lang w:eastAsia="en-GB"/>
        </w:rPr>
        <w:t>Code.</w:t>
      </w:r>
    </w:p>
    <w:p w14:paraId="5D4D1702" w14:textId="77777777" w:rsidR="00627DBF" w:rsidRPr="009E46D0" w:rsidRDefault="00627DBF" w:rsidP="00627DBF">
      <w:pPr>
        <w:pStyle w:val="ListParagraph"/>
        <w:spacing w:after="240" w:line="276" w:lineRule="auto"/>
        <w:rPr>
          <w:rFonts w:cs="Arial"/>
          <w:lang w:eastAsia="en-GB"/>
        </w:rPr>
      </w:pPr>
    </w:p>
    <w:p w14:paraId="747B5FA0" w14:textId="07E7585A" w:rsidR="00627DBF" w:rsidRPr="00627DBF" w:rsidRDefault="00627DBF" w:rsidP="00F645B6">
      <w:pPr>
        <w:pStyle w:val="ListParagraph"/>
        <w:numPr>
          <w:ilvl w:val="0"/>
          <w:numId w:val="1"/>
        </w:numPr>
        <w:shd w:val="clear" w:color="auto" w:fill="FFFFFF"/>
        <w:spacing w:after="240" w:line="276" w:lineRule="auto"/>
        <w:rPr>
          <w:rFonts w:cs="Arial"/>
          <w:lang w:eastAsia="en-GB"/>
        </w:rPr>
      </w:pPr>
      <w:r w:rsidRPr="004E1B56">
        <w:rPr>
          <w:rFonts w:cs="Arial"/>
          <w:lang w:eastAsia="en-GB"/>
        </w:rPr>
        <w:t xml:space="preserve">When negotiating with </w:t>
      </w:r>
      <w:r>
        <w:rPr>
          <w:rFonts w:cs="Arial"/>
          <w:lang w:eastAsia="en-GB"/>
        </w:rPr>
        <w:t xml:space="preserve">representatives of your government, </w:t>
      </w:r>
      <w:r w:rsidRPr="004E1B56">
        <w:rPr>
          <w:rFonts w:cs="Arial"/>
          <w:lang w:eastAsia="en-GB"/>
        </w:rPr>
        <w:t xml:space="preserve">always refer to their existing obligations under the </w:t>
      </w:r>
      <w:r>
        <w:rPr>
          <w:rFonts w:cs="Arial"/>
          <w:lang w:eastAsia="en-GB"/>
        </w:rPr>
        <w:t>UN Convention on the Rights of Persons with Disabilities</w:t>
      </w:r>
      <w:r w:rsidRPr="004E1B56">
        <w:rPr>
          <w:rFonts w:cs="Arial"/>
          <w:lang w:eastAsia="en-GB"/>
        </w:rPr>
        <w:t>, as well as existing EU legislation (e.g. public procurement</w:t>
      </w:r>
      <w:r w:rsidR="00843B27">
        <w:rPr>
          <w:rFonts w:cs="Arial"/>
          <w:lang w:eastAsia="en-GB"/>
        </w:rPr>
        <w:t>),</w:t>
      </w:r>
      <w:r w:rsidR="009E125F">
        <w:rPr>
          <w:rStyle w:val="FootnoteReference"/>
          <w:rFonts w:cs="Arial"/>
          <w:lang w:eastAsia="en-GB"/>
        </w:rPr>
        <w:footnoteReference w:id="19"/>
      </w:r>
      <w:r>
        <w:rPr>
          <w:rFonts w:cs="Arial"/>
          <w:lang w:eastAsia="en-GB"/>
        </w:rPr>
        <w:t xml:space="preserve"> and national laws (e.g. antidiscrimination law, consumer protection laws).</w:t>
      </w:r>
    </w:p>
    <w:p w14:paraId="1DE59B8D" w14:textId="590BA55B" w:rsidR="009E1487" w:rsidRDefault="00D669E0" w:rsidP="00CC3E08">
      <w:pPr>
        <w:shd w:val="clear" w:color="auto" w:fill="FFFFFF"/>
        <w:spacing w:after="240" w:line="276" w:lineRule="auto"/>
        <w:rPr>
          <w:rFonts w:cs="Arial"/>
          <w:lang w:eastAsia="en-GB"/>
        </w:rPr>
      </w:pPr>
      <w:r>
        <w:rPr>
          <w:rFonts w:cs="Arial"/>
          <w:lang w:eastAsia="en-GB"/>
        </w:rPr>
        <w:t xml:space="preserve">Countries must </w:t>
      </w:r>
      <w:r w:rsidR="00BC05C2" w:rsidRPr="00D669E0">
        <w:rPr>
          <w:rFonts w:cs="Arial"/>
          <w:lang w:eastAsia="en-GB"/>
        </w:rPr>
        <w:t xml:space="preserve">ensure that, when realising their functions, </w:t>
      </w:r>
      <w:r w:rsidR="00A34AE9" w:rsidRPr="00D669E0">
        <w:rPr>
          <w:rFonts w:cs="Arial"/>
          <w:lang w:eastAsia="en-GB"/>
        </w:rPr>
        <w:t>national regulatory and other competent authorities act impartially, objectively, transparently and in a non-discriminatory and proportionate manner.</w:t>
      </w:r>
      <w:r w:rsidR="00A34AE9">
        <w:rPr>
          <w:rStyle w:val="FootnoteReference"/>
          <w:rFonts w:cs="Arial"/>
          <w:lang w:eastAsia="en-GB"/>
        </w:rPr>
        <w:footnoteReference w:id="20"/>
      </w:r>
      <w:r w:rsidR="00A34AE9" w:rsidRPr="00D669E0">
        <w:rPr>
          <w:rFonts w:cs="Arial"/>
          <w:lang w:eastAsia="en-GB"/>
        </w:rPr>
        <w:t xml:space="preserve"> </w:t>
      </w:r>
      <w:r w:rsidR="00A34AE9" w:rsidRPr="00A34AE9">
        <w:rPr>
          <w:rFonts w:cs="Arial"/>
          <w:lang w:eastAsia="en-GB"/>
        </w:rPr>
        <w:t xml:space="preserve">To guarantee the independence of national regulatory and other competent authorities, </w:t>
      </w:r>
      <w:r w:rsidR="003A76D4">
        <w:rPr>
          <w:rFonts w:cs="Arial"/>
          <w:lang w:eastAsia="en-GB"/>
        </w:rPr>
        <w:t>Member States</w:t>
      </w:r>
      <w:r w:rsidR="00A34AE9" w:rsidRPr="00A34AE9">
        <w:rPr>
          <w:rFonts w:cs="Arial"/>
          <w:lang w:eastAsia="en-GB"/>
        </w:rPr>
        <w:t xml:space="preserve"> must ensure that these have adequate technical, financial and human resources to carry out the tasks assigned to them.</w:t>
      </w:r>
      <w:r w:rsidR="00A34AE9">
        <w:rPr>
          <w:rStyle w:val="FootnoteReference"/>
          <w:rFonts w:cs="Arial"/>
          <w:lang w:eastAsia="en-GB"/>
        </w:rPr>
        <w:footnoteReference w:id="21"/>
      </w:r>
    </w:p>
    <w:p w14:paraId="1ACA80B9" w14:textId="64B69F5B" w:rsidR="000229D9" w:rsidRDefault="000229D9" w:rsidP="00CC3E08">
      <w:pPr>
        <w:shd w:val="clear" w:color="auto" w:fill="FFFFFF"/>
        <w:spacing w:after="240" w:line="276" w:lineRule="auto"/>
        <w:rPr>
          <w:rFonts w:cs="Arial"/>
          <w:lang w:eastAsia="en-GB"/>
        </w:rPr>
      </w:pPr>
      <w:r>
        <w:rPr>
          <w:rFonts w:cs="Arial"/>
          <w:lang w:eastAsia="en-GB"/>
        </w:rPr>
        <w:t xml:space="preserve">Countries must also </w:t>
      </w:r>
      <w:r w:rsidRPr="000229D9">
        <w:rPr>
          <w:rFonts w:cs="Arial"/>
          <w:lang w:eastAsia="en-GB"/>
        </w:rPr>
        <w:t xml:space="preserve">ensure that </w:t>
      </w:r>
      <w:r>
        <w:rPr>
          <w:rFonts w:cs="Arial"/>
          <w:lang w:eastAsia="en-GB"/>
        </w:rPr>
        <w:t>the above-mentioned authorities e</w:t>
      </w:r>
      <w:r w:rsidRPr="000229D9">
        <w:rPr>
          <w:rFonts w:cs="Arial"/>
          <w:lang w:eastAsia="en-GB"/>
        </w:rPr>
        <w:t>stablish a consultation mechanism, accessible for end-users with disabilities, ensuring that in their decisions on issues related to end-user and consumer rights concerning publicly available electronic communications services, due consideration is given to consumer interests in electronic communications.</w:t>
      </w:r>
      <w:r>
        <w:rPr>
          <w:rStyle w:val="FootnoteReference"/>
          <w:rFonts w:cs="Arial"/>
          <w:lang w:eastAsia="en-GB"/>
        </w:rPr>
        <w:footnoteReference w:id="22"/>
      </w:r>
    </w:p>
    <w:p w14:paraId="4D0C4BBC" w14:textId="6501AB34" w:rsidR="00627DBF" w:rsidRPr="00627DBF" w:rsidRDefault="00627DBF" w:rsidP="00CC3E08">
      <w:pPr>
        <w:shd w:val="clear" w:color="auto" w:fill="FFFFFF"/>
        <w:spacing w:after="240" w:line="276" w:lineRule="auto"/>
        <w:rPr>
          <w:rFonts w:cs="Arial"/>
          <w:color w:val="C00000"/>
          <w:lang w:eastAsia="en-GB"/>
        </w:rPr>
      </w:pPr>
      <w:r w:rsidRPr="00627DBF">
        <w:rPr>
          <w:rFonts w:cs="Arial"/>
          <w:b/>
          <w:color w:val="C00000"/>
          <w:lang w:eastAsia="en-GB"/>
        </w:rPr>
        <w:t>Advice for Organisations of persons with disabilities:</w:t>
      </w:r>
    </w:p>
    <w:p w14:paraId="56E974FF" w14:textId="77777777" w:rsidR="000229D9" w:rsidRDefault="000229D9" w:rsidP="00F645B6">
      <w:pPr>
        <w:pStyle w:val="ListParagraph"/>
        <w:numPr>
          <w:ilvl w:val="0"/>
          <w:numId w:val="1"/>
        </w:numPr>
        <w:shd w:val="clear" w:color="auto" w:fill="FFFFFF"/>
        <w:spacing w:after="240" w:line="276" w:lineRule="auto"/>
        <w:rPr>
          <w:rFonts w:cs="Arial"/>
          <w:lang w:eastAsia="en-GB"/>
        </w:rPr>
      </w:pPr>
      <w:r>
        <w:rPr>
          <w:rFonts w:cs="Arial"/>
          <w:lang w:eastAsia="en-GB"/>
        </w:rPr>
        <w:t>Ask your government how they plan to ensure that:</w:t>
      </w:r>
    </w:p>
    <w:p w14:paraId="553A3201" w14:textId="77777777" w:rsidR="000229D9" w:rsidRPr="000229D9" w:rsidRDefault="000229D9" w:rsidP="00CC3E08">
      <w:pPr>
        <w:pStyle w:val="ListParagraph"/>
        <w:spacing w:line="276" w:lineRule="auto"/>
        <w:rPr>
          <w:rFonts w:cs="Arial"/>
          <w:lang w:eastAsia="en-GB"/>
        </w:rPr>
      </w:pPr>
    </w:p>
    <w:p w14:paraId="4222A85C" w14:textId="2D7BC361" w:rsidR="000229D9" w:rsidRDefault="000229D9" w:rsidP="00F645B6">
      <w:pPr>
        <w:pStyle w:val="ListParagraph"/>
        <w:numPr>
          <w:ilvl w:val="1"/>
          <w:numId w:val="1"/>
        </w:numPr>
        <w:shd w:val="clear" w:color="auto" w:fill="FFFFFF"/>
        <w:spacing w:after="240" w:line="276" w:lineRule="auto"/>
        <w:rPr>
          <w:rFonts w:cs="Arial"/>
          <w:lang w:eastAsia="en-GB"/>
        </w:rPr>
      </w:pPr>
      <w:r>
        <w:rPr>
          <w:rFonts w:cs="Arial"/>
          <w:lang w:eastAsia="en-GB"/>
        </w:rPr>
        <w:t xml:space="preserve">national regulatory and other competent authorities tasked with the implementation of the Code have enough expertise, financial and human resources, and independence to adequately perform their mandates. </w:t>
      </w:r>
    </w:p>
    <w:p w14:paraId="13BBB363" w14:textId="54DF8525" w:rsidR="00ED7B83" w:rsidRPr="00ED7B83" w:rsidRDefault="00ED7B83" w:rsidP="00F645B6">
      <w:pPr>
        <w:pStyle w:val="ListParagraph"/>
        <w:numPr>
          <w:ilvl w:val="1"/>
          <w:numId w:val="1"/>
        </w:numPr>
        <w:shd w:val="clear" w:color="auto" w:fill="FFFFFF"/>
        <w:spacing w:after="240" w:line="276" w:lineRule="auto"/>
        <w:rPr>
          <w:rFonts w:cs="Arial"/>
          <w:lang w:eastAsia="en-GB"/>
        </w:rPr>
      </w:pPr>
      <w:r>
        <w:rPr>
          <w:rFonts w:cs="Arial"/>
          <w:lang w:eastAsia="en-GB"/>
        </w:rPr>
        <w:t>c</w:t>
      </w:r>
      <w:r w:rsidR="000229D9">
        <w:rPr>
          <w:rFonts w:cs="Arial"/>
          <w:lang w:eastAsia="en-GB"/>
        </w:rPr>
        <w:t>onsultation mechanisms</w:t>
      </w:r>
      <w:r>
        <w:rPr>
          <w:rFonts w:cs="Arial"/>
          <w:lang w:eastAsia="en-GB"/>
        </w:rPr>
        <w:t>, procedures and forms</w:t>
      </w:r>
      <w:r w:rsidR="000229D9">
        <w:rPr>
          <w:rFonts w:cs="Arial"/>
          <w:lang w:eastAsia="en-GB"/>
        </w:rPr>
        <w:t xml:space="preserve"> are </w:t>
      </w:r>
      <w:r>
        <w:rPr>
          <w:rFonts w:cs="Arial"/>
          <w:lang w:eastAsia="en-GB"/>
        </w:rPr>
        <w:t xml:space="preserve">accessible for end-users with disabilities, and that their views are </w:t>
      </w:r>
      <w:r w:rsidR="003A76D4">
        <w:rPr>
          <w:rFonts w:cs="Arial"/>
          <w:lang w:eastAsia="en-GB"/>
        </w:rPr>
        <w:t>taken</w:t>
      </w:r>
      <w:r>
        <w:rPr>
          <w:rFonts w:cs="Arial"/>
          <w:lang w:eastAsia="en-GB"/>
        </w:rPr>
        <w:t xml:space="preserve"> on board when developing and implementing policies. </w:t>
      </w:r>
    </w:p>
    <w:p w14:paraId="6821DEC5" w14:textId="77777777" w:rsidR="00917C12" w:rsidRPr="00917C12" w:rsidRDefault="00917C12" w:rsidP="00CC3E08">
      <w:pPr>
        <w:pStyle w:val="ListParagraph"/>
        <w:spacing w:line="276" w:lineRule="auto"/>
        <w:rPr>
          <w:rFonts w:cs="Arial"/>
          <w:lang w:eastAsia="en-GB"/>
        </w:rPr>
      </w:pPr>
    </w:p>
    <w:p w14:paraId="035085AF" w14:textId="3394FF1A" w:rsidR="000A49FE" w:rsidRPr="00786908" w:rsidRDefault="000A49FE" w:rsidP="00F645B6">
      <w:pPr>
        <w:pStyle w:val="ListParagraph"/>
        <w:numPr>
          <w:ilvl w:val="1"/>
          <w:numId w:val="6"/>
        </w:numPr>
        <w:shd w:val="clear" w:color="auto" w:fill="FFFFFF"/>
        <w:spacing w:after="240" w:line="276" w:lineRule="auto"/>
        <w:rPr>
          <w:rFonts w:cs="Arial"/>
          <w:lang w:eastAsia="en-GB"/>
        </w:rPr>
      </w:pPr>
      <w:r w:rsidRPr="00786908">
        <w:rPr>
          <w:rFonts w:cs="Arial"/>
          <w:b/>
          <w:bCs/>
          <w:lang w:eastAsia="en-GB"/>
        </w:rPr>
        <w:t>National regulatory and other competent authorities</w:t>
      </w:r>
    </w:p>
    <w:p w14:paraId="54336012" w14:textId="338BCFAA" w:rsidR="0042761D" w:rsidRDefault="00DB2A84" w:rsidP="00CC3E08">
      <w:pPr>
        <w:shd w:val="clear" w:color="auto" w:fill="FFFFFF"/>
        <w:spacing w:after="240" w:line="276" w:lineRule="auto"/>
        <w:rPr>
          <w:rFonts w:cs="Arial"/>
          <w:lang w:eastAsia="en-GB"/>
        </w:rPr>
      </w:pPr>
      <w:r>
        <w:rPr>
          <w:rFonts w:cs="Arial"/>
          <w:lang w:eastAsia="en-GB"/>
        </w:rPr>
        <w:t>Countries</w:t>
      </w:r>
      <w:r w:rsidR="002D3C05" w:rsidRPr="00BF4BC5">
        <w:rPr>
          <w:rFonts w:cs="Arial"/>
          <w:lang w:eastAsia="en-GB"/>
        </w:rPr>
        <w:t xml:space="preserve"> </w:t>
      </w:r>
      <w:r>
        <w:rPr>
          <w:rFonts w:cs="Arial"/>
          <w:lang w:eastAsia="en-GB"/>
        </w:rPr>
        <w:t>must</w:t>
      </w:r>
      <w:r w:rsidR="002D3C05" w:rsidRPr="00BF4BC5">
        <w:rPr>
          <w:rFonts w:cs="Arial"/>
          <w:lang w:eastAsia="en-GB"/>
        </w:rPr>
        <w:t xml:space="preserve"> </w:t>
      </w:r>
      <w:r w:rsidR="000A49FE" w:rsidRPr="000A49FE">
        <w:rPr>
          <w:rFonts w:cs="Arial"/>
          <w:lang w:eastAsia="en-GB"/>
        </w:rPr>
        <w:t xml:space="preserve">ensure that each of the tasks laid down in </w:t>
      </w:r>
      <w:r w:rsidR="000A49FE">
        <w:rPr>
          <w:rFonts w:cs="Arial"/>
          <w:lang w:eastAsia="en-GB"/>
        </w:rPr>
        <w:t>the</w:t>
      </w:r>
      <w:r w:rsidR="000A49FE" w:rsidRPr="000A49FE">
        <w:rPr>
          <w:rFonts w:cs="Arial"/>
          <w:lang w:eastAsia="en-GB"/>
        </w:rPr>
        <w:t xml:space="preserve"> </w:t>
      </w:r>
      <w:r>
        <w:rPr>
          <w:rFonts w:cs="Arial"/>
          <w:lang w:eastAsia="en-GB"/>
        </w:rPr>
        <w:t>Code</w:t>
      </w:r>
      <w:r w:rsidR="000A49FE" w:rsidRPr="000A49FE">
        <w:rPr>
          <w:rFonts w:cs="Arial"/>
          <w:lang w:eastAsia="en-GB"/>
        </w:rPr>
        <w:t xml:space="preserve"> is </w:t>
      </w:r>
      <w:r w:rsidR="006C1FAB">
        <w:rPr>
          <w:rFonts w:cs="Arial"/>
          <w:lang w:eastAsia="en-GB"/>
        </w:rPr>
        <w:t>realised</w:t>
      </w:r>
      <w:r w:rsidR="000A49FE" w:rsidRPr="000A49FE">
        <w:rPr>
          <w:rFonts w:cs="Arial"/>
          <w:lang w:eastAsia="en-GB"/>
        </w:rPr>
        <w:t xml:space="preserve"> by a competent authority</w:t>
      </w:r>
      <w:r w:rsidR="000A49FE">
        <w:rPr>
          <w:rFonts w:cs="Arial"/>
          <w:lang w:eastAsia="en-GB"/>
        </w:rPr>
        <w:t xml:space="preserve">. Article 5 of the </w:t>
      </w:r>
      <w:r>
        <w:rPr>
          <w:rFonts w:cs="Arial"/>
          <w:lang w:eastAsia="en-GB"/>
        </w:rPr>
        <w:t>Code</w:t>
      </w:r>
      <w:r w:rsidR="000A49FE">
        <w:rPr>
          <w:rFonts w:cs="Arial"/>
          <w:lang w:eastAsia="en-GB"/>
        </w:rPr>
        <w:t xml:space="preserve"> sets the main tasks that the </w:t>
      </w:r>
      <w:r w:rsidR="000A49FE" w:rsidRPr="00A2717B">
        <w:rPr>
          <w:rFonts w:cs="Arial"/>
          <w:b/>
          <w:lang w:eastAsia="en-GB"/>
        </w:rPr>
        <w:t>national regulatory bodies</w:t>
      </w:r>
      <w:r w:rsidR="000A49FE">
        <w:rPr>
          <w:rFonts w:cs="Arial"/>
          <w:lang w:eastAsia="en-GB"/>
        </w:rPr>
        <w:t xml:space="preserve"> should be responsible for. It is important to note that the </w:t>
      </w:r>
      <w:r>
        <w:rPr>
          <w:rFonts w:cs="Arial"/>
          <w:lang w:eastAsia="en-GB"/>
        </w:rPr>
        <w:t>Code</w:t>
      </w:r>
      <w:r w:rsidR="000A49FE">
        <w:rPr>
          <w:rFonts w:cs="Arial"/>
          <w:lang w:eastAsia="en-GB"/>
        </w:rPr>
        <w:t xml:space="preserve"> states the minimum </w:t>
      </w:r>
      <w:r w:rsidR="004A002F">
        <w:rPr>
          <w:rFonts w:cs="Arial"/>
          <w:lang w:eastAsia="en-GB"/>
        </w:rPr>
        <w:t>that</w:t>
      </w:r>
      <w:r w:rsidR="000A49FE">
        <w:rPr>
          <w:rFonts w:cs="Arial"/>
          <w:lang w:eastAsia="en-GB"/>
        </w:rPr>
        <w:t xml:space="preserve"> these bodies should do, and </w:t>
      </w:r>
      <w:r w:rsidR="00C86C32">
        <w:rPr>
          <w:rFonts w:cs="Arial"/>
          <w:lang w:eastAsia="en-GB"/>
        </w:rPr>
        <w:t xml:space="preserve">does not </w:t>
      </w:r>
      <w:r w:rsidR="000A49FE">
        <w:rPr>
          <w:rFonts w:cs="Arial"/>
          <w:lang w:eastAsia="en-GB"/>
        </w:rPr>
        <w:t xml:space="preserve">stop </w:t>
      </w:r>
      <w:r>
        <w:rPr>
          <w:rFonts w:cs="Arial"/>
          <w:lang w:eastAsia="en-GB"/>
        </w:rPr>
        <w:t>countries</w:t>
      </w:r>
      <w:r w:rsidR="000A49FE">
        <w:rPr>
          <w:rFonts w:cs="Arial"/>
          <w:lang w:eastAsia="en-GB"/>
        </w:rPr>
        <w:t xml:space="preserve"> to designate them more powers and tasks.</w:t>
      </w:r>
      <w:r w:rsidR="0042761D">
        <w:rPr>
          <w:rFonts w:cs="Arial"/>
          <w:lang w:eastAsia="en-GB"/>
        </w:rPr>
        <w:t xml:space="preserve"> </w:t>
      </w:r>
      <w:r w:rsidR="0098607C">
        <w:rPr>
          <w:rFonts w:cs="Arial"/>
          <w:lang w:eastAsia="en-GB"/>
        </w:rPr>
        <w:t xml:space="preserve">Some of the main tasks </w:t>
      </w:r>
      <w:r>
        <w:rPr>
          <w:rFonts w:cs="Arial"/>
          <w:lang w:eastAsia="en-GB"/>
        </w:rPr>
        <w:t>given</w:t>
      </w:r>
      <w:r w:rsidR="006674DA">
        <w:rPr>
          <w:rFonts w:cs="Arial"/>
          <w:lang w:eastAsia="en-GB"/>
        </w:rPr>
        <w:t xml:space="preserve"> to </w:t>
      </w:r>
      <w:r w:rsidR="0098607C">
        <w:rPr>
          <w:rFonts w:cs="Arial"/>
          <w:lang w:eastAsia="en-GB"/>
        </w:rPr>
        <w:t>national regulatory bodies are implementing market regulation,</w:t>
      </w:r>
      <w:r w:rsidR="00590784">
        <w:rPr>
          <w:rFonts w:cs="Arial"/>
          <w:lang w:eastAsia="en-GB"/>
        </w:rPr>
        <w:t xml:space="preserve"> ensuring tariff transparency</w:t>
      </w:r>
      <w:r w:rsidR="00674A6C">
        <w:rPr>
          <w:rFonts w:cs="Arial"/>
          <w:lang w:eastAsia="en-GB"/>
        </w:rPr>
        <w:t>,</w:t>
      </w:r>
      <w:r w:rsidR="00674A6C">
        <w:rPr>
          <w:rStyle w:val="FootnoteReference"/>
          <w:rFonts w:cs="Arial"/>
          <w:lang w:eastAsia="en-GB"/>
        </w:rPr>
        <w:footnoteReference w:id="23"/>
      </w:r>
      <w:r w:rsidR="0098607C">
        <w:rPr>
          <w:rFonts w:cs="Arial"/>
          <w:lang w:eastAsia="en-GB"/>
        </w:rPr>
        <w:t xml:space="preserve"> contributing to the protection of </w:t>
      </w:r>
      <w:r w:rsidR="0057269E">
        <w:rPr>
          <w:rFonts w:cs="Arial"/>
          <w:lang w:eastAsia="en-GB"/>
        </w:rPr>
        <w:t xml:space="preserve">end-users’ </w:t>
      </w:r>
      <w:r w:rsidR="0098607C">
        <w:rPr>
          <w:rFonts w:cs="Arial"/>
          <w:lang w:eastAsia="en-GB"/>
        </w:rPr>
        <w:t>rights, where relevant in coordination with other competent authorities</w:t>
      </w:r>
      <w:r>
        <w:rPr>
          <w:rFonts w:cs="Arial"/>
          <w:lang w:eastAsia="en-GB"/>
        </w:rPr>
        <w:t>.</w:t>
      </w:r>
      <w:r w:rsidR="0098607C">
        <w:rPr>
          <w:rStyle w:val="FootnoteReference"/>
          <w:rFonts w:cs="Arial"/>
          <w:lang w:eastAsia="en-GB"/>
        </w:rPr>
        <w:footnoteReference w:id="24"/>
      </w:r>
    </w:p>
    <w:p w14:paraId="61C3D286" w14:textId="77777777" w:rsidR="00627DBF" w:rsidRPr="00627DBF" w:rsidRDefault="00627DBF" w:rsidP="00627DBF">
      <w:pPr>
        <w:shd w:val="clear" w:color="auto" w:fill="FFFFFF"/>
        <w:spacing w:after="240" w:line="276" w:lineRule="auto"/>
        <w:rPr>
          <w:rFonts w:cs="Arial"/>
          <w:color w:val="C00000"/>
          <w:lang w:eastAsia="en-GB"/>
        </w:rPr>
      </w:pPr>
      <w:r w:rsidRPr="00627DBF">
        <w:rPr>
          <w:rFonts w:cs="Arial"/>
          <w:b/>
          <w:color w:val="C00000"/>
          <w:lang w:eastAsia="en-GB"/>
        </w:rPr>
        <w:t>Advice for Organisations of persons with disabilities:</w:t>
      </w:r>
    </w:p>
    <w:p w14:paraId="6D0997D6" w14:textId="3F19DBC9" w:rsidR="0098607C" w:rsidRPr="00627DBF" w:rsidRDefault="00627DBF" w:rsidP="00160D0D">
      <w:pPr>
        <w:pStyle w:val="ListParagraph"/>
        <w:numPr>
          <w:ilvl w:val="0"/>
          <w:numId w:val="8"/>
        </w:numPr>
        <w:shd w:val="clear" w:color="auto" w:fill="FFFFFF"/>
        <w:spacing w:after="240" w:line="276" w:lineRule="auto"/>
        <w:ind w:left="426"/>
        <w:rPr>
          <w:rFonts w:cs="Arial"/>
          <w:lang w:eastAsia="en-GB"/>
        </w:rPr>
      </w:pPr>
      <w:r w:rsidRPr="00627DBF">
        <w:rPr>
          <w:rFonts w:cs="Arial"/>
          <w:lang w:eastAsia="en-GB"/>
        </w:rPr>
        <w:t xml:space="preserve">What additional tasks do you think are important to add to your national regulatory or other competent bodies’ work? For any additional mandate these bodies should be equipped with the right expertise and resources, so make sure to highlight this in your national advocacy. </w:t>
      </w:r>
    </w:p>
    <w:p w14:paraId="0719C725" w14:textId="5B53A54F" w:rsidR="00413EE9" w:rsidRDefault="00413EE9" w:rsidP="00CC3E08">
      <w:pPr>
        <w:shd w:val="clear" w:color="auto" w:fill="FFFFFF"/>
        <w:spacing w:after="240" w:line="276" w:lineRule="auto"/>
        <w:rPr>
          <w:rFonts w:cs="Arial"/>
          <w:lang w:eastAsia="en-GB"/>
        </w:rPr>
      </w:pPr>
      <w:r>
        <w:rPr>
          <w:rFonts w:cs="Arial"/>
          <w:lang w:eastAsia="en-GB"/>
        </w:rPr>
        <w:t xml:space="preserve">As noted, </w:t>
      </w:r>
      <w:r w:rsidR="00DB2A84">
        <w:rPr>
          <w:rFonts w:cs="Arial"/>
          <w:lang w:eastAsia="en-GB"/>
        </w:rPr>
        <w:t>countries</w:t>
      </w:r>
      <w:r>
        <w:rPr>
          <w:rFonts w:cs="Arial"/>
          <w:lang w:eastAsia="en-GB"/>
        </w:rPr>
        <w:t xml:space="preserve"> might designate certain tasks to </w:t>
      </w:r>
      <w:r w:rsidRPr="00413EE9">
        <w:rPr>
          <w:rFonts w:cs="Arial"/>
          <w:b/>
          <w:lang w:eastAsia="en-GB"/>
        </w:rPr>
        <w:t>other competent bodies</w:t>
      </w:r>
      <w:r>
        <w:rPr>
          <w:rFonts w:cs="Arial"/>
          <w:lang w:eastAsia="en-GB"/>
        </w:rPr>
        <w:t xml:space="preserve">. They must publish the tasks they assign to national regulatory and other competent bodies. This publication should be ‘in an easily accessible form’. </w:t>
      </w:r>
      <w:r w:rsidR="00707B30">
        <w:rPr>
          <w:rFonts w:cs="Arial"/>
          <w:lang w:eastAsia="en-GB"/>
        </w:rPr>
        <w:t xml:space="preserve">Competent bodies </w:t>
      </w:r>
      <w:r w:rsidR="00C526C8">
        <w:rPr>
          <w:rFonts w:cs="Arial"/>
          <w:lang w:eastAsia="en-GB"/>
        </w:rPr>
        <w:t xml:space="preserve">are meant to realise tasks such as </w:t>
      </w:r>
      <w:r w:rsidR="00C526C8" w:rsidRPr="00C526C8">
        <w:rPr>
          <w:rFonts w:cs="Arial"/>
          <w:lang w:eastAsia="en-GB"/>
        </w:rPr>
        <w:t>requir</w:t>
      </w:r>
      <w:r w:rsidR="00C526C8">
        <w:rPr>
          <w:rFonts w:cs="Arial"/>
          <w:lang w:eastAsia="en-GB"/>
        </w:rPr>
        <w:t xml:space="preserve">ing </w:t>
      </w:r>
      <w:r w:rsidR="00C526C8" w:rsidRPr="00C526C8">
        <w:rPr>
          <w:rFonts w:cs="Arial"/>
          <w:lang w:eastAsia="en-GB"/>
        </w:rPr>
        <w:t xml:space="preserve">providers of internet access services or publicly available interpersonal communication services </w:t>
      </w:r>
      <w:r w:rsidR="00C526C8">
        <w:rPr>
          <w:rFonts w:cs="Arial"/>
          <w:lang w:eastAsia="en-GB"/>
        </w:rPr>
        <w:t>to publish information regarding their</w:t>
      </w:r>
      <w:r w:rsidR="00C526C8" w:rsidRPr="00C526C8">
        <w:rPr>
          <w:rFonts w:cs="Arial"/>
          <w:lang w:eastAsia="en-GB"/>
        </w:rPr>
        <w:t xml:space="preserve"> tariffs, quality of service, conditions o</w:t>
      </w:r>
      <w:r w:rsidR="00DB2A84">
        <w:rPr>
          <w:rFonts w:cs="Arial"/>
          <w:lang w:eastAsia="en-GB"/>
        </w:rPr>
        <w:t xml:space="preserve">f </w:t>
      </w:r>
      <w:r w:rsidR="00DB2A84" w:rsidRPr="00C526C8">
        <w:rPr>
          <w:rFonts w:cs="Arial"/>
          <w:lang w:eastAsia="en-GB"/>
        </w:rPr>
        <w:t>supplied</w:t>
      </w:r>
      <w:r w:rsidR="00C526C8" w:rsidRPr="00C526C8">
        <w:rPr>
          <w:rFonts w:cs="Arial"/>
          <w:lang w:eastAsia="en-GB"/>
        </w:rPr>
        <w:t xml:space="preserve"> terminal equipment</w:t>
      </w:r>
      <w:r w:rsidR="0070704C">
        <w:rPr>
          <w:rFonts w:cs="Arial"/>
          <w:lang w:eastAsia="en-GB"/>
        </w:rPr>
        <w:t xml:space="preserve"> (namely, cost and any restrictions of use)</w:t>
      </w:r>
      <w:r w:rsidR="00C526C8" w:rsidRPr="00C526C8">
        <w:rPr>
          <w:rFonts w:cs="Arial"/>
          <w:lang w:eastAsia="en-GB"/>
        </w:rPr>
        <w:t>, and other relevant statistics.</w:t>
      </w:r>
      <w:r w:rsidR="00C526C8">
        <w:rPr>
          <w:rFonts w:cs="Arial"/>
          <w:lang w:eastAsia="en-GB"/>
        </w:rPr>
        <w:t xml:space="preserve"> </w:t>
      </w:r>
      <w:r w:rsidR="00DB2A84">
        <w:rPr>
          <w:rFonts w:cs="Arial"/>
          <w:lang w:eastAsia="en-GB"/>
        </w:rPr>
        <w:t xml:space="preserve"> </w:t>
      </w:r>
    </w:p>
    <w:p w14:paraId="04096CDD" w14:textId="77777777" w:rsidR="00627DBF" w:rsidRPr="00627DBF" w:rsidRDefault="00627DBF" w:rsidP="00627DBF">
      <w:pPr>
        <w:shd w:val="clear" w:color="auto" w:fill="FFFFFF"/>
        <w:spacing w:after="240" w:line="276" w:lineRule="auto"/>
        <w:rPr>
          <w:rFonts w:cs="Arial"/>
          <w:color w:val="C00000"/>
          <w:lang w:eastAsia="en-GB"/>
        </w:rPr>
      </w:pPr>
      <w:r w:rsidRPr="00627DBF">
        <w:rPr>
          <w:rFonts w:cs="Arial"/>
          <w:b/>
          <w:color w:val="C00000"/>
          <w:lang w:eastAsia="en-GB"/>
        </w:rPr>
        <w:t>Advice for Organisations of persons with disabilities:</w:t>
      </w:r>
    </w:p>
    <w:p w14:paraId="459BC60B" w14:textId="58B429D0" w:rsidR="00627DBF" w:rsidRDefault="00627DBF" w:rsidP="00160D0D">
      <w:pPr>
        <w:pStyle w:val="ListParagraph"/>
        <w:numPr>
          <w:ilvl w:val="0"/>
          <w:numId w:val="8"/>
        </w:numPr>
        <w:shd w:val="clear" w:color="auto" w:fill="FFFFFF"/>
        <w:spacing w:after="240" w:line="276" w:lineRule="auto"/>
        <w:ind w:left="284"/>
        <w:rPr>
          <w:rFonts w:cs="Arial"/>
          <w:lang w:eastAsia="en-GB"/>
        </w:rPr>
      </w:pPr>
      <w:r>
        <w:rPr>
          <w:rFonts w:cs="Arial"/>
          <w:lang w:eastAsia="en-GB"/>
        </w:rPr>
        <w:t xml:space="preserve">Ensure national rules clarify what are the ‘other competent bodies’ and what mandate they will have. For example, competent authority specialising on checking compliance with accessibility requirements of the Code would be important. </w:t>
      </w:r>
    </w:p>
    <w:p w14:paraId="12B4F39F" w14:textId="77777777" w:rsidR="006E7FD6" w:rsidRDefault="006E7FD6" w:rsidP="00160D0D">
      <w:pPr>
        <w:pStyle w:val="ListParagraph"/>
        <w:shd w:val="clear" w:color="auto" w:fill="FFFFFF"/>
        <w:spacing w:after="240" w:line="276" w:lineRule="auto"/>
        <w:ind w:left="284" w:hanging="284"/>
        <w:rPr>
          <w:rFonts w:cs="Arial"/>
          <w:lang w:eastAsia="en-GB"/>
        </w:rPr>
      </w:pPr>
    </w:p>
    <w:p w14:paraId="11FCB781" w14:textId="456F5DF2" w:rsidR="00627DBF" w:rsidRPr="00627DBF" w:rsidRDefault="00627DBF" w:rsidP="00160D0D">
      <w:pPr>
        <w:pStyle w:val="ListParagraph"/>
        <w:numPr>
          <w:ilvl w:val="0"/>
          <w:numId w:val="8"/>
        </w:numPr>
        <w:shd w:val="clear" w:color="auto" w:fill="FFFFFF"/>
        <w:spacing w:after="240" w:line="276" w:lineRule="auto"/>
        <w:ind w:left="284" w:hanging="284"/>
        <w:rPr>
          <w:rFonts w:cs="Arial"/>
          <w:lang w:eastAsia="en-GB"/>
        </w:rPr>
      </w:pPr>
      <w:r>
        <w:rPr>
          <w:rFonts w:cs="Arial"/>
          <w:lang w:eastAsia="en-GB"/>
        </w:rPr>
        <w:t>Inquire what is meant by the requirement of publishing tasks of regulatory and other competent bodies ‘</w:t>
      </w:r>
      <w:r>
        <w:rPr>
          <w:rFonts w:cs="Arial"/>
          <w:i/>
          <w:lang w:eastAsia="en-GB"/>
        </w:rPr>
        <w:t>in an easily accessible form’</w:t>
      </w:r>
      <w:r>
        <w:rPr>
          <w:rFonts w:cs="Arial"/>
          <w:lang w:eastAsia="en-GB"/>
        </w:rPr>
        <w:t xml:space="preserve">. Highlight that all public information must be easy to find, understand, and in accessible electronic and print formats. </w:t>
      </w:r>
    </w:p>
    <w:p w14:paraId="58202B98" w14:textId="28777BBA" w:rsidR="00C526C8" w:rsidRDefault="00C526C8" w:rsidP="00CC3E08">
      <w:pPr>
        <w:shd w:val="clear" w:color="auto" w:fill="FFFFFF"/>
        <w:spacing w:after="240" w:line="276" w:lineRule="auto"/>
        <w:rPr>
          <w:rFonts w:cs="Arial"/>
          <w:lang w:eastAsia="en-GB"/>
        </w:rPr>
      </w:pPr>
      <w:r>
        <w:rPr>
          <w:rFonts w:cs="Arial"/>
          <w:lang w:eastAsia="en-GB"/>
        </w:rPr>
        <w:t xml:space="preserve">Competent authorities must also ensure certain requirements are met by providers of publicly available communication services to protect the rights of end-users with disabilities and ensure their equal access to these services. These requirements can be, </w:t>
      </w:r>
      <w:r w:rsidR="0036293B">
        <w:rPr>
          <w:rFonts w:cs="Arial"/>
          <w:lang w:eastAsia="en-GB"/>
        </w:rPr>
        <w:t>for</w:t>
      </w:r>
      <w:r>
        <w:rPr>
          <w:rFonts w:cs="Arial"/>
          <w:lang w:eastAsia="en-GB"/>
        </w:rPr>
        <w:t xml:space="preserve"> example, </w:t>
      </w:r>
      <w:r w:rsidR="00DB2A84">
        <w:rPr>
          <w:rFonts w:cs="Arial"/>
          <w:lang w:eastAsia="en-GB"/>
        </w:rPr>
        <w:t>ensuring</w:t>
      </w:r>
      <w:r w:rsidRPr="00C526C8">
        <w:rPr>
          <w:rFonts w:cs="Arial"/>
          <w:lang w:eastAsia="en-GB"/>
        </w:rPr>
        <w:t xml:space="preserve"> that end-users with disabilities take advantage of services on equivalent terms and conditions, including prices, tariffs and quality, as those offered to other end-users, irrespective of any additional costs </w:t>
      </w:r>
      <w:r>
        <w:rPr>
          <w:rFonts w:cs="Arial"/>
          <w:lang w:eastAsia="en-GB"/>
        </w:rPr>
        <w:t>the providers might face</w:t>
      </w:r>
      <w:r w:rsidR="000A3215">
        <w:rPr>
          <w:rFonts w:cs="Arial"/>
          <w:lang w:eastAsia="en-GB"/>
        </w:rPr>
        <w:t>.</w:t>
      </w:r>
      <w:r>
        <w:rPr>
          <w:rStyle w:val="FootnoteReference"/>
          <w:rFonts w:cs="Arial"/>
          <w:lang w:eastAsia="en-GB"/>
        </w:rPr>
        <w:footnoteReference w:id="25"/>
      </w:r>
      <w:r w:rsidRPr="00C526C8">
        <w:rPr>
          <w:rFonts w:cs="Arial"/>
          <w:lang w:eastAsia="en-GB"/>
        </w:rPr>
        <w:t xml:space="preserve"> </w:t>
      </w:r>
    </w:p>
    <w:p w14:paraId="423EF55F" w14:textId="43A9DC2D" w:rsidR="00627DBF" w:rsidRDefault="00627DBF" w:rsidP="00627DBF">
      <w:pPr>
        <w:shd w:val="clear" w:color="auto" w:fill="FFFFFF"/>
        <w:spacing w:after="240" w:line="276" w:lineRule="auto"/>
        <w:rPr>
          <w:rFonts w:cs="Arial"/>
          <w:b/>
          <w:color w:val="C00000"/>
          <w:lang w:eastAsia="en-GB"/>
        </w:rPr>
      </w:pPr>
      <w:r w:rsidRPr="00627DBF">
        <w:rPr>
          <w:rFonts w:cs="Arial"/>
          <w:b/>
          <w:color w:val="C00000"/>
          <w:lang w:eastAsia="en-GB"/>
        </w:rPr>
        <w:t>Advice for Organisations of persons with disabilities:</w:t>
      </w:r>
    </w:p>
    <w:p w14:paraId="05B9F50B" w14:textId="77777777" w:rsidR="00627DBF" w:rsidRDefault="00627DBF" w:rsidP="00160D0D">
      <w:pPr>
        <w:pStyle w:val="ListParagraph"/>
        <w:numPr>
          <w:ilvl w:val="0"/>
          <w:numId w:val="8"/>
        </w:numPr>
        <w:shd w:val="clear" w:color="auto" w:fill="FFFFFF"/>
        <w:spacing w:after="240" w:line="276" w:lineRule="auto"/>
        <w:ind w:left="284" w:hanging="284"/>
        <w:rPr>
          <w:rFonts w:cs="Arial"/>
          <w:lang w:eastAsia="en-GB"/>
        </w:rPr>
      </w:pPr>
      <w:r>
        <w:rPr>
          <w:rFonts w:cs="Arial"/>
          <w:lang w:eastAsia="en-GB"/>
        </w:rPr>
        <w:t>Ensure that national rules make explicit what minimum rights of end-users with disabilities relevant authorities will protect, how they will protect them and that these bodies are adequately empowered to do their work. F</w:t>
      </w:r>
      <w:r w:rsidRPr="00765317">
        <w:rPr>
          <w:rFonts w:cs="Arial"/>
          <w:lang w:eastAsia="en-GB"/>
        </w:rPr>
        <w:t>or example, ensuring that end-users with disabilities take advantage of services on equivalent terms and conditions, including prices, tariffs and quality, as those offered to other end-users, irrespective of any additional costs the providers might face</w:t>
      </w:r>
      <w:r>
        <w:rPr>
          <w:rFonts w:cs="Arial"/>
          <w:lang w:eastAsia="en-GB"/>
        </w:rPr>
        <w:t xml:space="preserve">, is important. </w:t>
      </w:r>
      <w:r w:rsidRPr="00765317">
        <w:rPr>
          <w:rFonts w:cs="Arial"/>
          <w:lang w:eastAsia="en-GB"/>
        </w:rPr>
        <w:t xml:space="preserve"> </w:t>
      </w:r>
    </w:p>
    <w:p w14:paraId="0FAD2A35" w14:textId="25FA53C9" w:rsidR="00AB51C7" w:rsidRDefault="00AB51C7" w:rsidP="00CC3E08">
      <w:pPr>
        <w:shd w:val="clear" w:color="auto" w:fill="FFFFFF"/>
        <w:spacing w:after="240" w:line="276" w:lineRule="auto"/>
        <w:rPr>
          <w:rFonts w:cs="Arial"/>
          <w:lang w:eastAsia="en-GB"/>
        </w:rPr>
      </w:pPr>
      <w:r>
        <w:rPr>
          <w:rFonts w:cs="Arial"/>
          <w:lang w:eastAsia="en-GB"/>
        </w:rPr>
        <w:t>C</w:t>
      </w:r>
      <w:r w:rsidRPr="00AB51C7">
        <w:rPr>
          <w:rFonts w:cs="Arial"/>
          <w:lang w:eastAsia="en-GB"/>
        </w:rPr>
        <w:t xml:space="preserve">ompetent authorities </w:t>
      </w:r>
      <w:r>
        <w:rPr>
          <w:rFonts w:cs="Arial"/>
          <w:lang w:eastAsia="en-GB"/>
        </w:rPr>
        <w:t>will also</w:t>
      </w:r>
      <w:r w:rsidRPr="00AB51C7">
        <w:rPr>
          <w:rFonts w:cs="Arial"/>
          <w:lang w:eastAsia="en-GB"/>
        </w:rPr>
        <w:t>, where relevant, with national regulatory authorities</w:t>
      </w:r>
      <w:r w:rsidR="00B10374">
        <w:rPr>
          <w:rFonts w:cs="Arial"/>
          <w:lang w:eastAsia="en-GB"/>
        </w:rPr>
        <w:t>,</w:t>
      </w:r>
      <w:r w:rsidRPr="00AB51C7">
        <w:rPr>
          <w:rFonts w:cs="Arial"/>
          <w:lang w:eastAsia="en-GB"/>
        </w:rPr>
        <w:t xml:space="preserve"> establish a consultation mechanism, accessible for end-users with disabilities</w:t>
      </w:r>
      <w:r>
        <w:rPr>
          <w:rFonts w:cs="Arial"/>
          <w:lang w:eastAsia="en-GB"/>
        </w:rPr>
        <w:t xml:space="preserve"> to ensure that</w:t>
      </w:r>
      <w:r w:rsidR="00377CDE">
        <w:rPr>
          <w:rFonts w:cs="Arial"/>
          <w:lang w:eastAsia="en-GB"/>
        </w:rPr>
        <w:t xml:space="preserve"> their</w:t>
      </w:r>
      <w:r>
        <w:rPr>
          <w:rFonts w:cs="Arial"/>
          <w:lang w:eastAsia="en-GB"/>
        </w:rPr>
        <w:t xml:space="preserve"> views are reflected in </w:t>
      </w:r>
      <w:r w:rsidRPr="00AB51C7">
        <w:rPr>
          <w:rFonts w:cs="Arial"/>
          <w:lang w:eastAsia="en-GB"/>
        </w:rPr>
        <w:t>decisions</w:t>
      </w:r>
      <w:r>
        <w:rPr>
          <w:rFonts w:cs="Arial"/>
          <w:lang w:eastAsia="en-GB"/>
        </w:rPr>
        <w:t xml:space="preserve"> by these authorities</w:t>
      </w:r>
      <w:r w:rsidRPr="00AB51C7">
        <w:rPr>
          <w:rFonts w:cs="Arial"/>
          <w:lang w:eastAsia="en-GB"/>
        </w:rPr>
        <w:t xml:space="preserve"> on issues related to end-user and consumer rights concerning publicly available electronic communications services</w:t>
      </w:r>
      <w:r>
        <w:rPr>
          <w:rFonts w:cs="Arial"/>
          <w:lang w:eastAsia="en-GB"/>
        </w:rPr>
        <w:t>.</w:t>
      </w:r>
      <w:r>
        <w:rPr>
          <w:rStyle w:val="FootnoteReference"/>
          <w:rFonts w:cs="Arial"/>
          <w:lang w:eastAsia="en-GB"/>
        </w:rPr>
        <w:footnoteReference w:id="26"/>
      </w:r>
    </w:p>
    <w:p w14:paraId="639DC3F1" w14:textId="77777777" w:rsidR="00627DBF" w:rsidRDefault="00627DBF" w:rsidP="00627DBF">
      <w:pPr>
        <w:shd w:val="clear" w:color="auto" w:fill="FFFFFF"/>
        <w:spacing w:after="240" w:line="276" w:lineRule="auto"/>
        <w:rPr>
          <w:rFonts w:cs="Arial"/>
          <w:b/>
          <w:color w:val="C00000"/>
          <w:lang w:eastAsia="en-GB"/>
        </w:rPr>
      </w:pPr>
      <w:r w:rsidRPr="00627DBF">
        <w:rPr>
          <w:rFonts w:cs="Arial"/>
          <w:b/>
          <w:color w:val="C00000"/>
          <w:lang w:eastAsia="en-GB"/>
        </w:rPr>
        <w:t>Advice for Organisations of persons with disabilities:</w:t>
      </w:r>
    </w:p>
    <w:p w14:paraId="0F6CFFCB" w14:textId="61A5B583" w:rsidR="00627DBF" w:rsidRPr="00627DBF" w:rsidRDefault="00627DBF" w:rsidP="00160D0D">
      <w:pPr>
        <w:pStyle w:val="ListParagraph"/>
        <w:numPr>
          <w:ilvl w:val="0"/>
          <w:numId w:val="8"/>
        </w:numPr>
        <w:shd w:val="clear" w:color="auto" w:fill="FFFFFF"/>
        <w:spacing w:after="240" w:line="276" w:lineRule="auto"/>
        <w:ind w:left="284" w:hanging="284"/>
        <w:rPr>
          <w:rFonts w:cs="Arial"/>
          <w:lang w:eastAsia="en-GB"/>
        </w:rPr>
      </w:pPr>
      <w:r>
        <w:rPr>
          <w:rFonts w:cs="Arial"/>
          <w:lang w:eastAsia="en-GB"/>
        </w:rPr>
        <w:t xml:space="preserve">Discuss with the relevant authorities how they plan to make their consultation mechanisms accessible for end-users with disabilities and share with them what is important for you to engage effectively. Besides technical accessibility, consulting users with disabilities from the very start of putting in place new policies and programs is vital, as is ensuring sustainability of engagement by users and their representing organisations, for example through providing funding for participation costs in meetings and discussions. </w:t>
      </w:r>
    </w:p>
    <w:p w14:paraId="61F9EA93" w14:textId="68467474" w:rsidR="00D27061" w:rsidRDefault="00D27061" w:rsidP="00CC3E08">
      <w:pPr>
        <w:shd w:val="clear" w:color="auto" w:fill="FFFFFF"/>
        <w:spacing w:after="240" w:line="276" w:lineRule="auto"/>
        <w:rPr>
          <w:rFonts w:cs="Arial"/>
          <w:lang w:eastAsia="en-GB"/>
        </w:rPr>
      </w:pPr>
      <w:r>
        <w:rPr>
          <w:rFonts w:cs="Arial"/>
          <w:lang w:eastAsia="en-GB"/>
        </w:rPr>
        <w:lastRenderedPageBreak/>
        <w:t>Finally, these bodies can inve</w:t>
      </w:r>
      <w:r w:rsidR="00937D16">
        <w:rPr>
          <w:rFonts w:cs="Arial"/>
          <w:lang w:eastAsia="en-GB"/>
        </w:rPr>
        <w:t>stigate cases of</w:t>
      </w:r>
      <w:r>
        <w:rPr>
          <w:rFonts w:cs="Arial"/>
          <w:lang w:eastAsia="en-GB"/>
        </w:rPr>
        <w:t xml:space="preserve"> non-compliance to </w:t>
      </w:r>
      <w:r w:rsidR="00CE2E87">
        <w:rPr>
          <w:rFonts w:cs="Arial"/>
          <w:lang w:eastAsia="en-GB"/>
        </w:rPr>
        <w:t xml:space="preserve">security provisions of the </w:t>
      </w:r>
      <w:r w:rsidR="000A3215">
        <w:rPr>
          <w:rFonts w:cs="Arial"/>
          <w:lang w:eastAsia="en-GB"/>
        </w:rPr>
        <w:t>Code</w:t>
      </w:r>
      <w:r>
        <w:rPr>
          <w:rFonts w:cs="Arial"/>
          <w:lang w:eastAsia="en-GB"/>
        </w:rPr>
        <w:t xml:space="preserve"> by providers, inquire information from them, and issue binding </w:t>
      </w:r>
      <w:r w:rsidR="00457AAE">
        <w:rPr>
          <w:rFonts w:cs="Arial"/>
          <w:lang w:eastAsia="en-GB"/>
        </w:rPr>
        <w:t>instructions</w:t>
      </w:r>
      <w:r>
        <w:rPr>
          <w:rFonts w:cs="Arial"/>
          <w:lang w:eastAsia="en-GB"/>
        </w:rPr>
        <w:t>.</w:t>
      </w:r>
      <w:r w:rsidR="00CE2E87">
        <w:rPr>
          <w:rStyle w:val="FootnoteReference"/>
          <w:rFonts w:cs="Arial"/>
          <w:lang w:eastAsia="en-GB"/>
        </w:rPr>
        <w:footnoteReference w:id="27"/>
      </w:r>
      <w:r>
        <w:rPr>
          <w:rFonts w:cs="Arial"/>
          <w:lang w:eastAsia="en-GB"/>
        </w:rPr>
        <w:t xml:space="preserve"> </w:t>
      </w:r>
    </w:p>
    <w:p w14:paraId="5D746D6D" w14:textId="7AEF369A" w:rsidR="000A3215" w:rsidRPr="00627DBF" w:rsidRDefault="009A6948" w:rsidP="00627DBF">
      <w:pPr>
        <w:shd w:val="clear" w:color="auto" w:fill="FFFFFF"/>
        <w:spacing w:after="240" w:line="276" w:lineRule="auto"/>
        <w:rPr>
          <w:rFonts w:cs="Arial"/>
          <w:lang w:eastAsia="en-GB"/>
        </w:rPr>
      </w:pPr>
      <w:r>
        <w:rPr>
          <w:rFonts w:cs="Arial"/>
          <w:lang w:eastAsia="en-GB"/>
        </w:rPr>
        <w:t xml:space="preserve">National regulatory bodies and other competent authorities </w:t>
      </w:r>
      <w:r w:rsidR="00937D16">
        <w:rPr>
          <w:rFonts w:cs="Arial"/>
          <w:lang w:eastAsia="en-GB"/>
        </w:rPr>
        <w:t>must</w:t>
      </w:r>
      <w:r>
        <w:rPr>
          <w:rFonts w:cs="Arial"/>
          <w:lang w:eastAsia="en-GB"/>
        </w:rPr>
        <w:t xml:space="preserve"> coordinate their work with each other, as well as BEREC and the Commission, in order to ensure consistent application of the </w:t>
      </w:r>
      <w:r w:rsidR="000A3215">
        <w:rPr>
          <w:rFonts w:cs="Arial"/>
          <w:lang w:eastAsia="en-GB"/>
        </w:rPr>
        <w:t>Code</w:t>
      </w:r>
      <w:r>
        <w:rPr>
          <w:rFonts w:cs="Arial"/>
          <w:lang w:eastAsia="en-GB"/>
        </w:rPr>
        <w:t xml:space="preserve">. </w:t>
      </w:r>
    </w:p>
    <w:p w14:paraId="5AAA3E9B" w14:textId="11F19900" w:rsidR="00BF2FEE" w:rsidRPr="00646AC3" w:rsidRDefault="00BF2FEE" w:rsidP="00F645B6">
      <w:pPr>
        <w:pStyle w:val="ListParagraph"/>
        <w:numPr>
          <w:ilvl w:val="1"/>
          <w:numId w:val="6"/>
        </w:numPr>
        <w:shd w:val="clear" w:color="auto" w:fill="FFFFFF"/>
        <w:spacing w:after="240" w:line="276" w:lineRule="auto"/>
        <w:rPr>
          <w:rFonts w:cs="Arial"/>
          <w:lang w:eastAsia="en-GB"/>
        </w:rPr>
      </w:pPr>
      <w:r w:rsidRPr="00646AC3">
        <w:rPr>
          <w:rFonts w:cs="Arial"/>
          <w:b/>
          <w:lang w:eastAsia="en-GB"/>
        </w:rPr>
        <w:t>The European Commission</w:t>
      </w:r>
    </w:p>
    <w:p w14:paraId="5D4B76B1" w14:textId="002807F0" w:rsidR="00CC3363" w:rsidRDefault="00D46FE1" w:rsidP="00CC3E08">
      <w:pPr>
        <w:shd w:val="clear" w:color="auto" w:fill="FFFFFF"/>
        <w:spacing w:after="240" w:line="276" w:lineRule="auto"/>
        <w:rPr>
          <w:rFonts w:cs="Arial"/>
          <w:lang w:eastAsia="en-GB"/>
        </w:rPr>
      </w:pPr>
      <w:r>
        <w:rPr>
          <w:rFonts w:cs="Arial"/>
          <w:lang w:eastAsia="en-GB"/>
        </w:rPr>
        <w:t xml:space="preserve">The European Commission has </w:t>
      </w:r>
      <w:r w:rsidR="00937D16">
        <w:rPr>
          <w:rFonts w:cs="Arial"/>
          <w:lang w:eastAsia="en-GB"/>
        </w:rPr>
        <w:t>several</w:t>
      </w:r>
      <w:r>
        <w:rPr>
          <w:rFonts w:cs="Arial"/>
          <w:lang w:eastAsia="en-GB"/>
        </w:rPr>
        <w:t xml:space="preserve"> powers and roles in relation to the implementation of the </w:t>
      </w:r>
      <w:r w:rsidR="00BD5269">
        <w:rPr>
          <w:rFonts w:cs="Arial"/>
          <w:lang w:eastAsia="en-GB"/>
        </w:rPr>
        <w:t>Code</w:t>
      </w:r>
      <w:r>
        <w:rPr>
          <w:rFonts w:cs="Arial"/>
          <w:lang w:eastAsia="en-GB"/>
        </w:rPr>
        <w:t>, which are important to consider.</w:t>
      </w:r>
      <w:r w:rsidR="00B40366" w:rsidRPr="00400C76">
        <w:rPr>
          <w:rStyle w:val="FootnoteReference"/>
          <w:rFonts w:cs="Arial"/>
          <w:lang w:eastAsia="en-GB"/>
        </w:rPr>
        <w:footnoteReference w:id="28"/>
      </w:r>
      <w:r>
        <w:rPr>
          <w:rFonts w:cs="Arial"/>
          <w:lang w:eastAsia="en-GB"/>
        </w:rPr>
        <w:t xml:space="preserve"> </w:t>
      </w:r>
    </w:p>
    <w:p w14:paraId="6B14C384" w14:textId="34681322" w:rsidR="007D230D" w:rsidRDefault="007C2895" w:rsidP="00CC3E08">
      <w:pPr>
        <w:shd w:val="clear" w:color="auto" w:fill="FFFFFF"/>
        <w:spacing w:after="240" w:line="276" w:lineRule="auto"/>
        <w:rPr>
          <w:rFonts w:cs="Arial"/>
          <w:lang w:eastAsia="en-GB"/>
        </w:rPr>
      </w:pPr>
      <w:hyperlink r:id="rId18" w:history="1">
        <w:r w:rsidR="00CC3363" w:rsidRPr="00826B27">
          <w:rPr>
            <w:rStyle w:val="Hyperlink"/>
            <w:rFonts w:cs="Arial"/>
            <w:b/>
            <w:lang w:eastAsia="en-GB"/>
          </w:rPr>
          <w:t>Infringement</w:t>
        </w:r>
      </w:hyperlink>
      <w:r w:rsidR="00CC3363">
        <w:rPr>
          <w:rFonts w:cs="Arial"/>
          <w:lang w:eastAsia="en-GB"/>
        </w:rPr>
        <w:t xml:space="preserve">: </w:t>
      </w:r>
      <w:r w:rsidR="00BF2FEE" w:rsidRPr="00C53DE6">
        <w:rPr>
          <w:rFonts w:cs="Arial"/>
          <w:lang w:eastAsia="en-GB"/>
        </w:rPr>
        <w:t xml:space="preserve">The Commission </w:t>
      </w:r>
      <w:r w:rsidR="006F5CB1" w:rsidRPr="00C53DE6">
        <w:rPr>
          <w:rFonts w:cs="Arial"/>
          <w:lang w:eastAsia="en-GB"/>
        </w:rPr>
        <w:t xml:space="preserve">has the power to </w:t>
      </w:r>
      <w:r w:rsidR="00BF2FEE" w:rsidRPr="00C53DE6">
        <w:rPr>
          <w:rFonts w:cs="Arial"/>
          <w:lang w:eastAsia="en-GB"/>
        </w:rPr>
        <w:t xml:space="preserve">pursue infringement proceedings against a particular </w:t>
      </w:r>
      <w:r w:rsidR="00403950">
        <w:rPr>
          <w:rFonts w:cs="Arial"/>
          <w:lang w:eastAsia="en-GB"/>
        </w:rPr>
        <w:t>EU country</w:t>
      </w:r>
      <w:r w:rsidR="00BF2FEE" w:rsidRPr="00C53DE6">
        <w:rPr>
          <w:rFonts w:cs="Arial"/>
          <w:lang w:eastAsia="en-GB"/>
        </w:rPr>
        <w:t xml:space="preserve"> in case of incorrect transposition or application of the </w:t>
      </w:r>
      <w:r w:rsidR="00BD5269">
        <w:rPr>
          <w:rFonts w:cs="Arial"/>
          <w:lang w:eastAsia="en-GB"/>
        </w:rPr>
        <w:t>Code</w:t>
      </w:r>
      <w:r w:rsidR="00BF2FEE" w:rsidRPr="00C53DE6">
        <w:rPr>
          <w:rFonts w:cs="Arial"/>
          <w:lang w:eastAsia="en-GB"/>
        </w:rPr>
        <w:t>.</w:t>
      </w:r>
      <w:r w:rsidR="006F5CB1" w:rsidRPr="00C53DE6">
        <w:rPr>
          <w:rFonts w:cs="Arial"/>
          <w:lang w:eastAsia="en-GB"/>
        </w:rPr>
        <w:t xml:space="preserve"> </w:t>
      </w:r>
      <w:r w:rsidR="00FB5DE5" w:rsidRPr="00C53DE6">
        <w:rPr>
          <w:rFonts w:cs="Arial"/>
          <w:lang w:eastAsia="en-GB"/>
        </w:rPr>
        <w:t xml:space="preserve">The Commission may learn about such infringements through the complaints by citizens, parliamentary questions or monitoring carried out by independent consultants. </w:t>
      </w:r>
      <w:r w:rsidR="00BF223A">
        <w:rPr>
          <w:rFonts w:cs="Arial"/>
          <w:lang w:eastAsia="en-GB"/>
        </w:rPr>
        <w:t xml:space="preserve">Similar procedure was launched in the summer of 2019, as a result of four </w:t>
      </w:r>
      <w:hyperlink r:id="rId19" w:history="1">
        <w:r w:rsidR="00BF223A" w:rsidRPr="00BF223A">
          <w:rPr>
            <w:rStyle w:val="Hyperlink"/>
            <w:rFonts w:cs="Arial"/>
            <w:lang w:eastAsia="en-GB"/>
          </w:rPr>
          <w:t>Member States fail</w:t>
        </w:r>
        <w:r w:rsidR="00826B27">
          <w:rPr>
            <w:rStyle w:val="Hyperlink"/>
            <w:rFonts w:cs="Arial"/>
            <w:lang w:eastAsia="en-GB"/>
          </w:rPr>
          <w:t>ing</w:t>
        </w:r>
        <w:r w:rsidR="00BF223A" w:rsidRPr="00BF223A">
          <w:rPr>
            <w:rStyle w:val="Hyperlink"/>
            <w:rFonts w:cs="Arial"/>
            <w:lang w:eastAsia="en-GB"/>
          </w:rPr>
          <w:t xml:space="preserve"> to ensure equivalent access to the European emergency number 112 for users with disabilities</w:t>
        </w:r>
      </w:hyperlink>
      <w:r w:rsidR="00BF223A">
        <w:rPr>
          <w:rFonts w:cs="Arial"/>
          <w:lang w:eastAsia="en-GB"/>
        </w:rPr>
        <w:t xml:space="preserve">. </w:t>
      </w:r>
    </w:p>
    <w:p w14:paraId="41F58D7A" w14:textId="77777777" w:rsidR="00627DBF" w:rsidRPr="00627DBF" w:rsidRDefault="00627DBF" w:rsidP="00627DBF">
      <w:pPr>
        <w:shd w:val="clear" w:color="auto" w:fill="FFFFFF"/>
        <w:spacing w:after="240" w:line="276" w:lineRule="auto"/>
        <w:rPr>
          <w:rFonts w:cs="Arial"/>
          <w:b/>
          <w:color w:val="C00000"/>
          <w:lang w:eastAsia="en-GB"/>
        </w:rPr>
      </w:pPr>
      <w:r w:rsidRPr="00627DBF">
        <w:rPr>
          <w:rFonts w:cs="Arial"/>
          <w:b/>
          <w:color w:val="C00000"/>
          <w:lang w:eastAsia="en-GB"/>
        </w:rPr>
        <w:t>Advice for Organisations of persons with disabilities:</w:t>
      </w:r>
    </w:p>
    <w:p w14:paraId="17B2D080" w14:textId="706918DA" w:rsidR="00627DBF" w:rsidRPr="00627DBF" w:rsidRDefault="00627DBF" w:rsidP="00C465A4">
      <w:pPr>
        <w:pStyle w:val="ListParagraph"/>
        <w:numPr>
          <w:ilvl w:val="0"/>
          <w:numId w:val="9"/>
        </w:numPr>
        <w:shd w:val="clear" w:color="auto" w:fill="FFFFFF"/>
        <w:spacing w:after="240" w:line="276" w:lineRule="auto"/>
        <w:ind w:left="284" w:hanging="284"/>
      </w:pPr>
      <w:r>
        <w:t xml:space="preserve">In case you notice infringement, please notify the </w:t>
      </w:r>
      <w:hyperlink r:id="rId20" w:anchor="contact" w:history="1">
        <w:r w:rsidRPr="00844784">
          <w:rPr>
            <w:rStyle w:val="Hyperlink"/>
          </w:rPr>
          <w:t>European Commission</w:t>
        </w:r>
      </w:hyperlink>
      <w:r>
        <w:t xml:space="preserve">, EDF, and your </w:t>
      </w:r>
      <w:hyperlink r:id="rId21" w:history="1">
        <w:r w:rsidRPr="003053F5">
          <w:rPr>
            <w:rStyle w:val="Hyperlink"/>
          </w:rPr>
          <w:t>Member of the European Parliament</w:t>
        </w:r>
      </w:hyperlink>
      <w:r>
        <w:t xml:space="preserve">. </w:t>
      </w:r>
    </w:p>
    <w:p w14:paraId="598BE29D" w14:textId="18A8D412" w:rsidR="00BF223A" w:rsidRPr="00140BC6" w:rsidRDefault="00BF223A" w:rsidP="00CC3E08">
      <w:pPr>
        <w:shd w:val="clear" w:color="auto" w:fill="FFFFFF"/>
        <w:spacing w:after="240" w:line="276" w:lineRule="auto"/>
        <w:rPr>
          <w:rFonts w:cs="Arial"/>
          <w:lang w:eastAsia="en-GB"/>
        </w:rPr>
      </w:pPr>
      <w:r w:rsidRPr="00140BC6">
        <w:rPr>
          <w:rFonts w:cs="Arial"/>
          <w:b/>
          <w:lang w:eastAsia="en-GB"/>
        </w:rPr>
        <w:t>Standardisation:</w:t>
      </w:r>
      <w:r w:rsidRPr="00140BC6">
        <w:rPr>
          <w:rFonts w:cs="Arial"/>
          <w:lang w:eastAsia="en-GB"/>
        </w:rPr>
        <w:t xml:space="preserve"> </w:t>
      </w:r>
      <w:r w:rsidR="00CE4B3F" w:rsidRPr="00140BC6">
        <w:rPr>
          <w:rFonts w:cs="Arial"/>
          <w:lang w:eastAsia="en-GB"/>
        </w:rPr>
        <w:t xml:space="preserve">As regards the </w:t>
      </w:r>
      <w:r w:rsidR="003053F5" w:rsidRPr="00140BC6">
        <w:rPr>
          <w:rFonts w:cs="Arial"/>
          <w:lang w:eastAsia="en-GB"/>
        </w:rPr>
        <w:t>Code</w:t>
      </w:r>
      <w:r w:rsidR="001A69F6" w:rsidRPr="00140BC6">
        <w:rPr>
          <w:rFonts w:cs="Arial"/>
          <w:lang w:eastAsia="en-GB"/>
        </w:rPr>
        <w:t>,</w:t>
      </w:r>
      <w:r w:rsidR="00CE4B3F" w:rsidRPr="00140BC6">
        <w:rPr>
          <w:rFonts w:cs="Arial"/>
          <w:lang w:eastAsia="en-GB"/>
        </w:rPr>
        <w:t xml:space="preserve"> the Commission will</w:t>
      </w:r>
      <w:r w:rsidR="003053F5" w:rsidRPr="00140BC6">
        <w:rPr>
          <w:rFonts w:cs="Arial"/>
          <w:lang w:eastAsia="en-GB"/>
        </w:rPr>
        <w:t xml:space="preserve"> publish a list of non-compulsory standards or </w:t>
      </w:r>
      <w:r w:rsidR="008A3F7B" w:rsidRPr="00140BC6">
        <w:rPr>
          <w:rFonts w:cs="Arial"/>
          <w:lang w:eastAsia="en-GB"/>
        </w:rPr>
        <w:t xml:space="preserve">technical </w:t>
      </w:r>
      <w:r w:rsidR="003053F5" w:rsidRPr="00140BC6">
        <w:rPr>
          <w:rFonts w:cs="Arial"/>
          <w:lang w:eastAsia="en-GB"/>
        </w:rPr>
        <w:t xml:space="preserve">specifications to </w:t>
      </w:r>
      <w:r w:rsidR="00937D16" w:rsidRPr="00140BC6">
        <w:rPr>
          <w:rFonts w:cs="Arial"/>
          <w:lang w:eastAsia="en-GB"/>
        </w:rPr>
        <w:t>support</w:t>
      </w:r>
      <w:r w:rsidR="003053F5" w:rsidRPr="00140BC6">
        <w:rPr>
          <w:rFonts w:cs="Arial"/>
          <w:lang w:eastAsia="en-GB"/>
        </w:rPr>
        <w:t xml:space="preserve"> the harmonised provision of electronic communications networks, services and associated facilities and services</w:t>
      </w:r>
      <w:r w:rsidR="00937D16" w:rsidRPr="00140BC6">
        <w:rPr>
          <w:rFonts w:cs="Arial"/>
          <w:lang w:eastAsia="en-GB"/>
        </w:rPr>
        <w:t xml:space="preserve">, and their interoperability. </w:t>
      </w:r>
      <w:r w:rsidR="001A69F6" w:rsidRPr="00140BC6">
        <w:rPr>
          <w:rFonts w:cs="Arial"/>
          <w:lang w:eastAsia="en-GB"/>
        </w:rPr>
        <w:t xml:space="preserve">The Commission </w:t>
      </w:r>
      <w:r w:rsidR="00937D16" w:rsidRPr="00140BC6">
        <w:rPr>
          <w:rFonts w:cs="Arial"/>
          <w:lang w:eastAsia="en-GB"/>
        </w:rPr>
        <w:t>may</w:t>
      </w:r>
      <w:r w:rsidR="001A69F6" w:rsidRPr="00140BC6">
        <w:rPr>
          <w:rFonts w:cs="Arial"/>
          <w:lang w:eastAsia="en-GB"/>
        </w:rPr>
        <w:t xml:space="preserve"> decide to make relevant European standards compulsory.</w:t>
      </w:r>
      <w:r w:rsidR="00040639" w:rsidRPr="00140BC6">
        <w:rPr>
          <w:rStyle w:val="FootnoteReference"/>
          <w:rFonts w:cs="Arial"/>
          <w:lang w:eastAsia="en-GB"/>
        </w:rPr>
        <w:footnoteReference w:id="29"/>
      </w:r>
      <w:r w:rsidR="001A69F6" w:rsidRPr="00140BC6">
        <w:rPr>
          <w:rFonts w:cs="Arial"/>
          <w:lang w:eastAsia="en-GB"/>
        </w:rPr>
        <w:t xml:space="preserve"> </w:t>
      </w:r>
    </w:p>
    <w:p w14:paraId="2457C6FF" w14:textId="34E860ED" w:rsidR="00FD70F6" w:rsidRPr="00140BC6" w:rsidRDefault="009061AA" w:rsidP="00CC3E08">
      <w:pPr>
        <w:shd w:val="clear" w:color="auto" w:fill="FFFFFF"/>
        <w:spacing w:after="240" w:line="276" w:lineRule="auto"/>
        <w:rPr>
          <w:rFonts w:cs="Arial"/>
          <w:lang w:eastAsia="en-GB"/>
        </w:rPr>
      </w:pPr>
      <w:r w:rsidRPr="00140BC6">
        <w:rPr>
          <w:rFonts w:cs="Arial"/>
          <w:b/>
          <w:lang w:eastAsia="en-GB"/>
        </w:rPr>
        <w:t>Implementing acts:</w:t>
      </w:r>
      <w:r w:rsidRPr="00140BC6">
        <w:rPr>
          <w:rFonts w:cs="Arial"/>
          <w:lang w:eastAsia="en-GB"/>
        </w:rPr>
        <w:t xml:space="preserve"> The Commission may </w:t>
      </w:r>
      <w:r w:rsidR="008E414A" w:rsidRPr="00140BC6">
        <w:rPr>
          <w:rFonts w:cs="Arial"/>
          <w:lang w:eastAsia="en-GB"/>
        </w:rPr>
        <w:t xml:space="preserve">also adopt implementing acts to ensure the harmonised application of this </w:t>
      </w:r>
      <w:r w:rsidR="003E4768" w:rsidRPr="00140BC6">
        <w:rPr>
          <w:rFonts w:cs="Arial"/>
          <w:lang w:eastAsia="en-GB"/>
        </w:rPr>
        <w:t>Code</w:t>
      </w:r>
      <w:r w:rsidR="008E414A" w:rsidRPr="00140BC6">
        <w:rPr>
          <w:rFonts w:cs="Arial"/>
          <w:lang w:eastAsia="en-GB"/>
        </w:rPr>
        <w:t xml:space="preserve"> and </w:t>
      </w:r>
      <w:r w:rsidR="00937D16" w:rsidRPr="00140BC6">
        <w:rPr>
          <w:rFonts w:cs="Arial"/>
          <w:lang w:eastAsia="en-GB"/>
        </w:rPr>
        <w:t>to</w:t>
      </w:r>
      <w:r w:rsidR="008E414A" w:rsidRPr="00140BC6">
        <w:rPr>
          <w:rFonts w:cs="Arial"/>
          <w:lang w:eastAsia="en-GB"/>
        </w:rPr>
        <w:t xml:space="preserve"> </w:t>
      </w:r>
      <w:r w:rsidR="00937D16" w:rsidRPr="00140BC6">
        <w:rPr>
          <w:rFonts w:cs="Arial"/>
          <w:lang w:eastAsia="en-GB"/>
        </w:rPr>
        <w:t>advance</w:t>
      </w:r>
      <w:r w:rsidR="008E414A" w:rsidRPr="00140BC6">
        <w:rPr>
          <w:rFonts w:cs="Arial"/>
          <w:lang w:eastAsia="en-GB"/>
        </w:rPr>
        <w:t xml:space="preserve"> the achievement of the objectives set out in Article 3</w:t>
      </w:r>
      <w:r w:rsidR="00937D16" w:rsidRPr="00140BC6">
        <w:rPr>
          <w:rFonts w:cs="Arial"/>
          <w:lang w:eastAsia="en-GB"/>
        </w:rPr>
        <w:t xml:space="preserve"> (for </w:t>
      </w:r>
      <w:r w:rsidR="00B139C8" w:rsidRPr="00140BC6">
        <w:rPr>
          <w:rFonts w:cs="Arial"/>
          <w:lang w:eastAsia="en-GB"/>
        </w:rPr>
        <w:t>example</w:t>
      </w:r>
      <w:r w:rsidR="00937D16" w:rsidRPr="00140BC6">
        <w:rPr>
          <w:rFonts w:cs="Arial"/>
          <w:lang w:eastAsia="en-GB"/>
        </w:rPr>
        <w:t>,</w:t>
      </w:r>
      <w:r w:rsidR="00B139C8" w:rsidRPr="00140BC6">
        <w:rPr>
          <w:rFonts w:cs="Arial"/>
          <w:lang w:eastAsia="en-GB"/>
        </w:rPr>
        <w:t xml:space="preserve"> to identify a coordinated approach to access to emergency services through the single European emergency number ‘112’</w:t>
      </w:r>
      <w:r w:rsidR="00937D16" w:rsidRPr="00140BC6">
        <w:rPr>
          <w:rFonts w:cs="Arial"/>
          <w:lang w:eastAsia="en-GB"/>
        </w:rPr>
        <w:t>).</w:t>
      </w:r>
      <w:r w:rsidR="008A3F7B" w:rsidRPr="00140BC6">
        <w:rPr>
          <w:rStyle w:val="FootnoteReference"/>
          <w:rFonts w:cs="Arial"/>
          <w:lang w:eastAsia="en-GB"/>
        </w:rPr>
        <w:footnoteReference w:id="30"/>
      </w:r>
      <w:r w:rsidR="001A69F6" w:rsidRPr="00140BC6">
        <w:rPr>
          <w:rFonts w:cs="Arial"/>
          <w:lang w:eastAsia="en-GB"/>
        </w:rPr>
        <w:t xml:space="preserve"> </w:t>
      </w:r>
    </w:p>
    <w:p w14:paraId="4F04117F" w14:textId="5852EAF7" w:rsidR="003E4768" w:rsidRPr="008C68A3" w:rsidRDefault="00407A2F" w:rsidP="00627DBF">
      <w:pPr>
        <w:shd w:val="clear" w:color="auto" w:fill="FFFFFF"/>
        <w:spacing w:after="240" w:line="276" w:lineRule="auto"/>
      </w:pPr>
      <w:r w:rsidRPr="00140BC6">
        <w:rPr>
          <w:rFonts w:cs="Arial"/>
          <w:b/>
          <w:lang w:eastAsia="en-GB"/>
        </w:rPr>
        <w:lastRenderedPageBreak/>
        <w:t>Delegated acts:</w:t>
      </w:r>
      <w:r w:rsidR="00621B27" w:rsidRPr="00140BC6">
        <w:rPr>
          <w:rFonts w:cs="Arial"/>
          <w:b/>
          <w:lang w:eastAsia="en-GB"/>
        </w:rPr>
        <w:t xml:space="preserve"> </w:t>
      </w:r>
      <w:r w:rsidR="00621B27" w:rsidRPr="00140BC6">
        <w:rPr>
          <w:rFonts w:cs="Arial"/>
          <w:lang w:eastAsia="en-GB"/>
        </w:rPr>
        <w:t xml:space="preserve">The Commission </w:t>
      </w:r>
      <w:r w:rsidR="00581B3A" w:rsidRPr="00140BC6">
        <w:rPr>
          <w:rFonts w:cs="Arial"/>
          <w:lang w:eastAsia="en-GB"/>
        </w:rPr>
        <w:t>also has the power</w:t>
      </w:r>
      <w:r w:rsidR="00C46B34">
        <w:rPr>
          <w:rFonts w:cs="Arial"/>
          <w:lang w:eastAsia="en-GB"/>
        </w:rPr>
        <w:t>, when necessary,</w:t>
      </w:r>
      <w:r w:rsidR="00581B3A" w:rsidRPr="00140BC6">
        <w:rPr>
          <w:rFonts w:cs="Arial"/>
          <w:lang w:eastAsia="en-GB"/>
        </w:rPr>
        <w:t xml:space="preserve"> to </w:t>
      </w:r>
      <w:r w:rsidR="00621B27" w:rsidRPr="00140BC6">
        <w:rPr>
          <w:rFonts w:cs="Arial"/>
          <w:lang w:eastAsia="en-GB"/>
        </w:rPr>
        <w:t>adopt delegated acts</w:t>
      </w:r>
      <w:r w:rsidR="00C46B34">
        <w:rPr>
          <w:rFonts w:cs="Arial"/>
          <w:lang w:eastAsia="en-GB"/>
        </w:rPr>
        <w:t>,</w:t>
      </w:r>
      <w:r w:rsidR="00793579" w:rsidRPr="00140BC6">
        <w:rPr>
          <w:rStyle w:val="FootnoteReference"/>
          <w:rFonts w:cs="Arial"/>
          <w:lang w:eastAsia="en-GB"/>
        </w:rPr>
        <w:footnoteReference w:id="31"/>
      </w:r>
      <w:r w:rsidR="00937D16" w:rsidRPr="00140BC6">
        <w:rPr>
          <w:rFonts w:cs="Arial"/>
          <w:lang w:eastAsia="en-GB"/>
        </w:rPr>
        <w:t xml:space="preserve"> for example,</w:t>
      </w:r>
      <w:r w:rsidR="006B216B" w:rsidRPr="00140BC6">
        <w:rPr>
          <w:rFonts w:cs="Arial"/>
          <w:lang w:eastAsia="en-GB"/>
        </w:rPr>
        <w:t xml:space="preserve"> to ensure</w:t>
      </w:r>
      <w:r w:rsidR="00581B3A" w:rsidRPr="00140BC6">
        <w:rPr>
          <w:rFonts w:cs="Arial"/>
          <w:lang w:eastAsia="en-GB"/>
        </w:rPr>
        <w:t xml:space="preserve"> the compatibility, interoperability, quality, reliability and continuity of emergency communications in the EU</w:t>
      </w:r>
      <w:r w:rsidR="00C46B34">
        <w:rPr>
          <w:rFonts w:cs="Arial"/>
          <w:lang w:eastAsia="en-GB"/>
        </w:rPr>
        <w:t>,</w:t>
      </w:r>
      <w:r w:rsidR="006B1FFB" w:rsidRPr="00140BC6">
        <w:rPr>
          <w:rStyle w:val="FootnoteReference"/>
          <w:rFonts w:cs="Arial"/>
          <w:lang w:eastAsia="en-GB"/>
        </w:rPr>
        <w:footnoteReference w:id="32"/>
      </w:r>
      <w:r w:rsidR="006B1FFB" w:rsidRPr="00140BC6">
        <w:rPr>
          <w:rFonts w:cs="Arial"/>
          <w:lang w:eastAsia="en-GB"/>
        </w:rPr>
        <w:t xml:space="preserve"> </w:t>
      </w:r>
      <w:r w:rsidR="006B216B" w:rsidRPr="00140BC6">
        <w:rPr>
          <w:rFonts w:cs="Arial"/>
          <w:lang w:eastAsia="en-GB"/>
        </w:rPr>
        <w:t xml:space="preserve">or to set </w:t>
      </w:r>
      <w:r w:rsidR="008C68A3" w:rsidRPr="00140BC6">
        <w:rPr>
          <w:lang w:eastAsia="en-GB"/>
        </w:rPr>
        <w:t>quality of service parameters,</w:t>
      </w:r>
      <w:r w:rsidR="008C68A3" w:rsidRPr="00140BC6">
        <w:rPr>
          <w:rStyle w:val="FootnoteReference"/>
          <w:lang w:eastAsia="en-GB"/>
        </w:rPr>
        <w:footnoteReference w:id="33"/>
      </w:r>
      <w:r w:rsidR="00793579" w:rsidRPr="00140BC6">
        <w:rPr>
          <w:lang w:eastAsia="en-GB"/>
        </w:rPr>
        <w:t xml:space="preserve"> among other </w:t>
      </w:r>
      <w:r w:rsidR="006B216B" w:rsidRPr="00140BC6">
        <w:rPr>
          <w:lang w:eastAsia="en-GB"/>
        </w:rPr>
        <w:t>objectives</w:t>
      </w:r>
      <w:r w:rsidR="00793579" w:rsidRPr="00140BC6">
        <w:rPr>
          <w:lang w:eastAsia="en-GB"/>
        </w:rPr>
        <w:t>.</w:t>
      </w:r>
      <w:r w:rsidR="00793579">
        <w:rPr>
          <w:lang w:eastAsia="en-GB"/>
        </w:rPr>
        <w:t xml:space="preserve"> </w:t>
      </w:r>
      <w:r w:rsidR="008C68A3" w:rsidRPr="008C68A3">
        <w:t xml:space="preserve"> </w:t>
      </w:r>
    </w:p>
    <w:p w14:paraId="467890CB" w14:textId="361D3700" w:rsidR="002D3C05" w:rsidRDefault="002A101A" w:rsidP="00F645B6">
      <w:pPr>
        <w:pStyle w:val="ListParagraph"/>
        <w:numPr>
          <w:ilvl w:val="1"/>
          <w:numId w:val="6"/>
        </w:numPr>
        <w:shd w:val="clear" w:color="auto" w:fill="FFFFFF"/>
        <w:spacing w:after="240" w:line="276" w:lineRule="auto"/>
        <w:rPr>
          <w:rFonts w:cs="Arial"/>
          <w:b/>
          <w:lang w:eastAsia="en-GB"/>
        </w:rPr>
      </w:pPr>
      <w:r w:rsidRPr="002A101A">
        <w:rPr>
          <w:rFonts w:cs="Arial"/>
          <w:b/>
          <w:lang w:eastAsia="en-GB"/>
        </w:rPr>
        <w:t>Body of European Regulators for Electronic Communications (</w:t>
      </w:r>
      <w:r w:rsidR="002D3C05" w:rsidRPr="002A101A">
        <w:rPr>
          <w:rFonts w:cs="Arial"/>
          <w:b/>
          <w:lang w:eastAsia="en-GB"/>
        </w:rPr>
        <w:t>BEREC</w:t>
      </w:r>
      <w:r w:rsidRPr="002A101A">
        <w:rPr>
          <w:rFonts w:cs="Arial"/>
          <w:b/>
          <w:lang w:eastAsia="en-GB"/>
        </w:rPr>
        <w:t>)</w:t>
      </w:r>
      <w:r w:rsidR="00420453" w:rsidRPr="002A101A">
        <w:rPr>
          <w:rFonts w:cs="Arial"/>
          <w:b/>
          <w:lang w:eastAsia="en-GB"/>
        </w:rPr>
        <w:t xml:space="preserve"> </w:t>
      </w:r>
    </w:p>
    <w:p w14:paraId="1810DE20" w14:textId="000CDDC7" w:rsidR="00322475" w:rsidRDefault="00E7363A" w:rsidP="00CC3E08">
      <w:pPr>
        <w:shd w:val="clear" w:color="auto" w:fill="FFFFFF"/>
        <w:spacing w:after="240" w:line="276" w:lineRule="auto"/>
        <w:rPr>
          <w:rFonts w:cs="Arial"/>
          <w:lang w:eastAsia="en-GB"/>
        </w:rPr>
      </w:pPr>
      <w:r>
        <w:rPr>
          <w:rFonts w:cs="Arial"/>
          <w:lang w:eastAsia="en-GB"/>
        </w:rPr>
        <w:t xml:space="preserve">The </w:t>
      </w:r>
      <w:r w:rsidR="00D93174">
        <w:rPr>
          <w:rFonts w:cs="Arial"/>
          <w:lang w:eastAsia="en-GB"/>
        </w:rPr>
        <w:t xml:space="preserve">Body of European </w:t>
      </w:r>
      <w:r w:rsidR="007B4465">
        <w:rPr>
          <w:rFonts w:cs="Arial"/>
          <w:lang w:eastAsia="en-GB"/>
        </w:rPr>
        <w:t>Regulators</w:t>
      </w:r>
      <w:r w:rsidR="00D93174">
        <w:rPr>
          <w:rFonts w:cs="Arial"/>
          <w:lang w:eastAsia="en-GB"/>
        </w:rPr>
        <w:t xml:space="preserve"> for Electronic Communication</w:t>
      </w:r>
      <w:r w:rsidR="007B4465">
        <w:rPr>
          <w:rFonts w:cs="Arial"/>
          <w:lang w:eastAsia="en-GB"/>
        </w:rPr>
        <w:t>s</w:t>
      </w:r>
      <w:r w:rsidR="00D93174">
        <w:rPr>
          <w:rFonts w:cs="Arial"/>
          <w:lang w:eastAsia="en-GB"/>
        </w:rPr>
        <w:t xml:space="preserve"> (BEREC) was established by </w:t>
      </w:r>
      <w:r w:rsidR="00F10608">
        <w:rPr>
          <w:rFonts w:cs="Arial"/>
          <w:lang w:eastAsia="en-GB"/>
        </w:rPr>
        <w:t>EU law</w:t>
      </w:r>
      <w:r w:rsidR="00D93174">
        <w:rPr>
          <w:rFonts w:cs="Arial"/>
          <w:lang w:eastAsia="en-GB"/>
        </w:rPr>
        <w:t xml:space="preserve"> </w:t>
      </w:r>
      <w:r w:rsidR="00F753AC">
        <w:rPr>
          <w:rFonts w:cs="Arial"/>
          <w:lang w:eastAsia="en-GB"/>
        </w:rPr>
        <w:t xml:space="preserve">to </w:t>
      </w:r>
      <w:r w:rsidR="00F753AC" w:rsidRPr="00F753AC">
        <w:rPr>
          <w:rFonts w:cs="Arial"/>
          <w:lang w:eastAsia="en-GB"/>
        </w:rPr>
        <w:t>promot</w:t>
      </w:r>
      <w:r w:rsidR="00F753AC">
        <w:rPr>
          <w:rFonts w:cs="Arial"/>
          <w:lang w:eastAsia="en-GB"/>
        </w:rPr>
        <w:t>e</w:t>
      </w:r>
      <w:r w:rsidR="00F753AC" w:rsidRPr="00F753AC">
        <w:rPr>
          <w:rFonts w:cs="Arial"/>
          <w:lang w:eastAsia="en-GB"/>
        </w:rPr>
        <w:t xml:space="preserve"> greater regulatory coordination and consistency</w:t>
      </w:r>
      <w:r w:rsidR="00F753AC">
        <w:rPr>
          <w:rFonts w:cs="Arial"/>
          <w:lang w:eastAsia="en-GB"/>
        </w:rPr>
        <w:t xml:space="preserve"> across the EU</w:t>
      </w:r>
      <w:r w:rsidR="00F753AC" w:rsidRPr="00F753AC">
        <w:rPr>
          <w:rFonts w:cs="Arial"/>
          <w:lang w:eastAsia="en-GB"/>
        </w:rPr>
        <w:t>.</w:t>
      </w:r>
      <w:r w:rsidR="00F753AC">
        <w:rPr>
          <w:rStyle w:val="FootnoteReference"/>
          <w:rFonts w:cs="Arial"/>
          <w:lang w:eastAsia="en-GB"/>
        </w:rPr>
        <w:footnoteReference w:id="34"/>
      </w:r>
      <w:r w:rsidR="00F753AC">
        <w:rPr>
          <w:rFonts w:cs="Arial"/>
          <w:lang w:eastAsia="en-GB"/>
        </w:rPr>
        <w:t xml:space="preserve"> </w:t>
      </w:r>
      <w:r w:rsidR="00D54B48">
        <w:rPr>
          <w:rFonts w:cs="Arial"/>
          <w:lang w:eastAsia="en-GB"/>
        </w:rPr>
        <w:t>It is also supposed to</w:t>
      </w:r>
      <w:r w:rsidR="00322475">
        <w:rPr>
          <w:rFonts w:cs="Arial"/>
          <w:lang w:eastAsia="en-GB"/>
        </w:rPr>
        <w:t xml:space="preserve"> advise national regulatory authorities, the </w:t>
      </w:r>
      <w:hyperlink r:id="rId22" w:history="1">
        <w:r w:rsidR="00322475" w:rsidRPr="002F3D76">
          <w:rPr>
            <w:rStyle w:val="Hyperlink"/>
            <w:rFonts w:cs="Arial"/>
            <w:lang w:eastAsia="en-GB"/>
          </w:rPr>
          <w:t>European Commission, the European Parliament</w:t>
        </w:r>
        <w:r w:rsidR="007B4465" w:rsidRPr="002F3D76">
          <w:rPr>
            <w:rStyle w:val="Hyperlink"/>
            <w:rFonts w:cs="Arial"/>
            <w:lang w:eastAsia="en-GB"/>
          </w:rPr>
          <w:t>,</w:t>
        </w:r>
        <w:r w:rsidR="00322475" w:rsidRPr="002F3D76">
          <w:rPr>
            <w:rStyle w:val="Hyperlink"/>
            <w:rFonts w:cs="Arial"/>
            <w:lang w:eastAsia="en-GB"/>
          </w:rPr>
          <w:t xml:space="preserve"> and the Council</w:t>
        </w:r>
      </w:hyperlink>
      <w:r w:rsidR="00322475">
        <w:rPr>
          <w:rFonts w:cs="Arial"/>
          <w:lang w:eastAsia="en-GB"/>
        </w:rPr>
        <w:t xml:space="preserve"> on technical matters regarding electronic communications</w:t>
      </w:r>
      <w:r w:rsidR="00D54B48">
        <w:rPr>
          <w:rFonts w:cs="Arial"/>
          <w:lang w:eastAsia="en-GB"/>
        </w:rPr>
        <w:t>, as well as</w:t>
      </w:r>
      <w:r w:rsidR="00322475">
        <w:rPr>
          <w:rFonts w:cs="Arial"/>
          <w:lang w:eastAsia="en-GB"/>
        </w:rPr>
        <w:t xml:space="preserve"> the Commission </w:t>
      </w:r>
      <w:r w:rsidR="007B4465">
        <w:rPr>
          <w:rFonts w:cs="Arial"/>
          <w:lang w:eastAsia="en-GB"/>
        </w:rPr>
        <w:t>when preparing</w:t>
      </w:r>
      <w:r w:rsidR="00322475">
        <w:rPr>
          <w:rFonts w:cs="Arial"/>
          <w:lang w:eastAsia="en-GB"/>
        </w:rPr>
        <w:t xml:space="preserve"> legislative proposals, including amending the </w:t>
      </w:r>
      <w:r w:rsidR="006B1329">
        <w:rPr>
          <w:rFonts w:cs="Arial"/>
          <w:lang w:eastAsia="en-GB"/>
        </w:rPr>
        <w:t>Code in the future</w:t>
      </w:r>
      <w:r w:rsidR="00F753AC">
        <w:rPr>
          <w:rFonts w:cs="Arial"/>
          <w:lang w:eastAsia="en-GB"/>
        </w:rPr>
        <w:t>.</w:t>
      </w:r>
      <w:r w:rsidR="004A1699">
        <w:rPr>
          <w:rStyle w:val="FootnoteReference"/>
          <w:rFonts w:cs="Arial"/>
          <w:lang w:eastAsia="en-GB"/>
        </w:rPr>
        <w:footnoteReference w:id="35"/>
      </w:r>
      <w:r w:rsidR="00F753AC">
        <w:rPr>
          <w:rFonts w:cs="Arial"/>
          <w:lang w:eastAsia="en-GB"/>
        </w:rPr>
        <w:t xml:space="preserve"> </w:t>
      </w:r>
      <w:r w:rsidR="00AF6388">
        <w:rPr>
          <w:rFonts w:cs="Arial"/>
          <w:lang w:eastAsia="en-GB"/>
        </w:rPr>
        <w:t xml:space="preserve">In its work, BEREC may consult and cooperate </w:t>
      </w:r>
      <w:r w:rsidR="00322475" w:rsidRPr="00AF6388">
        <w:rPr>
          <w:rFonts w:cs="Arial"/>
          <w:lang w:eastAsia="en-GB"/>
        </w:rPr>
        <w:t>with relevant national authorities, such as those competent in the fields of competition, consumer protection and data protection.</w:t>
      </w:r>
    </w:p>
    <w:p w14:paraId="11FE6E18" w14:textId="77777777" w:rsidR="00627DBF" w:rsidRPr="00627DBF" w:rsidRDefault="00627DBF" w:rsidP="00627DBF">
      <w:pPr>
        <w:shd w:val="clear" w:color="auto" w:fill="FFFFFF"/>
        <w:spacing w:after="240" w:line="276" w:lineRule="auto"/>
        <w:rPr>
          <w:rFonts w:cs="Arial"/>
          <w:b/>
          <w:color w:val="C00000"/>
          <w:lang w:eastAsia="en-GB"/>
        </w:rPr>
      </w:pPr>
      <w:r w:rsidRPr="00627DBF">
        <w:rPr>
          <w:rFonts w:cs="Arial"/>
          <w:b/>
          <w:color w:val="C00000"/>
          <w:lang w:eastAsia="en-GB"/>
        </w:rPr>
        <w:t>Advice for Organisations of persons with disabilities:</w:t>
      </w:r>
    </w:p>
    <w:p w14:paraId="64D811C7" w14:textId="3B018278" w:rsidR="006B1329" w:rsidRDefault="00366EC2" w:rsidP="00C465A4">
      <w:pPr>
        <w:pStyle w:val="ListParagraph"/>
        <w:numPr>
          <w:ilvl w:val="0"/>
          <w:numId w:val="9"/>
        </w:numPr>
        <w:shd w:val="clear" w:color="auto" w:fill="FFFFFF"/>
        <w:spacing w:after="240" w:line="276" w:lineRule="auto"/>
        <w:ind w:left="284" w:hanging="284"/>
        <w:rPr>
          <w:rFonts w:cs="Arial"/>
          <w:lang w:eastAsia="en-GB"/>
        </w:rPr>
      </w:pPr>
      <w:r>
        <w:rPr>
          <w:rFonts w:cs="Arial"/>
          <w:lang w:eastAsia="en-GB"/>
        </w:rPr>
        <w:t>If not already in contact, reach out to BEREC member</w:t>
      </w:r>
      <w:r w:rsidR="006B1329">
        <w:rPr>
          <w:rFonts w:cs="Arial"/>
          <w:lang w:eastAsia="en-GB"/>
        </w:rPr>
        <w:t xml:space="preserve"> national regulatory authorities </w:t>
      </w:r>
      <w:r>
        <w:rPr>
          <w:rFonts w:cs="Arial"/>
          <w:lang w:eastAsia="en-GB"/>
        </w:rPr>
        <w:t xml:space="preserve">and discuss your needs as users of electronic communications services. These authorities will not only be key in ensuring that the Code is properly implemented in your country, but can help you raise national concerns </w:t>
      </w:r>
      <w:r w:rsidR="00627DBF">
        <w:rPr>
          <w:rFonts w:cs="Arial"/>
          <w:lang w:eastAsia="en-GB"/>
        </w:rPr>
        <w:t>at</w:t>
      </w:r>
      <w:r>
        <w:rPr>
          <w:rFonts w:cs="Arial"/>
          <w:lang w:eastAsia="en-GB"/>
        </w:rPr>
        <w:t xml:space="preserve"> EU-level. </w:t>
      </w:r>
    </w:p>
    <w:p w14:paraId="58BC3A1C" w14:textId="77777777" w:rsidR="003A76D4" w:rsidRDefault="003A76D4" w:rsidP="003A76D4">
      <w:pPr>
        <w:pStyle w:val="ListParagraph"/>
        <w:shd w:val="clear" w:color="auto" w:fill="FFFFFF"/>
        <w:spacing w:after="240" w:line="276" w:lineRule="auto"/>
        <w:rPr>
          <w:rFonts w:cs="Arial"/>
          <w:lang w:eastAsia="en-GB"/>
        </w:rPr>
      </w:pPr>
    </w:p>
    <w:p w14:paraId="49921661" w14:textId="4BDED8AA" w:rsidR="003A76D4" w:rsidRPr="003A76D4" w:rsidRDefault="003A76D4" w:rsidP="00C465A4">
      <w:pPr>
        <w:pStyle w:val="ListParagraph"/>
        <w:numPr>
          <w:ilvl w:val="0"/>
          <w:numId w:val="9"/>
        </w:numPr>
        <w:shd w:val="clear" w:color="auto" w:fill="FFFFFF"/>
        <w:spacing w:after="240" w:line="276" w:lineRule="auto"/>
        <w:ind w:left="284" w:hanging="284"/>
        <w:rPr>
          <w:rFonts w:cs="Arial"/>
          <w:lang w:eastAsia="en-GB"/>
        </w:rPr>
      </w:pPr>
      <w:r w:rsidRPr="004E1B56">
        <w:rPr>
          <w:rFonts w:cs="Arial"/>
          <w:lang w:eastAsia="en-GB"/>
        </w:rPr>
        <w:t xml:space="preserve">If you need any advice in relation to </w:t>
      </w:r>
      <w:r>
        <w:rPr>
          <w:rFonts w:cs="Arial"/>
          <w:lang w:eastAsia="en-GB"/>
        </w:rPr>
        <w:t>BEREC</w:t>
      </w:r>
      <w:r w:rsidRPr="004E1B56">
        <w:rPr>
          <w:rFonts w:cs="Arial"/>
          <w:lang w:eastAsia="en-GB"/>
        </w:rPr>
        <w:t xml:space="preserve">, </w:t>
      </w:r>
      <w:r>
        <w:rPr>
          <w:rFonts w:cs="Arial"/>
          <w:lang w:eastAsia="en-GB"/>
        </w:rPr>
        <w:t xml:space="preserve">please </w:t>
      </w:r>
      <w:r w:rsidRPr="004E1B56">
        <w:rPr>
          <w:rFonts w:cs="Arial"/>
          <w:lang w:eastAsia="en-GB"/>
        </w:rPr>
        <w:t>contact EDF</w:t>
      </w:r>
      <w:r>
        <w:rPr>
          <w:rFonts w:cs="Arial"/>
          <w:lang w:eastAsia="en-GB"/>
        </w:rPr>
        <w:t>.</w:t>
      </w:r>
    </w:p>
    <w:p w14:paraId="148228D0" w14:textId="77777777" w:rsidR="00366EC2" w:rsidRDefault="00366EC2" w:rsidP="00CC3E08">
      <w:pPr>
        <w:pStyle w:val="ListParagraph"/>
        <w:shd w:val="clear" w:color="auto" w:fill="FFFFFF"/>
        <w:spacing w:after="240" w:line="276" w:lineRule="auto"/>
        <w:rPr>
          <w:rFonts w:cs="Arial"/>
          <w:lang w:eastAsia="en-GB"/>
        </w:rPr>
      </w:pPr>
    </w:p>
    <w:p w14:paraId="6855B1C3" w14:textId="1C56BC0A" w:rsidR="001F3084" w:rsidRPr="009C2820" w:rsidRDefault="001F3084" w:rsidP="00F645B6">
      <w:pPr>
        <w:pStyle w:val="ListParagraph"/>
        <w:numPr>
          <w:ilvl w:val="1"/>
          <w:numId w:val="6"/>
        </w:numPr>
        <w:shd w:val="clear" w:color="auto" w:fill="FFFFFF"/>
        <w:spacing w:after="240" w:line="276" w:lineRule="auto"/>
        <w:rPr>
          <w:rFonts w:cs="Arial"/>
          <w:lang w:eastAsia="en-GB"/>
        </w:rPr>
      </w:pPr>
      <w:r w:rsidRPr="009C2820">
        <w:rPr>
          <w:rFonts w:cs="Arial"/>
          <w:b/>
          <w:color w:val="333333"/>
          <w:lang w:eastAsia="en-GB"/>
        </w:rPr>
        <w:t>Organisations of persons with disabilities (DPOs) and other civil society organisations</w:t>
      </w:r>
    </w:p>
    <w:p w14:paraId="18FAB0A6" w14:textId="0BAD9DB1" w:rsidR="000F42AF" w:rsidRDefault="001F3084" w:rsidP="00CC3E08">
      <w:pPr>
        <w:shd w:val="clear" w:color="auto" w:fill="FFFFFF"/>
        <w:spacing w:after="240" w:line="276" w:lineRule="auto"/>
        <w:rPr>
          <w:rFonts w:cs="Arial"/>
          <w:lang w:eastAsia="en-GB"/>
        </w:rPr>
      </w:pPr>
      <w:r w:rsidRPr="006300E2">
        <w:rPr>
          <w:rFonts w:cs="Arial"/>
          <w:lang w:eastAsia="en-GB"/>
        </w:rPr>
        <w:t xml:space="preserve">DPOs </w:t>
      </w:r>
      <w:r>
        <w:rPr>
          <w:rFonts w:cs="Arial"/>
          <w:lang w:eastAsia="en-GB"/>
        </w:rPr>
        <w:t>are</w:t>
      </w:r>
      <w:r w:rsidRPr="006300E2">
        <w:rPr>
          <w:rFonts w:cs="Arial"/>
          <w:lang w:eastAsia="en-GB"/>
        </w:rPr>
        <w:t xml:space="preserve"> key stakeholders who have expertise and can influence how effectively the </w:t>
      </w:r>
      <w:r w:rsidR="00366EC2">
        <w:rPr>
          <w:rFonts w:cs="Arial"/>
          <w:lang w:eastAsia="en-GB"/>
        </w:rPr>
        <w:t>Code</w:t>
      </w:r>
      <w:r w:rsidRPr="006300E2">
        <w:rPr>
          <w:rFonts w:cs="Arial"/>
          <w:lang w:eastAsia="en-GB"/>
        </w:rPr>
        <w:t xml:space="preserve"> will be implemented in </w:t>
      </w:r>
      <w:r w:rsidR="00FF5165">
        <w:rPr>
          <w:rFonts w:cs="Arial"/>
          <w:lang w:eastAsia="en-GB"/>
        </w:rPr>
        <w:t>their</w:t>
      </w:r>
      <w:r>
        <w:rPr>
          <w:rFonts w:cs="Arial"/>
          <w:lang w:eastAsia="en-GB"/>
        </w:rPr>
        <w:t xml:space="preserve"> country. </w:t>
      </w:r>
      <w:r w:rsidR="00C95E1E">
        <w:rPr>
          <w:rFonts w:cs="Arial"/>
          <w:lang w:eastAsia="en-GB"/>
        </w:rPr>
        <w:t xml:space="preserve">The </w:t>
      </w:r>
      <w:r w:rsidR="00366EC2">
        <w:rPr>
          <w:rFonts w:cs="Arial"/>
          <w:lang w:eastAsia="en-GB"/>
        </w:rPr>
        <w:t>Code</w:t>
      </w:r>
      <w:r w:rsidR="00C95E1E">
        <w:rPr>
          <w:rFonts w:cs="Arial"/>
          <w:lang w:eastAsia="en-GB"/>
        </w:rPr>
        <w:t xml:space="preserve"> obliges </w:t>
      </w:r>
      <w:r w:rsidR="000402D5">
        <w:rPr>
          <w:rFonts w:cs="Arial"/>
          <w:lang w:eastAsia="en-GB"/>
        </w:rPr>
        <w:t>Member States</w:t>
      </w:r>
      <w:r w:rsidR="00C95E1E">
        <w:rPr>
          <w:rFonts w:cs="Arial"/>
          <w:lang w:eastAsia="en-GB"/>
        </w:rPr>
        <w:t xml:space="preserve"> to ensure that end-users with disabilities, among other interested parties, are sufficiently consulted </w:t>
      </w:r>
      <w:r w:rsidR="00DC75F8">
        <w:rPr>
          <w:rFonts w:cs="Arial"/>
          <w:lang w:eastAsia="en-GB"/>
        </w:rPr>
        <w:t>on issues related to</w:t>
      </w:r>
      <w:r w:rsidR="00252C31">
        <w:rPr>
          <w:rFonts w:cs="Arial"/>
          <w:lang w:eastAsia="en-GB"/>
        </w:rPr>
        <w:t xml:space="preserve"> the protection of</w:t>
      </w:r>
      <w:r w:rsidR="00DC75F8">
        <w:rPr>
          <w:rFonts w:cs="Arial"/>
          <w:lang w:eastAsia="en-GB"/>
        </w:rPr>
        <w:t xml:space="preserve"> their rights, including equivalent access and choice for end-users with disabilities</w:t>
      </w:r>
      <w:r w:rsidR="00A21603">
        <w:rPr>
          <w:rFonts w:cs="Arial"/>
          <w:lang w:eastAsia="en-GB"/>
        </w:rPr>
        <w:t xml:space="preserve">, concerning publicly available electronic communications services. For this </w:t>
      </w:r>
      <w:r w:rsidR="00A21603">
        <w:rPr>
          <w:rFonts w:cs="Arial"/>
          <w:lang w:eastAsia="en-GB"/>
        </w:rPr>
        <w:lastRenderedPageBreak/>
        <w:t>purpose, national regulatory authorities and other competent authorities must establish consultation mechanisms that are accessible for end-users with disabilities.</w:t>
      </w:r>
      <w:r w:rsidR="00A21603">
        <w:rPr>
          <w:rStyle w:val="FootnoteReference"/>
          <w:rFonts w:cs="Arial"/>
          <w:lang w:eastAsia="en-GB"/>
        </w:rPr>
        <w:footnoteReference w:id="36"/>
      </w:r>
      <w:r w:rsidR="00A21603">
        <w:rPr>
          <w:rFonts w:cs="Arial"/>
          <w:lang w:eastAsia="en-GB"/>
        </w:rPr>
        <w:t xml:space="preserve">  </w:t>
      </w:r>
    </w:p>
    <w:p w14:paraId="131EC6C0" w14:textId="0A090E83" w:rsidR="000F42AF" w:rsidRDefault="00A21603" w:rsidP="00CC3E08">
      <w:pPr>
        <w:shd w:val="clear" w:color="auto" w:fill="FFFFFF"/>
        <w:spacing w:after="240" w:line="276" w:lineRule="auto"/>
        <w:rPr>
          <w:rFonts w:cs="Arial"/>
          <w:lang w:eastAsia="en-GB"/>
        </w:rPr>
      </w:pPr>
      <w:r>
        <w:rPr>
          <w:rFonts w:cs="Arial"/>
          <w:lang w:eastAsia="en-GB"/>
        </w:rPr>
        <w:t xml:space="preserve">DPOs’ role will be important because </w:t>
      </w:r>
      <w:r w:rsidR="00366EC2">
        <w:rPr>
          <w:rFonts w:cs="Arial"/>
          <w:lang w:eastAsia="en-GB"/>
        </w:rPr>
        <w:t>countries</w:t>
      </w:r>
      <w:r w:rsidRPr="006300E2">
        <w:rPr>
          <w:rFonts w:cs="Arial"/>
          <w:lang w:eastAsia="en-GB"/>
        </w:rPr>
        <w:t xml:space="preserve"> have </w:t>
      </w:r>
      <w:r>
        <w:rPr>
          <w:rFonts w:cs="Arial"/>
          <w:lang w:eastAsia="en-GB"/>
        </w:rPr>
        <w:t>a great deal</w:t>
      </w:r>
      <w:r w:rsidRPr="006300E2">
        <w:rPr>
          <w:rFonts w:cs="Arial"/>
          <w:lang w:eastAsia="en-GB"/>
        </w:rPr>
        <w:t xml:space="preserve"> of freedom in how they implement </w:t>
      </w:r>
      <w:r>
        <w:rPr>
          <w:rFonts w:cs="Arial"/>
          <w:lang w:eastAsia="en-GB"/>
        </w:rPr>
        <w:t xml:space="preserve">some aspects of </w:t>
      </w:r>
      <w:r w:rsidRPr="006300E2">
        <w:rPr>
          <w:rFonts w:cs="Arial"/>
          <w:lang w:eastAsia="en-GB"/>
        </w:rPr>
        <w:t xml:space="preserve">the </w:t>
      </w:r>
      <w:r w:rsidR="00366EC2">
        <w:rPr>
          <w:rFonts w:cs="Arial"/>
          <w:lang w:eastAsia="en-GB"/>
        </w:rPr>
        <w:t>Code</w:t>
      </w:r>
      <w:r w:rsidRPr="006300E2">
        <w:rPr>
          <w:rFonts w:cs="Arial"/>
          <w:lang w:eastAsia="en-GB"/>
        </w:rPr>
        <w:t xml:space="preserve">. </w:t>
      </w:r>
    </w:p>
    <w:p w14:paraId="1978BBCD" w14:textId="77777777" w:rsidR="00627DBF" w:rsidRPr="00627DBF" w:rsidRDefault="00627DBF" w:rsidP="00627DBF">
      <w:pPr>
        <w:shd w:val="clear" w:color="auto" w:fill="FFFFFF"/>
        <w:spacing w:after="240" w:line="276" w:lineRule="auto"/>
        <w:rPr>
          <w:rFonts w:cs="Arial"/>
          <w:b/>
          <w:color w:val="C00000"/>
          <w:lang w:eastAsia="en-GB"/>
        </w:rPr>
      </w:pPr>
      <w:r w:rsidRPr="00627DBF">
        <w:rPr>
          <w:rFonts w:cs="Arial"/>
          <w:b/>
          <w:color w:val="C00000"/>
          <w:lang w:eastAsia="en-GB"/>
        </w:rPr>
        <w:t>Advice for Organisations of persons with disabilities:</w:t>
      </w:r>
    </w:p>
    <w:p w14:paraId="63369BC2" w14:textId="28DB0D86" w:rsidR="00D74BFD" w:rsidRPr="00366EC2" w:rsidRDefault="00252C31" w:rsidP="00F645B6">
      <w:pPr>
        <w:pStyle w:val="ListParagraph"/>
        <w:numPr>
          <w:ilvl w:val="0"/>
          <w:numId w:val="2"/>
        </w:numPr>
        <w:shd w:val="clear" w:color="auto" w:fill="FFFFFF"/>
        <w:spacing w:after="240" w:line="276" w:lineRule="auto"/>
        <w:rPr>
          <w:rStyle w:val="Strong"/>
          <w:rFonts w:cs="Arial"/>
          <w:b w:val="0"/>
          <w:bCs w:val="0"/>
          <w:lang w:eastAsia="en-GB"/>
        </w:rPr>
      </w:pPr>
      <w:r>
        <w:rPr>
          <w:rFonts w:cs="Arial"/>
          <w:lang w:eastAsia="en-GB"/>
        </w:rPr>
        <w:t>Pro</w:t>
      </w:r>
      <w:r w:rsidR="00D74BFD" w:rsidRPr="00EB5A1A">
        <w:rPr>
          <w:rFonts w:cs="Arial"/>
          <w:lang w:eastAsia="en-GB"/>
        </w:rPr>
        <w:t>actively exercis</w:t>
      </w:r>
      <w:r>
        <w:rPr>
          <w:rFonts w:cs="Arial"/>
          <w:lang w:eastAsia="en-GB"/>
        </w:rPr>
        <w:t>e</w:t>
      </w:r>
      <w:r w:rsidR="00D74BFD" w:rsidRPr="00EB5A1A">
        <w:rPr>
          <w:rFonts w:cs="Arial"/>
          <w:lang w:eastAsia="en-GB"/>
        </w:rPr>
        <w:t xml:space="preserve"> your right to be consulted as soon as possible to ensure your interests are taken on board.</w:t>
      </w:r>
      <w:r w:rsidR="00D74BFD" w:rsidRPr="00EB5A1A">
        <w:rPr>
          <w:rStyle w:val="Strong"/>
          <w:rFonts w:cs="Arial"/>
          <w:b w:val="0"/>
        </w:rPr>
        <w:t xml:space="preserve"> </w:t>
      </w:r>
    </w:p>
    <w:p w14:paraId="3C1AC822" w14:textId="77777777" w:rsidR="00366EC2" w:rsidRDefault="00366EC2" w:rsidP="00CC3E08">
      <w:pPr>
        <w:pStyle w:val="ListParagraph"/>
        <w:shd w:val="clear" w:color="auto" w:fill="FFFFFF"/>
        <w:spacing w:after="240" w:line="276" w:lineRule="auto"/>
        <w:ind w:left="360"/>
        <w:rPr>
          <w:rFonts w:cs="Arial"/>
          <w:lang w:eastAsia="en-GB"/>
        </w:rPr>
      </w:pPr>
    </w:p>
    <w:p w14:paraId="41024C06" w14:textId="7B902B95" w:rsidR="00D74BFD" w:rsidRDefault="00D74BFD" w:rsidP="00F645B6">
      <w:pPr>
        <w:pStyle w:val="ListParagraph"/>
        <w:numPr>
          <w:ilvl w:val="0"/>
          <w:numId w:val="1"/>
        </w:numPr>
        <w:shd w:val="clear" w:color="auto" w:fill="FFFFFF"/>
        <w:spacing w:after="240" w:line="276" w:lineRule="auto"/>
        <w:rPr>
          <w:rFonts w:cs="Arial"/>
          <w:lang w:eastAsia="en-GB"/>
        </w:rPr>
      </w:pPr>
      <w:r w:rsidRPr="009E46D0">
        <w:rPr>
          <w:rFonts w:cs="Arial"/>
          <w:lang w:eastAsia="en-GB"/>
        </w:rPr>
        <w:t xml:space="preserve">Engage with other groups (e.g. representing persons with a range of disabilities, older people or other </w:t>
      </w:r>
      <w:r w:rsidR="009C2820">
        <w:rPr>
          <w:rFonts w:cs="Arial"/>
          <w:lang w:eastAsia="en-GB"/>
        </w:rPr>
        <w:t xml:space="preserve">consumer </w:t>
      </w:r>
      <w:r w:rsidRPr="009E46D0">
        <w:rPr>
          <w:rFonts w:cs="Arial"/>
          <w:lang w:eastAsia="en-GB"/>
        </w:rPr>
        <w:t xml:space="preserve">groups) to find out if you can work together on the </w:t>
      </w:r>
      <w:r w:rsidR="00366EC2">
        <w:rPr>
          <w:rFonts w:cs="Arial"/>
          <w:lang w:eastAsia="en-GB"/>
        </w:rPr>
        <w:t>Code</w:t>
      </w:r>
      <w:r w:rsidRPr="009E46D0">
        <w:rPr>
          <w:rFonts w:cs="Arial"/>
          <w:lang w:eastAsia="en-GB"/>
        </w:rPr>
        <w:t xml:space="preserve">. If you </w:t>
      </w:r>
      <w:r w:rsidR="000402D5" w:rsidRPr="009E46D0">
        <w:rPr>
          <w:rFonts w:cs="Arial"/>
          <w:lang w:eastAsia="en-GB"/>
        </w:rPr>
        <w:t>can</w:t>
      </w:r>
      <w:r w:rsidRPr="009E46D0">
        <w:rPr>
          <w:rFonts w:cs="Arial"/>
          <w:lang w:eastAsia="en-GB"/>
        </w:rPr>
        <w:t xml:space="preserve"> have a dialogue with your national authorities as part of a large coalition</w:t>
      </w:r>
      <w:bookmarkStart w:id="21" w:name="_Hlk481953079"/>
      <w:r w:rsidRPr="009E46D0">
        <w:rPr>
          <w:rFonts w:cs="Arial"/>
          <w:lang w:eastAsia="en-GB"/>
        </w:rPr>
        <w:t>,</w:t>
      </w:r>
      <w:bookmarkEnd w:id="21"/>
      <w:r w:rsidRPr="009E46D0">
        <w:rPr>
          <w:rFonts w:cs="Arial"/>
          <w:lang w:eastAsia="en-GB"/>
        </w:rPr>
        <w:t xml:space="preserve"> this is likely to be very effective.</w:t>
      </w:r>
      <w:r>
        <w:rPr>
          <w:rFonts w:cs="Arial"/>
          <w:lang w:eastAsia="en-GB"/>
        </w:rPr>
        <w:t xml:space="preserve"> </w:t>
      </w:r>
      <w:r w:rsidRPr="009E46D0">
        <w:rPr>
          <w:rFonts w:cs="Arial"/>
          <w:lang w:eastAsia="en-GB"/>
        </w:rPr>
        <w:t xml:space="preserve">If you decide to work as part of a coalition, agree a common strategy before any meeting with representatives of your government. </w:t>
      </w:r>
    </w:p>
    <w:p w14:paraId="64E5005E" w14:textId="77777777" w:rsidR="00871A8C" w:rsidRDefault="00871A8C" w:rsidP="00871A8C">
      <w:pPr>
        <w:pStyle w:val="ListParagraph"/>
        <w:shd w:val="clear" w:color="auto" w:fill="FFFFFF"/>
        <w:spacing w:after="240" w:line="276" w:lineRule="auto"/>
        <w:ind w:left="360"/>
        <w:rPr>
          <w:rFonts w:cs="Arial"/>
          <w:lang w:eastAsia="en-GB"/>
        </w:rPr>
      </w:pPr>
    </w:p>
    <w:p w14:paraId="3CBE4F83" w14:textId="359C1D57" w:rsidR="00871A8C" w:rsidRPr="008A3F7B" w:rsidRDefault="00D841A1" w:rsidP="00F645B6">
      <w:pPr>
        <w:pStyle w:val="ListParagraph"/>
        <w:numPr>
          <w:ilvl w:val="0"/>
          <w:numId w:val="1"/>
        </w:numPr>
        <w:shd w:val="clear" w:color="auto" w:fill="FFFFFF"/>
        <w:spacing w:after="240" w:line="276" w:lineRule="auto"/>
        <w:rPr>
          <w:rFonts w:cs="Arial"/>
          <w:lang w:eastAsia="en-GB"/>
        </w:rPr>
      </w:pPr>
      <w:r w:rsidRPr="008A3F7B">
        <w:rPr>
          <w:rFonts w:cs="Arial"/>
          <w:lang w:eastAsia="en-GB"/>
        </w:rPr>
        <w:t>Get in</w:t>
      </w:r>
      <w:r w:rsidR="00871A8C" w:rsidRPr="008A3F7B">
        <w:rPr>
          <w:rFonts w:cs="Arial"/>
          <w:lang w:eastAsia="en-GB"/>
        </w:rPr>
        <w:t xml:space="preserve"> touch with national </w:t>
      </w:r>
      <w:hyperlink r:id="rId23" w:history="1">
        <w:r w:rsidR="00871A8C" w:rsidRPr="008A3F7B">
          <w:rPr>
            <w:rStyle w:val="Hyperlink"/>
            <w:rFonts w:cs="Arial"/>
            <w:lang w:eastAsia="en-GB"/>
          </w:rPr>
          <w:t>members of the European Consumer Organisation (BEUC)</w:t>
        </w:r>
      </w:hyperlink>
      <w:r w:rsidR="00871A8C" w:rsidRPr="008A3F7B">
        <w:rPr>
          <w:rFonts w:cs="Arial"/>
          <w:lang w:eastAsia="en-GB"/>
        </w:rPr>
        <w:t xml:space="preserve">, as they are very active and knowledgeable about consumers’ rights in relation to telecommunications. </w:t>
      </w:r>
    </w:p>
    <w:p w14:paraId="4AC83478" w14:textId="77777777" w:rsidR="00366EC2" w:rsidRPr="009E46D0" w:rsidRDefault="00366EC2" w:rsidP="00CC3E08">
      <w:pPr>
        <w:pStyle w:val="ListParagraph"/>
        <w:shd w:val="clear" w:color="auto" w:fill="FFFFFF"/>
        <w:spacing w:after="240" w:line="276" w:lineRule="auto"/>
        <w:ind w:left="360"/>
        <w:rPr>
          <w:rFonts w:cs="Arial"/>
          <w:lang w:eastAsia="en-GB"/>
        </w:rPr>
      </w:pPr>
    </w:p>
    <w:p w14:paraId="4F58156E" w14:textId="429DAE94" w:rsidR="008D2625" w:rsidRPr="009C2820" w:rsidRDefault="009C2820" w:rsidP="00F645B6">
      <w:pPr>
        <w:pStyle w:val="ListParagraph"/>
        <w:numPr>
          <w:ilvl w:val="1"/>
          <w:numId w:val="6"/>
        </w:numPr>
        <w:shd w:val="clear" w:color="auto" w:fill="FFFFFF"/>
        <w:spacing w:after="240" w:line="276" w:lineRule="auto"/>
        <w:rPr>
          <w:rFonts w:cs="Arial"/>
          <w:b/>
          <w:color w:val="333333"/>
          <w:lang w:eastAsia="en-GB"/>
        </w:rPr>
      </w:pPr>
      <w:r>
        <w:rPr>
          <w:rFonts w:cs="Arial"/>
          <w:b/>
          <w:color w:val="333333"/>
          <w:lang w:eastAsia="en-GB"/>
        </w:rPr>
        <w:t>Electronic Communications Service Providers</w:t>
      </w:r>
    </w:p>
    <w:p w14:paraId="7B8815E7" w14:textId="01A3697A" w:rsidR="00A92957" w:rsidRDefault="00A92957" w:rsidP="00CC3E08">
      <w:pPr>
        <w:shd w:val="clear" w:color="auto" w:fill="FFFFFF"/>
        <w:spacing w:after="240" w:line="276" w:lineRule="auto"/>
        <w:rPr>
          <w:rFonts w:cs="Arial"/>
          <w:color w:val="000000" w:themeColor="text1"/>
          <w:lang w:eastAsia="en-GB"/>
        </w:rPr>
      </w:pPr>
      <w:r>
        <w:rPr>
          <w:rFonts w:cs="Arial"/>
          <w:color w:val="000000" w:themeColor="text1"/>
          <w:lang w:eastAsia="en-GB"/>
        </w:rPr>
        <w:t>Electronic Communications Service Providers</w:t>
      </w:r>
      <w:r w:rsidR="000D60CC" w:rsidRPr="000B6581">
        <w:rPr>
          <w:rFonts w:cs="Arial"/>
          <w:color w:val="000000" w:themeColor="text1"/>
          <w:lang w:eastAsia="en-GB"/>
        </w:rPr>
        <w:t xml:space="preserve"> are key stakeholders that are regulated by the </w:t>
      </w:r>
      <w:r w:rsidR="00366EC2">
        <w:rPr>
          <w:rFonts w:cs="Arial"/>
          <w:color w:val="000000" w:themeColor="text1"/>
          <w:lang w:eastAsia="en-GB"/>
        </w:rPr>
        <w:t>Code</w:t>
      </w:r>
      <w:r w:rsidR="000D60CC" w:rsidRPr="000B6581">
        <w:rPr>
          <w:rFonts w:cs="Arial"/>
          <w:color w:val="000000" w:themeColor="text1"/>
          <w:lang w:eastAsia="en-GB"/>
        </w:rPr>
        <w:t xml:space="preserve">. </w:t>
      </w:r>
      <w:r>
        <w:rPr>
          <w:rFonts w:cs="Arial"/>
          <w:color w:val="000000" w:themeColor="text1"/>
          <w:lang w:eastAsia="en-GB"/>
        </w:rPr>
        <w:t xml:space="preserve">These can be divided into three main types: internet service providers, interpersonal communication service providers (e.g. </w:t>
      </w:r>
      <w:r w:rsidRPr="00A92957">
        <w:rPr>
          <w:rFonts w:cs="Arial"/>
          <w:color w:val="000000" w:themeColor="text1"/>
          <w:lang w:eastAsia="en-GB"/>
        </w:rPr>
        <w:t>traditional voice calls between two individuals but also all types of emails, messaging services, or group chats</w:t>
      </w:r>
      <w:r>
        <w:rPr>
          <w:rFonts w:cs="Arial"/>
          <w:color w:val="000000" w:themeColor="text1"/>
          <w:lang w:eastAsia="en-GB"/>
        </w:rPr>
        <w:t xml:space="preserve">), and providers of </w:t>
      </w:r>
      <w:r w:rsidRPr="00A92957">
        <w:rPr>
          <w:rFonts w:cs="Arial"/>
          <w:color w:val="000000" w:themeColor="text1"/>
          <w:lang w:eastAsia="en-GB"/>
        </w:rPr>
        <w:t>services consisting wholly or mainly in the conveyance of signals such as transmission services used for the provision of machine-to-machine services and for broadcasting</w:t>
      </w:r>
      <w:r>
        <w:rPr>
          <w:rFonts w:cs="Arial"/>
          <w:color w:val="000000" w:themeColor="text1"/>
          <w:lang w:eastAsia="en-GB"/>
        </w:rPr>
        <w:t xml:space="preserve">. </w:t>
      </w:r>
    </w:p>
    <w:p w14:paraId="7B6D0EA9" w14:textId="70D6AB70" w:rsidR="00B60948" w:rsidRPr="006E7FD6" w:rsidRDefault="00F10608" w:rsidP="00871A8C">
      <w:pPr>
        <w:shd w:val="clear" w:color="auto" w:fill="FFFFFF"/>
        <w:spacing w:after="240" w:line="276" w:lineRule="auto"/>
        <w:rPr>
          <w:rFonts w:cs="Arial"/>
          <w:color w:val="000000" w:themeColor="text1"/>
          <w:lang w:eastAsia="en-GB"/>
        </w:rPr>
      </w:pPr>
      <w:r>
        <w:rPr>
          <w:rFonts w:cs="Arial"/>
          <w:color w:val="000000" w:themeColor="text1"/>
          <w:lang w:eastAsia="en-GB"/>
        </w:rPr>
        <w:t>S</w:t>
      </w:r>
      <w:r w:rsidR="00510454" w:rsidRPr="006E7FD6">
        <w:rPr>
          <w:rFonts w:cs="Arial"/>
          <w:color w:val="000000" w:themeColor="text1"/>
          <w:lang w:eastAsia="en-GB"/>
        </w:rPr>
        <w:t xml:space="preserve">ervice </w:t>
      </w:r>
      <w:r w:rsidR="00740E12" w:rsidRPr="006E7FD6">
        <w:rPr>
          <w:rFonts w:cs="Arial"/>
          <w:color w:val="000000" w:themeColor="text1"/>
          <w:lang w:eastAsia="en-GB"/>
        </w:rPr>
        <w:t xml:space="preserve">providers </w:t>
      </w:r>
      <w:r w:rsidR="006E7FD6">
        <w:rPr>
          <w:rFonts w:cs="Arial"/>
          <w:color w:val="000000" w:themeColor="text1"/>
          <w:lang w:eastAsia="en-GB"/>
        </w:rPr>
        <w:t xml:space="preserve">have certain obligations towards end-users, which we will detail in </w:t>
      </w:r>
      <w:hyperlink w:anchor="_Ensuring_informed_choice" w:history="1">
        <w:r w:rsidR="001B639D" w:rsidRPr="001B639D">
          <w:rPr>
            <w:rStyle w:val="Hyperlink"/>
          </w:rPr>
          <w:t>Part 2.8</w:t>
        </w:r>
      </w:hyperlink>
      <w:r w:rsidR="001B639D">
        <w:t xml:space="preserve"> </w:t>
      </w:r>
      <w:r w:rsidR="00605AC6">
        <w:t xml:space="preserve">and </w:t>
      </w:r>
      <w:hyperlink w:anchor="_Ensuring_flexibility_of" w:history="1">
        <w:r w:rsidR="00605AC6" w:rsidRPr="00605AC6">
          <w:rPr>
            <w:rStyle w:val="Hyperlink"/>
          </w:rPr>
          <w:t>Part 2.10</w:t>
        </w:r>
      </w:hyperlink>
      <w:r w:rsidR="00605AC6">
        <w:t xml:space="preserve"> </w:t>
      </w:r>
      <w:r w:rsidR="001B639D">
        <w:t>of this toolkit.</w:t>
      </w:r>
    </w:p>
    <w:p w14:paraId="6F7EB54D" w14:textId="77777777" w:rsidR="006E7FD6" w:rsidRPr="006E7FD6" w:rsidRDefault="006E7FD6" w:rsidP="006E7FD6">
      <w:pPr>
        <w:shd w:val="clear" w:color="auto" w:fill="FFFFFF"/>
        <w:spacing w:after="240" w:line="276" w:lineRule="auto"/>
        <w:rPr>
          <w:rFonts w:cs="Arial"/>
          <w:b/>
          <w:color w:val="C00000"/>
          <w:lang w:eastAsia="en-GB"/>
        </w:rPr>
      </w:pPr>
      <w:r w:rsidRPr="006E7FD6">
        <w:rPr>
          <w:rFonts w:cs="Arial"/>
          <w:b/>
          <w:color w:val="C00000"/>
          <w:lang w:eastAsia="en-GB"/>
        </w:rPr>
        <w:t>Advice for Organisations of persons with disabilities:</w:t>
      </w:r>
    </w:p>
    <w:p w14:paraId="7D62E73C" w14:textId="2765D08E" w:rsidR="00A97392" w:rsidRDefault="00A97392" w:rsidP="00F645B6">
      <w:pPr>
        <w:pStyle w:val="ListParagraph"/>
        <w:numPr>
          <w:ilvl w:val="0"/>
          <w:numId w:val="2"/>
        </w:numPr>
        <w:shd w:val="clear" w:color="auto" w:fill="FFFFFF"/>
        <w:spacing w:after="240" w:line="276" w:lineRule="auto"/>
        <w:rPr>
          <w:lang w:eastAsia="en-GB"/>
        </w:rPr>
      </w:pPr>
      <w:r>
        <w:rPr>
          <w:lang w:eastAsia="en-GB"/>
        </w:rPr>
        <w:t>Ensure that national rules clearly oblige service providers to have an accessible contact point, including for complaints, allowing more than one accessible channel of communication for persons with disabilities.</w:t>
      </w:r>
    </w:p>
    <w:p w14:paraId="07FE9841" w14:textId="77777777" w:rsidR="006E7FD6" w:rsidRDefault="006E7FD6" w:rsidP="006E7FD6">
      <w:pPr>
        <w:pStyle w:val="ListParagraph"/>
        <w:shd w:val="clear" w:color="auto" w:fill="FFFFFF"/>
        <w:spacing w:after="240" w:line="276" w:lineRule="auto"/>
        <w:ind w:left="360"/>
        <w:rPr>
          <w:lang w:eastAsia="en-GB"/>
        </w:rPr>
      </w:pPr>
    </w:p>
    <w:p w14:paraId="6AB35931" w14:textId="0548A399" w:rsidR="006E7FD6" w:rsidRPr="006E7FD6" w:rsidRDefault="00144005" w:rsidP="00F645B6">
      <w:pPr>
        <w:pStyle w:val="ListParagraph"/>
        <w:numPr>
          <w:ilvl w:val="0"/>
          <w:numId w:val="2"/>
        </w:numPr>
        <w:shd w:val="clear" w:color="auto" w:fill="FFFFFF"/>
        <w:spacing w:after="240" w:line="276" w:lineRule="auto"/>
        <w:rPr>
          <w:rFonts w:cs="Arial"/>
          <w:color w:val="333333"/>
          <w:lang w:eastAsia="en-GB"/>
        </w:rPr>
      </w:pPr>
      <w:r>
        <w:rPr>
          <w:rFonts w:cs="Arial"/>
          <w:lang w:eastAsia="en-GB"/>
        </w:rPr>
        <w:t>I</w:t>
      </w:r>
      <w:r w:rsidR="001E050F" w:rsidRPr="003E6F8B">
        <w:rPr>
          <w:rFonts w:cs="Arial"/>
          <w:lang w:eastAsia="en-GB"/>
        </w:rPr>
        <w:t>nform</w:t>
      </w:r>
      <w:r>
        <w:rPr>
          <w:rFonts w:cs="Arial"/>
          <w:lang w:eastAsia="en-GB"/>
        </w:rPr>
        <w:t xml:space="preserve"> yoursel</w:t>
      </w:r>
      <w:r w:rsidR="00EE12B2">
        <w:rPr>
          <w:rFonts w:cs="Arial"/>
          <w:lang w:eastAsia="en-GB"/>
        </w:rPr>
        <w:t>f</w:t>
      </w:r>
      <w:r>
        <w:rPr>
          <w:rFonts w:cs="Arial"/>
          <w:lang w:eastAsia="en-GB"/>
        </w:rPr>
        <w:t xml:space="preserve"> about the </w:t>
      </w:r>
      <w:r w:rsidR="001E050F" w:rsidRPr="003E6F8B">
        <w:rPr>
          <w:rFonts w:cs="Arial"/>
          <w:lang w:eastAsia="en-GB"/>
        </w:rPr>
        <w:t xml:space="preserve">biggest providers of </w:t>
      </w:r>
      <w:r>
        <w:rPr>
          <w:rFonts w:cs="Arial"/>
          <w:lang w:eastAsia="en-GB"/>
        </w:rPr>
        <w:t>electronic communications</w:t>
      </w:r>
      <w:r w:rsidR="001E050F" w:rsidRPr="003E6F8B">
        <w:rPr>
          <w:rFonts w:cs="Arial"/>
          <w:lang w:eastAsia="en-GB"/>
        </w:rPr>
        <w:t xml:space="preserve"> service</w:t>
      </w:r>
      <w:r>
        <w:rPr>
          <w:rFonts w:cs="Arial"/>
          <w:lang w:eastAsia="en-GB"/>
        </w:rPr>
        <w:t xml:space="preserve"> providers</w:t>
      </w:r>
      <w:r w:rsidR="001E050F" w:rsidRPr="003E6F8B">
        <w:rPr>
          <w:rFonts w:cs="Arial"/>
          <w:lang w:eastAsia="en-GB"/>
        </w:rPr>
        <w:t xml:space="preserve"> in your country</w:t>
      </w:r>
      <w:r w:rsidR="006E7FD6">
        <w:rPr>
          <w:rFonts w:cs="Arial"/>
          <w:lang w:eastAsia="en-GB"/>
        </w:rPr>
        <w:t>.</w:t>
      </w:r>
    </w:p>
    <w:p w14:paraId="15FA4CBB" w14:textId="77777777" w:rsidR="006E7FD6" w:rsidRPr="006E7FD6" w:rsidRDefault="006E7FD6" w:rsidP="006E7FD6">
      <w:pPr>
        <w:pStyle w:val="ListParagraph"/>
        <w:rPr>
          <w:rFonts w:cs="Arial"/>
          <w:color w:val="333333"/>
          <w:lang w:eastAsia="en-GB"/>
        </w:rPr>
      </w:pPr>
    </w:p>
    <w:p w14:paraId="5E1142C2" w14:textId="27AC6880" w:rsidR="001E050F" w:rsidRDefault="001E050F" w:rsidP="00F645B6">
      <w:pPr>
        <w:pStyle w:val="ListParagraph"/>
        <w:numPr>
          <w:ilvl w:val="0"/>
          <w:numId w:val="2"/>
        </w:numPr>
        <w:shd w:val="clear" w:color="auto" w:fill="FFFFFF"/>
        <w:spacing w:after="240" w:line="276" w:lineRule="auto"/>
        <w:rPr>
          <w:rFonts w:cs="Arial"/>
          <w:color w:val="333333"/>
          <w:lang w:eastAsia="en-GB"/>
        </w:rPr>
      </w:pPr>
      <w:r>
        <w:rPr>
          <w:rFonts w:cs="Arial"/>
          <w:color w:val="333333"/>
          <w:lang w:eastAsia="en-GB"/>
        </w:rPr>
        <w:t>Check if they have specialists working on accessibility and offer your support as users in assessing your needs</w:t>
      </w:r>
      <w:r w:rsidR="006E7FD6">
        <w:rPr>
          <w:rFonts w:cs="Arial"/>
          <w:color w:val="333333"/>
          <w:lang w:eastAsia="en-GB"/>
        </w:rPr>
        <w:t>.</w:t>
      </w:r>
    </w:p>
    <w:p w14:paraId="3DC7AEA4" w14:textId="77777777" w:rsidR="006E7FD6" w:rsidRPr="006E7FD6" w:rsidRDefault="006E7FD6" w:rsidP="006E7FD6">
      <w:pPr>
        <w:pStyle w:val="ListParagraph"/>
        <w:rPr>
          <w:rFonts w:cs="Arial"/>
          <w:color w:val="333333"/>
          <w:lang w:eastAsia="en-GB"/>
        </w:rPr>
      </w:pPr>
    </w:p>
    <w:p w14:paraId="3B190896" w14:textId="2EF7DC8C" w:rsidR="00A97392" w:rsidRDefault="001E050F" w:rsidP="00F645B6">
      <w:pPr>
        <w:pStyle w:val="ListParagraph"/>
        <w:numPr>
          <w:ilvl w:val="0"/>
          <w:numId w:val="2"/>
        </w:numPr>
        <w:shd w:val="clear" w:color="auto" w:fill="FFFFFF"/>
        <w:spacing w:after="240" w:line="276" w:lineRule="auto"/>
        <w:rPr>
          <w:rFonts w:cs="Arial"/>
          <w:color w:val="333333"/>
          <w:lang w:eastAsia="en-GB"/>
        </w:rPr>
      </w:pPr>
      <w:r>
        <w:rPr>
          <w:rFonts w:cs="Arial"/>
          <w:color w:val="333333"/>
          <w:lang w:eastAsia="en-GB"/>
        </w:rPr>
        <w:t>Try also to meet with management of those providers, who have decision-making power</w:t>
      </w:r>
      <w:r w:rsidR="00144005">
        <w:rPr>
          <w:rFonts w:cs="Arial"/>
          <w:color w:val="333333"/>
          <w:lang w:eastAsia="en-GB"/>
        </w:rPr>
        <w:t xml:space="preserve"> and discuss your needs as consumers</w:t>
      </w:r>
      <w:r w:rsidR="006E7FD6">
        <w:rPr>
          <w:rFonts w:cs="Arial"/>
          <w:color w:val="333333"/>
          <w:lang w:eastAsia="en-GB"/>
        </w:rPr>
        <w:t>.</w:t>
      </w:r>
    </w:p>
    <w:p w14:paraId="7BD21D23" w14:textId="77777777" w:rsidR="006E7FD6" w:rsidRPr="006E7FD6" w:rsidRDefault="006E7FD6" w:rsidP="006E7FD6">
      <w:pPr>
        <w:pStyle w:val="ListParagraph"/>
        <w:rPr>
          <w:rFonts w:cs="Arial"/>
          <w:color w:val="333333"/>
          <w:lang w:eastAsia="en-GB"/>
        </w:rPr>
      </w:pPr>
    </w:p>
    <w:p w14:paraId="4B6A77DE" w14:textId="09C9C84E" w:rsidR="00A97392" w:rsidRPr="00A97392" w:rsidRDefault="00A97392" w:rsidP="00F645B6">
      <w:pPr>
        <w:pStyle w:val="ListParagraph"/>
        <w:numPr>
          <w:ilvl w:val="0"/>
          <w:numId w:val="2"/>
        </w:numPr>
        <w:shd w:val="clear" w:color="auto" w:fill="FFFFFF"/>
        <w:spacing w:after="240" w:line="276" w:lineRule="auto"/>
        <w:rPr>
          <w:rFonts w:cs="Arial"/>
          <w:color w:val="333333"/>
          <w:lang w:eastAsia="en-GB"/>
        </w:rPr>
      </w:pPr>
      <w:r w:rsidRPr="00A97392">
        <w:rPr>
          <w:rFonts w:cs="Arial"/>
          <w:color w:val="333333"/>
          <w:lang w:eastAsia="en-GB"/>
        </w:rPr>
        <w:t xml:space="preserve">In discussions emphasise the legal requirements that electronic communications service providers </w:t>
      </w:r>
      <w:r w:rsidR="00871A8C" w:rsidRPr="00A97392">
        <w:rPr>
          <w:rFonts w:cs="Arial"/>
          <w:color w:val="333333"/>
          <w:lang w:eastAsia="en-GB"/>
        </w:rPr>
        <w:t>must</w:t>
      </w:r>
      <w:r w:rsidRPr="00A97392">
        <w:rPr>
          <w:rFonts w:cs="Arial"/>
          <w:color w:val="333333"/>
          <w:lang w:eastAsia="en-GB"/>
        </w:rPr>
        <w:t xml:space="preserve"> follow but also raise awareness about the benefits of making all communication accessible, for example reaching wider consumer base and increasing competitiveness in the market.</w:t>
      </w:r>
    </w:p>
    <w:p w14:paraId="18B8AC21" w14:textId="48581EFD" w:rsidR="001F3084" w:rsidRPr="00423929" w:rsidRDefault="001F3084" w:rsidP="00F645B6">
      <w:pPr>
        <w:pStyle w:val="Heading3"/>
        <w:numPr>
          <w:ilvl w:val="0"/>
          <w:numId w:val="6"/>
        </w:numPr>
        <w:spacing w:before="0" w:after="240" w:line="276" w:lineRule="auto"/>
        <w:rPr>
          <w:rFonts w:ascii="Arial" w:eastAsia="Times New Roman" w:hAnsi="Arial" w:cs="Arial"/>
          <w:b/>
          <w:lang w:eastAsia="en-GB"/>
        </w:rPr>
      </w:pPr>
      <w:bookmarkStart w:id="22" w:name="_Toc38307178"/>
      <w:r w:rsidRPr="006453B7">
        <w:rPr>
          <w:rFonts w:ascii="Arial" w:eastAsia="Times New Roman" w:hAnsi="Arial" w:cs="Arial"/>
          <w:b/>
          <w:lang w:eastAsia="en-GB"/>
        </w:rPr>
        <w:t xml:space="preserve">The </w:t>
      </w:r>
      <w:r w:rsidR="00297936">
        <w:rPr>
          <w:rFonts w:ascii="Arial" w:eastAsia="Times New Roman" w:hAnsi="Arial" w:cs="Arial"/>
          <w:b/>
          <w:lang w:eastAsia="en-GB"/>
        </w:rPr>
        <w:t>Code</w:t>
      </w:r>
      <w:r w:rsidRPr="006453B7">
        <w:rPr>
          <w:rFonts w:ascii="Arial" w:eastAsia="Times New Roman" w:hAnsi="Arial" w:cs="Arial"/>
          <w:b/>
          <w:lang w:eastAsia="en-GB"/>
        </w:rPr>
        <w:t xml:space="preserve"> is a Directive - what does this mean?</w:t>
      </w:r>
      <w:bookmarkEnd w:id="22"/>
      <w:r w:rsidRPr="006453B7">
        <w:rPr>
          <w:rFonts w:ascii="Arial" w:eastAsia="Times New Roman" w:hAnsi="Arial" w:cs="Arial"/>
          <w:b/>
          <w:lang w:eastAsia="en-GB"/>
        </w:rPr>
        <w:t xml:space="preserve"> </w:t>
      </w:r>
    </w:p>
    <w:p w14:paraId="47C159EB" w14:textId="4CB29B2D" w:rsidR="001F3084" w:rsidRDefault="00416C70" w:rsidP="004C2C1F">
      <w:pPr>
        <w:shd w:val="clear" w:color="auto" w:fill="FFFFFF"/>
        <w:spacing w:after="240" w:line="276" w:lineRule="auto"/>
        <w:rPr>
          <w:rFonts w:cs="Arial"/>
          <w:lang w:eastAsia="en-GB"/>
        </w:rPr>
      </w:pPr>
      <w:r>
        <w:rPr>
          <w:rFonts w:cs="Arial"/>
          <w:lang w:eastAsia="en-GB"/>
        </w:rPr>
        <w:t xml:space="preserve">As noted, the </w:t>
      </w:r>
      <w:r w:rsidR="00297936">
        <w:rPr>
          <w:rFonts w:cs="Arial"/>
          <w:lang w:eastAsia="en-GB"/>
        </w:rPr>
        <w:t>Code</w:t>
      </w:r>
      <w:r>
        <w:rPr>
          <w:rFonts w:cs="Arial"/>
          <w:lang w:eastAsia="en-GB"/>
        </w:rPr>
        <w:t xml:space="preserve"> establishes a harmonised framework for the regulation of electronic communications in the EU.</w:t>
      </w:r>
      <w:r>
        <w:rPr>
          <w:rStyle w:val="FootnoteReference"/>
          <w:rFonts w:cs="Arial"/>
          <w:lang w:eastAsia="en-GB"/>
        </w:rPr>
        <w:footnoteReference w:id="37"/>
      </w:r>
      <w:r>
        <w:rPr>
          <w:rFonts w:cs="Arial"/>
          <w:lang w:eastAsia="en-GB"/>
        </w:rPr>
        <w:t xml:space="preserve"> It does not limit obligations on electronic communications services and networks imposed by national law.</w:t>
      </w:r>
      <w:r>
        <w:rPr>
          <w:rStyle w:val="FootnoteReference"/>
          <w:rFonts w:cs="Arial"/>
          <w:lang w:eastAsia="en-GB"/>
        </w:rPr>
        <w:footnoteReference w:id="38"/>
      </w:r>
      <w:r>
        <w:rPr>
          <w:rFonts w:cs="Arial"/>
          <w:lang w:eastAsia="en-GB"/>
        </w:rPr>
        <w:t xml:space="preserve"> </w:t>
      </w:r>
      <w:r w:rsidR="001F3084" w:rsidRPr="006300E2">
        <w:rPr>
          <w:rFonts w:cs="Arial"/>
          <w:lang w:eastAsia="en-GB"/>
        </w:rPr>
        <w:t xml:space="preserve">This means that </w:t>
      </w:r>
      <w:r w:rsidR="00297936">
        <w:rPr>
          <w:rFonts w:cs="Arial"/>
          <w:lang w:eastAsia="en-GB"/>
        </w:rPr>
        <w:t>as a</w:t>
      </w:r>
      <w:r w:rsidR="001F3084" w:rsidRPr="006300E2">
        <w:rPr>
          <w:rFonts w:cs="Arial"/>
          <w:lang w:eastAsia="en-GB"/>
        </w:rPr>
        <w:t xml:space="preserve"> </w:t>
      </w:r>
      <w:hyperlink r:id="rId24" w:history="1">
        <w:r w:rsidR="001F3084" w:rsidRPr="003074CB">
          <w:rPr>
            <w:rStyle w:val="Hyperlink"/>
            <w:rFonts w:cs="Arial"/>
            <w:lang w:eastAsia="en-GB"/>
          </w:rPr>
          <w:t>Directive</w:t>
        </w:r>
      </w:hyperlink>
      <w:r w:rsidR="00297936">
        <w:rPr>
          <w:rFonts w:cs="Arial"/>
          <w:lang w:eastAsia="en-GB"/>
        </w:rPr>
        <w:t xml:space="preserve">, the Code </w:t>
      </w:r>
      <w:r w:rsidR="004C2C1F">
        <w:rPr>
          <w:rFonts w:cs="Arial"/>
          <w:lang w:eastAsia="en-GB"/>
        </w:rPr>
        <w:t>generally</w:t>
      </w:r>
      <w:r w:rsidR="001F3084" w:rsidRPr="006300E2">
        <w:rPr>
          <w:rFonts w:cs="Arial"/>
          <w:lang w:eastAsia="en-GB"/>
        </w:rPr>
        <w:t xml:space="preserve"> set</w:t>
      </w:r>
      <w:r w:rsidR="001F3084">
        <w:rPr>
          <w:rFonts w:cs="Arial"/>
          <w:lang w:eastAsia="en-GB"/>
        </w:rPr>
        <w:t>s</w:t>
      </w:r>
      <w:r w:rsidR="001F3084" w:rsidRPr="006300E2">
        <w:rPr>
          <w:rFonts w:cs="Arial"/>
          <w:lang w:eastAsia="en-GB"/>
        </w:rPr>
        <w:t xml:space="preserve"> out the </w:t>
      </w:r>
      <w:r w:rsidR="001F3084" w:rsidRPr="00E54CB2">
        <w:rPr>
          <w:rFonts w:cs="Arial"/>
          <w:b/>
          <w:lang w:eastAsia="en-GB"/>
        </w:rPr>
        <w:t>absolute minimum requirements</w:t>
      </w:r>
      <w:r w:rsidR="001F3084">
        <w:rPr>
          <w:rFonts w:cs="Arial"/>
          <w:lang w:eastAsia="en-GB"/>
        </w:rPr>
        <w:t xml:space="preserve"> that have to be met</w:t>
      </w:r>
      <w:r>
        <w:rPr>
          <w:rFonts w:cs="Arial"/>
          <w:lang w:eastAsia="en-GB"/>
        </w:rPr>
        <w:t xml:space="preserve">, which </w:t>
      </w:r>
      <w:r w:rsidR="001F3084">
        <w:rPr>
          <w:rFonts w:cs="Arial"/>
          <w:lang w:eastAsia="en-GB"/>
        </w:rPr>
        <w:t xml:space="preserve">does not mean that </w:t>
      </w:r>
      <w:r w:rsidR="00D20B60">
        <w:rPr>
          <w:rFonts w:cs="Arial"/>
          <w:lang w:eastAsia="en-GB"/>
        </w:rPr>
        <w:t>EU countries</w:t>
      </w:r>
      <w:r w:rsidR="001F3084">
        <w:rPr>
          <w:rFonts w:cs="Arial"/>
          <w:lang w:eastAsia="en-GB"/>
        </w:rPr>
        <w:t xml:space="preserve"> can</w:t>
      </w:r>
      <w:r w:rsidR="00D20B60">
        <w:rPr>
          <w:rFonts w:cs="Arial"/>
          <w:lang w:eastAsia="en-GB"/>
        </w:rPr>
        <w:t>no</w:t>
      </w:r>
      <w:r w:rsidR="001F3084">
        <w:rPr>
          <w:rFonts w:cs="Arial"/>
          <w:lang w:eastAsia="en-GB"/>
        </w:rPr>
        <w:t>t do more</w:t>
      </w:r>
      <w:r w:rsidR="0035516D">
        <w:rPr>
          <w:rFonts w:cs="Arial"/>
          <w:lang w:eastAsia="en-GB"/>
        </w:rPr>
        <w:t xml:space="preserve">. </w:t>
      </w:r>
      <w:r w:rsidR="00D20B60">
        <w:rPr>
          <w:rFonts w:cs="Arial"/>
          <w:lang w:eastAsia="en-GB"/>
        </w:rPr>
        <w:t>So, i</w:t>
      </w:r>
      <w:r w:rsidR="001F3084" w:rsidRPr="00D20B60">
        <w:rPr>
          <w:rFonts w:cs="Arial"/>
          <w:lang w:eastAsia="en-GB"/>
        </w:rPr>
        <w:t xml:space="preserve">f there are better provisions already in place in a country, the government of that country does </w:t>
      </w:r>
      <w:r w:rsidR="001F3084" w:rsidRPr="00D20B60">
        <w:rPr>
          <w:rFonts w:cs="Arial"/>
          <w:b/>
          <w:lang w:eastAsia="en-GB"/>
        </w:rPr>
        <w:t>not</w:t>
      </w:r>
      <w:r w:rsidR="001F3084" w:rsidRPr="00D20B60">
        <w:rPr>
          <w:rFonts w:cs="Arial"/>
          <w:lang w:eastAsia="en-GB"/>
        </w:rPr>
        <w:t xml:space="preserve"> have to </w:t>
      </w:r>
      <w:r w:rsidR="00D20B60" w:rsidRPr="00D20B60">
        <w:rPr>
          <w:rFonts w:cs="Arial"/>
          <w:lang w:eastAsia="en-GB"/>
        </w:rPr>
        <w:t>weaken those</w:t>
      </w:r>
      <w:r w:rsidR="001F3084" w:rsidRPr="00D20B60">
        <w:rPr>
          <w:rFonts w:cs="Arial"/>
          <w:lang w:eastAsia="en-GB"/>
        </w:rPr>
        <w:t xml:space="preserve"> provisions</w:t>
      </w:r>
      <w:r w:rsidR="00D20B60">
        <w:rPr>
          <w:rFonts w:cs="Arial"/>
          <w:lang w:eastAsia="en-GB"/>
        </w:rPr>
        <w:t>.</w:t>
      </w:r>
      <w:r w:rsidR="00D20B60" w:rsidRPr="00D20B60">
        <w:rPr>
          <w:rFonts w:cs="Arial"/>
          <w:lang w:eastAsia="en-GB"/>
        </w:rPr>
        <w:t xml:space="preserve"> </w:t>
      </w:r>
      <w:r w:rsidR="00D20B60">
        <w:rPr>
          <w:rFonts w:cs="Arial"/>
          <w:lang w:eastAsia="en-GB"/>
        </w:rPr>
        <w:t>O</w:t>
      </w:r>
      <w:r w:rsidR="00D20B60" w:rsidRPr="00D20B60">
        <w:rPr>
          <w:rFonts w:cs="Arial"/>
          <w:lang w:eastAsia="en-GB"/>
        </w:rPr>
        <w:t>n the contrary</w:t>
      </w:r>
      <w:r w:rsidR="00D20B60">
        <w:rPr>
          <w:rFonts w:cs="Arial"/>
          <w:lang w:eastAsia="en-GB"/>
        </w:rPr>
        <w:t>, they</w:t>
      </w:r>
      <w:r w:rsidR="00D20B60" w:rsidRPr="00D20B60">
        <w:rPr>
          <w:rFonts w:cs="Arial"/>
          <w:lang w:eastAsia="en-GB"/>
        </w:rPr>
        <w:t xml:space="preserve"> can take the opportunity of the transposition process</w:t>
      </w:r>
      <w:r w:rsidR="00297936">
        <w:rPr>
          <w:rFonts w:cs="Arial"/>
          <w:lang w:eastAsia="en-GB"/>
        </w:rPr>
        <w:t xml:space="preserve"> and</w:t>
      </w:r>
      <w:r w:rsidR="00406E85">
        <w:rPr>
          <w:rFonts w:cs="Arial"/>
          <w:lang w:eastAsia="en-GB"/>
        </w:rPr>
        <w:t xml:space="preserve"> </w:t>
      </w:r>
      <w:r w:rsidR="00D20B60" w:rsidRPr="00D20B60">
        <w:rPr>
          <w:rFonts w:cs="Arial"/>
          <w:lang w:eastAsia="en-GB"/>
        </w:rPr>
        <w:t xml:space="preserve">further </w:t>
      </w:r>
      <w:r w:rsidR="00297936">
        <w:rPr>
          <w:rFonts w:cs="Arial"/>
          <w:lang w:eastAsia="en-GB"/>
        </w:rPr>
        <w:t xml:space="preserve">strengthen </w:t>
      </w:r>
      <w:r w:rsidR="00D20B60" w:rsidRPr="00D20B60">
        <w:rPr>
          <w:rFonts w:cs="Arial"/>
          <w:lang w:eastAsia="en-GB"/>
        </w:rPr>
        <w:t>national rules</w:t>
      </w:r>
      <w:r w:rsidR="001F3084" w:rsidRPr="00D20B60">
        <w:rPr>
          <w:rFonts w:cs="Arial"/>
          <w:lang w:eastAsia="en-GB"/>
        </w:rPr>
        <w:t>.</w:t>
      </w:r>
      <w:r w:rsidR="00406E85">
        <w:rPr>
          <w:rFonts w:cs="Arial"/>
          <w:lang w:eastAsia="en-GB"/>
        </w:rPr>
        <w:t xml:space="preserve"> </w:t>
      </w:r>
      <w:r w:rsidR="00EE171E">
        <w:rPr>
          <w:rFonts w:cs="Arial"/>
          <w:lang w:eastAsia="en-GB"/>
        </w:rPr>
        <w:t xml:space="preserve">More importantly, they must define and arrange measures at national level to comply with the provisions of this Code </w:t>
      </w:r>
      <w:r w:rsidR="00EE171E" w:rsidRPr="00EE171E">
        <w:rPr>
          <w:rFonts w:cs="Arial"/>
          <w:lang w:eastAsia="en-GB"/>
        </w:rPr>
        <w:t xml:space="preserve">(for example, provision of specific </w:t>
      </w:r>
      <w:r w:rsidR="00EE171E" w:rsidRPr="00EE171E">
        <w:rPr>
          <w:lang w:eastAsia="en-GB"/>
        </w:rPr>
        <w:t xml:space="preserve">services that enhance equivalent access for persons with disabilities </w:t>
      </w:r>
      <w:r w:rsidR="00D74B6E">
        <w:rPr>
          <w:lang w:eastAsia="en-GB"/>
        </w:rPr>
        <w:t>should be implemented by</w:t>
      </w:r>
      <w:r w:rsidR="00EE171E">
        <w:rPr>
          <w:lang w:eastAsia="en-GB"/>
        </w:rPr>
        <w:t xml:space="preserve"> </w:t>
      </w:r>
      <w:r w:rsidR="00D74B6E">
        <w:rPr>
          <w:lang w:eastAsia="en-GB"/>
        </w:rPr>
        <w:t>providing</w:t>
      </w:r>
      <w:r w:rsidR="00EE171E">
        <w:rPr>
          <w:lang w:eastAsia="en-GB"/>
        </w:rPr>
        <w:t xml:space="preserve"> relay services around the clock)</w:t>
      </w:r>
      <w:r w:rsidR="00EE171E" w:rsidRPr="00EE171E">
        <w:rPr>
          <w:rFonts w:cs="Arial"/>
          <w:lang w:eastAsia="en-GB"/>
        </w:rPr>
        <w:t>.</w:t>
      </w:r>
    </w:p>
    <w:p w14:paraId="733CFDC3" w14:textId="3CD67887" w:rsidR="004C2C1F" w:rsidRPr="004C2C1F" w:rsidRDefault="004C2C1F" w:rsidP="004C2C1F">
      <w:pPr>
        <w:spacing w:after="240" w:line="276" w:lineRule="auto"/>
        <w:rPr>
          <w:rFonts w:cs="Arial"/>
          <w:lang w:eastAsia="en-GB"/>
        </w:rPr>
      </w:pPr>
      <w:r w:rsidRPr="00D74B6E">
        <w:rPr>
          <w:rFonts w:cs="Arial"/>
          <w:bCs/>
          <w:lang w:eastAsia="en-GB"/>
        </w:rPr>
        <w:t>However</w:t>
      </w:r>
      <w:r w:rsidRPr="00EE171E">
        <w:rPr>
          <w:rFonts w:cs="Arial"/>
          <w:lang w:eastAsia="en-GB"/>
        </w:rPr>
        <w:t xml:space="preserve">, when it comes to end-user rights, the Code aims to establish as much equality between the conditions in different countries as possible. Therefore, article 101 (level of harmonisation) notes that countries shall not maintain or introduce in their national law end-user protection provisions </w:t>
      </w:r>
      <w:r w:rsidR="00D74B6E">
        <w:rPr>
          <w:rFonts w:cs="Arial"/>
          <w:lang w:eastAsia="en-GB"/>
        </w:rPr>
        <w:t>different</w:t>
      </w:r>
      <w:r w:rsidRPr="00EE171E">
        <w:rPr>
          <w:rFonts w:cs="Arial"/>
          <w:lang w:eastAsia="en-GB"/>
        </w:rPr>
        <w:t xml:space="preserve"> from the provisions concerning end-user rights (articles 102 to 115), including more, or less, stringent provisions, unless otherwise stated in a particular article.</w:t>
      </w:r>
      <w:r>
        <w:rPr>
          <w:rFonts w:cs="Arial"/>
          <w:lang w:eastAsia="en-GB"/>
        </w:rPr>
        <w:t xml:space="preserve"> We discuss end-user rights in </w:t>
      </w:r>
      <w:hyperlink w:anchor="_Part_2_–" w:history="1">
        <w:r w:rsidRPr="004C2C1F">
          <w:rPr>
            <w:rStyle w:val="Hyperlink"/>
            <w:rFonts w:cs="Arial"/>
            <w:lang w:eastAsia="en-GB"/>
          </w:rPr>
          <w:t>Part 2</w:t>
        </w:r>
      </w:hyperlink>
      <w:r>
        <w:rPr>
          <w:rFonts w:cs="Arial"/>
          <w:lang w:eastAsia="en-GB"/>
        </w:rPr>
        <w:t xml:space="preserve"> of this toolkit and will note when there is possibility to demand stricter national rules than what is already established by the Code. </w:t>
      </w:r>
    </w:p>
    <w:p w14:paraId="5A089EFF" w14:textId="77777777" w:rsidR="004C2C1F" w:rsidRPr="004C2C1F" w:rsidRDefault="004C2C1F" w:rsidP="004C2C1F">
      <w:pPr>
        <w:shd w:val="clear" w:color="auto" w:fill="FFFFFF"/>
        <w:spacing w:after="240" w:line="276" w:lineRule="auto"/>
        <w:rPr>
          <w:rFonts w:cs="Arial"/>
          <w:b/>
          <w:color w:val="C00000"/>
          <w:lang w:eastAsia="en-GB"/>
        </w:rPr>
      </w:pPr>
      <w:r w:rsidRPr="004C2C1F">
        <w:rPr>
          <w:rFonts w:cs="Arial"/>
          <w:b/>
          <w:color w:val="C00000"/>
          <w:lang w:eastAsia="en-GB"/>
        </w:rPr>
        <w:lastRenderedPageBreak/>
        <w:t>Advice for Organisations of persons with disabilities:</w:t>
      </w:r>
    </w:p>
    <w:p w14:paraId="4E06F80E" w14:textId="76350C39" w:rsidR="001F3084" w:rsidRPr="009D6FBF" w:rsidRDefault="00297936" w:rsidP="00F645B6">
      <w:pPr>
        <w:pStyle w:val="ListParagraph"/>
        <w:numPr>
          <w:ilvl w:val="0"/>
          <w:numId w:val="3"/>
        </w:numPr>
        <w:shd w:val="clear" w:color="auto" w:fill="FFFFFF"/>
        <w:spacing w:after="240" w:line="276" w:lineRule="auto"/>
        <w:rPr>
          <w:rFonts w:cs="Arial"/>
          <w:lang w:eastAsia="en-GB"/>
        </w:rPr>
      </w:pPr>
      <w:r>
        <w:rPr>
          <w:rFonts w:cs="Arial"/>
          <w:lang w:eastAsia="en-GB"/>
        </w:rPr>
        <w:t>Tell</w:t>
      </w:r>
      <w:r w:rsidR="001F3084" w:rsidRPr="009D6FBF">
        <w:rPr>
          <w:rFonts w:cs="Arial"/>
          <w:lang w:eastAsia="en-GB"/>
        </w:rPr>
        <w:t xml:space="preserve"> your government that you want them to keep existing provisions in your country that are more beneficial to persons with disabilities (please note: this will not be the case in many </w:t>
      </w:r>
      <w:r w:rsidR="00406E85" w:rsidRPr="009D6FBF">
        <w:rPr>
          <w:rFonts w:cs="Arial"/>
          <w:lang w:eastAsia="en-GB"/>
        </w:rPr>
        <w:t>countries,</w:t>
      </w:r>
      <w:r w:rsidR="001F3084" w:rsidRPr="009D6FBF">
        <w:rPr>
          <w:rFonts w:cs="Arial"/>
          <w:lang w:eastAsia="en-GB"/>
        </w:rPr>
        <w:t xml:space="preserve"> and it is important to consider all the provisions in the </w:t>
      </w:r>
      <w:r>
        <w:rPr>
          <w:rFonts w:cs="Arial"/>
          <w:lang w:eastAsia="en-GB"/>
        </w:rPr>
        <w:t>Code</w:t>
      </w:r>
      <w:r w:rsidR="001F3084" w:rsidRPr="009D6FBF">
        <w:rPr>
          <w:rFonts w:cs="Arial"/>
          <w:lang w:eastAsia="en-GB"/>
        </w:rPr>
        <w:t xml:space="preserve"> carefully before you do this).</w:t>
      </w:r>
    </w:p>
    <w:p w14:paraId="7C671809" w14:textId="77777777" w:rsidR="00AF26A0" w:rsidRDefault="00AF26A0" w:rsidP="00CC3E08">
      <w:pPr>
        <w:pStyle w:val="ListParagraph"/>
        <w:shd w:val="clear" w:color="auto" w:fill="FFFFFF"/>
        <w:spacing w:after="240" w:line="276" w:lineRule="auto"/>
        <w:ind w:left="360"/>
        <w:rPr>
          <w:rFonts w:cs="Arial"/>
          <w:lang w:eastAsia="en-GB"/>
        </w:rPr>
      </w:pPr>
    </w:p>
    <w:p w14:paraId="08C4F69B" w14:textId="193EEC75" w:rsidR="0069318F" w:rsidRPr="0069318F" w:rsidRDefault="001F3084" w:rsidP="00F645B6">
      <w:pPr>
        <w:pStyle w:val="ListParagraph"/>
        <w:numPr>
          <w:ilvl w:val="0"/>
          <w:numId w:val="3"/>
        </w:numPr>
        <w:shd w:val="clear" w:color="auto" w:fill="FFFFFF"/>
        <w:spacing w:after="240" w:line="276" w:lineRule="auto"/>
        <w:rPr>
          <w:rFonts w:cs="Arial"/>
          <w:lang w:eastAsia="en-GB"/>
        </w:rPr>
      </w:pPr>
      <w:r w:rsidRPr="009D6FBF">
        <w:rPr>
          <w:rFonts w:cs="Arial"/>
          <w:lang w:eastAsia="en-GB"/>
        </w:rPr>
        <w:t>Use discussions with your</w:t>
      </w:r>
      <w:r w:rsidR="00E54CB2">
        <w:rPr>
          <w:rFonts w:cs="Arial"/>
          <w:lang w:eastAsia="en-GB"/>
        </w:rPr>
        <w:t xml:space="preserve"> </w:t>
      </w:r>
      <w:r w:rsidR="00406E85">
        <w:rPr>
          <w:rFonts w:cs="Arial"/>
          <w:lang w:eastAsia="en-GB"/>
        </w:rPr>
        <w:t>government</w:t>
      </w:r>
      <w:r w:rsidR="00E54CB2">
        <w:rPr>
          <w:rFonts w:cs="Arial"/>
          <w:lang w:eastAsia="en-GB"/>
        </w:rPr>
        <w:t xml:space="preserve"> as an</w:t>
      </w:r>
      <w:r w:rsidRPr="009D6FBF">
        <w:rPr>
          <w:rFonts w:cs="Arial"/>
          <w:lang w:eastAsia="en-GB"/>
        </w:rPr>
        <w:t xml:space="preserve"> opportunity to strengthen and extend persons with disabilities’ right to access </w:t>
      </w:r>
      <w:r w:rsidR="00406E85">
        <w:rPr>
          <w:rFonts w:cs="Arial"/>
          <w:lang w:eastAsia="en-GB"/>
        </w:rPr>
        <w:t>electronic communications services at national-level</w:t>
      </w:r>
      <w:r w:rsidR="004C2C1F">
        <w:rPr>
          <w:rFonts w:cs="Arial"/>
          <w:lang w:eastAsia="en-GB"/>
        </w:rPr>
        <w:t xml:space="preserve"> when the Code allows.</w:t>
      </w:r>
      <w:r w:rsidR="000603E7">
        <w:rPr>
          <w:rFonts w:cs="Arial"/>
          <w:lang w:eastAsia="en-GB"/>
        </w:rPr>
        <w:t xml:space="preserve"> </w:t>
      </w:r>
    </w:p>
    <w:p w14:paraId="58D54500" w14:textId="77777777" w:rsidR="0069318F" w:rsidRPr="0069318F" w:rsidRDefault="0069318F" w:rsidP="00CC3E08">
      <w:pPr>
        <w:pStyle w:val="ListParagraph"/>
        <w:shd w:val="clear" w:color="auto" w:fill="FFFFFF"/>
        <w:spacing w:after="240" w:line="276" w:lineRule="auto"/>
        <w:ind w:left="360"/>
        <w:rPr>
          <w:rFonts w:cs="Arial"/>
          <w:lang w:eastAsia="en-GB"/>
        </w:rPr>
      </w:pPr>
    </w:p>
    <w:p w14:paraId="1F780077" w14:textId="2511821A" w:rsidR="00107888" w:rsidRPr="008D3969" w:rsidRDefault="001F3084" w:rsidP="00F645B6">
      <w:pPr>
        <w:pStyle w:val="ListParagraph"/>
        <w:numPr>
          <w:ilvl w:val="0"/>
          <w:numId w:val="3"/>
        </w:numPr>
        <w:shd w:val="clear" w:color="auto" w:fill="FFFFFF"/>
        <w:spacing w:after="240" w:line="276" w:lineRule="auto"/>
        <w:rPr>
          <w:rFonts w:cs="Arial"/>
          <w:b/>
          <w:bCs/>
          <w:color w:val="0A77B3"/>
          <w:sz w:val="28"/>
          <w:szCs w:val="26"/>
          <w:lang w:eastAsia="en-GB"/>
        </w:rPr>
      </w:pPr>
      <w:r w:rsidRPr="00423929">
        <w:rPr>
          <w:rFonts w:cs="Arial"/>
          <w:lang w:eastAsia="en-GB"/>
        </w:rPr>
        <w:t xml:space="preserve">Be prepared to demonstrate the benefits for persons with disabilities and the wider society of even more ambitious provisions. </w:t>
      </w:r>
      <w:r w:rsidR="00AB6149">
        <w:rPr>
          <w:lang w:eastAsia="en-GB"/>
        </w:rPr>
        <w:t xml:space="preserve"> </w:t>
      </w:r>
    </w:p>
    <w:p w14:paraId="26D40AFC" w14:textId="22E5D4F9" w:rsidR="001F3084" w:rsidRPr="00423929" w:rsidRDefault="001F3084" w:rsidP="00392067">
      <w:pPr>
        <w:pStyle w:val="Heading2"/>
        <w:spacing w:after="240"/>
        <w:rPr>
          <w:rFonts w:eastAsia="Times New Roman"/>
          <w:lang w:eastAsia="en-GB"/>
        </w:rPr>
      </w:pPr>
      <w:bookmarkStart w:id="23" w:name="_Part_2_–"/>
      <w:bookmarkStart w:id="24" w:name="_Toc38307179"/>
      <w:bookmarkEnd w:id="23"/>
      <w:r w:rsidRPr="004B4B0E">
        <w:rPr>
          <w:rFonts w:eastAsia="Times New Roman"/>
          <w:lang w:eastAsia="en-GB"/>
        </w:rPr>
        <w:t>Part 2 – Working towards effective transposition</w:t>
      </w:r>
      <w:bookmarkEnd w:id="24"/>
      <w:r w:rsidRPr="004B4B0E">
        <w:rPr>
          <w:rFonts w:eastAsia="Times New Roman"/>
          <w:lang w:eastAsia="en-GB"/>
        </w:rPr>
        <w:t xml:space="preserve"> </w:t>
      </w:r>
    </w:p>
    <w:p w14:paraId="395A1BEF" w14:textId="4C2ADDF8" w:rsidR="00ED32F9" w:rsidRDefault="00B00582" w:rsidP="007A457F">
      <w:pPr>
        <w:spacing w:after="240" w:line="276" w:lineRule="auto"/>
        <w:rPr>
          <w:lang w:eastAsia="en-GB"/>
        </w:rPr>
      </w:pPr>
      <w:r>
        <w:rPr>
          <w:lang w:eastAsia="en-GB"/>
        </w:rPr>
        <w:t xml:space="preserve">The </w:t>
      </w:r>
      <w:r w:rsidR="00B3135B">
        <w:rPr>
          <w:lang w:eastAsia="en-GB"/>
        </w:rPr>
        <w:t>focus</w:t>
      </w:r>
      <w:r>
        <w:rPr>
          <w:lang w:eastAsia="en-GB"/>
        </w:rPr>
        <w:t xml:space="preserve"> of Part 2 will be</w:t>
      </w:r>
      <w:r w:rsidR="004B4B0E">
        <w:rPr>
          <w:lang w:eastAsia="en-GB"/>
        </w:rPr>
        <w:t xml:space="preserve"> provisions related to the protection of end-user rights, which</w:t>
      </w:r>
      <w:r w:rsidR="008A2081">
        <w:rPr>
          <w:lang w:eastAsia="en-GB"/>
        </w:rPr>
        <w:t xml:space="preserve">, apart from the countries’ obligations to ensure </w:t>
      </w:r>
      <w:r w:rsidR="008A2081" w:rsidRPr="008A2081">
        <w:rPr>
          <w:lang w:eastAsia="en-GB"/>
        </w:rPr>
        <w:t>affordable universal service</w:t>
      </w:r>
      <w:r w:rsidR="008A2081">
        <w:rPr>
          <w:lang w:eastAsia="en-GB"/>
        </w:rPr>
        <w:t>s (article 85),</w:t>
      </w:r>
      <w:r w:rsidR="004B4B0E">
        <w:rPr>
          <w:lang w:eastAsia="en-GB"/>
        </w:rPr>
        <w:t xml:space="preserve"> are covered under Title III, End-User Rights (Articles 98 – 116)</w:t>
      </w:r>
      <w:r w:rsidR="00ED32F9">
        <w:rPr>
          <w:lang w:eastAsia="en-GB"/>
        </w:rPr>
        <w:t xml:space="preserve"> of the </w:t>
      </w:r>
      <w:r w:rsidR="004B4B0E">
        <w:rPr>
          <w:lang w:eastAsia="en-GB"/>
        </w:rPr>
        <w:t>Code.</w:t>
      </w:r>
      <w:r w:rsidR="00ED32F9">
        <w:rPr>
          <w:lang w:eastAsia="en-GB"/>
        </w:rPr>
        <w:t xml:space="preserve"> </w:t>
      </w:r>
      <w:r w:rsidR="00B90E35">
        <w:rPr>
          <w:lang w:eastAsia="en-GB"/>
        </w:rPr>
        <w:t>W</w:t>
      </w:r>
      <w:r w:rsidR="00ED32F9">
        <w:rPr>
          <w:lang w:eastAsia="en-GB"/>
        </w:rPr>
        <w:t xml:space="preserve">e will go through </w:t>
      </w:r>
      <w:r w:rsidR="004B4B0E">
        <w:rPr>
          <w:lang w:eastAsia="en-GB"/>
        </w:rPr>
        <w:t>these provisions</w:t>
      </w:r>
      <w:r w:rsidR="00ED32F9">
        <w:rPr>
          <w:lang w:eastAsia="en-GB"/>
        </w:rPr>
        <w:t>, introduce their content and advise</w:t>
      </w:r>
      <w:r w:rsidR="0099361B">
        <w:rPr>
          <w:lang w:eastAsia="en-GB"/>
        </w:rPr>
        <w:t xml:space="preserve"> on how these can be </w:t>
      </w:r>
      <w:r w:rsidR="00D74B6E">
        <w:rPr>
          <w:lang w:eastAsia="en-GB"/>
        </w:rPr>
        <w:t>implemented</w:t>
      </w:r>
      <w:r w:rsidR="0060207B">
        <w:rPr>
          <w:lang w:eastAsia="en-GB"/>
        </w:rPr>
        <w:t xml:space="preserve"> in practice</w:t>
      </w:r>
      <w:r w:rsidR="0099361B">
        <w:rPr>
          <w:lang w:eastAsia="en-GB"/>
        </w:rPr>
        <w:t xml:space="preserve"> and</w:t>
      </w:r>
      <w:r w:rsidR="00ED32F9">
        <w:rPr>
          <w:lang w:eastAsia="en-GB"/>
        </w:rPr>
        <w:t xml:space="preserve"> what can be </w:t>
      </w:r>
      <w:r w:rsidR="00D74B6E">
        <w:rPr>
          <w:lang w:eastAsia="en-GB"/>
        </w:rPr>
        <w:t>strengthened</w:t>
      </w:r>
      <w:r w:rsidR="00ED32F9">
        <w:rPr>
          <w:lang w:eastAsia="en-GB"/>
        </w:rPr>
        <w:t xml:space="preserve"> at national level. We will </w:t>
      </w:r>
      <w:r w:rsidR="002F427E">
        <w:rPr>
          <w:lang w:eastAsia="en-GB"/>
        </w:rPr>
        <w:t>also</w:t>
      </w:r>
      <w:r w:rsidR="00ED32F9">
        <w:rPr>
          <w:lang w:eastAsia="en-GB"/>
        </w:rPr>
        <w:t xml:space="preserve"> cover important aspects of the </w:t>
      </w:r>
      <w:r w:rsidR="004B4B0E">
        <w:rPr>
          <w:lang w:eastAsia="en-GB"/>
        </w:rPr>
        <w:t>Code</w:t>
      </w:r>
      <w:r w:rsidR="00ED32F9">
        <w:rPr>
          <w:lang w:eastAsia="en-GB"/>
        </w:rPr>
        <w:t xml:space="preserve"> regarding enforcement, monitoring and reporting and European Commission’s review of how </w:t>
      </w:r>
      <w:r w:rsidR="004B4B0E">
        <w:rPr>
          <w:lang w:eastAsia="en-GB"/>
        </w:rPr>
        <w:t>countries</w:t>
      </w:r>
      <w:r w:rsidR="00ED32F9">
        <w:rPr>
          <w:lang w:eastAsia="en-GB"/>
        </w:rPr>
        <w:t xml:space="preserve"> implement the </w:t>
      </w:r>
      <w:r w:rsidR="004B4B0E">
        <w:rPr>
          <w:lang w:eastAsia="en-GB"/>
        </w:rPr>
        <w:t>Code</w:t>
      </w:r>
      <w:r w:rsidR="00ED32F9">
        <w:rPr>
          <w:lang w:eastAsia="en-GB"/>
        </w:rPr>
        <w:t xml:space="preserve"> in the years to come. </w:t>
      </w:r>
    </w:p>
    <w:p w14:paraId="2D607FFC" w14:textId="67DD90E1" w:rsidR="00423929" w:rsidRDefault="00ED32F9" w:rsidP="007A457F">
      <w:pPr>
        <w:spacing w:after="240" w:line="276" w:lineRule="auto"/>
        <w:rPr>
          <w:lang w:eastAsia="en-GB"/>
        </w:rPr>
      </w:pPr>
      <w:r>
        <w:rPr>
          <w:lang w:eastAsia="en-GB"/>
        </w:rPr>
        <w:t>With this</w:t>
      </w:r>
      <w:r w:rsidR="002F427E">
        <w:rPr>
          <w:lang w:eastAsia="en-GB"/>
        </w:rPr>
        <w:t>,</w:t>
      </w:r>
      <w:r>
        <w:rPr>
          <w:lang w:eastAsia="en-GB"/>
        </w:rPr>
        <w:t xml:space="preserve"> we aim to help you push for stronger </w:t>
      </w:r>
      <w:r w:rsidR="002F427E">
        <w:rPr>
          <w:lang w:eastAsia="en-GB"/>
        </w:rPr>
        <w:t xml:space="preserve">national legislation and best possible implementation for persons with disabilities in your country. </w:t>
      </w:r>
    </w:p>
    <w:p w14:paraId="21D461C3" w14:textId="1B97956D" w:rsidR="000827DA" w:rsidRPr="00033AC7" w:rsidRDefault="000827DA" w:rsidP="00EC1173">
      <w:pPr>
        <w:pStyle w:val="Heading3"/>
        <w:numPr>
          <w:ilvl w:val="0"/>
          <w:numId w:val="24"/>
        </w:numPr>
        <w:spacing w:before="0" w:after="240" w:line="276" w:lineRule="auto"/>
        <w:rPr>
          <w:rFonts w:ascii="Arial" w:eastAsia="Times New Roman" w:hAnsi="Arial" w:cs="Arial"/>
          <w:b/>
          <w:lang w:eastAsia="en-GB"/>
        </w:rPr>
      </w:pPr>
      <w:bookmarkStart w:id="25" w:name="_Toc38307180"/>
      <w:r w:rsidRPr="00033AC7">
        <w:rPr>
          <w:rFonts w:ascii="Arial" w:eastAsia="Times New Roman" w:hAnsi="Arial" w:cs="Arial"/>
          <w:b/>
          <w:lang w:eastAsia="en-GB"/>
        </w:rPr>
        <w:t>Affordable Universal Services (article 84)</w:t>
      </w:r>
      <w:bookmarkEnd w:id="25"/>
    </w:p>
    <w:p w14:paraId="44487A2D" w14:textId="301497C2" w:rsidR="00033AC7" w:rsidRPr="007730E0" w:rsidRDefault="00033AC7" w:rsidP="00033AC7">
      <w:pPr>
        <w:spacing w:after="240" w:line="276" w:lineRule="auto"/>
        <w:rPr>
          <w:lang w:eastAsia="en-GB"/>
        </w:rPr>
      </w:pPr>
      <w:r w:rsidRPr="007730E0">
        <w:rPr>
          <w:lang w:eastAsia="en-GB"/>
        </w:rPr>
        <w:t xml:space="preserve">Member States </w:t>
      </w:r>
      <w:r w:rsidR="00957C37" w:rsidRPr="007730E0">
        <w:rPr>
          <w:lang w:eastAsia="en-GB"/>
        </w:rPr>
        <w:t>must</w:t>
      </w:r>
      <w:r w:rsidRPr="007730E0">
        <w:rPr>
          <w:lang w:eastAsia="en-GB"/>
        </w:rPr>
        <w:t xml:space="preserve"> ensure that all consumers in their territories have access at an affordable price</w:t>
      </w:r>
      <w:r w:rsidR="00957C37" w:rsidRPr="007730E0">
        <w:rPr>
          <w:lang w:eastAsia="en-GB"/>
        </w:rPr>
        <w:t xml:space="preserve"> </w:t>
      </w:r>
      <w:r w:rsidRPr="007730E0">
        <w:rPr>
          <w:lang w:eastAsia="en-GB"/>
        </w:rPr>
        <w:t>to an adequate broadband internet access service and to voice communications services at the quality specified in their territories, at a fixed location.</w:t>
      </w:r>
      <w:r w:rsidR="00675C32" w:rsidRPr="007730E0">
        <w:rPr>
          <w:rStyle w:val="FootnoteReference"/>
          <w:lang w:eastAsia="en-GB"/>
        </w:rPr>
        <w:footnoteReference w:id="39"/>
      </w:r>
    </w:p>
    <w:p w14:paraId="210EAEE4" w14:textId="4E93F3D6" w:rsidR="00675C32" w:rsidRPr="007730E0" w:rsidRDefault="00675C32" w:rsidP="00033AC7">
      <w:pPr>
        <w:spacing w:after="240" w:line="276" w:lineRule="auto"/>
        <w:rPr>
          <w:lang w:eastAsia="en-GB"/>
        </w:rPr>
      </w:pPr>
      <w:r w:rsidRPr="001A42D1">
        <w:rPr>
          <w:lang w:eastAsia="en-GB"/>
        </w:rPr>
        <w:t xml:space="preserve">Countries may also ensure </w:t>
      </w:r>
      <w:r w:rsidR="000E06CC" w:rsidRPr="001A42D1">
        <w:rPr>
          <w:lang w:eastAsia="en-GB"/>
        </w:rPr>
        <w:t xml:space="preserve">the affordability of </w:t>
      </w:r>
      <w:r w:rsidR="00B24308" w:rsidRPr="001A42D1">
        <w:rPr>
          <w:lang w:eastAsia="en-GB"/>
        </w:rPr>
        <w:t xml:space="preserve">the mentioned services </w:t>
      </w:r>
      <w:r w:rsidR="00CE35FF" w:rsidRPr="001A42D1">
        <w:rPr>
          <w:lang w:eastAsia="en-GB"/>
        </w:rPr>
        <w:t xml:space="preserve">not </w:t>
      </w:r>
      <w:r w:rsidR="00B24308" w:rsidRPr="001A42D1">
        <w:rPr>
          <w:lang w:eastAsia="en-GB"/>
        </w:rPr>
        <w:t xml:space="preserve">provided </w:t>
      </w:r>
      <w:r w:rsidR="00CE35FF" w:rsidRPr="001A42D1">
        <w:rPr>
          <w:lang w:eastAsia="en-GB"/>
        </w:rPr>
        <w:t>at a</w:t>
      </w:r>
      <w:r w:rsidR="00B24308" w:rsidRPr="001A42D1">
        <w:rPr>
          <w:lang w:eastAsia="en-GB"/>
        </w:rPr>
        <w:t xml:space="preserve"> </w:t>
      </w:r>
      <w:r w:rsidR="00CE35FF" w:rsidRPr="001A42D1">
        <w:rPr>
          <w:lang w:eastAsia="en-GB"/>
        </w:rPr>
        <w:t>fixed location</w:t>
      </w:r>
      <w:r w:rsidR="00B24308" w:rsidRPr="001A42D1">
        <w:rPr>
          <w:lang w:eastAsia="en-GB"/>
        </w:rPr>
        <w:t xml:space="preserve"> if they think it’s necessary for full social and economic participation.</w:t>
      </w:r>
      <w:r w:rsidR="00B24308" w:rsidRPr="001A42D1">
        <w:rPr>
          <w:rStyle w:val="FootnoteReference"/>
          <w:lang w:eastAsia="en-GB"/>
        </w:rPr>
        <w:footnoteReference w:id="40"/>
      </w:r>
      <w:r w:rsidR="00B24308" w:rsidRPr="007730E0">
        <w:rPr>
          <w:lang w:eastAsia="en-GB"/>
        </w:rPr>
        <w:t xml:space="preserve"> </w:t>
      </w:r>
    </w:p>
    <w:p w14:paraId="42A6CD85" w14:textId="14E075EC" w:rsidR="00B24308" w:rsidRPr="007730E0" w:rsidRDefault="00B821D8" w:rsidP="00033AC7">
      <w:pPr>
        <w:spacing w:after="240" w:line="276" w:lineRule="auto"/>
        <w:rPr>
          <w:lang w:eastAsia="en-GB"/>
        </w:rPr>
      </w:pPr>
      <w:r w:rsidRPr="007730E0">
        <w:rPr>
          <w:lang w:eastAsia="en-GB"/>
        </w:rPr>
        <w:lastRenderedPageBreak/>
        <w:t xml:space="preserve">Countries must define what is considered adequate broadband internet access </w:t>
      </w:r>
      <w:r w:rsidRPr="001A42D1">
        <w:rPr>
          <w:lang w:eastAsia="en-GB"/>
        </w:rPr>
        <w:t>service.</w:t>
      </w:r>
      <w:r w:rsidR="00162D88" w:rsidRPr="001A42D1">
        <w:rPr>
          <w:rStyle w:val="FootnoteReference"/>
          <w:lang w:eastAsia="en-GB"/>
        </w:rPr>
        <w:footnoteReference w:id="41"/>
      </w:r>
      <w:r w:rsidRPr="001A42D1">
        <w:rPr>
          <w:lang w:eastAsia="en-GB"/>
        </w:rPr>
        <w:t xml:space="preserve"> In</w:t>
      </w:r>
      <w:r w:rsidRPr="007730E0">
        <w:rPr>
          <w:lang w:eastAsia="en-GB"/>
        </w:rPr>
        <w:t xml:space="preserve"> Annex V, the Code sets the minimum set of services which broadband internet must be able to deliver (e.g. email, online shopping, video and voice calls, social media and instant messaging, etc.).</w:t>
      </w:r>
      <w:r w:rsidRPr="007730E0">
        <w:rPr>
          <w:rStyle w:val="FootnoteReference"/>
          <w:lang w:eastAsia="en-GB"/>
        </w:rPr>
        <w:footnoteReference w:id="42"/>
      </w:r>
    </w:p>
    <w:p w14:paraId="3A5146A9" w14:textId="6ABBDAF8" w:rsidR="005B2DF1" w:rsidRPr="00400C76" w:rsidRDefault="007730E0" w:rsidP="00033AC7">
      <w:pPr>
        <w:spacing w:after="240" w:line="276" w:lineRule="auto"/>
        <w:rPr>
          <w:lang w:eastAsia="en-GB"/>
        </w:rPr>
      </w:pPr>
      <w:r w:rsidRPr="00400C76">
        <w:rPr>
          <w:lang w:eastAsia="en-GB"/>
        </w:rPr>
        <w:t>Member States may extend the above measures to end-users that are not-for-profit organisations, including organisations of persons with disabilities.</w:t>
      </w:r>
      <w:r w:rsidRPr="00400C76">
        <w:rPr>
          <w:rStyle w:val="FootnoteReference"/>
          <w:lang w:eastAsia="en-GB"/>
        </w:rPr>
        <w:footnoteReference w:id="43"/>
      </w:r>
    </w:p>
    <w:p w14:paraId="6F61EC29" w14:textId="77777777" w:rsidR="00B821D8" w:rsidRPr="007730E0" w:rsidRDefault="00B821D8" w:rsidP="00B821D8">
      <w:pPr>
        <w:shd w:val="clear" w:color="auto" w:fill="FFFFFF"/>
        <w:spacing w:after="240" w:line="276" w:lineRule="auto"/>
        <w:rPr>
          <w:rFonts w:cs="Arial"/>
          <w:b/>
          <w:color w:val="C00000"/>
          <w:lang w:eastAsia="en-GB"/>
        </w:rPr>
      </w:pPr>
      <w:r w:rsidRPr="007730E0">
        <w:rPr>
          <w:rFonts w:cs="Arial"/>
          <w:b/>
          <w:color w:val="C00000"/>
          <w:lang w:eastAsia="en-GB"/>
        </w:rPr>
        <w:t>Advice for Organisations of persons with disabilities:</w:t>
      </w:r>
    </w:p>
    <w:p w14:paraId="3F688E47" w14:textId="3D8C5E9F" w:rsidR="00B821D8" w:rsidRPr="001A42D1" w:rsidRDefault="00B821D8" w:rsidP="00C465A4">
      <w:pPr>
        <w:pStyle w:val="ListParagraph"/>
        <w:numPr>
          <w:ilvl w:val="0"/>
          <w:numId w:val="27"/>
        </w:numPr>
        <w:spacing w:after="240" w:line="276" w:lineRule="auto"/>
        <w:ind w:left="284" w:hanging="284"/>
        <w:rPr>
          <w:lang w:eastAsia="en-GB"/>
        </w:rPr>
      </w:pPr>
      <w:r w:rsidRPr="001A42D1">
        <w:rPr>
          <w:lang w:eastAsia="en-GB"/>
        </w:rPr>
        <w:t>Discuss with your lawmakers how they plan to define affordability. When doing so, they should ensure that consumers with disabilities do not face additional costs if requiring accessibility services to have equal access to communications services</w:t>
      </w:r>
      <w:r w:rsidR="00D06DA7" w:rsidRPr="001A42D1">
        <w:rPr>
          <w:lang w:eastAsia="en-GB"/>
        </w:rPr>
        <w:t xml:space="preserve">. </w:t>
      </w:r>
    </w:p>
    <w:p w14:paraId="4D16DE17" w14:textId="77777777" w:rsidR="00D06DA7" w:rsidRPr="001A42D1" w:rsidRDefault="00D06DA7" w:rsidP="00C465A4">
      <w:pPr>
        <w:pStyle w:val="ListParagraph"/>
        <w:spacing w:after="240" w:line="276" w:lineRule="auto"/>
        <w:ind w:left="284" w:hanging="284"/>
        <w:rPr>
          <w:lang w:eastAsia="en-GB"/>
        </w:rPr>
      </w:pPr>
    </w:p>
    <w:p w14:paraId="2DC82EDC" w14:textId="4740FB7B" w:rsidR="00D06DA7" w:rsidRPr="001A42D1" w:rsidRDefault="00D06DA7" w:rsidP="00C465A4">
      <w:pPr>
        <w:pStyle w:val="ListParagraph"/>
        <w:numPr>
          <w:ilvl w:val="0"/>
          <w:numId w:val="27"/>
        </w:numPr>
        <w:spacing w:after="240" w:line="276" w:lineRule="auto"/>
        <w:ind w:left="284" w:hanging="284"/>
        <w:rPr>
          <w:lang w:eastAsia="en-GB"/>
        </w:rPr>
      </w:pPr>
      <w:r w:rsidRPr="001A42D1">
        <w:rPr>
          <w:lang w:eastAsia="en-GB"/>
        </w:rPr>
        <w:t>Advocate that affordability requirements are extended to non-fixed location services</w:t>
      </w:r>
      <w:r w:rsidR="001A42D1">
        <w:rPr>
          <w:lang w:eastAsia="en-GB"/>
        </w:rPr>
        <w:t>,</w:t>
      </w:r>
      <w:r w:rsidR="001A42D1">
        <w:rPr>
          <w:rStyle w:val="FootnoteReference"/>
          <w:lang w:eastAsia="en-GB"/>
        </w:rPr>
        <w:footnoteReference w:id="44"/>
      </w:r>
      <w:r w:rsidRPr="001A42D1">
        <w:rPr>
          <w:lang w:eastAsia="en-GB"/>
        </w:rPr>
        <w:t xml:space="preserve"> </w:t>
      </w:r>
      <w:r w:rsidR="007730E0" w:rsidRPr="001A42D1">
        <w:rPr>
          <w:lang w:eastAsia="en-GB"/>
        </w:rPr>
        <w:t>for example</w:t>
      </w:r>
      <w:r w:rsidR="001A42D1">
        <w:rPr>
          <w:lang w:eastAsia="en-GB"/>
        </w:rPr>
        <w:t xml:space="preserve">, mobile services that are not linked to a </w:t>
      </w:r>
      <w:r w:rsidR="004F7B34">
        <w:rPr>
          <w:lang w:eastAsia="en-GB"/>
        </w:rPr>
        <w:t>place</w:t>
      </w:r>
      <w:r w:rsidR="001A42D1">
        <w:rPr>
          <w:lang w:eastAsia="en-GB"/>
        </w:rPr>
        <w:t xml:space="preserve"> of residence or work.</w:t>
      </w:r>
      <w:r w:rsidRPr="001A42D1">
        <w:rPr>
          <w:lang w:eastAsia="en-GB"/>
        </w:rPr>
        <w:t xml:space="preserve"> </w:t>
      </w:r>
    </w:p>
    <w:p w14:paraId="6745DB5A" w14:textId="77777777" w:rsidR="00D06DA7" w:rsidRPr="001A42D1" w:rsidRDefault="00D06DA7" w:rsidP="00C465A4">
      <w:pPr>
        <w:pStyle w:val="ListParagraph"/>
        <w:ind w:left="284" w:hanging="284"/>
        <w:rPr>
          <w:lang w:eastAsia="en-GB"/>
        </w:rPr>
      </w:pPr>
    </w:p>
    <w:p w14:paraId="651E755E" w14:textId="028DD1BC" w:rsidR="00D06DA7" w:rsidRPr="007730E0" w:rsidRDefault="00D06DA7" w:rsidP="00C465A4">
      <w:pPr>
        <w:pStyle w:val="ListParagraph"/>
        <w:numPr>
          <w:ilvl w:val="0"/>
          <w:numId w:val="27"/>
        </w:numPr>
        <w:spacing w:after="240" w:line="276" w:lineRule="auto"/>
        <w:ind w:left="284" w:hanging="284"/>
        <w:rPr>
          <w:lang w:eastAsia="en-GB"/>
        </w:rPr>
      </w:pPr>
      <w:r w:rsidRPr="001A42D1">
        <w:rPr>
          <w:lang w:eastAsia="en-GB"/>
        </w:rPr>
        <w:t xml:space="preserve">Ensure that when defining adequate broadband internet access, countries include </w:t>
      </w:r>
      <w:r w:rsidR="00074915" w:rsidRPr="001A42D1">
        <w:rPr>
          <w:lang w:eastAsia="en-GB"/>
        </w:rPr>
        <w:t>provision</w:t>
      </w:r>
      <w:r w:rsidRPr="001A42D1">
        <w:rPr>
          <w:lang w:eastAsia="en-GB"/>
        </w:rPr>
        <w:t xml:space="preserve"> of relay </w:t>
      </w:r>
      <w:r w:rsidR="00074915" w:rsidRPr="001A42D1">
        <w:rPr>
          <w:lang w:eastAsia="en-GB"/>
        </w:rPr>
        <w:t>and total conversation services</w:t>
      </w:r>
      <w:r w:rsidRPr="001A42D1">
        <w:rPr>
          <w:lang w:eastAsia="en-GB"/>
        </w:rPr>
        <w:t xml:space="preserve"> </w:t>
      </w:r>
      <w:r w:rsidR="00074915" w:rsidRPr="001A42D1">
        <w:rPr>
          <w:lang w:eastAsia="en-GB"/>
        </w:rPr>
        <w:t xml:space="preserve">through the internet </w:t>
      </w:r>
      <w:r w:rsidRPr="001A42D1">
        <w:rPr>
          <w:lang w:eastAsia="en-GB"/>
        </w:rPr>
        <w:t>among the list of required</w:t>
      </w:r>
      <w:r w:rsidRPr="007730E0">
        <w:rPr>
          <w:lang w:eastAsia="en-GB"/>
        </w:rPr>
        <w:t xml:space="preserve"> services </w:t>
      </w:r>
      <w:r w:rsidR="000611C0" w:rsidRPr="007730E0">
        <w:rPr>
          <w:lang w:eastAsia="en-GB"/>
        </w:rPr>
        <w:t>in addition to those mentioned in</w:t>
      </w:r>
      <w:r w:rsidRPr="007730E0">
        <w:rPr>
          <w:lang w:eastAsia="en-GB"/>
        </w:rPr>
        <w:t xml:space="preserve"> Annex V of the Code. </w:t>
      </w:r>
    </w:p>
    <w:p w14:paraId="378B901A" w14:textId="77777777" w:rsidR="00074915" w:rsidRPr="00074915" w:rsidRDefault="00074915" w:rsidP="00C465A4">
      <w:pPr>
        <w:pStyle w:val="ListParagraph"/>
        <w:ind w:left="284" w:hanging="284"/>
        <w:rPr>
          <w:highlight w:val="yellow"/>
          <w:lang w:eastAsia="en-GB"/>
        </w:rPr>
      </w:pPr>
    </w:p>
    <w:p w14:paraId="15B3C6A2" w14:textId="0249B629" w:rsidR="00074915" w:rsidRPr="005C5BFA" w:rsidRDefault="007730E0" w:rsidP="00C465A4">
      <w:pPr>
        <w:pStyle w:val="ListParagraph"/>
        <w:numPr>
          <w:ilvl w:val="0"/>
          <w:numId w:val="27"/>
        </w:numPr>
        <w:spacing w:after="240" w:line="276" w:lineRule="auto"/>
        <w:ind w:left="284" w:hanging="284"/>
        <w:rPr>
          <w:lang w:eastAsia="en-GB"/>
        </w:rPr>
      </w:pPr>
      <w:r w:rsidRPr="005C5BFA">
        <w:rPr>
          <w:lang w:eastAsia="en-GB"/>
        </w:rPr>
        <w:t xml:space="preserve">Convince your country to ensure affordability of broadband internet and voice communication services to not-for-profit organisations such as DPOs, as these organisations often have limited financial resources and high costs of services would impede their work. </w:t>
      </w:r>
    </w:p>
    <w:p w14:paraId="0C82B195" w14:textId="77777777" w:rsidR="00EE7970" w:rsidRPr="00EE7970" w:rsidRDefault="00EE7970" w:rsidP="00EE7970">
      <w:pPr>
        <w:pStyle w:val="ListParagraph"/>
        <w:rPr>
          <w:highlight w:val="yellow"/>
          <w:lang w:eastAsia="en-GB"/>
        </w:rPr>
      </w:pPr>
    </w:p>
    <w:p w14:paraId="1C2BC879" w14:textId="289D2853" w:rsidR="008A2081" w:rsidRPr="00033AC7" w:rsidRDefault="008A2081" w:rsidP="00EC1173">
      <w:pPr>
        <w:pStyle w:val="Heading3"/>
        <w:numPr>
          <w:ilvl w:val="0"/>
          <w:numId w:val="24"/>
        </w:numPr>
        <w:spacing w:before="0" w:after="240" w:line="276" w:lineRule="auto"/>
        <w:rPr>
          <w:rFonts w:ascii="Arial" w:eastAsia="Times New Roman" w:hAnsi="Arial" w:cs="Arial"/>
          <w:b/>
          <w:lang w:eastAsia="en-GB"/>
        </w:rPr>
      </w:pPr>
      <w:bookmarkStart w:id="26" w:name="_Toc38307181"/>
      <w:r w:rsidRPr="00033AC7">
        <w:rPr>
          <w:rFonts w:ascii="Arial" w:eastAsia="Times New Roman" w:hAnsi="Arial" w:cs="Arial"/>
          <w:b/>
          <w:lang w:eastAsia="en-GB"/>
        </w:rPr>
        <w:t>Provision of affordable universal service (article 85)</w:t>
      </w:r>
      <w:bookmarkEnd w:id="26"/>
    </w:p>
    <w:p w14:paraId="29E4F783" w14:textId="59D1CC97" w:rsidR="00EC67F3" w:rsidRPr="009B1B80" w:rsidRDefault="00F37807" w:rsidP="00EC67F3">
      <w:pPr>
        <w:spacing w:after="240" w:line="276" w:lineRule="auto"/>
        <w:rPr>
          <w:lang w:eastAsia="en-GB"/>
        </w:rPr>
      </w:pPr>
      <w:r w:rsidRPr="009B1B80">
        <w:rPr>
          <w:lang w:eastAsia="en-GB"/>
        </w:rPr>
        <w:t xml:space="preserve">To make sure that all consumers have access </w:t>
      </w:r>
      <w:r w:rsidR="007730E0" w:rsidRPr="009B1B80">
        <w:rPr>
          <w:lang w:eastAsia="en-GB"/>
        </w:rPr>
        <w:t xml:space="preserve">to </w:t>
      </w:r>
      <w:r w:rsidRPr="009B1B80">
        <w:rPr>
          <w:lang w:eastAsia="en-GB"/>
        </w:rPr>
        <w:t xml:space="preserve">affordable </w:t>
      </w:r>
      <w:r w:rsidR="000343DD" w:rsidRPr="009B1B80">
        <w:rPr>
          <w:lang w:eastAsia="en-GB"/>
        </w:rPr>
        <w:t xml:space="preserve">services, Member States must </w:t>
      </w:r>
      <w:r w:rsidR="007B7275" w:rsidRPr="009B1B80">
        <w:rPr>
          <w:lang w:eastAsia="en-GB"/>
        </w:rPr>
        <w:t>monitor the evolution and level of retail prices of the services available on the market, in relation to national prices and consumer income.</w:t>
      </w:r>
      <w:r w:rsidR="000343DD" w:rsidRPr="009B1B80">
        <w:rPr>
          <w:rStyle w:val="FootnoteReference"/>
          <w:lang w:eastAsia="en-GB"/>
        </w:rPr>
        <w:footnoteReference w:id="45"/>
      </w:r>
    </w:p>
    <w:p w14:paraId="16077ECB" w14:textId="77777777" w:rsidR="00C51A56" w:rsidRPr="009B1B80" w:rsidRDefault="00EC67F3" w:rsidP="00D12B22">
      <w:pPr>
        <w:spacing w:after="240" w:line="276" w:lineRule="auto"/>
        <w:rPr>
          <w:lang w:eastAsia="en-GB"/>
        </w:rPr>
      </w:pPr>
      <w:r w:rsidRPr="009B1B80">
        <w:rPr>
          <w:lang w:eastAsia="en-GB"/>
        </w:rPr>
        <w:t xml:space="preserve">When countries decide that prices of noted services are not affordable, because consumers with low income or ‘special social needs’ (this includes persons with disabilities) cannot </w:t>
      </w:r>
      <w:r w:rsidRPr="009B1B80">
        <w:rPr>
          <w:lang w:eastAsia="en-GB"/>
        </w:rPr>
        <w:lastRenderedPageBreak/>
        <w:t>access those services, they must take measures to ensure affordability of services for those consumers at least at a fixed location.</w:t>
      </w:r>
    </w:p>
    <w:p w14:paraId="5722EFB1" w14:textId="4AC72876" w:rsidR="00EC67F3" w:rsidRPr="005C5BFA" w:rsidRDefault="00EC67F3" w:rsidP="00D12B22">
      <w:pPr>
        <w:spacing w:after="240" w:line="276" w:lineRule="auto"/>
        <w:rPr>
          <w:lang w:eastAsia="en-GB"/>
        </w:rPr>
      </w:pPr>
      <w:r w:rsidRPr="009B1B80">
        <w:rPr>
          <w:lang w:eastAsia="en-GB"/>
        </w:rPr>
        <w:t>Member States may ensure affordability either by providing support to targeted consumers for communication purposes or require providers of such servi</w:t>
      </w:r>
      <w:r w:rsidR="00CA0627" w:rsidRPr="009B1B80">
        <w:rPr>
          <w:lang w:eastAsia="en-GB"/>
        </w:rPr>
        <w:t xml:space="preserve">ces to offer those consumers </w:t>
      </w:r>
      <w:r w:rsidRPr="009B1B80">
        <w:rPr>
          <w:lang w:eastAsia="en-GB"/>
        </w:rPr>
        <w:t xml:space="preserve">tariff options or packages </w:t>
      </w:r>
      <w:r w:rsidR="00D12B22" w:rsidRPr="009B1B80">
        <w:rPr>
          <w:lang w:eastAsia="en-GB"/>
        </w:rPr>
        <w:t>tailored to their needs</w:t>
      </w:r>
      <w:r w:rsidRPr="009B1B80">
        <w:rPr>
          <w:lang w:eastAsia="en-GB"/>
        </w:rPr>
        <w:t>, or both.</w:t>
      </w:r>
      <w:r w:rsidR="003461F6" w:rsidRPr="009B1B80">
        <w:rPr>
          <w:lang w:eastAsia="en-GB"/>
        </w:rPr>
        <w:t xml:space="preserve"> </w:t>
      </w:r>
      <w:r w:rsidR="002C3D56">
        <w:rPr>
          <w:lang w:eastAsia="en-GB"/>
        </w:rPr>
        <w:t>Countries might choose</w:t>
      </w:r>
      <w:r w:rsidR="003461F6" w:rsidRPr="009B1B80">
        <w:rPr>
          <w:lang w:eastAsia="en-GB"/>
        </w:rPr>
        <w:t xml:space="preserve"> to </w:t>
      </w:r>
      <w:r w:rsidR="00D12B22" w:rsidRPr="009B1B80">
        <w:rPr>
          <w:lang w:eastAsia="en-GB"/>
        </w:rPr>
        <w:t xml:space="preserve">impose this obligation only on designated undertakings. In this case, Member States must ensure that all consumers with low-income or </w:t>
      </w:r>
      <w:r w:rsidR="0057269E">
        <w:rPr>
          <w:lang w:eastAsia="en-GB"/>
        </w:rPr>
        <w:t>“</w:t>
      </w:r>
      <w:r w:rsidR="00D12B22" w:rsidRPr="009B1B80">
        <w:rPr>
          <w:lang w:eastAsia="en-GB"/>
        </w:rPr>
        <w:t xml:space="preserve">special social </w:t>
      </w:r>
      <w:r w:rsidR="008E0673" w:rsidRPr="009B1B80">
        <w:rPr>
          <w:lang w:eastAsia="en-GB"/>
        </w:rPr>
        <w:t>needs</w:t>
      </w:r>
      <w:r w:rsidR="0057269E">
        <w:rPr>
          <w:lang w:eastAsia="en-GB"/>
        </w:rPr>
        <w:t>”</w:t>
      </w:r>
      <w:r w:rsidR="008E0673" w:rsidRPr="009B1B80">
        <w:rPr>
          <w:lang w:eastAsia="en-GB"/>
        </w:rPr>
        <w:t xml:space="preserve"> </w:t>
      </w:r>
      <w:r w:rsidR="007730E0" w:rsidRPr="009B1B80">
        <w:rPr>
          <w:lang w:eastAsia="en-GB"/>
        </w:rPr>
        <w:t xml:space="preserve">still have </w:t>
      </w:r>
      <w:r w:rsidR="00D12B22" w:rsidRPr="009B1B80">
        <w:rPr>
          <w:lang w:eastAsia="en-GB"/>
        </w:rPr>
        <w:t>choice of undertakings offering tariff options addressing their needs, unless impossible.</w:t>
      </w:r>
      <w:r w:rsidR="0001124C" w:rsidRPr="009B1B80">
        <w:rPr>
          <w:rStyle w:val="FootnoteReference"/>
          <w:lang w:eastAsia="en-GB"/>
        </w:rPr>
        <w:footnoteReference w:id="46"/>
      </w:r>
      <w:r w:rsidRPr="009B1B80">
        <w:rPr>
          <w:lang w:eastAsia="en-GB"/>
        </w:rPr>
        <w:t xml:space="preserve"> </w:t>
      </w:r>
      <w:r w:rsidR="00C51A56" w:rsidRPr="005C5BFA">
        <w:rPr>
          <w:lang w:eastAsia="en-GB"/>
        </w:rPr>
        <w:t>This means that persons with disabilities with low income can access special tariffs</w:t>
      </w:r>
      <w:r w:rsidR="009B1B80" w:rsidRPr="005C5BFA">
        <w:rPr>
          <w:lang w:eastAsia="en-GB"/>
        </w:rPr>
        <w:t>, which is already the case in several EU countries</w:t>
      </w:r>
      <w:r w:rsidR="005933D6" w:rsidRPr="005C5BFA">
        <w:rPr>
          <w:lang w:eastAsia="en-GB"/>
        </w:rPr>
        <w:t>.</w:t>
      </w:r>
      <w:r w:rsidR="005933D6" w:rsidRPr="005C5BFA">
        <w:rPr>
          <w:rStyle w:val="FootnoteReference"/>
          <w:lang w:eastAsia="en-GB"/>
        </w:rPr>
        <w:footnoteReference w:id="47"/>
      </w:r>
      <w:r w:rsidR="00C51A56" w:rsidRPr="005C5BFA">
        <w:rPr>
          <w:lang w:eastAsia="en-GB"/>
        </w:rPr>
        <w:t xml:space="preserve"> </w:t>
      </w:r>
    </w:p>
    <w:p w14:paraId="1BBB1B1A" w14:textId="0F3D0132" w:rsidR="007A6DE3" w:rsidRDefault="00D1670A" w:rsidP="007A6DE3">
      <w:pPr>
        <w:spacing w:after="240" w:line="276" w:lineRule="auto"/>
        <w:rPr>
          <w:lang w:eastAsia="en-GB"/>
        </w:rPr>
      </w:pPr>
      <w:r w:rsidRPr="009B1B80">
        <w:rPr>
          <w:lang w:eastAsia="en-GB"/>
        </w:rPr>
        <w:t>Member States must ensure that appropriate support is provided to consumers with disabilities. They must also ensure that specific measures are taken to ensure that required terminal equipment</w:t>
      </w:r>
      <w:r w:rsidR="00012DF2" w:rsidRPr="009B1B80">
        <w:rPr>
          <w:lang w:eastAsia="en-GB"/>
        </w:rPr>
        <w:t xml:space="preserve"> (e.g. accessible smartphone or accessible computer)</w:t>
      </w:r>
      <w:r w:rsidRPr="009B1B80">
        <w:rPr>
          <w:lang w:eastAsia="en-GB"/>
        </w:rPr>
        <w:t xml:space="preserve">, </w:t>
      </w:r>
      <w:r w:rsidR="007A6DE3" w:rsidRPr="009B1B80">
        <w:rPr>
          <w:lang w:eastAsia="en-GB"/>
        </w:rPr>
        <w:t>or other specific equipment</w:t>
      </w:r>
      <w:r w:rsidR="00012DF2" w:rsidRPr="009B1B80">
        <w:rPr>
          <w:lang w:eastAsia="en-GB"/>
        </w:rPr>
        <w:t xml:space="preserve"> (i.e. assistive technologies)</w:t>
      </w:r>
      <w:r w:rsidR="007A6DE3" w:rsidRPr="009B1B80">
        <w:rPr>
          <w:lang w:eastAsia="en-GB"/>
        </w:rPr>
        <w:t xml:space="preserve"> and services that enhance equivalent access</w:t>
      </w:r>
      <w:r w:rsidR="00012DF2" w:rsidRPr="009B1B80">
        <w:rPr>
          <w:lang w:eastAsia="en-GB"/>
        </w:rPr>
        <w:t xml:space="preserve"> (i.e. total conversation </w:t>
      </w:r>
      <w:r w:rsidR="00012DF2" w:rsidRPr="009B1B80">
        <w:rPr>
          <w:b/>
          <w:lang w:eastAsia="en-GB"/>
        </w:rPr>
        <w:t>and</w:t>
      </w:r>
      <w:r w:rsidR="00012DF2" w:rsidRPr="009B1B80">
        <w:rPr>
          <w:lang w:eastAsia="en-GB"/>
        </w:rPr>
        <w:t xml:space="preserve"> relay services)</w:t>
      </w:r>
      <w:r w:rsidR="007A6DE3" w:rsidRPr="009B1B80">
        <w:rPr>
          <w:lang w:eastAsia="en-GB"/>
        </w:rPr>
        <w:t xml:space="preserve"> are available and affordable to persons with disabilities</w:t>
      </w:r>
      <w:r w:rsidR="00012DF2" w:rsidRPr="009B1B80">
        <w:rPr>
          <w:lang w:eastAsia="en-GB"/>
        </w:rPr>
        <w:t>.</w:t>
      </w:r>
      <w:r w:rsidR="007A6DE3" w:rsidRPr="009B1B80">
        <w:rPr>
          <w:rStyle w:val="FootnoteReference"/>
          <w:lang w:eastAsia="en-GB"/>
        </w:rPr>
        <w:footnoteReference w:id="48"/>
      </w:r>
    </w:p>
    <w:p w14:paraId="562A6DC8" w14:textId="3ACB0349" w:rsidR="007A6DE3" w:rsidRDefault="007A6DE3" w:rsidP="007A6DE3">
      <w:pPr>
        <w:shd w:val="clear" w:color="auto" w:fill="FFFFFF"/>
        <w:spacing w:after="240" w:line="276" w:lineRule="auto"/>
        <w:rPr>
          <w:rFonts w:cs="Arial"/>
          <w:b/>
          <w:color w:val="C00000"/>
          <w:lang w:eastAsia="en-GB"/>
        </w:rPr>
      </w:pPr>
      <w:r w:rsidRPr="00B00582">
        <w:rPr>
          <w:rFonts w:cs="Arial"/>
          <w:b/>
          <w:color w:val="C00000"/>
          <w:lang w:eastAsia="en-GB"/>
        </w:rPr>
        <w:t>Advice for Organisations of persons with disabilities:</w:t>
      </w:r>
    </w:p>
    <w:p w14:paraId="38196DFC" w14:textId="1101F08B" w:rsidR="007A6DE3" w:rsidRPr="005C5BFA" w:rsidRDefault="00350556" w:rsidP="00C465A4">
      <w:pPr>
        <w:pStyle w:val="ListParagraph"/>
        <w:numPr>
          <w:ilvl w:val="0"/>
          <w:numId w:val="28"/>
        </w:numPr>
        <w:spacing w:line="276" w:lineRule="auto"/>
        <w:ind w:left="284" w:hanging="284"/>
        <w:rPr>
          <w:lang w:eastAsia="en-GB"/>
        </w:rPr>
      </w:pPr>
      <w:r w:rsidRPr="009B1B80">
        <w:rPr>
          <w:lang w:eastAsia="en-GB"/>
        </w:rPr>
        <w:t xml:space="preserve">Make sure your country </w:t>
      </w:r>
      <w:r w:rsidR="0020118D" w:rsidRPr="009B1B80">
        <w:rPr>
          <w:lang w:eastAsia="en-GB"/>
        </w:rPr>
        <w:t>set</w:t>
      </w:r>
      <w:r w:rsidR="00133E45" w:rsidRPr="009B1B80">
        <w:rPr>
          <w:lang w:eastAsia="en-GB"/>
        </w:rPr>
        <w:t>s</w:t>
      </w:r>
      <w:r w:rsidR="0020118D" w:rsidRPr="009B1B80">
        <w:rPr>
          <w:lang w:eastAsia="en-GB"/>
        </w:rPr>
        <w:t xml:space="preserve"> </w:t>
      </w:r>
      <w:r w:rsidR="007A6DE3" w:rsidRPr="009B1B80">
        <w:rPr>
          <w:lang w:eastAsia="en-GB"/>
        </w:rPr>
        <w:t>special prices and</w:t>
      </w:r>
      <w:r w:rsidR="0020118D" w:rsidRPr="009B1B80">
        <w:rPr>
          <w:lang w:eastAsia="en-GB"/>
        </w:rPr>
        <w:t xml:space="preserve"> ensures</w:t>
      </w:r>
      <w:r w:rsidR="007A6DE3" w:rsidRPr="009B1B80">
        <w:rPr>
          <w:lang w:eastAsia="en-GB"/>
        </w:rPr>
        <w:t xml:space="preserve"> availability of the most accessible terminal equipment for </w:t>
      </w:r>
      <w:r w:rsidR="00A30A74" w:rsidRPr="009B1B80">
        <w:rPr>
          <w:lang w:eastAsia="en-GB"/>
        </w:rPr>
        <w:t>persons with disabilities</w:t>
      </w:r>
      <w:r w:rsidR="007A6DE3" w:rsidRPr="009B1B80">
        <w:rPr>
          <w:lang w:eastAsia="en-GB"/>
        </w:rPr>
        <w:t xml:space="preserve"> based on their needs. For example,</w:t>
      </w:r>
      <w:r w:rsidR="00133E45" w:rsidRPr="009B1B80">
        <w:rPr>
          <w:lang w:eastAsia="en-GB"/>
        </w:rPr>
        <w:t xml:space="preserve"> such equipment can be</w:t>
      </w:r>
      <w:r w:rsidR="007A6DE3" w:rsidRPr="009B1B80">
        <w:rPr>
          <w:lang w:eastAsia="en-GB"/>
        </w:rPr>
        <w:t xml:space="preserve"> </w:t>
      </w:r>
      <w:r w:rsidR="00A30A74" w:rsidRPr="009B1B80">
        <w:rPr>
          <w:lang w:eastAsia="en-GB"/>
        </w:rPr>
        <w:t xml:space="preserve">a </w:t>
      </w:r>
      <w:r w:rsidR="007A6DE3" w:rsidRPr="009B1B80">
        <w:rPr>
          <w:lang w:eastAsia="en-GB"/>
        </w:rPr>
        <w:t>smartphone that support</w:t>
      </w:r>
      <w:r w:rsidR="00A30A74" w:rsidRPr="009B1B80">
        <w:rPr>
          <w:lang w:eastAsia="en-GB"/>
        </w:rPr>
        <w:t>s</w:t>
      </w:r>
      <w:r w:rsidR="007A6DE3" w:rsidRPr="009B1B80">
        <w:rPr>
          <w:lang w:eastAsia="en-GB"/>
        </w:rPr>
        <w:t xml:space="preserve"> the right video resolution to access </w:t>
      </w:r>
      <w:r w:rsidR="005C5BFA" w:rsidRPr="005C5BFA">
        <w:rPr>
          <w:lang w:eastAsia="en-GB"/>
        </w:rPr>
        <w:t>total conversation services</w:t>
      </w:r>
      <w:r w:rsidR="005C5BFA">
        <w:rPr>
          <w:lang w:eastAsia="en-GB"/>
        </w:rPr>
        <w:t>,</w:t>
      </w:r>
      <w:r w:rsidR="005C5BFA" w:rsidRPr="005C5BFA">
        <w:rPr>
          <w:lang w:eastAsia="en-GB"/>
        </w:rPr>
        <w:t xml:space="preserve"> </w:t>
      </w:r>
      <w:r w:rsidR="005C5BFA">
        <w:rPr>
          <w:lang w:eastAsia="en-GB"/>
        </w:rPr>
        <w:t>or</w:t>
      </w:r>
      <w:r w:rsidR="005C5BFA" w:rsidRPr="005C5BFA">
        <w:rPr>
          <w:lang w:eastAsia="en-GB"/>
        </w:rPr>
        <w:t xml:space="preserve"> </w:t>
      </w:r>
      <w:r w:rsidR="007A6DE3" w:rsidRPr="009B1B80">
        <w:rPr>
          <w:lang w:eastAsia="en-GB"/>
        </w:rPr>
        <w:t xml:space="preserve">video </w:t>
      </w:r>
      <w:r w:rsidR="007A6DE3" w:rsidRPr="005C5BFA">
        <w:rPr>
          <w:lang w:eastAsia="en-GB"/>
        </w:rPr>
        <w:t xml:space="preserve">relay </w:t>
      </w:r>
      <w:r w:rsidR="005C5BFA">
        <w:rPr>
          <w:lang w:eastAsia="en-GB"/>
        </w:rPr>
        <w:t>for</w:t>
      </w:r>
      <w:r w:rsidR="00A30A74" w:rsidRPr="005C5BFA">
        <w:rPr>
          <w:lang w:eastAsia="en-GB"/>
        </w:rPr>
        <w:t xml:space="preserve"> deaf </w:t>
      </w:r>
      <w:r w:rsidR="005C5BFA">
        <w:rPr>
          <w:lang w:eastAsia="en-GB"/>
        </w:rPr>
        <w:t>people</w:t>
      </w:r>
      <w:r w:rsidR="007A6DE3" w:rsidRPr="005C5BFA">
        <w:rPr>
          <w:lang w:eastAsia="en-GB"/>
        </w:rPr>
        <w:t>.</w:t>
      </w:r>
      <w:r w:rsidR="00133E45" w:rsidRPr="005C5BFA">
        <w:rPr>
          <w:lang w:eastAsia="en-GB"/>
        </w:rPr>
        <w:t xml:space="preserve"> </w:t>
      </w:r>
    </w:p>
    <w:p w14:paraId="54C95858" w14:textId="77777777" w:rsidR="00022AC2" w:rsidRPr="002A0D54" w:rsidRDefault="00022AC2" w:rsidP="00C465A4">
      <w:pPr>
        <w:pStyle w:val="ListParagraph"/>
        <w:spacing w:line="276" w:lineRule="auto"/>
        <w:ind w:left="284" w:hanging="284"/>
        <w:rPr>
          <w:highlight w:val="yellow"/>
          <w:lang w:eastAsia="en-GB"/>
        </w:rPr>
      </w:pPr>
    </w:p>
    <w:p w14:paraId="49C91756" w14:textId="0CCE5444" w:rsidR="00044B2A" w:rsidRPr="006B3C1B" w:rsidRDefault="00022AC2" w:rsidP="00C465A4">
      <w:pPr>
        <w:pStyle w:val="ListParagraph"/>
        <w:numPr>
          <w:ilvl w:val="0"/>
          <w:numId w:val="28"/>
        </w:numPr>
        <w:spacing w:line="276" w:lineRule="auto"/>
        <w:ind w:left="284" w:hanging="284"/>
        <w:rPr>
          <w:lang w:eastAsia="en-GB"/>
        </w:rPr>
      </w:pPr>
      <w:r w:rsidRPr="003C5B42">
        <w:rPr>
          <w:lang w:eastAsia="en-GB"/>
        </w:rPr>
        <w:t>Make sure your country ensures the availability and affordability of assistive technologies necessary to access communications services. For example, such technology can be an augmentative and alternative communication (AAC) device, required by a person with a speech disability.</w:t>
      </w:r>
    </w:p>
    <w:p w14:paraId="59617BC1" w14:textId="77C5935C" w:rsidR="00044B2A" w:rsidRPr="003C5B42" w:rsidRDefault="00044B2A" w:rsidP="00C465A4">
      <w:pPr>
        <w:spacing w:line="276" w:lineRule="auto"/>
        <w:ind w:left="284" w:hanging="284"/>
        <w:rPr>
          <w:highlight w:val="yellow"/>
          <w:lang w:eastAsia="en-GB"/>
        </w:rPr>
      </w:pPr>
    </w:p>
    <w:p w14:paraId="50761425" w14:textId="1B6A062D" w:rsidR="007A6DE3" w:rsidRPr="00100ACA" w:rsidRDefault="00133E45" w:rsidP="00C465A4">
      <w:pPr>
        <w:pStyle w:val="ListParagraph"/>
        <w:numPr>
          <w:ilvl w:val="0"/>
          <w:numId w:val="28"/>
        </w:numPr>
        <w:spacing w:line="276" w:lineRule="auto"/>
        <w:ind w:left="284" w:hanging="284"/>
        <w:rPr>
          <w:lang w:eastAsia="en-GB"/>
        </w:rPr>
      </w:pPr>
      <w:r w:rsidRPr="00100ACA">
        <w:rPr>
          <w:lang w:eastAsia="en-GB"/>
        </w:rPr>
        <w:t xml:space="preserve">Explain </w:t>
      </w:r>
      <w:r w:rsidR="007A6DE3" w:rsidRPr="00100ACA">
        <w:rPr>
          <w:lang w:eastAsia="en-GB"/>
        </w:rPr>
        <w:t xml:space="preserve">to your government what </w:t>
      </w:r>
      <w:r w:rsidR="0057269E" w:rsidRPr="00100ACA">
        <w:rPr>
          <w:lang w:eastAsia="en-GB"/>
        </w:rPr>
        <w:t>the special services are</w:t>
      </w:r>
      <w:r w:rsidRPr="00100ACA">
        <w:rPr>
          <w:lang w:eastAsia="en-GB"/>
        </w:rPr>
        <w:t xml:space="preserve"> required for equal access to electronic communications services by persons with disabilities</w:t>
      </w:r>
      <w:r w:rsidR="003C5B42" w:rsidRPr="00100ACA">
        <w:rPr>
          <w:lang w:eastAsia="en-GB"/>
        </w:rPr>
        <w:t xml:space="preserve"> and sets special prices for them</w:t>
      </w:r>
      <w:r w:rsidRPr="00100ACA">
        <w:rPr>
          <w:lang w:eastAsia="en-GB"/>
        </w:rPr>
        <w:t>,</w:t>
      </w:r>
      <w:r w:rsidR="007A6DE3" w:rsidRPr="00100ACA">
        <w:rPr>
          <w:lang w:eastAsia="en-GB"/>
        </w:rPr>
        <w:t xml:space="preserve"> </w:t>
      </w:r>
      <w:r w:rsidRPr="00100ACA">
        <w:rPr>
          <w:lang w:eastAsia="en-GB"/>
        </w:rPr>
        <w:t>notably</w:t>
      </w:r>
      <w:r w:rsidR="007A6DE3" w:rsidRPr="00100ACA">
        <w:rPr>
          <w:lang w:eastAsia="en-GB"/>
        </w:rPr>
        <w:t xml:space="preserve"> </w:t>
      </w:r>
      <w:r w:rsidR="005C5BFA" w:rsidRPr="00100ACA">
        <w:rPr>
          <w:lang w:eastAsia="en-GB"/>
        </w:rPr>
        <w:t xml:space="preserve">text and video </w:t>
      </w:r>
      <w:r w:rsidR="007A6DE3" w:rsidRPr="00100ACA">
        <w:rPr>
          <w:lang w:eastAsia="en-GB"/>
        </w:rPr>
        <w:t>relay services.</w:t>
      </w:r>
    </w:p>
    <w:p w14:paraId="3FEA1185" w14:textId="73DD970A" w:rsidR="00044B2A" w:rsidRDefault="00044B2A" w:rsidP="00044B2A">
      <w:pPr>
        <w:spacing w:line="276" w:lineRule="auto"/>
        <w:rPr>
          <w:lang w:eastAsia="en-GB"/>
        </w:rPr>
      </w:pPr>
    </w:p>
    <w:p w14:paraId="3AFC7C25" w14:textId="744282D1" w:rsidR="008F2AF5" w:rsidRPr="00100ACA" w:rsidRDefault="00842FC6" w:rsidP="00C465A4">
      <w:pPr>
        <w:pStyle w:val="ListParagraph"/>
        <w:numPr>
          <w:ilvl w:val="0"/>
          <w:numId w:val="28"/>
        </w:numPr>
        <w:spacing w:line="276" w:lineRule="auto"/>
        <w:ind w:left="284" w:hanging="284"/>
        <w:rPr>
          <w:lang w:eastAsia="en-GB"/>
        </w:rPr>
      </w:pPr>
      <w:r w:rsidRPr="00100ACA">
        <w:rPr>
          <w:lang w:eastAsia="en-GB"/>
        </w:rPr>
        <w:lastRenderedPageBreak/>
        <w:t>Flag to your</w:t>
      </w:r>
      <w:r w:rsidR="008F2AF5" w:rsidRPr="00100ACA">
        <w:rPr>
          <w:lang w:eastAsia="en-GB"/>
        </w:rPr>
        <w:t xml:space="preserve"> government and </w:t>
      </w:r>
      <w:r w:rsidRPr="00100ACA">
        <w:rPr>
          <w:lang w:eastAsia="en-GB"/>
        </w:rPr>
        <w:t>national regulatory authorities that they need to e</w:t>
      </w:r>
      <w:r w:rsidR="008F2AF5" w:rsidRPr="00100ACA">
        <w:rPr>
          <w:lang w:eastAsia="en-GB"/>
        </w:rPr>
        <w:t xml:space="preserve">nsure compliance of </w:t>
      </w:r>
      <w:r w:rsidR="000774C0" w:rsidRPr="00100ACA">
        <w:rPr>
          <w:lang w:eastAsia="en-GB"/>
        </w:rPr>
        <w:t>telecom</w:t>
      </w:r>
      <w:r w:rsidR="008F2AF5" w:rsidRPr="00100ACA">
        <w:rPr>
          <w:lang w:eastAsia="en-GB"/>
        </w:rPr>
        <w:t xml:space="preserve"> operators and equipment manufacturers with the accessibility requirements </w:t>
      </w:r>
      <w:r w:rsidR="000774C0" w:rsidRPr="00100ACA">
        <w:rPr>
          <w:lang w:eastAsia="en-GB"/>
        </w:rPr>
        <w:t>of the European Accessibility Act</w:t>
      </w:r>
      <w:r w:rsidR="00AF38AC">
        <w:rPr>
          <w:lang w:eastAsia="en-GB"/>
        </w:rPr>
        <w:t xml:space="preserve"> once the Act is applied</w:t>
      </w:r>
      <w:r w:rsidR="008F2AF5" w:rsidRPr="00100ACA">
        <w:rPr>
          <w:lang w:eastAsia="en-GB"/>
        </w:rPr>
        <w:t>,</w:t>
      </w:r>
      <w:r w:rsidR="00AF38AC">
        <w:rPr>
          <w:rStyle w:val="FootnoteReference"/>
          <w:lang w:eastAsia="en-GB"/>
        </w:rPr>
        <w:footnoteReference w:id="49"/>
      </w:r>
      <w:r w:rsidR="008F2AF5" w:rsidRPr="00100ACA">
        <w:rPr>
          <w:lang w:eastAsia="en-GB"/>
        </w:rPr>
        <w:t xml:space="preserve"> so any person can make a call using total conversation, </w:t>
      </w:r>
      <w:r w:rsidR="000774C0" w:rsidRPr="00100ACA">
        <w:rPr>
          <w:lang w:eastAsia="en-GB"/>
        </w:rPr>
        <w:t>anytime</w:t>
      </w:r>
      <w:r w:rsidR="008F2AF5" w:rsidRPr="00100ACA">
        <w:rPr>
          <w:lang w:eastAsia="en-GB"/>
        </w:rPr>
        <w:t xml:space="preserve"> and anywhere in the EU, as any other voice call.</w:t>
      </w:r>
      <w:r w:rsidR="003919B9" w:rsidRPr="00100ACA">
        <w:rPr>
          <w:lang w:eastAsia="en-GB"/>
        </w:rPr>
        <w:t xml:space="preserve"> </w:t>
      </w:r>
      <w:r w:rsidR="00100ACA">
        <w:rPr>
          <w:lang w:eastAsia="en-GB"/>
        </w:rPr>
        <w:t xml:space="preserve">This is especially important during emergency situations (see </w:t>
      </w:r>
      <w:hyperlink w:anchor="_Emergency_communications_and" w:history="1">
        <w:r w:rsidR="007D5B91" w:rsidRPr="007D5B91">
          <w:rPr>
            <w:rStyle w:val="Hyperlink"/>
            <w:lang w:eastAsia="en-GB"/>
          </w:rPr>
          <w:t>Part 2.12</w:t>
        </w:r>
      </w:hyperlink>
      <w:r w:rsidR="00100ACA">
        <w:rPr>
          <w:lang w:eastAsia="en-GB"/>
        </w:rPr>
        <w:t>)!</w:t>
      </w:r>
    </w:p>
    <w:p w14:paraId="2C4F212B" w14:textId="77777777" w:rsidR="00180426" w:rsidRPr="00100ACA" w:rsidRDefault="00180426" w:rsidP="00C465A4">
      <w:pPr>
        <w:pStyle w:val="ListParagraph"/>
        <w:ind w:left="284" w:hanging="284"/>
        <w:rPr>
          <w:lang w:eastAsia="en-GB"/>
        </w:rPr>
      </w:pPr>
    </w:p>
    <w:p w14:paraId="311A66FD" w14:textId="5BBBF7E0" w:rsidR="00180426" w:rsidRPr="00100ACA" w:rsidRDefault="00180426" w:rsidP="00C465A4">
      <w:pPr>
        <w:pStyle w:val="ListParagraph"/>
        <w:numPr>
          <w:ilvl w:val="0"/>
          <w:numId w:val="28"/>
        </w:numPr>
        <w:spacing w:line="276" w:lineRule="auto"/>
        <w:ind w:left="284" w:hanging="284"/>
        <w:rPr>
          <w:lang w:eastAsia="en-GB"/>
        </w:rPr>
      </w:pPr>
      <w:r w:rsidRPr="00100ACA">
        <w:rPr>
          <w:lang w:eastAsia="en-GB"/>
        </w:rPr>
        <w:t>Emphasize that key relay services (text relay services, and video relay services) are available 24/7. Only this will ensure equal access</w:t>
      </w:r>
      <w:r w:rsidR="003C5B42" w:rsidRPr="00100ACA">
        <w:rPr>
          <w:lang w:eastAsia="en-GB"/>
        </w:rPr>
        <w:t xml:space="preserve"> and is </w:t>
      </w:r>
      <w:r w:rsidR="00100ACA" w:rsidRPr="00100ACA">
        <w:rPr>
          <w:lang w:eastAsia="en-GB"/>
        </w:rPr>
        <w:t>crucial</w:t>
      </w:r>
      <w:r w:rsidR="003C5B42" w:rsidRPr="00100ACA">
        <w:rPr>
          <w:lang w:eastAsia="en-GB"/>
        </w:rPr>
        <w:t xml:space="preserve"> in emergency situations</w:t>
      </w:r>
      <w:r w:rsidR="00100ACA">
        <w:rPr>
          <w:lang w:eastAsia="en-GB"/>
        </w:rPr>
        <w:t xml:space="preserve"> (see </w:t>
      </w:r>
      <w:hyperlink w:anchor="_Emergency_communications_and" w:history="1">
        <w:r w:rsidR="007D5B91" w:rsidRPr="007D5B91">
          <w:rPr>
            <w:rStyle w:val="Hyperlink"/>
            <w:lang w:eastAsia="en-GB"/>
          </w:rPr>
          <w:t>Part 2.12</w:t>
        </w:r>
      </w:hyperlink>
      <w:r w:rsidR="00100ACA">
        <w:rPr>
          <w:lang w:eastAsia="en-GB"/>
        </w:rPr>
        <w:t>)</w:t>
      </w:r>
      <w:r w:rsidRPr="00100ACA">
        <w:rPr>
          <w:lang w:eastAsia="en-GB"/>
        </w:rPr>
        <w:t>!</w:t>
      </w:r>
    </w:p>
    <w:p w14:paraId="47181FDB" w14:textId="1E55ABB2" w:rsidR="00044B2A" w:rsidRPr="002A0D54" w:rsidRDefault="00044B2A" w:rsidP="00C465A4">
      <w:pPr>
        <w:spacing w:line="276" w:lineRule="auto"/>
        <w:ind w:left="284" w:hanging="284"/>
        <w:rPr>
          <w:highlight w:val="yellow"/>
          <w:lang w:eastAsia="en-GB"/>
        </w:rPr>
      </w:pPr>
    </w:p>
    <w:p w14:paraId="0344F4C2" w14:textId="7FEB8638" w:rsidR="00044B2A" w:rsidRPr="003C5B42" w:rsidRDefault="000774C0" w:rsidP="00C465A4">
      <w:pPr>
        <w:pStyle w:val="ListParagraph"/>
        <w:numPr>
          <w:ilvl w:val="0"/>
          <w:numId w:val="28"/>
        </w:numPr>
        <w:spacing w:after="240" w:line="276" w:lineRule="auto"/>
        <w:ind w:left="284" w:hanging="284"/>
        <w:rPr>
          <w:lang w:eastAsia="en-GB"/>
        </w:rPr>
      </w:pPr>
      <w:r w:rsidRPr="003C5B42">
        <w:rPr>
          <w:lang w:eastAsia="en-GB"/>
        </w:rPr>
        <w:t xml:space="preserve">Emphasize that provision of a </w:t>
      </w:r>
      <w:r w:rsidR="003919B9" w:rsidRPr="003C5B42">
        <w:rPr>
          <w:lang w:eastAsia="en-GB"/>
        </w:rPr>
        <w:t xml:space="preserve">relay service </w:t>
      </w:r>
      <w:r w:rsidRPr="003C5B42">
        <w:rPr>
          <w:lang w:eastAsia="en-GB"/>
        </w:rPr>
        <w:t>should not increase</w:t>
      </w:r>
      <w:r w:rsidR="003919B9" w:rsidRPr="003C5B42">
        <w:rPr>
          <w:lang w:eastAsia="en-GB"/>
        </w:rPr>
        <w:t xml:space="preserve"> the price</w:t>
      </w:r>
      <w:r w:rsidRPr="003C5B42">
        <w:rPr>
          <w:lang w:eastAsia="en-GB"/>
        </w:rPr>
        <w:t xml:space="preserve"> of</w:t>
      </w:r>
      <w:r w:rsidR="003919B9" w:rsidRPr="003C5B42">
        <w:rPr>
          <w:lang w:eastAsia="en-GB"/>
        </w:rPr>
        <w:t xml:space="preserve"> </w:t>
      </w:r>
      <w:r w:rsidRPr="003C5B42">
        <w:rPr>
          <w:lang w:eastAsia="en-GB"/>
        </w:rPr>
        <w:t xml:space="preserve">a </w:t>
      </w:r>
      <w:r w:rsidR="003919B9" w:rsidRPr="003C5B42">
        <w:rPr>
          <w:lang w:eastAsia="en-GB"/>
        </w:rPr>
        <w:t>call.</w:t>
      </w:r>
      <w:r w:rsidR="008E784A" w:rsidRPr="003C5B42">
        <w:rPr>
          <w:lang w:eastAsia="en-GB"/>
        </w:rPr>
        <w:t xml:space="preserve"> Remind your government that the Code notes that the cost to consumers with disabilities of relay services should be equivalent to the average cost of voice communications services.</w:t>
      </w:r>
      <w:r w:rsidR="008E784A" w:rsidRPr="003C5B42">
        <w:rPr>
          <w:rStyle w:val="FootnoteReference"/>
          <w:lang w:eastAsia="en-GB"/>
        </w:rPr>
        <w:footnoteReference w:id="50"/>
      </w:r>
    </w:p>
    <w:p w14:paraId="4D551E52" w14:textId="77777777" w:rsidR="008E784A" w:rsidRPr="008E784A" w:rsidRDefault="008E784A" w:rsidP="00C465A4">
      <w:pPr>
        <w:pStyle w:val="ListParagraph"/>
        <w:ind w:left="284" w:hanging="284"/>
        <w:rPr>
          <w:highlight w:val="yellow"/>
          <w:lang w:eastAsia="en-GB"/>
        </w:rPr>
      </w:pPr>
    </w:p>
    <w:p w14:paraId="1218F6B7" w14:textId="2C37DD93" w:rsidR="008E784A" w:rsidRPr="008F470E" w:rsidRDefault="000774C0" w:rsidP="00C465A4">
      <w:pPr>
        <w:pStyle w:val="ListParagraph"/>
        <w:numPr>
          <w:ilvl w:val="0"/>
          <w:numId w:val="28"/>
        </w:numPr>
        <w:spacing w:after="240" w:line="276" w:lineRule="auto"/>
        <w:ind w:left="284" w:hanging="284"/>
        <w:rPr>
          <w:lang w:eastAsia="en-GB"/>
        </w:rPr>
      </w:pPr>
      <w:r w:rsidRPr="008F470E">
        <w:rPr>
          <w:lang w:eastAsia="en-GB"/>
        </w:rPr>
        <w:t xml:space="preserve">Emphasize that provision of </w:t>
      </w:r>
      <w:r w:rsidR="003919B9" w:rsidRPr="008F470E">
        <w:rPr>
          <w:lang w:eastAsia="en-GB"/>
        </w:rPr>
        <w:t>total conversation</w:t>
      </w:r>
      <w:r w:rsidRPr="008F470E">
        <w:rPr>
          <w:lang w:eastAsia="en-GB"/>
        </w:rPr>
        <w:t xml:space="preserve"> services should never increase</w:t>
      </w:r>
      <w:r w:rsidR="003919B9" w:rsidRPr="008F470E">
        <w:rPr>
          <w:lang w:eastAsia="en-GB"/>
        </w:rPr>
        <w:t xml:space="preserve"> the price of a call, and </w:t>
      </w:r>
      <w:r w:rsidRPr="008F470E">
        <w:rPr>
          <w:lang w:eastAsia="en-GB"/>
        </w:rPr>
        <w:t xml:space="preserve">that </w:t>
      </w:r>
      <w:r w:rsidR="003919B9" w:rsidRPr="008F470E">
        <w:rPr>
          <w:lang w:eastAsia="en-GB"/>
        </w:rPr>
        <w:t>special tariffs should be applied to end-users</w:t>
      </w:r>
      <w:r w:rsidR="008E784A" w:rsidRPr="008F470E">
        <w:rPr>
          <w:lang w:eastAsia="en-GB"/>
        </w:rPr>
        <w:t xml:space="preserve"> with disabilities</w:t>
      </w:r>
      <w:r w:rsidR="003919B9" w:rsidRPr="008F470E">
        <w:rPr>
          <w:lang w:eastAsia="en-GB"/>
        </w:rPr>
        <w:t>.</w:t>
      </w:r>
    </w:p>
    <w:p w14:paraId="2138CC64" w14:textId="77777777" w:rsidR="008E784A" w:rsidRPr="008E784A" w:rsidRDefault="008E784A" w:rsidP="008E784A">
      <w:pPr>
        <w:pStyle w:val="ListParagraph"/>
        <w:rPr>
          <w:highlight w:val="yellow"/>
          <w:lang w:eastAsia="en-GB"/>
        </w:rPr>
      </w:pPr>
    </w:p>
    <w:p w14:paraId="72BEF421" w14:textId="0AB07B45" w:rsidR="00CF7C5D" w:rsidRDefault="005A6480" w:rsidP="00AB69D1">
      <w:pPr>
        <w:spacing w:after="240" w:line="276" w:lineRule="auto"/>
        <w:rPr>
          <w:lang w:eastAsia="en-GB"/>
        </w:rPr>
      </w:pPr>
      <w:r w:rsidRPr="005A6480">
        <w:rPr>
          <w:lang w:eastAsia="en-GB"/>
        </w:rPr>
        <w:t>Member States may extend th</w:t>
      </w:r>
      <w:r w:rsidR="00AB69D1">
        <w:rPr>
          <w:lang w:eastAsia="en-GB"/>
        </w:rPr>
        <w:t>e scope of application of this a</w:t>
      </w:r>
      <w:r w:rsidRPr="005A6480">
        <w:rPr>
          <w:lang w:eastAsia="en-GB"/>
        </w:rPr>
        <w:t>rticle to end-users that are not-for-profit organisations</w:t>
      </w:r>
      <w:r w:rsidR="00180426">
        <w:rPr>
          <w:lang w:eastAsia="en-GB"/>
        </w:rPr>
        <w:t>, which include</w:t>
      </w:r>
      <w:r w:rsidR="00AB69D1">
        <w:rPr>
          <w:lang w:eastAsia="en-GB"/>
        </w:rPr>
        <w:t xml:space="preserve"> organisations of persons with disabilities.</w:t>
      </w:r>
      <w:r w:rsidR="003C5B42">
        <w:rPr>
          <w:rStyle w:val="FootnoteReference"/>
          <w:lang w:eastAsia="en-GB"/>
        </w:rPr>
        <w:footnoteReference w:id="51"/>
      </w:r>
      <w:r w:rsidR="00AB69D1">
        <w:rPr>
          <w:lang w:eastAsia="en-GB"/>
        </w:rPr>
        <w:t xml:space="preserve"> </w:t>
      </w:r>
    </w:p>
    <w:p w14:paraId="5393CDAC" w14:textId="77777777" w:rsidR="00AB69D1" w:rsidRDefault="00AB69D1" w:rsidP="00AB69D1">
      <w:pPr>
        <w:shd w:val="clear" w:color="auto" w:fill="FFFFFF"/>
        <w:spacing w:after="240" w:line="276" w:lineRule="auto"/>
        <w:rPr>
          <w:rFonts w:cs="Arial"/>
          <w:b/>
          <w:color w:val="C00000"/>
          <w:lang w:eastAsia="en-GB"/>
        </w:rPr>
      </w:pPr>
      <w:r w:rsidRPr="00B00582">
        <w:rPr>
          <w:rFonts w:cs="Arial"/>
          <w:b/>
          <w:color w:val="C00000"/>
          <w:lang w:eastAsia="en-GB"/>
        </w:rPr>
        <w:t>Advice for Organisations of persons with disabilities:</w:t>
      </w:r>
    </w:p>
    <w:p w14:paraId="58C29948" w14:textId="34CB297D" w:rsidR="00421426" w:rsidRDefault="00AB69D1" w:rsidP="00C465A4">
      <w:pPr>
        <w:pStyle w:val="ListParagraph"/>
        <w:numPr>
          <w:ilvl w:val="0"/>
          <w:numId w:val="29"/>
        </w:numPr>
        <w:spacing w:line="276" w:lineRule="auto"/>
        <w:ind w:left="284" w:hanging="284"/>
        <w:rPr>
          <w:lang w:eastAsia="en-GB"/>
        </w:rPr>
      </w:pPr>
      <w:r>
        <w:rPr>
          <w:lang w:eastAsia="en-GB"/>
        </w:rPr>
        <w:t xml:space="preserve">Highlight to your governments that DPOs have limited resources and many times employ persons with disabilities. In view of this, request to get special tariffs and equipment to undertake your tasks when using electronic communications. This could be by asking for special tariffs for communications services or </w:t>
      </w:r>
      <w:r w:rsidR="00180426">
        <w:rPr>
          <w:lang w:eastAsia="en-GB"/>
        </w:rPr>
        <w:t>assistive technologies</w:t>
      </w:r>
      <w:r>
        <w:rPr>
          <w:lang w:eastAsia="en-GB"/>
        </w:rPr>
        <w:t xml:space="preserve"> for staff with disabilities.</w:t>
      </w:r>
    </w:p>
    <w:p w14:paraId="42D0EFC4" w14:textId="77777777" w:rsidR="00AB69D1" w:rsidRPr="00AB69D1" w:rsidRDefault="00AB69D1" w:rsidP="00AB69D1">
      <w:pPr>
        <w:spacing w:line="276" w:lineRule="auto"/>
        <w:rPr>
          <w:lang w:eastAsia="en-GB"/>
        </w:rPr>
      </w:pPr>
    </w:p>
    <w:p w14:paraId="42189055" w14:textId="5101847B" w:rsidR="00421426" w:rsidRDefault="00C3700E" w:rsidP="00EC1173">
      <w:pPr>
        <w:pStyle w:val="Heading3"/>
        <w:numPr>
          <w:ilvl w:val="0"/>
          <w:numId w:val="24"/>
        </w:numPr>
        <w:spacing w:before="0" w:after="240" w:line="276" w:lineRule="auto"/>
        <w:rPr>
          <w:rFonts w:ascii="Arial" w:eastAsia="Times New Roman" w:hAnsi="Arial" w:cs="Arial"/>
          <w:b/>
          <w:lang w:eastAsia="en-GB"/>
        </w:rPr>
      </w:pPr>
      <w:bookmarkStart w:id="27" w:name="_Toc38307182"/>
      <w:r w:rsidRPr="00C51A56">
        <w:rPr>
          <w:rFonts w:ascii="Arial" w:eastAsia="Times New Roman" w:hAnsi="Arial" w:cs="Arial"/>
          <w:b/>
          <w:lang w:eastAsia="en-GB"/>
        </w:rPr>
        <w:t>Availability of universal service (article 86)</w:t>
      </w:r>
      <w:bookmarkEnd w:id="27"/>
    </w:p>
    <w:p w14:paraId="63F8F028" w14:textId="70FC6845" w:rsidR="0096278A" w:rsidRDefault="006F465F" w:rsidP="002A0D54">
      <w:pPr>
        <w:spacing w:after="240" w:line="276" w:lineRule="auto"/>
        <w:rPr>
          <w:rFonts w:eastAsiaTheme="majorEastAsia"/>
          <w:lang w:eastAsia="en-GB"/>
        </w:rPr>
      </w:pPr>
      <w:r>
        <w:rPr>
          <w:rFonts w:eastAsiaTheme="majorEastAsia"/>
          <w:lang w:eastAsia="en-GB"/>
        </w:rPr>
        <w:t xml:space="preserve">When a country establishes </w:t>
      </w:r>
      <w:r w:rsidR="00FB408D">
        <w:rPr>
          <w:rFonts w:eastAsiaTheme="majorEastAsia"/>
          <w:lang w:eastAsia="en-GB"/>
        </w:rPr>
        <w:t xml:space="preserve">that the availability at a fixed </w:t>
      </w:r>
      <w:r w:rsidR="00C3700E" w:rsidRPr="00C3700E">
        <w:rPr>
          <w:rFonts w:eastAsiaTheme="majorEastAsia"/>
          <w:lang w:eastAsia="en-GB"/>
        </w:rPr>
        <w:t xml:space="preserve">location of an adequate broadband internet access service and of voice communications services cannot be ensured under normal commercial circumstances or through other potential public policy tools in its national territory or different parts, it may impose appropriate universal service obligations to meet all </w:t>
      </w:r>
      <w:r w:rsidR="00C3700E" w:rsidRPr="00C3700E">
        <w:rPr>
          <w:rFonts w:eastAsiaTheme="majorEastAsia"/>
          <w:lang w:eastAsia="en-GB"/>
        </w:rPr>
        <w:lastRenderedPageBreak/>
        <w:t>reasonable requests by end-users for accessing those services in the relevant parts of its territory.</w:t>
      </w:r>
      <w:r w:rsidR="00D05628">
        <w:rPr>
          <w:rStyle w:val="FootnoteReference"/>
          <w:rFonts w:eastAsiaTheme="majorEastAsia"/>
          <w:lang w:eastAsia="en-GB"/>
        </w:rPr>
        <w:footnoteReference w:id="52"/>
      </w:r>
    </w:p>
    <w:p w14:paraId="760EE125" w14:textId="1B9D306D" w:rsidR="0096278A" w:rsidRDefault="0096278A" w:rsidP="0096278A">
      <w:pPr>
        <w:shd w:val="clear" w:color="auto" w:fill="FFFFFF"/>
        <w:spacing w:after="240" w:line="276" w:lineRule="auto"/>
        <w:rPr>
          <w:rFonts w:cs="Arial"/>
          <w:b/>
          <w:color w:val="C00000"/>
          <w:lang w:eastAsia="en-GB"/>
        </w:rPr>
      </w:pPr>
      <w:r w:rsidRPr="00B00582">
        <w:rPr>
          <w:rFonts w:cs="Arial"/>
          <w:b/>
          <w:color w:val="C00000"/>
          <w:lang w:eastAsia="en-GB"/>
        </w:rPr>
        <w:t>Advice for Organisations of persons with disabilities:</w:t>
      </w:r>
    </w:p>
    <w:p w14:paraId="7A7F3EF0" w14:textId="78C3C93A" w:rsidR="00044B2A" w:rsidRDefault="00D05628" w:rsidP="00C465A4">
      <w:pPr>
        <w:pStyle w:val="ListParagraph"/>
        <w:numPr>
          <w:ilvl w:val="0"/>
          <w:numId w:val="29"/>
        </w:numPr>
        <w:spacing w:after="240" w:line="276" w:lineRule="auto"/>
        <w:ind w:left="284" w:hanging="284"/>
        <w:rPr>
          <w:lang w:eastAsia="en-GB"/>
        </w:rPr>
      </w:pPr>
      <w:r>
        <w:rPr>
          <w:lang w:eastAsia="en-GB"/>
        </w:rPr>
        <w:t>A</w:t>
      </w:r>
      <w:r w:rsidRPr="0096278A">
        <w:rPr>
          <w:lang w:eastAsia="en-GB"/>
        </w:rPr>
        <w:t>ssess within your territory if there are persons with disabilities who have difficulties in accessing electronic communication services and equipment</w:t>
      </w:r>
      <w:r w:rsidR="0002261F">
        <w:rPr>
          <w:lang w:eastAsia="en-GB"/>
        </w:rPr>
        <w:t xml:space="preserve"> due to </w:t>
      </w:r>
      <w:r w:rsidRPr="0096278A">
        <w:rPr>
          <w:lang w:eastAsia="en-GB"/>
        </w:rPr>
        <w:t xml:space="preserve">lack of sufficient </w:t>
      </w:r>
      <w:r w:rsidR="00044B2A" w:rsidRPr="0096278A">
        <w:rPr>
          <w:lang w:eastAsia="en-GB"/>
        </w:rPr>
        <w:t xml:space="preserve">broadband </w:t>
      </w:r>
      <w:r w:rsidRPr="0096278A">
        <w:rPr>
          <w:lang w:eastAsia="en-GB"/>
        </w:rPr>
        <w:t xml:space="preserve">internet, assistive technologies, </w:t>
      </w:r>
      <w:r w:rsidR="0002261F">
        <w:rPr>
          <w:lang w:eastAsia="en-GB"/>
        </w:rPr>
        <w:t>relay services, etc</w:t>
      </w:r>
      <w:r w:rsidRPr="0096278A">
        <w:rPr>
          <w:lang w:eastAsia="en-GB"/>
        </w:rPr>
        <w:t>. Highlight this to your government and request to ensure the availability of these universal services</w:t>
      </w:r>
      <w:r w:rsidR="0002261F">
        <w:rPr>
          <w:lang w:eastAsia="en-GB"/>
        </w:rPr>
        <w:t xml:space="preserve"> to them</w:t>
      </w:r>
      <w:r w:rsidRPr="0096278A">
        <w:rPr>
          <w:lang w:eastAsia="en-GB"/>
        </w:rPr>
        <w:t>.</w:t>
      </w:r>
    </w:p>
    <w:p w14:paraId="0A0BB1DB" w14:textId="77777777" w:rsidR="00044B2A" w:rsidRDefault="00044B2A" w:rsidP="00C465A4">
      <w:pPr>
        <w:pStyle w:val="ListParagraph"/>
        <w:spacing w:after="240" w:line="276" w:lineRule="auto"/>
        <w:ind w:left="284" w:hanging="284"/>
        <w:rPr>
          <w:lang w:eastAsia="en-GB"/>
        </w:rPr>
      </w:pPr>
    </w:p>
    <w:p w14:paraId="785779E5" w14:textId="7BA0B301" w:rsidR="0096278A" w:rsidRDefault="00D05628" w:rsidP="00C465A4">
      <w:pPr>
        <w:pStyle w:val="ListParagraph"/>
        <w:numPr>
          <w:ilvl w:val="0"/>
          <w:numId w:val="29"/>
        </w:numPr>
        <w:spacing w:after="240" w:line="276" w:lineRule="auto"/>
        <w:ind w:left="284" w:hanging="284"/>
        <w:rPr>
          <w:lang w:eastAsia="en-GB"/>
        </w:rPr>
      </w:pPr>
      <w:r>
        <w:rPr>
          <w:lang w:eastAsia="en-GB"/>
        </w:rPr>
        <w:t xml:space="preserve">Stress that persons with disabilities in </w:t>
      </w:r>
      <w:r w:rsidR="0096278A" w:rsidRPr="0096278A">
        <w:rPr>
          <w:lang w:eastAsia="en-GB"/>
        </w:rPr>
        <w:t xml:space="preserve">rural areas </w:t>
      </w:r>
      <w:r>
        <w:rPr>
          <w:lang w:eastAsia="en-GB"/>
        </w:rPr>
        <w:t xml:space="preserve">are </w:t>
      </w:r>
      <w:r w:rsidR="0002261F">
        <w:rPr>
          <w:lang w:eastAsia="en-GB"/>
        </w:rPr>
        <w:t xml:space="preserve">especially </w:t>
      </w:r>
      <w:r>
        <w:rPr>
          <w:lang w:eastAsia="en-GB"/>
        </w:rPr>
        <w:t xml:space="preserve">at greater risk of not being able to </w:t>
      </w:r>
      <w:r w:rsidR="00044B2A">
        <w:rPr>
          <w:lang w:eastAsia="en-GB"/>
        </w:rPr>
        <w:t>access communications services with adequate</w:t>
      </w:r>
      <w:r w:rsidR="0096278A" w:rsidRPr="0096278A">
        <w:rPr>
          <w:lang w:eastAsia="en-GB"/>
        </w:rPr>
        <w:t xml:space="preserve"> quality</w:t>
      </w:r>
      <w:r w:rsidR="00044B2A">
        <w:rPr>
          <w:lang w:eastAsia="en-GB"/>
        </w:rPr>
        <w:t xml:space="preserve">, so focused measures should be taken to ensure equivalent access for them. </w:t>
      </w:r>
    </w:p>
    <w:p w14:paraId="0A1280CD" w14:textId="77777777" w:rsidR="00022AC2" w:rsidRDefault="00022AC2" w:rsidP="00022AC2">
      <w:pPr>
        <w:pStyle w:val="ListParagraph"/>
        <w:rPr>
          <w:lang w:eastAsia="en-GB"/>
        </w:rPr>
      </w:pPr>
    </w:p>
    <w:p w14:paraId="5EE918CB" w14:textId="54CAE45A" w:rsidR="00C3700E" w:rsidRPr="008F470E" w:rsidRDefault="000A0C3D" w:rsidP="00EC1173">
      <w:pPr>
        <w:pStyle w:val="Heading3"/>
        <w:numPr>
          <w:ilvl w:val="0"/>
          <w:numId w:val="24"/>
        </w:numPr>
        <w:spacing w:before="0" w:after="240" w:line="276" w:lineRule="auto"/>
        <w:rPr>
          <w:rFonts w:ascii="Arial" w:eastAsia="Times New Roman" w:hAnsi="Arial" w:cs="Arial"/>
          <w:b/>
          <w:lang w:eastAsia="en-GB"/>
        </w:rPr>
      </w:pPr>
      <w:bookmarkStart w:id="28" w:name="_Toc38307183"/>
      <w:r>
        <w:rPr>
          <w:rFonts w:ascii="Arial" w:eastAsia="Times New Roman" w:hAnsi="Arial" w:cs="Arial"/>
          <w:b/>
          <w:lang w:eastAsia="en-GB"/>
        </w:rPr>
        <w:t>E</w:t>
      </w:r>
      <w:r w:rsidR="00031926" w:rsidRPr="008F470E">
        <w:rPr>
          <w:rFonts w:ascii="Arial" w:eastAsia="Times New Roman" w:hAnsi="Arial" w:cs="Arial"/>
          <w:b/>
          <w:lang w:eastAsia="en-GB"/>
        </w:rPr>
        <w:t xml:space="preserve">xisting </w:t>
      </w:r>
      <w:r>
        <w:rPr>
          <w:rFonts w:ascii="Arial" w:eastAsia="Times New Roman" w:hAnsi="Arial" w:cs="Arial"/>
          <w:b/>
          <w:lang w:eastAsia="en-GB"/>
        </w:rPr>
        <w:t xml:space="preserve">and additional </w:t>
      </w:r>
      <w:r w:rsidR="00031926" w:rsidRPr="008F470E">
        <w:rPr>
          <w:rFonts w:ascii="Arial" w:eastAsia="Times New Roman" w:hAnsi="Arial" w:cs="Arial"/>
          <w:b/>
          <w:lang w:eastAsia="en-GB"/>
        </w:rPr>
        <w:t>universal service (</w:t>
      </w:r>
      <w:r w:rsidR="009E79E5" w:rsidRPr="008F470E">
        <w:rPr>
          <w:rFonts w:ascii="Arial" w:eastAsia="Times New Roman" w:hAnsi="Arial" w:cs="Arial"/>
          <w:b/>
          <w:lang w:eastAsia="en-GB"/>
        </w:rPr>
        <w:t>Article 87</w:t>
      </w:r>
      <w:r>
        <w:rPr>
          <w:rFonts w:ascii="Arial" w:eastAsia="Times New Roman" w:hAnsi="Arial" w:cs="Arial"/>
          <w:b/>
          <w:lang w:eastAsia="en-GB"/>
        </w:rPr>
        <w:t xml:space="preserve"> and article 92</w:t>
      </w:r>
      <w:r w:rsidR="00031926" w:rsidRPr="008F470E">
        <w:rPr>
          <w:rFonts w:ascii="Arial" w:eastAsia="Times New Roman" w:hAnsi="Arial" w:cs="Arial"/>
          <w:b/>
          <w:lang w:eastAsia="en-GB"/>
        </w:rPr>
        <w:t>)</w:t>
      </w:r>
      <w:bookmarkEnd w:id="28"/>
    </w:p>
    <w:p w14:paraId="6DBBF481" w14:textId="653AB015" w:rsidR="00031926" w:rsidRPr="008F470E" w:rsidRDefault="007D421C" w:rsidP="000A0C3D">
      <w:pPr>
        <w:spacing w:after="240" w:line="276" w:lineRule="auto"/>
        <w:rPr>
          <w:rFonts w:eastAsiaTheme="majorEastAsia"/>
          <w:lang w:eastAsia="en-GB"/>
        </w:rPr>
      </w:pPr>
      <w:r w:rsidRPr="008F470E">
        <w:rPr>
          <w:rFonts w:eastAsiaTheme="majorEastAsia"/>
          <w:lang w:eastAsia="en-GB"/>
        </w:rPr>
        <w:t>Member States may continue to ensure the availability or affordability of other services than adequate broadband internet access and voice communications services at a fixed location that were in force on 20 December 2018.</w:t>
      </w:r>
      <w:r w:rsidR="00AA1B85" w:rsidRPr="008F470E">
        <w:rPr>
          <w:rFonts w:eastAsiaTheme="majorEastAsia"/>
          <w:lang w:eastAsia="en-GB"/>
        </w:rPr>
        <w:t xml:space="preserve"> These were, for example provision of publicly available directory enquiry services and directories, or availability of payphones in public spaces. </w:t>
      </w:r>
      <w:r w:rsidR="000A0C3D" w:rsidRPr="006B0D98">
        <w:rPr>
          <w:rFonts w:eastAsiaTheme="majorEastAsia"/>
          <w:lang w:eastAsia="en-GB"/>
        </w:rPr>
        <w:t xml:space="preserve">Member States may decide to make services additional to those included in the universal </w:t>
      </w:r>
      <w:r w:rsidR="000A0C3D" w:rsidRPr="00BE2069">
        <w:rPr>
          <w:rFonts w:eastAsiaTheme="majorEastAsia"/>
          <w:lang w:eastAsia="en-GB"/>
        </w:rPr>
        <w:t xml:space="preserve">service obligations referred to in Articles 84 to 87, publicly available on their territories. </w:t>
      </w:r>
    </w:p>
    <w:p w14:paraId="737E254A" w14:textId="77777777" w:rsidR="00AA1B85" w:rsidRPr="008F470E" w:rsidRDefault="00AA1B85" w:rsidP="00AA1B85">
      <w:pPr>
        <w:shd w:val="clear" w:color="auto" w:fill="FFFFFF"/>
        <w:spacing w:after="240" w:line="276" w:lineRule="auto"/>
        <w:rPr>
          <w:rFonts w:cs="Arial"/>
          <w:b/>
          <w:color w:val="C00000"/>
          <w:lang w:eastAsia="en-GB"/>
        </w:rPr>
      </w:pPr>
      <w:r w:rsidRPr="008F470E">
        <w:rPr>
          <w:rFonts w:cs="Arial"/>
          <w:b/>
          <w:color w:val="C00000"/>
          <w:lang w:eastAsia="en-GB"/>
        </w:rPr>
        <w:t>Advice for Organisations of persons with disabilities:</w:t>
      </w:r>
    </w:p>
    <w:p w14:paraId="641653D5" w14:textId="4AB08AE9" w:rsidR="00AA1B85" w:rsidRPr="008F470E" w:rsidRDefault="00AA1B85" w:rsidP="00C465A4">
      <w:pPr>
        <w:pStyle w:val="ListParagraph"/>
        <w:numPr>
          <w:ilvl w:val="0"/>
          <w:numId w:val="35"/>
        </w:numPr>
        <w:ind w:left="284" w:hanging="284"/>
        <w:rPr>
          <w:rFonts w:eastAsiaTheme="majorEastAsia"/>
          <w:lang w:eastAsia="en-GB"/>
        </w:rPr>
      </w:pPr>
      <w:r w:rsidRPr="008F470E">
        <w:rPr>
          <w:rFonts w:eastAsiaTheme="majorEastAsia"/>
          <w:lang w:eastAsia="en-GB"/>
        </w:rPr>
        <w:t xml:space="preserve">If you think services </w:t>
      </w:r>
      <w:r w:rsidR="00E51149">
        <w:rPr>
          <w:rFonts w:eastAsiaTheme="majorEastAsia"/>
          <w:lang w:eastAsia="en-GB"/>
        </w:rPr>
        <w:t xml:space="preserve">that were in force before December 2018, for example public directories or public payphones, </w:t>
      </w:r>
      <w:r w:rsidRPr="008F470E">
        <w:rPr>
          <w:rFonts w:eastAsiaTheme="majorEastAsia"/>
          <w:lang w:eastAsia="en-GB"/>
        </w:rPr>
        <w:t xml:space="preserve">would still be useful for persons with disabilities in your county, advocate to keep these under the new Code. </w:t>
      </w:r>
    </w:p>
    <w:p w14:paraId="4653F7FC" w14:textId="77777777" w:rsidR="00AA1B85" w:rsidRPr="008F470E" w:rsidRDefault="00AA1B85" w:rsidP="00C465A4">
      <w:pPr>
        <w:pStyle w:val="ListParagraph"/>
        <w:ind w:left="284" w:hanging="284"/>
        <w:rPr>
          <w:rFonts w:eastAsiaTheme="majorEastAsia"/>
          <w:lang w:eastAsia="en-GB"/>
        </w:rPr>
      </w:pPr>
    </w:p>
    <w:p w14:paraId="0BADB395" w14:textId="57AFC960" w:rsidR="00AA1B85" w:rsidRDefault="00AA1B85" w:rsidP="00C465A4">
      <w:pPr>
        <w:pStyle w:val="ListParagraph"/>
        <w:numPr>
          <w:ilvl w:val="0"/>
          <w:numId w:val="35"/>
        </w:numPr>
        <w:ind w:left="284" w:hanging="284"/>
        <w:rPr>
          <w:rFonts w:eastAsiaTheme="majorEastAsia"/>
          <w:lang w:eastAsia="en-GB"/>
        </w:rPr>
      </w:pPr>
      <w:r w:rsidRPr="008F470E">
        <w:rPr>
          <w:rFonts w:eastAsiaTheme="majorEastAsia"/>
          <w:lang w:eastAsia="en-GB"/>
        </w:rPr>
        <w:t>Highlight that any such services should be accessible for end-users with disabilities.</w:t>
      </w:r>
    </w:p>
    <w:p w14:paraId="2B6E7E1C" w14:textId="77777777" w:rsidR="000A0C3D" w:rsidRPr="000A0C3D" w:rsidRDefault="000A0C3D" w:rsidP="00C465A4">
      <w:pPr>
        <w:pStyle w:val="ListParagraph"/>
        <w:ind w:left="284" w:hanging="284"/>
        <w:rPr>
          <w:rFonts w:eastAsiaTheme="majorEastAsia"/>
          <w:lang w:eastAsia="en-GB"/>
        </w:rPr>
      </w:pPr>
    </w:p>
    <w:p w14:paraId="0DCD3A39" w14:textId="3A150294" w:rsidR="000A0C3D" w:rsidRPr="00E51149" w:rsidRDefault="000A0C3D" w:rsidP="00C465A4">
      <w:pPr>
        <w:pStyle w:val="ListParagraph"/>
        <w:numPr>
          <w:ilvl w:val="0"/>
          <w:numId w:val="35"/>
        </w:numPr>
        <w:spacing w:after="240" w:line="276" w:lineRule="auto"/>
        <w:ind w:left="284" w:hanging="284"/>
        <w:rPr>
          <w:rFonts w:eastAsiaTheme="majorEastAsia"/>
          <w:lang w:eastAsia="en-GB"/>
        </w:rPr>
      </w:pPr>
      <w:r w:rsidRPr="00BE2069">
        <w:rPr>
          <w:lang w:eastAsia="en-GB"/>
        </w:rPr>
        <w:t xml:space="preserve">If you have additional </w:t>
      </w:r>
      <w:r w:rsidR="00E51149">
        <w:rPr>
          <w:lang w:eastAsia="en-GB"/>
        </w:rPr>
        <w:t xml:space="preserve">national </w:t>
      </w:r>
      <w:r w:rsidRPr="00BE2069">
        <w:rPr>
          <w:lang w:eastAsia="en-GB"/>
        </w:rPr>
        <w:t>universal service obligations which are useful for persons with disabilities in your country, tell your lawmakers to keep them.</w:t>
      </w:r>
      <w:r w:rsidRPr="00BE2069">
        <w:rPr>
          <w:rStyle w:val="FootnoteReference"/>
        </w:rPr>
        <w:footnoteReference w:id="53"/>
      </w:r>
      <w:r w:rsidRPr="00BE2069">
        <w:t xml:space="preserve"> </w:t>
      </w:r>
    </w:p>
    <w:p w14:paraId="2B379FEF" w14:textId="77777777" w:rsidR="007D421C" w:rsidRPr="009E79E5" w:rsidRDefault="007D421C" w:rsidP="00031926">
      <w:pPr>
        <w:rPr>
          <w:rFonts w:eastAsiaTheme="majorEastAsia" w:cs="Arial"/>
          <w:b/>
          <w:color w:val="243F60" w:themeColor="accent1" w:themeShade="7F"/>
          <w:lang w:eastAsia="en-GB"/>
        </w:rPr>
      </w:pPr>
    </w:p>
    <w:p w14:paraId="6831A982" w14:textId="0A3A37EB" w:rsidR="009660A4" w:rsidRPr="00BE2069" w:rsidRDefault="009660A4" w:rsidP="00EC1173">
      <w:pPr>
        <w:pStyle w:val="Heading3"/>
        <w:numPr>
          <w:ilvl w:val="0"/>
          <w:numId w:val="24"/>
        </w:numPr>
        <w:spacing w:before="0" w:after="240" w:line="276" w:lineRule="auto"/>
        <w:rPr>
          <w:rFonts w:ascii="Arial" w:eastAsia="Times New Roman" w:hAnsi="Arial" w:cs="Arial"/>
          <w:b/>
          <w:lang w:eastAsia="en-GB"/>
        </w:rPr>
      </w:pPr>
      <w:bookmarkStart w:id="29" w:name="_Toc38307184"/>
      <w:r w:rsidRPr="00BE2069">
        <w:rPr>
          <w:rFonts w:ascii="Arial" w:eastAsia="Times New Roman" w:hAnsi="Arial" w:cs="Arial"/>
          <w:b/>
          <w:lang w:eastAsia="en-GB"/>
        </w:rPr>
        <w:lastRenderedPageBreak/>
        <w:t>Missing children and child helpline hotlines (article 96)</w:t>
      </w:r>
      <w:bookmarkEnd w:id="29"/>
    </w:p>
    <w:p w14:paraId="410121AB" w14:textId="25AE72CA" w:rsidR="00D27A62" w:rsidRPr="00E514F0" w:rsidRDefault="00294ED1" w:rsidP="00D27A62">
      <w:pPr>
        <w:spacing w:after="240"/>
        <w:rPr>
          <w:rFonts w:eastAsiaTheme="majorEastAsia"/>
          <w:lang w:eastAsia="en-GB"/>
        </w:rPr>
      </w:pPr>
      <w:r w:rsidRPr="00BE2069">
        <w:rPr>
          <w:rFonts w:eastAsiaTheme="majorEastAsia"/>
          <w:lang w:eastAsia="en-GB"/>
        </w:rPr>
        <w:t xml:space="preserve">Member States </w:t>
      </w:r>
      <w:r w:rsidR="00D27A62" w:rsidRPr="00BE2069">
        <w:rPr>
          <w:rFonts w:eastAsiaTheme="majorEastAsia"/>
          <w:lang w:eastAsia="en-GB"/>
        </w:rPr>
        <w:t>must</w:t>
      </w:r>
      <w:r w:rsidRPr="00BE2069">
        <w:rPr>
          <w:rFonts w:eastAsiaTheme="majorEastAsia"/>
          <w:lang w:eastAsia="en-GB"/>
        </w:rPr>
        <w:t xml:space="preserve"> ensure that end-users have access free of charge to a service operating a hotline to report cases of missing children. The hotline shall be available on the number ‘116000’.</w:t>
      </w:r>
      <w:r w:rsidR="00D27A62" w:rsidRPr="00BE2069">
        <w:rPr>
          <w:rStyle w:val="FootnoteReference"/>
          <w:rFonts w:eastAsiaTheme="majorEastAsia"/>
          <w:lang w:eastAsia="en-GB"/>
        </w:rPr>
        <w:footnoteReference w:id="54"/>
      </w:r>
    </w:p>
    <w:p w14:paraId="02114B6B" w14:textId="60D24CB3" w:rsidR="009660A4" w:rsidRPr="00E514F0" w:rsidRDefault="00D27A62" w:rsidP="006D28CA">
      <w:pPr>
        <w:spacing w:after="240" w:line="276" w:lineRule="auto"/>
        <w:rPr>
          <w:rFonts w:eastAsiaTheme="majorEastAsia"/>
          <w:lang w:eastAsia="en-GB"/>
        </w:rPr>
      </w:pPr>
      <w:r w:rsidRPr="00E514F0">
        <w:rPr>
          <w:rFonts w:eastAsiaTheme="majorEastAsia"/>
          <w:lang w:eastAsia="en-GB"/>
        </w:rPr>
        <w:t>They must ensure that</w:t>
      </w:r>
      <w:r w:rsidR="009660A4" w:rsidRPr="00E514F0">
        <w:rPr>
          <w:rFonts w:eastAsiaTheme="majorEastAsia"/>
          <w:lang w:eastAsia="en-GB"/>
        </w:rPr>
        <w:t xml:space="preserve"> end-users with disabilities </w:t>
      </w:r>
      <w:r w:rsidR="002A0D54" w:rsidRPr="00E514F0">
        <w:rPr>
          <w:rFonts w:eastAsiaTheme="majorEastAsia"/>
          <w:lang w:eastAsia="en-GB"/>
        </w:rPr>
        <w:t>can</w:t>
      </w:r>
      <w:r w:rsidR="009660A4" w:rsidRPr="00E514F0">
        <w:rPr>
          <w:rFonts w:eastAsiaTheme="majorEastAsia"/>
          <w:lang w:eastAsia="en-GB"/>
        </w:rPr>
        <w:t xml:space="preserve"> access services provided under the number ‘116000’ to the greatest extent poss</w:t>
      </w:r>
      <w:r w:rsidR="00C42492" w:rsidRPr="00E514F0">
        <w:rPr>
          <w:rFonts w:eastAsiaTheme="majorEastAsia"/>
          <w:lang w:eastAsia="en-GB"/>
        </w:rPr>
        <w:t xml:space="preserve">ible, including </w:t>
      </w:r>
      <w:r w:rsidR="009660A4" w:rsidRPr="00E514F0">
        <w:rPr>
          <w:rFonts w:eastAsiaTheme="majorEastAsia"/>
          <w:lang w:eastAsia="en-GB"/>
        </w:rPr>
        <w:t>whilst travelling in other Member States.</w:t>
      </w:r>
      <w:r w:rsidR="00C42492" w:rsidRPr="00E514F0">
        <w:rPr>
          <w:rStyle w:val="FootnoteReference"/>
          <w:rFonts w:eastAsiaTheme="majorEastAsia" w:cs="Arial"/>
          <w:bCs/>
          <w:color w:val="243F60" w:themeColor="accent1" w:themeShade="7F"/>
          <w:lang w:eastAsia="en-GB"/>
        </w:rPr>
        <w:footnoteReference w:id="55"/>
      </w:r>
    </w:p>
    <w:p w14:paraId="678D3AF4" w14:textId="09B95985" w:rsidR="00D6656D" w:rsidRPr="00E514F0" w:rsidRDefault="00D6656D" w:rsidP="006D28CA">
      <w:pPr>
        <w:spacing w:after="240" w:line="276" w:lineRule="auto"/>
        <w:rPr>
          <w:rFonts w:eastAsiaTheme="majorEastAsia"/>
          <w:lang w:eastAsia="en-GB"/>
        </w:rPr>
      </w:pPr>
      <w:r w:rsidRPr="00E514F0">
        <w:rPr>
          <w:rFonts w:eastAsiaTheme="majorEastAsia"/>
          <w:lang w:eastAsia="en-GB"/>
        </w:rPr>
        <w:t xml:space="preserve">Many countries have a separate number ‘116111’ through which they provide a child-friendly service operating a helpline </w:t>
      </w:r>
      <w:r w:rsidR="002A0D54" w:rsidRPr="00E514F0">
        <w:rPr>
          <w:rFonts w:eastAsiaTheme="majorEastAsia"/>
          <w:lang w:eastAsia="en-GB"/>
        </w:rPr>
        <w:t>for</w:t>
      </w:r>
      <w:r w:rsidRPr="00E514F0">
        <w:rPr>
          <w:rFonts w:eastAsiaTheme="majorEastAsia"/>
          <w:lang w:eastAsia="en-GB"/>
        </w:rPr>
        <w:t xml:space="preserve"> children in need of care and protection.</w:t>
      </w:r>
    </w:p>
    <w:p w14:paraId="42F648CE" w14:textId="496102C4" w:rsidR="006D28CA" w:rsidRDefault="006D28CA" w:rsidP="006D28CA">
      <w:pPr>
        <w:spacing w:after="240" w:line="276" w:lineRule="auto"/>
        <w:rPr>
          <w:rFonts w:eastAsiaTheme="majorEastAsia"/>
          <w:lang w:eastAsia="en-GB"/>
        </w:rPr>
      </w:pPr>
      <w:r w:rsidRPr="00E514F0">
        <w:rPr>
          <w:rFonts w:eastAsiaTheme="majorEastAsia"/>
          <w:lang w:eastAsia="en-GB"/>
        </w:rPr>
        <w:t xml:space="preserve">Member States and the Commission </w:t>
      </w:r>
      <w:r w:rsidR="00D6656D" w:rsidRPr="00E514F0">
        <w:rPr>
          <w:rFonts w:eastAsiaTheme="majorEastAsia"/>
          <w:lang w:eastAsia="en-GB"/>
        </w:rPr>
        <w:t>must</w:t>
      </w:r>
      <w:r w:rsidRPr="00E514F0">
        <w:rPr>
          <w:rFonts w:eastAsiaTheme="majorEastAsia"/>
          <w:lang w:eastAsia="en-GB"/>
        </w:rPr>
        <w:t xml:space="preserve"> ensure that end-users are adequately informed of the existence and use of services provided under the numbers ‘116000’ and, where appropriate, ‘116111’.</w:t>
      </w:r>
    </w:p>
    <w:p w14:paraId="3922EC69" w14:textId="77777777" w:rsidR="00D6656D" w:rsidRDefault="00D6656D" w:rsidP="00D6656D">
      <w:pPr>
        <w:shd w:val="clear" w:color="auto" w:fill="FFFFFF"/>
        <w:spacing w:after="240" w:line="276" w:lineRule="auto"/>
        <w:rPr>
          <w:rFonts w:cs="Arial"/>
          <w:b/>
          <w:color w:val="C00000"/>
          <w:lang w:eastAsia="en-GB"/>
        </w:rPr>
      </w:pPr>
      <w:r w:rsidRPr="00B00582">
        <w:rPr>
          <w:rFonts w:cs="Arial"/>
          <w:b/>
          <w:color w:val="C00000"/>
          <w:lang w:eastAsia="en-GB"/>
        </w:rPr>
        <w:t>Advice for Organisations of persons with disabilities:</w:t>
      </w:r>
    </w:p>
    <w:p w14:paraId="649A859B" w14:textId="26A317E7" w:rsidR="00D6656D" w:rsidRPr="0060207B" w:rsidRDefault="00D6656D" w:rsidP="00C465A4">
      <w:pPr>
        <w:pStyle w:val="ListParagraph"/>
        <w:numPr>
          <w:ilvl w:val="0"/>
          <w:numId w:val="30"/>
        </w:numPr>
        <w:spacing w:after="240" w:line="276" w:lineRule="auto"/>
        <w:ind w:left="284" w:hanging="284"/>
        <w:rPr>
          <w:rFonts w:eastAsiaTheme="majorEastAsia"/>
          <w:lang w:eastAsia="en-GB"/>
        </w:rPr>
      </w:pPr>
      <w:r w:rsidRPr="0060207B">
        <w:rPr>
          <w:rFonts w:eastAsiaTheme="majorEastAsia"/>
          <w:lang w:eastAsia="en-GB"/>
        </w:rPr>
        <w:t xml:space="preserve">Advocate that your country ensures that </w:t>
      </w:r>
      <w:r w:rsidR="0068536D" w:rsidRPr="0060207B">
        <w:rPr>
          <w:rFonts w:eastAsiaTheme="majorEastAsia"/>
          <w:lang w:eastAsia="en-GB"/>
        </w:rPr>
        <w:t xml:space="preserve">both hotlines are accessible to </w:t>
      </w:r>
      <w:r w:rsidRPr="0060207B">
        <w:rPr>
          <w:rFonts w:eastAsiaTheme="majorEastAsia"/>
          <w:lang w:eastAsia="en-GB"/>
        </w:rPr>
        <w:t>persons with disabilities</w:t>
      </w:r>
      <w:r w:rsidR="0068536D" w:rsidRPr="0060207B">
        <w:rPr>
          <w:rFonts w:eastAsiaTheme="majorEastAsia"/>
          <w:lang w:eastAsia="en-GB"/>
        </w:rPr>
        <w:t xml:space="preserve">, including children with disabilities. They can reach </w:t>
      </w:r>
      <w:r w:rsidRPr="0060207B">
        <w:rPr>
          <w:rFonts w:eastAsiaTheme="majorEastAsia"/>
          <w:lang w:eastAsia="en-GB"/>
        </w:rPr>
        <w:t>this is by ensuring that the entities responding and handling the calls can do it in compliance with the accessibility requirements as PSAPs</w:t>
      </w:r>
      <w:r w:rsidR="0068536D" w:rsidRPr="0060207B">
        <w:rPr>
          <w:rFonts w:eastAsiaTheme="majorEastAsia"/>
          <w:lang w:eastAsia="en-GB"/>
        </w:rPr>
        <w:t xml:space="preserve"> for emergency communication laid</w:t>
      </w:r>
      <w:r w:rsidRPr="0060207B">
        <w:rPr>
          <w:rFonts w:eastAsiaTheme="majorEastAsia"/>
          <w:lang w:eastAsia="en-GB"/>
        </w:rPr>
        <w:t xml:space="preserve"> down in the European Accessibility Act</w:t>
      </w:r>
      <w:r w:rsidR="004B3B90" w:rsidRPr="0060207B">
        <w:rPr>
          <w:rFonts w:eastAsiaTheme="majorEastAsia"/>
          <w:lang w:eastAsia="en-GB"/>
        </w:rPr>
        <w:t xml:space="preserve"> (i.e</w:t>
      </w:r>
      <w:r w:rsidRPr="0060207B">
        <w:rPr>
          <w:rFonts w:eastAsiaTheme="majorEastAsia"/>
          <w:lang w:eastAsia="en-GB"/>
        </w:rPr>
        <w:t>.</w:t>
      </w:r>
      <w:r w:rsidR="004B3B90" w:rsidRPr="0060207B">
        <w:rPr>
          <w:rFonts w:eastAsiaTheme="majorEastAsia"/>
          <w:lang w:eastAsia="en-GB"/>
        </w:rPr>
        <w:t xml:space="preserve"> total conversation and relay services).</w:t>
      </w:r>
    </w:p>
    <w:p w14:paraId="69ACC1C8" w14:textId="77777777" w:rsidR="00116013" w:rsidRPr="0060207B" w:rsidRDefault="00116013" w:rsidP="00C465A4">
      <w:pPr>
        <w:pStyle w:val="ListParagraph"/>
        <w:spacing w:after="240" w:line="276" w:lineRule="auto"/>
        <w:ind w:left="284" w:hanging="284"/>
        <w:rPr>
          <w:rFonts w:eastAsiaTheme="majorEastAsia"/>
          <w:lang w:eastAsia="en-GB"/>
        </w:rPr>
      </w:pPr>
    </w:p>
    <w:p w14:paraId="23462504" w14:textId="0BBD16B0" w:rsidR="00116013" w:rsidRPr="0060207B" w:rsidRDefault="0068536D" w:rsidP="00C465A4">
      <w:pPr>
        <w:pStyle w:val="ListParagraph"/>
        <w:numPr>
          <w:ilvl w:val="0"/>
          <w:numId w:val="30"/>
        </w:numPr>
        <w:spacing w:after="240" w:line="276" w:lineRule="auto"/>
        <w:ind w:left="284" w:hanging="284"/>
        <w:rPr>
          <w:rFonts w:eastAsiaTheme="majorEastAsia"/>
          <w:lang w:eastAsia="en-GB"/>
        </w:rPr>
      </w:pPr>
      <w:r w:rsidRPr="0060207B">
        <w:rPr>
          <w:rFonts w:eastAsiaTheme="majorEastAsia"/>
          <w:lang w:eastAsia="en-GB"/>
        </w:rPr>
        <w:t xml:space="preserve">Emphasize that </w:t>
      </w:r>
      <w:r w:rsidR="002A0D54" w:rsidRPr="0060207B">
        <w:rPr>
          <w:rFonts w:eastAsiaTheme="majorEastAsia"/>
          <w:lang w:eastAsia="en-GB"/>
        </w:rPr>
        <w:t>attention</w:t>
      </w:r>
      <w:r w:rsidRPr="0060207B">
        <w:rPr>
          <w:rFonts w:eastAsiaTheme="majorEastAsia"/>
          <w:lang w:eastAsia="en-GB"/>
        </w:rPr>
        <w:t xml:space="preserve"> should be given to ensur</w:t>
      </w:r>
      <w:r w:rsidR="004B3B90" w:rsidRPr="0060207B">
        <w:rPr>
          <w:rFonts w:eastAsiaTheme="majorEastAsia"/>
          <w:lang w:eastAsia="en-GB"/>
        </w:rPr>
        <w:t>ing accessibility of number ‘11</w:t>
      </w:r>
      <w:r w:rsidRPr="0060207B">
        <w:rPr>
          <w:rFonts w:eastAsiaTheme="majorEastAsia"/>
          <w:lang w:eastAsia="en-GB"/>
        </w:rPr>
        <w:t xml:space="preserve">6111’ to children with disabilities, and that call centres should be adequately informed and trained on the specific needs of children with disabilities. </w:t>
      </w:r>
    </w:p>
    <w:p w14:paraId="16A1F907" w14:textId="77777777" w:rsidR="00116013" w:rsidRPr="0060207B" w:rsidRDefault="00116013" w:rsidP="00C465A4">
      <w:pPr>
        <w:pStyle w:val="ListParagraph"/>
        <w:ind w:left="284" w:hanging="284"/>
        <w:rPr>
          <w:rFonts w:eastAsiaTheme="majorEastAsia"/>
          <w:lang w:eastAsia="en-GB"/>
        </w:rPr>
      </w:pPr>
    </w:p>
    <w:p w14:paraId="3E28BF53" w14:textId="2BB550DA" w:rsidR="0068536D" w:rsidRPr="0060207B" w:rsidRDefault="0068536D" w:rsidP="00C465A4">
      <w:pPr>
        <w:pStyle w:val="ListParagraph"/>
        <w:numPr>
          <w:ilvl w:val="0"/>
          <w:numId w:val="30"/>
        </w:numPr>
        <w:spacing w:after="240" w:line="276" w:lineRule="auto"/>
        <w:ind w:left="284" w:hanging="284"/>
        <w:rPr>
          <w:rFonts w:eastAsiaTheme="majorEastAsia"/>
          <w:lang w:eastAsia="en-GB"/>
        </w:rPr>
      </w:pPr>
      <w:r w:rsidRPr="0060207B">
        <w:rPr>
          <w:rFonts w:eastAsiaTheme="majorEastAsia"/>
          <w:lang w:eastAsia="en-GB"/>
        </w:rPr>
        <w:t xml:space="preserve">Emphasise to your government that communication on raising awareness among citizens, and </w:t>
      </w:r>
      <w:r w:rsidR="002A0D54" w:rsidRPr="0060207B">
        <w:rPr>
          <w:rFonts w:eastAsiaTheme="majorEastAsia"/>
          <w:lang w:eastAsia="en-GB"/>
        </w:rPr>
        <w:t>among</w:t>
      </w:r>
      <w:r w:rsidRPr="0060207B">
        <w:rPr>
          <w:rFonts w:eastAsiaTheme="majorEastAsia"/>
          <w:lang w:eastAsia="en-GB"/>
        </w:rPr>
        <w:t xml:space="preserve"> children with disabilities about the existence and offered services of the hotlines should be done in accessible</w:t>
      </w:r>
      <w:r w:rsidR="002A0D54" w:rsidRPr="0060207B">
        <w:rPr>
          <w:rFonts w:eastAsiaTheme="majorEastAsia"/>
          <w:lang w:eastAsia="en-GB"/>
        </w:rPr>
        <w:t>, easy to understand</w:t>
      </w:r>
      <w:r w:rsidRPr="0060207B">
        <w:rPr>
          <w:rFonts w:eastAsiaTheme="majorEastAsia"/>
          <w:lang w:eastAsia="en-GB"/>
        </w:rPr>
        <w:t xml:space="preserve"> manner via multiple modes of communication (accessible online, published materials, etc.).</w:t>
      </w:r>
    </w:p>
    <w:p w14:paraId="78FFBF30" w14:textId="6326F6AE" w:rsidR="00D26221" w:rsidRPr="002C7752" w:rsidRDefault="008B3191" w:rsidP="00EC1173">
      <w:pPr>
        <w:pStyle w:val="Heading3"/>
        <w:numPr>
          <w:ilvl w:val="0"/>
          <w:numId w:val="24"/>
        </w:numPr>
        <w:spacing w:before="0" w:after="240" w:line="276" w:lineRule="auto"/>
        <w:rPr>
          <w:rFonts w:ascii="Arial" w:eastAsia="Times New Roman" w:hAnsi="Arial" w:cs="Arial"/>
          <w:b/>
          <w:lang w:eastAsia="en-GB"/>
        </w:rPr>
      </w:pPr>
      <w:bookmarkStart w:id="30" w:name="_Toc38307185"/>
      <w:r w:rsidRPr="002C7752">
        <w:rPr>
          <w:rFonts w:ascii="Arial" w:eastAsia="Times New Roman" w:hAnsi="Arial" w:cs="Arial"/>
          <w:b/>
          <w:lang w:eastAsia="en-GB"/>
        </w:rPr>
        <w:t>Non-discrimination (article 99) and Fundamental rights safeguard (article 100)</w:t>
      </w:r>
      <w:bookmarkEnd w:id="30"/>
      <w:r w:rsidR="00D26221" w:rsidRPr="002C7752">
        <w:rPr>
          <w:rFonts w:ascii="Arial" w:eastAsia="Times New Roman" w:hAnsi="Arial" w:cs="Arial"/>
          <w:b/>
          <w:lang w:eastAsia="en-GB"/>
        </w:rPr>
        <w:t xml:space="preserve"> </w:t>
      </w:r>
    </w:p>
    <w:p w14:paraId="699E2079" w14:textId="783184A3" w:rsidR="008B3191" w:rsidRPr="00D07E4C" w:rsidRDefault="008B3191" w:rsidP="00CC3E08">
      <w:pPr>
        <w:spacing w:after="240" w:line="276" w:lineRule="auto"/>
        <w:rPr>
          <w:lang w:eastAsia="en-GB"/>
        </w:rPr>
      </w:pPr>
      <w:r>
        <w:rPr>
          <w:lang w:eastAsia="en-GB"/>
        </w:rPr>
        <w:t xml:space="preserve">The obligations </w:t>
      </w:r>
      <w:r w:rsidR="0066646B">
        <w:rPr>
          <w:lang w:eastAsia="en-GB"/>
        </w:rPr>
        <w:t>to provide</w:t>
      </w:r>
      <w:r w:rsidR="005867D6">
        <w:rPr>
          <w:lang w:eastAsia="en-GB"/>
        </w:rPr>
        <w:t xml:space="preserve"> communications networks and</w:t>
      </w:r>
      <w:r w:rsidR="0066646B">
        <w:rPr>
          <w:lang w:eastAsia="en-GB"/>
        </w:rPr>
        <w:t xml:space="preserve"> services to all end-users in a non-discriminatory manner applies to all providers, including microenterprises which provide </w:t>
      </w:r>
      <w:r w:rsidR="0066646B">
        <w:rPr>
          <w:lang w:eastAsia="en-GB"/>
        </w:rPr>
        <w:lastRenderedPageBreak/>
        <w:t xml:space="preserve">number-independent interpersonal communications services. </w:t>
      </w:r>
      <w:r w:rsidR="005867D6">
        <w:rPr>
          <w:lang w:eastAsia="en-GB"/>
        </w:rPr>
        <w:t>Any limitation of end-user right</w:t>
      </w:r>
      <w:r w:rsidR="005012A7">
        <w:rPr>
          <w:lang w:eastAsia="en-GB"/>
        </w:rPr>
        <w:t>s</w:t>
      </w:r>
      <w:r w:rsidR="005867D6">
        <w:rPr>
          <w:lang w:eastAsia="en-GB"/>
        </w:rPr>
        <w:t xml:space="preserve"> to access these networks and services, must be </w:t>
      </w:r>
      <w:r w:rsidR="003A5CEC">
        <w:rPr>
          <w:lang w:eastAsia="en-GB"/>
        </w:rPr>
        <w:t>objectively</w:t>
      </w:r>
      <w:r w:rsidR="005867D6">
        <w:rPr>
          <w:lang w:eastAsia="en-GB"/>
        </w:rPr>
        <w:t xml:space="preserve"> justified and within the limits of law. </w:t>
      </w:r>
      <w:r w:rsidR="003A5CEC">
        <w:rPr>
          <w:lang w:eastAsia="en-GB"/>
        </w:rPr>
        <w:t>For example, s</w:t>
      </w:r>
      <w:r w:rsidR="005867D6">
        <w:rPr>
          <w:lang w:eastAsia="en-GB"/>
        </w:rPr>
        <w:t xml:space="preserve">ituations when such limitation might occur could arise from public health and security concerns, or during investigation of criminal offences. </w:t>
      </w:r>
    </w:p>
    <w:p w14:paraId="188631E2" w14:textId="77777777" w:rsidR="00B00582" w:rsidRPr="00B00582" w:rsidRDefault="00B00582" w:rsidP="00B00582">
      <w:pPr>
        <w:shd w:val="clear" w:color="auto" w:fill="FFFFFF"/>
        <w:spacing w:after="240" w:line="276" w:lineRule="auto"/>
        <w:rPr>
          <w:rFonts w:cs="Arial"/>
          <w:b/>
          <w:color w:val="C00000"/>
          <w:lang w:eastAsia="en-GB"/>
        </w:rPr>
      </w:pPr>
      <w:r w:rsidRPr="00B00582">
        <w:rPr>
          <w:rFonts w:cs="Arial"/>
          <w:b/>
          <w:color w:val="C00000"/>
          <w:lang w:eastAsia="en-GB"/>
        </w:rPr>
        <w:t>Advice for Organisations of persons with disabilities:</w:t>
      </w:r>
    </w:p>
    <w:p w14:paraId="7124B462" w14:textId="0B214282" w:rsidR="00D07E4C" w:rsidRPr="008B553E" w:rsidRDefault="008B553E" w:rsidP="009976FB">
      <w:pPr>
        <w:pStyle w:val="ListParagraph"/>
        <w:numPr>
          <w:ilvl w:val="0"/>
          <w:numId w:val="1"/>
        </w:numPr>
        <w:spacing w:after="240" w:line="276" w:lineRule="auto"/>
        <w:ind w:left="284" w:hanging="284"/>
        <w:rPr>
          <w:rFonts w:cs="Arial"/>
          <w:lang w:eastAsia="en-GB"/>
        </w:rPr>
      </w:pPr>
      <w:r w:rsidRPr="008B553E">
        <w:rPr>
          <w:rFonts w:cs="Arial"/>
          <w:lang w:eastAsia="en-GB"/>
        </w:rPr>
        <w:t xml:space="preserve">Contact your national </w:t>
      </w:r>
      <w:hyperlink r:id="rId25" w:history="1">
        <w:r w:rsidRPr="008B553E">
          <w:rPr>
            <w:rStyle w:val="Hyperlink"/>
            <w:rFonts w:cs="Arial"/>
            <w:lang w:eastAsia="en-GB"/>
          </w:rPr>
          <w:t>equality body</w:t>
        </w:r>
      </w:hyperlink>
      <w:r w:rsidRPr="008B553E">
        <w:rPr>
          <w:rFonts w:cs="Arial"/>
          <w:lang w:eastAsia="en-GB"/>
        </w:rPr>
        <w:t xml:space="preserve">. Many equality bodies are mandated to protect persons with disabilities from discrimination and promote their equality in relation to accessing goods and services. As public bodies, they can provide legal guidance and may be able to connect you with relevant government authorities. </w:t>
      </w:r>
    </w:p>
    <w:p w14:paraId="54E52662" w14:textId="39D19D77" w:rsidR="00D26221" w:rsidRPr="006B3C1B" w:rsidRDefault="000D144A" w:rsidP="00EC1173">
      <w:pPr>
        <w:pStyle w:val="Heading3"/>
        <w:numPr>
          <w:ilvl w:val="0"/>
          <w:numId w:val="24"/>
        </w:numPr>
        <w:spacing w:before="0" w:after="240" w:line="276" w:lineRule="auto"/>
        <w:rPr>
          <w:rFonts w:ascii="Arial" w:eastAsia="Times New Roman" w:hAnsi="Arial" w:cs="Arial"/>
          <w:b/>
          <w:lang w:eastAsia="en-GB"/>
        </w:rPr>
      </w:pPr>
      <w:bookmarkStart w:id="31" w:name="_Toc38307186"/>
      <w:r w:rsidRPr="006B3C1B">
        <w:rPr>
          <w:rFonts w:ascii="Arial" w:eastAsia="Times New Roman" w:hAnsi="Arial" w:cs="Arial"/>
          <w:b/>
          <w:lang w:eastAsia="en-GB"/>
        </w:rPr>
        <w:t>Level of harmonisation (article 101)</w:t>
      </w:r>
      <w:bookmarkEnd w:id="31"/>
    </w:p>
    <w:p w14:paraId="7FB87BEB" w14:textId="6EA773FE" w:rsidR="00F5380C" w:rsidRDefault="000D144A" w:rsidP="00CC3E08">
      <w:pPr>
        <w:spacing w:after="240" w:line="276" w:lineRule="auto"/>
        <w:rPr>
          <w:lang w:eastAsia="en-GB"/>
        </w:rPr>
      </w:pPr>
      <w:r>
        <w:rPr>
          <w:lang w:eastAsia="en-GB"/>
        </w:rPr>
        <w:t xml:space="preserve">Article 101 </w:t>
      </w:r>
      <w:r w:rsidR="005012A7">
        <w:rPr>
          <w:lang w:eastAsia="en-GB"/>
        </w:rPr>
        <w:t>significantly</w:t>
      </w:r>
      <w:r>
        <w:rPr>
          <w:lang w:eastAsia="en-GB"/>
        </w:rPr>
        <w:t xml:space="preserve"> limits countries’ rights to have stronger legal provisions to protect </w:t>
      </w:r>
      <w:r w:rsidR="0057269E">
        <w:rPr>
          <w:lang w:eastAsia="en-GB"/>
        </w:rPr>
        <w:t>end-users’</w:t>
      </w:r>
      <w:r>
        <w:rPr>
          <w:lang w:eastAsia="en-GB"/>
        </w:rPr>
        <w:t xml:space="preserve"> interests. The Code states that EU countries shall not maintain or introduce stronger or weaker end-user protection provisions in their national law that are different from those </w:t>
      </w:r>
      <w:r w:rsidR="00893AA6">
        <w:rPr>
          <w:lang w:eastAsia="en-GB"/>
        </w:rPr>
        <w:t xml:space="preserve">stated in </w:t>
      </w:r>
      <w:r w:rsidR="002A0D54">
        <w:rPr>
          <w:lang w:eastAsia="en-GB"/>
        </w:rPr>
        <w:t>most</w:t>
      </w:r>
      <w:r w:rsidR="00893AA6">
        <w:rPr>
          <w:lang w:eastAsia="en-GB"/>
        </w:rPr>
        <w:t xml:space="preserve"> articles which refer to end-user rights in the Code (articles 102 to 115), unless stated under particular articles.</w:t>
      </w:r>
      <w:r w:rsidR="00893AA6">
        <w:rPr>
          <w:rStyle w:val="FootnoteReference"/>
          <w:lang w:eastAsia="en-GB"/>
        </w:rPr>
        <w:footnoteReference w:id="56"/>
      </w:r>
      <w:r w:rsidR="00F5380C">
        <w:rPr>
          <w:lang w:eastAsia="en-GB"/>
        </w:rPr>
        <w:t xml:space="preserve"> </w:t>
      </w:r>
    </w:p>
    <w:p w14:paraId="7A6312E9" w14:textId="296C50A9" w:rsidR="000651C7" w:rsidRPr="001B14B0" w:rsidRDefault="0060207B" w:rsidP="000651C7">
      <w:pPr>
        <w:shd w:val="clear" w:color="auto" w:fill="FFFFFF"/>
        <w:spacing w:before="120" w:after="240" w:line="276" w:lineRule="auto"/>
        <w:rPr>
          <w:lang w:eastAsia="en-GB"/>
        </w:rPr>
      </w:pPr>
      <w:r w:rsidRPr="00E460B6">
        <w:rPr>
          <w:lang w:eastAsia="en-GB"/>
        </w:rPr>
        <w:t>Throughout this toolkit we provide recommendations when national laws can still advance the requirements of the Code.</w:t>
      </w:r>
      <w:r w:rsidR="00F5380C" w:rsidRPr="00E460B6">
        <w:rPr>
          <w:lang w:eastAsia="en-GB"/>
        </w:rPr>
        <w:t xml:space="preserve"> </w:t>
      </w:r>
      <w:r w:rsidRPr="00E460B6">
        <w:rPr>
          <w:lang w:eastAsia="en-GB"/>
        </w:rPr>
        <w:t xml:space="preserve">In many of the cases this will be done by detailing how the requirements of the Code will be met in practice, for example, highlighting which standards should be met to ensure accessibility of communications services. This is important to keep in mind, as </w:t>
      </w:r>
      <w:r w:rsidR="00F71A57">
        <w:rPr>
          <w:lang w:eastAsia="en-GB"/>
        </w:rPr>
        <w:t xml:space="preserve">in certain cases </w:t>
      </w:r>
      <w:r w:rsidR="001B14B0" w:rsidRPr="00E460B6">
        <w:rPr>
          <w:lang w:eastAsia="en-GB"/>
        </w:rPr>
        <w:t>national regulatory authorities can draw up specific more detailed requirements even if country laws cannot strengthen the provisions of the Code.</w:t>
      </w:r>
      <w:r w:rsidR="001B14B0">
        <w:rPr>
          <w:lang w:eastAsia="en-GB"/>
        </w:rPr>
        <w:t xml:space="preserve"> </w:t>
      </w:r>
    </w:p>
    <w:p w14:paraId="1D9C3A52" w14:textId="4B909C4C" w:rsidR="00D474E6" w:rsidRPr="00BE2069" w:rsidRDefault="00D474E6" w:rsidP="00EC1173">
      <w:pPr>
        <w:pStyle w:val="Heading3"/>
        <w:numPr>
          <w:ilvl w:val="0"/>
          <w:numId w:val="24"/>
        </w:numPr>
        <w:spacing w:before="0" w:after="240" w:line="276" w:lineRule="auto"/>
        <w:rPr>
          <w:rFonts w:ascii="Arial" w:eastAsia="Times New Roman" w:hAnsi="Arial" w:cs="Arial"/>
          <w:b/>
          <w:lang w:eastAsia="en-GB"/>
        </w:rPr>
      </w:pPr>
      <w:bookmarkStart w:id="32" w:name="_Information_requirements_for"/>
      <w:bookmarkStart w:id="33" w:name="_Ensuring_informed_choice"/>
      <w:bookmarkStart w:id="34" w:name="_Toc38307187"/>
      <w:bookmarkEnd w:id="32"/>
      <w:bookmarkEnd w:id="33"/>
      <w:r w:rsidRPr="00BE2069">
        <w:rPr>
          <w:rFonts w:ascii="Arial" w:eastAsia="Times New Roman" w:hAnsi="Arial" w:cs="Arial"/>
          <w:b/>
          <w:lang w:eastAsia="en-GB"/>
        </w:rPr>
        <w:t>Ensuring informed choice</w:t>
      </w:r>
      <w:r w:rsidR="00E46D73" w:rsidRPr="00BE2069">
        <w:rPr>
          <w:rFonts w:ascii="Arial" w:eastAsia="Times New Roman" w:hAnsi="Arial" w:cs="Arial"/>
          <w:b/>
          <w:lang w:eastAsia="en-GB"/>
        </w:rPr>
        <w:t xml:space="preserve"> by end-users (articles 102 and 103)</w:t>
      </w:r>
      <w:bookmarkEnd w:id="34"/>
    </w:p>
    <w:p w14:paraId="3671562E" w14:textId="77777777" w:rsidR="00F71A57" w:rsidRDefault="004122DB" w:rsidP="00BE2069">
      <w:pPr>
        <w:spacing w:after="240" w:line="276" w:lineRule="auto"/>
        <w:rPr>
          <w:lang w:eastAsia="en-GB"/>
        </w:rPr>
      </w:pPr>
      <w:r w:rsidRPr="002D6460">
        <w:rPr>
          <w:lang w:eastAsia="en-GB"/>
        </w:rPr>
        <w:t xml:space="preserve">Articles 102 and 103 set obligations on Member States to </w:t>
      </w:r>
      <w:r w:rsidRPr="00BE2069">
        <w:rPr>
          <w:lang w:eastAsia="en-GB"/>
        </w:rPr>
        <w:t xml:space="preserve">ensure that end-users can make an informed decision before signing a contract with a provider of an electronic communications service. </w:t>
      </w:r>
    </w:p>
    <w:p w14:paraId="10FB1EB7" w14:textId="7D3F2994" w:rsidR="005A35AB" w:rsidRPr="00BE2069" w:rsidRDefault="005A35AB" w:rsidP="00BE2069">
      <w:pPr>
        <w:spacing w:after="240" w:line="276" w:lineRule="auto"/>
        <w:rPr>
          <w:rFonts w:cs="Arial"/>
          <w:color w:val="000000" w:themeColor="text1"/>
          <w:lang w:eastAsia="en-GB"/>
        </w:rPr>
      </w:pPr>
      <w:r w:rsidRPr="00C46B34">
        <w:rPr>
          <w:b/>
          <w:lang w:eastAsia="en-GB"/>
        </w:rPr>
        <w:t>Article 102</w:t>
      </w:r>
      <w:r w:rsidRPr="00BE2069">
        <w:rPr>
          <w:lang w:eastAsia="en-GB"/>
        </w:rPr>
        <w:t xml:space="preserve"> requires</w:t>
      </w:r>
      <w:r w:rsidR="004122DB" w:rsidRPr="00BE2069">
        <w:rPr>
          <w:lang w:eastAsia="en-GB"/>
        </w:rPr>
        <w:t xml:space="preserve"> providing clear, comprehensive information about the offered service</w:t>
      </w:r>
      <w:r w:rsidR="00843B27">
        <w:rPr>
          <w:lang w:eastAsia="en-GB"/>
        </w:rPr>
        <w:t>,</w:t>
      </w:r>
      <w:r w:rsidR="00BB4175" w:rsidRPr="00BE2069">
        <w:rPr>
          <w:rStyle w:val="FootnoteReference"/>
          <w:rFonts w:cs="Arial"/>
          <w:color w:val="000000" w:themeColor="text1"/>
          <w:lang w:eastAsia="en-GB"/>
        </w:rPr>
        <w:footnoteReference w:id="57"/>
      </w:r>
      <w:r w:rsidR="004122DB" w:rsidRPr="00BE2069">
        <w:rPr>
          <w:lang w:eastAsia="en-GB"/>
        </w:rPr>
        <w:t xml:space="preserve"> enclosing a </w:t>
      </w:r>
      <w:r w:rsidR="004122DB" w:rsidRPr="00BE2069">
        <w:rPr>
          <w:rFonts w:cs="Arial"/>
          <w:color w:val="000000" w:themeColor="text1"/>
          <w:lang w:eastAsia="en-GB"/>
        </w:rPr>
        <w:t>concise and easily readable contract summary</w:t>
      </w:r>
      <w:r w:rsidR="00BB4175" w:rsidRPr="00BE2069">
        <w:rPr>
          <w:rStyle w:val="FootnoteReference"/>
          <w:rFonts w:cs="Arial"/>
          <w:color w:val="000000" w:themeColor="text1"/>
          <w:lang w:eastAsia="en-GB"/>
        </w:rPr>
        <w:footnoteReference w:id="58"/>
      </w:r>
      <w:r w:rsidR="004122DB" w:rsidRPr="00BE2069">
        <w:rPr>
          <w:rFonts w:cs="Arial"/>
          <w:color w:val="000000" w:themeColor="text1"/>
          <w:lang w:eastAsia="en-GB"/>
        </w:rPr>
        <w:t xml:space="preserve"> based on a template specified by </w:t>
      </w:r>
      <w:r w:rsidR="004122DB" w:rsidRPr="00BE2069">
        <w:rPr>
          <w:rFonts w:cs="Arial"/>
          <w:color w:val="000000" w:themeColor="text1"/>
          <w:lang w:eastAsia="en-GB"/>
        </w:rPr>
        <w:lastRenderedPageBreak/>
        <w:t>the European Commission</w:t>
      </w:r>
      <w:r w:rsidR="00C46B34">
        <w:rPr>
          <w:rFonts w:cs="Arial"/>
          <w:color w:val="000000" w:themeColor="text1"/>
          <w:lang w:eastAsia="en-GB"/>
        </w:rPr>
        <w:t>,</w:t>
      </w:r>
      <w:r w:rsidR="004122DB" w:rsidRPr="00BE2069">
        <w:rPr>
          <w:rStyle w:val="FootnoteReference"/>
          <w:rFonts w:cs="Arial"/>
          <w:color w:val="000000" w:themeColor="text1"/>
          <w:lang w:eastAsia="en-GB"/>
        </w:rPr>
        <w:footnoteReference w:id="59"/>
      </w:r>
      <w:r w:rsidR="00C46B34">
        <w:rPr>
          <w:rFonts w:cs="Arial"/>
          <w:color w:val="000000" w:themeColor="text1"/>
          <w:lang w:eastAsia="en-GB"/>
        </w:rPr>
        <w:t xml:space="preserve"> </w:t>
      </w:r>
      <w:r w:rsidR="004122DB" w:rsidRPr="00BE2069">
        <w:rPr>
          <w:rFonts w:cs="Arial"/>
          <w:color w:val="000000" w:themeColor="text1"/>
          <w:lang w:eastAsia="en-GB"/>
        </w:rPr>
        <w:t>which also notes to what extent the products and services are designed for persons with disabilities</w:t>
      </w:r>
      <w:r w:rsidR="00CF0F0E" w:rsidRPr="00BE2069">
        <w:rPr>
          <w:rFonts w:cs="Arial"/>
          <w:color w:val="000000" w:themeColor="text1"/>
          <w:lang w:eastAsia="en-GB"/>
        </w:rPr>
        <w:t>. These must be provided in accessible format in accordance to the European Accessibility Act to persons with disabilities when requested. There must also be</w:t>
      </w:r>
      <w:r w:rsidR="004122DB" w:rsidRPr="00BE2069">
        <w:rPr>
          <w:rFonts w:cs="Arial"/>
          <w:color w:val="000000" w:themeColor="text1"/>
          <w:lang w:eastAsia="en-GB"/>
        </w:rPr>
        <w:t xml:space="preserve"> a facility where </w:t>
      </w:r>
      <w:r w:rsidR="00F71A57">
        <w:rPr>
          <w:rFonts w:cs="Arial"/>
          <w:color w:val="000000" w:themeColor="text1"/>
          <w:lang w:eastAsia="en-GB"/>
        </w:rPr>
        <w:t>consumers</w:t>
      </w:r>
      <w:r w:rsidR="004122DB" w:rsidRPr="00BE2069">
        <w:rPr>
          <w:rFonts w:cs="Arial"/>
          <w:color w:val="000000" w:themeColor="text1"/>
          <w:lang w:eastAsia="en-GB"/>
        </w:rPr>
        <w:t xml:space="preserve"> can track their consumption.</w:t>
      </w:r>
      <w:r w:rsidR="00BB4175" w:rsidRPr="00BE2069">
        <w:rPr>
          <w:rStyle w:val="FootnoteReference"/>
          <w:rFonts w:cs="Arial"/>
          <w:color w:val="000000" w:themeColor="text1"/>
          <w:lang w:eastAsia="en-GB"/>
        </w:rPr>
        <w:footnoteReference w:id="60"/>
      </w:r>
      <w:r w:rsidR="00BB4175" w:rsidRPr="00BE2069">
        <w:rPr>
          <w:rFonts w:cs="Arial"/>
          <w:color w:val="000000" w:themeColor="text1"/>
          <w:lang w:eastAsia="en-GB"/>
        </w:rPr>
        <w:t xml:space="preserve"> </w:t>
      </w:r>
      <w:r w:rsidR="00CF0F0E" w:rsidRPr="00BE2069">
        <w:rPr>
          <w:rFonts w:cs="Arial"/>
          <w:color w:val="000000" w:themeColor="text1"/>
          <w:lang w:eastAsia="en-GB"/>
        </w:rPr>
        <w:t xml:space="preserve">Countries can decide to extend </w:t>
      </w:r>
      <w:r w:rsidR="00F71A57">
        <w:rPr>
          <w:rFonts w:cs="Arial"/>
          <w:color w:val="000000" w:themeColor="text1"/>
          <w:lang w:eastAsia="en-GB"/>
        </w:rPr>
        <w:t>some of the</w:t>
      </w:r>
      <w:r w:rsidR="00F71A57" w:rsidRPr="00BE2069">
        <w:rPr>
          <w:rFonts w:cs="Arial"/>
          <w:color w:val="000000" w:themeColor="text1"/>
          <w:lang w:eastAsia="en-GB"/>
        </w:rPr>
        <w:t xml:space="preserve"> </w:t>
      </w:r>
      <w:r w:rsidR="00CF0F0E" w:rsidRPr="00BE2069">
        <w:rPr>
          <w:rFonts w:cs="Arial"/>
          <w:color w:val="000000" w:themeColor="text1"/>
          <w:lang w:eastAsia="en-GB"/>
        </w:rPr>
        <w:t xml:space="preserve">measures to benefit not-for-profit organisations </w:t>
      </w:r>
      <w:r w:rsidR="006B6D82" w:rsidRPr="00BE2069">
        <w:rPr>
          <w:rFonts w:cs="Arial"/>
          <w:color w:val="000000" w:themeColor="text1"/>
          <w:lang w:eastAsia="en-GB"/>
        </w:rPr>
        <w:t>such as DPOs.</w:t>
      </w:r>
      <w:r w:rsidR="00BB4175" w:rsidRPr="00BE2069">
        <w:rPr>
          <w:rStyle w:val="FootnoteReference"/>
          <w:rFonts w:cs="Arial"/>
          <w:color w:val="000000" w:themeColor="text1"/>
          <w:lang w:eastAsia="en-GB"/>
        </w:rPr>
        <w:footnoteReference w:id="61"/>
      </w:r>
      <w:r w:rsidR="006B6D82" w:rsidRPr="00BE2069">
        <w:rPr>
          <w:rFonts w:cs="Arial"/>
          <w:color w:val="000000" w:themeColor="text1"/>
          <w:lang w:eastAsia="en-GB"/>
        </w:rPr>
        <w:t xml:space="preserve"> </w:t>
      </w:r>
      <w:r w:rsidRPr="00BE2069">
        <w:rPr>
          <w:rFonts w:cs="Arial"/>
          <w:color w:val="000000" w:themeColor="text1"/>
          <w:lang w:eastAsia="en-GB"/>
        </w:rPr>
        <w:t>Countries are also free to keep or introduce into national law provisions relating to aspects not regulated by this Article.</w:t>
      </w:r>
      <w:r w:rsidRPr="00BE2069">
        <w:rPr>
          <w:rFonts w:cs="Arial"/>
          <w:color w:val="000000" w:themeColor="text1"/>
          <w:vertAlign w:val="superscript"/>
          <w:lang w:eastAsia="en-GB"/>
        </w:rPr>
        <w:footnoteReference w:id="62"/>
      </w:r>
      <w:r w:rsidRPr="00BE2069">
        <w:rPr>
          <w:rFonts w:cs="Arial"/>
          <w:color w:val="000000" w:themeColor="text1"/>
          <w:lang w:eastAsia="en-GB"/>
        </w:rPr>
        <w:t xml:space="preserve"> So, this article gives opportunity to strengthen right </w:t>
      </w:r>
      <w:r w:rsidR="00E32205">
        <w:rPr>
          <w:rFonts w:cs="Arial"/>
          <w:color w:val="000000" w:themeColor="text1"/>
          <w:lang w:eastAsia="en-GB"/>
        </w:rPr>
        <w:t>to informed choice of</w:t>
      </w:r>
      <w:r w:rsidRPr="00BE2069">
        <w:rPr>
          <w:rFonts w:cs="Arial"/>
          <w:color w:val="000000" w:themeColor="text1"/>
          <w:lang w:eastAsia="en-GB"/>
        </w:rPr>
        <w:t xml:space="preserve"> services by end-users, including of those with disabilities. </w:t>
      </w:r>
    </w:p>
    <w:p w14:paraId="43BE3471" w14:textId="56037724" w:rsidR="005A35AB" w:rsidRPr="002D6460" w:rsidRDefault="005A35AB" w:rsidP="005A35AB">
      <w:pPr>
        <w:spacing w:after="240" w:line="276" w:lineRule="auto"/>
        <w:rPr>
          <w:lang w:eastAsia="en-GB"/>
        </w:rPr>
      </w:pPr>
      <w:r w:rsidRPr="00C46B34">
        <w:rPr>
          <w:b/>
          <w:lang w:eastAsia="en-GB"/>
        </w:rPr>
        <w:t>Article 103</w:t>
      </w:r>
      <w:r w:rsidRPr="00C10875">
        <w:rPr>
          <w:lang w:eastAsia="en-GB"/>
        </w:rPr>
        <w:t xml:space="preserve"> ensures that end-users’ right to being informed about the characteristics, offers and nature of the services is protected, by ensuring that published information is accessible in accordance with the European Accessibility Act</w:t>
      </w:r>
      <w:r w:rsidR="00842D95">
        <w:rPr>
          <w:lang w:eastAsia="en-GB"/>
        </w:rPr>
        <w:t xml:space="preserve"> once the Act is applied</w:t>
      </w:r>
      <w:r w:rsidRPr="00C10875">
        <w:rPr>
          <w:lang w:eastAsia="en-GB"/>
        </w:rPr>
        <w:t>.</w:t>
      </w:r>
      <w:r w:rsidRPr="002D6460">
        <w:rPr>
          <w:rStyle w:val="FootnoteReference"/>
          <w:lang w:eastAsia="en-GB"/>
        </w:rPr>
        <w:footnoteReference w:id="63"/>
      </w:r>
      <w:r w:rsidRPr="002D6460">
        <w:rPr>
          <w:lang w:eastAsia="en-GB"/>
        </w:rPr>
        <w:t xml:space="preserve"> The authorities must also ensure that end-users have access free of charge to at least one independent comparison tool which allows them to compare and evaluate different internet access and interpersonal communications services.</w:t>
      </w:r>
      <w:r w:rsidRPr="002D6460">
        <w:rPr>
          <w:rStyle w:val="FootnoteReference"/>
          <w:lang w:eastAsia="en-GB"/>
        </w:rPr>
        <w:footnoteReference w:id="64"/>
      </w:r>
      <w:r w:rsidRPr="002D6460">
        <w:rPr>
          <w:lang w:eastAsia="en-GB"/>
        </w:rPr>
        <w:t xml:space="preserve"> The comparison tool must fulfil several conditions, including use plain and clear language</w:t>
      </w:r>
      <w:r w:rsidR="00E460B6" w:rsidRPr="00C10875">
        <w:rPr>
          <w:lang w:eastAsia="en-GB"/>
        </w:rPr>
        <w:t xml:space="preserve"> and </w:t>
      </w:r>
      <w:r w:rsidRPr="002D6460">
        <w:rPr>
          <w:lang w:eastAsia="en-GB"/>
        </w:rPr>
        <w:t>provid</w:t>
      </w:r>
      <w:r w:rsidR="00E460B6" w:rsidRPr="00C10875">
        <w:rPr>
          <w:lang w:eastAsia="en-GB"/>
        </w:rPr>
        <w:t>ing</w:t>
      </w:r>
      <w:r w:rsidRPr="002D6460">
        <w:rPr>
          <w:lang w:eastAsia="en-GB"/>
        </w:rPr>
        <w:t xml:space="preserve"> up-to-date information </w:t>
      </w:r>
      <w:r w:rsidRPr="00C10875">
        <w:rPr>
          <w:lang w:eastAsia="en-GB"/>
        </w:rPr>
        <w:t>to end-users.</w:t>
      </w:r>
      <w:r w:rsidRPr="002D6460">
        <w:rPr>
          <w:rStyle w:val="FootnoteReference"/>
          <w:lang w:eastAsia="en-GB"/>
        </w:rPr>
        <w:footnoteReference w:id="65"/>
      </w:r>
      <w:r w:rsidRPr="002D6460">
        <w:rPr>
          <w:lang w:eastAsia="en-GB"/>
        </w:rPr>
        <w:t xml:space="preserve"> </w:t>
      </w:r>
    </w:p>
    <w:p w14:paraId="1338C84B" w14:textId="77777777" w:rsidR="003864FB" w:rsidRPr="00C10875" w:rsidRDefault="003864FB" w:rsidP="003864FB">
      <w:pPr>
        <w:shd w:val="clear" w:color="auto" w:fill="FFFFFF"/>
        <w:spacing w:after="240" w:line="276" w:lineRule="auto"/>
        <w:rPr>
          <w:rFonts w:cs="Arial"/>
          <w:b/>
          <w:color w:val="C00000"/>
          <w:lang w:eastAsia="en-GB"/>
        </w:rPr>
      </w:pPr>
      <w:r w:rsidRPr="00C10875">
        <w:rPr>
          <w:rFonts w:cs="Arial"/>
          <w:b/>
          <w:color w:val="C00000"/>
          <w:lang w:eastAsia="en-GB"/>
        </w:rPr>
        <w:t>Advice for Organisations of persons with disabilities:</w:t>
      </w:r>
    </w:p>
    <w:p w14:paraId="046899A0" w14:textId="679777C8" w:rsidR="003864FB" w:rsidRPr="00C10875" w:rsidRDefault="003864FB" w:rsidP="00BE2069">
      <w:pPr>
        <w:pStyle w:val="ListParagraph"/>
        <w:numPr>
          <w:ilvl w:val="0"/>
          <w:numId w:val="3"/>
        </w:numPr>
        <w:shd w:val="clear" w:color="auto" w:fill="FFFFFF"/>
        <w:spacing w:after="240" w:line="276" w:lineRule="auto"/>
        <w:rPr>
          <w:rFonts w:cs="Arial"/>
          <w:color w:val="333333"/>
          <w:lang w:eastAsia="en-GB"/>
        </w:rPr>
      </w:pPr>
      <w:r w:rsidRPr="00C10875">
        <w:rPr>
          <w:rFonts w:cs="Arial"/>
          <w:color w:val="333333"/>
          <w:lang w:eastAsia="en-GB"/>
        </w:rPr>
        <w:t>Emphasise to your national lawmakers they must ensure that</w:t>
      </w:r>
      <w:r w:rsidR="003759B7" w:rsidRPr="00C10875">
        <w:rPr>
          <w:rFonts w:cs="Arial"/>
          <w:color w:val="333333"/>
          <w:lang w:eastAsia="en-GB"/>
        </w:rPr>
        <w:t xml:space="preserve"> all information, contract summary</w:t>
      </w:r>
      <w:r w:rsidR="00C10875" w:rsidRPr="00C10875">
        <w:rPr>
          <w:rFonts w:cs="Arial"/>
          <w:color w:val="333333"/>
          <w:lang w:eastAsia="en-GB"/>
        </w:rPr>
        <w:t xml:space="preserve"> and </w:t>
      </w:r>
      <w:r w:rsidR="003759B7" w:rsidRPr="002D6460">
        <w:rPr>
          <w:rFonts w:cs="Arial"/>
          <w:color w:val="333333"/>
          <w:lang w:eastAsia="en-GB"/>
        </w:rPr>
        <w:t>tracking fa</w:t>
      </w:r>
      <w:r w:rsidR="003759B7" w:rsidRPr="00C10875">
        <w:rPr>
          <w:rFonts w:cs="Arial"/>
          <w:color w:val="333333"/>
          <w:lang w:eastAsia="en-GB"/>
        </w:rPr>
        <w:t>cilities</w:t>
      </w:r>
      <w:r w:rsidR="00C10875" w:rsidRPr="00C10875">
        <w:rPr>
          <w:rFonts w:cs="Arial"/>
          <w:color w:val="333333"/>
          <w:lang w:eastAsia="en-GB"/>
        </w:rPr>
        <w:t xml:space="preserve"> provided by the electronic communications service providers are accessible by default, </w:t>
      </w:r>
      <w:r w:rsidR="00AF38AC">
        <w:rPr>
          <w:rFonts w:cs="Arial"/>
          <w:color w:val="333333"/>
          <w:lang w:eastAsia="en-GB"/>
        </w:rPr>
        <w:t>and following the accessibility requirements of</w:t>
      </w:r>
      <w:r w:rsidR="00C10875" w:rsidRPr="00C10875">
        <w:rPr>
          <w:rFonts w:cs="Arial"/>
          <w:color w:val="333333"/>
          <w:lang w:eastAsia="en-GB"/>
        </w:rPr>
        <w:t xml:space="preserve"> the European Accessibility Act</w:t>
      </w:r>
      <w:r w:rsidR="00AF38AC">
        <w:rPr>
          <w:rFonts w:cs="Arial"/>
          <w:color w:val="333333"/>
          <w:lang w:eastAsia="en-GB"/>
        </w:rPr>
        <w:t xml:space="preserve"> once </w:t>
      </w:r>
      <w:r w:rsidR="00842D95">
        <w:rPr>
          <w:rFonts w:cs="Arial"/>
          <w:color w:val="333333"/>
          <w:lang w:eastAsia="en-GB"/>
        </w:rPr>
        <w:t>the Act</w:t>
      </w:r>
      <w:r w:rsidR="00AF38AC">
        <w:rPr>
          <w:rFonts w:cs="Arial"/>
          <w:color w:val="333333"/>
          <w:lang w:eastAsia="en-GB"/>
        </w:rPr>
        <w:t xml:space="preserve"> is applied</w:t>
      </w:r>
      <w:r w:rsidR="00C10875" w:rsidRPr="00C10875">
        <w:rPr>
          <w:rFonts w:cs="Arial"/>
          <w:color w:val="333333"/>
          <w:lang w:eastAsia="en-GB"/>
        </w:rPr>
        <w:t xml:space="preserve">. The </w:t>
      </w:r>
      <w:r w:rsidR="003759B7" w:rsidRPr="002D6460">
        <w:rPr>
          <w:rFonts w:cs="Arial"/>
          <w:color w:val="333333"/>
          <w:lang w:eastAsia="en-GB"/>
        </w:rPr>
        <w:t xml:space="preserve">comparison tools </w:t>
      </w:r>
      <w:r w:rsidR="00C10875" w:rsidRPr="00C10875">
        <w:rPr>
          <w:rFonts w:cs="Arial"/>
          <w:color w:val="333333"/>
          <w:lang w:eastAsia="en-GB"/>
        </w:rPr>
        <w:t>should also</w:t>
      </w:r>
      <w:r w:rsidR="003759B7" w:rsidRPr="002D6460">
        <w:rPr>
          <w:rFonts w:cs="Arial"/>
          <w:color w:val="333333"/>
          <w:lang w:eastAsia="en-GB"/>
        </w:rPr>
        <w:t xml:space="preserve"> be accessible</w:t>
      </w:r>
      <w:r w:rsidR="003759B7" w:rsidRPr="00C10875">
        <w:rPr>
          <w:rFonts w:cs="Arial"/>
          <w:color w:val="333333"/>
          <w:lang w:eastAsia="en-GB"/>
        </w:rPr>
        <w:t>. They can ensure this by following the below recommendations</w:t>
      </w:r>
      <w:r w:rsidRPr="00C10875">
        <w:rPr>
          <w:rFonts w:cs="Arial"/>
          <w:color w:val="333333"/>
          <w:lang w:eastAsia="en-GB"/>
        </w:rPr>
        <w:t>:</w:t>
      </w:r>
    </w:p>
    <w:p w14:paraId="3BDA4154" w14:textId="4834E2C2" w:rsidR="003864FB" w:rsidRPr="00C10875" w:rsidRDefault="003864FB" w:rsidP="00EC1173">
      <w:pPr>
        <w:pStyle w:val="ListParagraph"/>
        <w:numPr>
          <w:ilvl w:val="1"/>
          <w:numId w:val="20"/>
        </w:numPr>
        <w:spacing w:line="276" w:lineRule="auto"/>
        <w:rPr>
          <w:rFonts w:cs="Arial"/>
          <w:color w:val="333333"/>
          <w:lang w:eastAsia="en-GB"/>
        </w:rPr>
      </w:pPr>
      <w:r w:rsidRPr="00C10875">
        <w:rPr>
          <w:rFonts w:cs="Arial"/>
          <w:color w:val="333333"/>
          <w:lang w:eastAsia="en-GB"/>
        </w:rPr>
        <w:t xml:space="preserve">The </w:t>
      </w:r>
      <w:r w:rsidR="00416079" w:rsidRPr="00C10875">
        <w:rPr>
          <w:rFonts w:cs="Arial"/>
          <w:color w:val="333333"/>
          <w:lang w:eastAsia="en-GB"/>
        </w:rPr>
        <w:t xml:space="preserve">information about the service, </w:t>
      </w:r>
      <w:r w:rsidRPr="00C10875">
        <w:rPr>
          <w:rFonts w:cs="Arial"/>
          <w:color w:val="333333"/>
          <w:lang w:eastAsia="en-GB"/>
        </w:rPr>
        <w:t>the contract summary</w:t>
      </w:r>
      <w:r w:rsidR="00416079" w:rsidRPr="00C10875">
        <w:rPr>
          <w:rFonts w:cs="Arial"/>
          <w:color w:val="333333"/>
          <w:lang w:eastAsia="en-GB"/>
        </w:rPr>
        <w:t xml:space="preserve">, </w:t>
      </w:r>
      <w:r w:rsidR="003759B7" w:rsidRPr="00C10875">
        <w:rPr>
          <w:rFonts w:cs="Arial"/>
          <w:color w:val="333333"/>
          <w:lang w:eastAsia="en-GB"/>
        </w:rPr>
        <w:t xml:space="preserve">consumption tracking facility, service comparison tools and platforms </w:t>
      </w:r>
      <w:r w:rsidRPr="00C10875">
        <w:rPr>
          <w:rFonts w:cs="Arial"/>
          <w:color w:val="333333"/>
          <w:lang w:eastAsia="en-GB"/>
        </w:rPr>
        <w:t xml:space="preserve">are accessible by default in accordance </w:t>
      </w:r>
      <w:r w:rsidR="00F05AC7" w:rsidRPr="00C10875">
        <w:rPr>
          <w:rFonts w:cs="Arial"/>
          <w:color w:val="333333"/>
          <w:lang w:eastAsia="en-GB"/>
        </w:rPr>
        <w:t>with</w:t>
      </w:r>
      <w:r w:rsidRPr="00C10875">
        <w:rPr>
          <w:rFonts w:cs="Arial"/>
          <w:color w:val="333333"/>
          <w:lang w:eastAsia="en-GB"/>
        </w:rPr>
        <w:t xml:space="preserve"> the European Standard on Accessibility requirements for ICT products and services (EN 301 549 v3)</w:t>
      </w:r>
      <w:r w:rsidR="00AF38AC">
        <w:rPr>
          <w:rFonts w:cs="Arial"/>
          <w:color w:val="333333"/>
          <w:lang w:eastAsia="en-GB"/>
        </w:rPr>
        <w:t>,</w:t>
      </w:r>
      <w:r w:rsidRPr="00C10875">
        <w:rPr>
          <w:rFonts w:cs="Arial"/>
          <w:color w:val="333333"/>
          <w:lang w:eastAsia="en-GB"/>
        </w:rPr>
        <w:t xml:space="preserve"> and relevant standards to meet the requirements of the European Accessibility Act when those are published. </w:t>
      </w:r>
    </w:p>
    <w:p w14:paraId="35B845DA" w14:textId="77BCCF4D" w:rsidR="003864FB" w:rsidRPr="00C10875" w:rsidRDefault="003864FB" w:rsidP="00EC1173">
      <w:pPr>
        <w:pStyle w:val="ListParagraph"/>
        <w:numPr>
          <w:ilvl w:val="1"/>
          <w:numId w:val="20"/>
        </w:numPr>
        <w:shd w:val="clear" w:color="auto" w:fill="FFFFFF"/>
        <w:spacing w:after="240" w:line="276" w:lineRule="auto"/>
        <w:rPr>
          <w:rFonts w:cs="Arial"/>
          <w:color w:val="333333"/>
          <w:lang w:eastAsia="en-GB"/>
        </w:rPr>
      </w:pPr>
      <w:r w:rsidRPr="00C10875">
        <w:rPr>
          <w:rFonts w:cs="Arial"/>
          <w:color w:val="333333"/>
          <w:lang w:eastAsia="en-GB"/>
        </w:rPr>
        <w:lastRenderedPageBreak/>
        <w:t>Besides accessible electronic publication</w:t>
      </w:r>
      <w:r w:rsidR="003759B7" w:rsidRPr="00C10875">
        <w:rPr>
          <w:rFonts w:cs="Arial"/>
          <w:color w:val="333333"/>
          <w:lang w:eastAsia="en-GB"/>
        </w:rPr>
        <w:t xml:space="preserve"> all of the above information is</w:t>
      </w:r>
      <w:r w:rsidRPr="00C10875">
        <w:rPr>
          <w:rFonts w:cs="Arial"/>
          <w:color w:val="333333"/>
          <w:lang w:eastAsia="en-GB"/>
        </w:rPr>
        <w:t xml:space="preserve"> provided in accessible formats via multiple channels (e.g. in person</w:t>
      </w:r>
      <w:r w:rsidR="002C7752" w:rsidRPr="00C10875">
        <w:rPr>
          <w:rFonts w:cs="Arial"/>
          <w:color w:val="333333"/>
          <w:lang w:eastAsia="en-GB"/>
        </w:rPr>
        <w:t xml:space="preserve"> with sign</w:t>
      </w:r>
      <w:r w:rsidR="00100421" w:rsidRPr="00C10875">
        <w:rPr>
          <w:rFonts w:cs="Arial"/>
          <w:color w:val="333333"/>
          <w:lang w:eastAsia="en-GB"/>
        </w:rPr>
        <w:t xml:space="preserve"> interpretation</w:t>
      </w:r>
      <w:r w:rsidRPr="00C10875">
        <w:rPr>
          <w:rFonts w:cs="Arial"/>
          <w:color w:val="333333"/>
          <w:lang w:eastAsia="en-GB"/>
        </w:rPr>
        <w:t>,</w:t>
      </w:r>
      <w:r w:rsidR="00100421" w:rsidRPr="00C10875">
        <w:rPr>
          <w:rFonts w:cs="Arial"/>
          <w:color w:val="333333"/>
          <w:lang w:eastAsia="en-GB"/>
        </w:rPr>
        <w:t xml:space="preserve"> in braille, etc.</w:t>
      </w:r>
      <w:r w:rsidRPr="00C10875">
        <w:rPr>
          <w:rFonts w:cs="Arial"/>
          <w:color w:val="333333"/>
          <w:lang w:eastAsia="en-GB"/>
        </w:rPr>
        <w:t>) by default and not only when requested.</w:t>
      </w:r>
    </w:p>
    <w:p w14:paraId="15964D5C" w14:textId="2336D81A" w:rsidR="00416079" w:rsidRPr="00C10875" w:rsidRDefault="00416079" w:rsidP="00EC1173">
      <w:pPr>
        <w:pStyle w:val="ListParagraph"/>
        <w:numPr>
          <w:ilvl w:val="1"/>
          <w:numId w:val="20"/>
        </w:numPr>
        <w:shd w:val="clear" w:color="auto" w:fill="FFFFFF"/>
        <w:spacing w:after="240" w:line="276" w:lineRule="auto"/>
        <w:rPr>
          <w:rFonts w:cs="Arial"/>
          <w:color w:val="333333"/>
          <w:lang w:eastAsia="en-GB"/>
        </w:rPr>
      </w:pPr>
      <w:r w:rsidRPr="00C10875">
        <w:rPr>
          <w:rFonts w:cs="Arial"/>
          <w:color w:val="333333"/>
          <w:lang w:eastAsia="en-GB"/>
        </w:rPr>
        <w:t>Encourage to designate an accessible contact point that would provide consumption-related information to end-users with disabilities.</w:t>
      </w:r>
    </w:p>
    <w:p w14:paraId="145FC965" w14:textId="2169C365" w:rsidR="001B14B0" w:rsidRPr="00BE2069" w:rsidRDefault="00E72126" w:rsidP="00EC1173">
      <w:pPr>
        <w:pStyle w:val="ListParagraph"/>
        <w:numPr>
          <w:ilvl w:val="1"/>
          <w:numId w:val="20"/>
        </w:numPr>
        <w:shd w:val="clear" w:color="auto" w:fill="FFFFFF"/>
        <w:spacing w:after="240" w:line="276" w:lineRule="auto"/>
        <w:rPr>
          <w:rFonts w:cs="Arial"/>
          <w:color w:val="333333"/>
          <w:lang w:eastAsia="en-GB"/>
        </w:rPr>
      </w:pPr>
      <w:r w:rsidRPr="00C10875">
        <w:rPr>
          <w:rFonts w:cs="Arial"/>
          <w:color w:val="333333"/>
          <w:lang w:eastAsia="en-GB"/>
        </w:rPr>
        <w:t>For ease</w:t>
      </w:r>
      <w:r w:rsidR="003864FB" w:rsidRPr="00C10875">
        <w:rPr>
          <w:rFonts w:cs="Arial"/>
          <w:color w:val="333333"/>
          <w:lang w:eastAsia="en-GB"/>
        </w:rPr>
        <w:t xml:space="preserve"> of understanding, </w:t>
      </w:r>
      <w:r w:rsidR="003864FB" w:rsidRPr="00C10875">
        <w:t xml:space="preserve">any specialised language, technical jargon and acronyms should be clearly defined and explained in an understandable manner, </w:t>
      </w:r>
      <w:r w:rsidR="003864FB" w:rsidRPr="002D6460">
        <w:t>without exceeding a level of complexity superior to level B1 (intermediate) of the</w:t>
      </w:r>
      <w:r w:rsidR="003759B7" w:rsidRPr="002D6460">
        <w:t xml:space="preserve"> </w:t>
      </w:r>
      <w:r w:rsidR="003864FB" w:rsidRPr="00C10875">
        <w:t>Council of Europe’s Common European Framework of Reference for Languages</w:t>
      </w:r>
      <w:r w:rsidR="00100421" w:rsidRPr="00C10875">
        <w:t>.</w:t>
      </w:r>
      <w:r w:rsidR="00100421" w:rsidRPr="002D6460">
        <w:rPr>
          <w:rStyle w:val="FootnoteReference"/>
        </w:rPr>
        <w:footnoteReference w:id="66"/>
      </w:r>
    </w:p>
    <w:p w14:paraId="49C074D0" w14:textId="77777777" w:rsidR="003759B7" w:rsidRPr="002D6460" w:rsidRDefault="003759B7" w:rsidP="00BE2069">
      <w:pPr>
        <w:pStyle w:val="ListParagraph"/>
        <w:shd w:val="clear" w:color="auto" w:fill="FFFFFF"/>
        <w:spacing w:after="240" w:line="276" w:lineRule="auto"/>
        <w:ind w:left="1080"/>
        <w:rPr>
          <w:rFonts w:cs="Arial"/>
          <w:color w:val="333333"/>
          <w:lang w:eastAsia="en-GB"/>
        </w:rPr>
      </w:pPr>
    </w:p>
    <w:p w14:paraId="0CA47CA9" w14:textId="3EF31A06" w:rsidR="003759B7" w:rsidRPr="00BE2069" w:rsidRDefault="008B17CB" w:rsidP="00CF7C01">
      <w:pPr>
        <w:pStyle w:val="ListParagraph"/>
        <w:numPr>
          <w:ilvl w:val="0"/>
          <w:numId w:val="3"/>
        </w:numPr>
        <w:shd w:val="clear" w:color="auto" w:fill="FFFFFF"/>
        <w:spacing w:after="240" w:line="276" w:lineRule="auto"/>
        <w:rPr>
          <w:lang w:eastAsia="en-GB"/>
        </w:rPr>
      </w:pPr>
      <w:bookmarkStart w:id="35" w:name="_Transparency,_comparison_of"/>
      <w:bookmarkEnd w:id="35"/>
      <w:r w:rsidRPr="00C10875">
        <w:rPr>
          <w:rFonts w:cs="Arial"/>
          <w:lang w:eastAsia="en-GB"/>
        </w:rPr>
        <w:t xml:space="preserve">What </w:t>
      </w:r>
      <w:r w:rsidR="00206682" w:rsidRPr="00C10875">
        <w:rPr>
          <w:rFonts w:cs="Arial"/>
          <w:lang w:eastAsia="en-GB"/>
        </w:rPr>
        <w:t xml:space="preserve">additional </w:t>
      </w:r>
      <w:r w:rsidRPr="00C10875">
        <w:rPr>
          <w:rFonts w:cs="Arial"/>
          <w:lang w:eastAsia="en-GB"/>
        </w:rPr>
        <w:t>information do you find important for you as consumers with disabilities</w:t>
      </w:r>
      <w:r w:rsidR="003759B7" w:rsidRPr="00C10875">
        <w:rPr>
          <w:rFonts w:cs="Arial"/>
          <w:lang w:eastAsia="en-GB"/>
        </w:rPr>
        <w:t xml:space="preserve"> to be able to make an informed choice between services</w:t>
      </w:r>
      <w:r w:rsidRPr="00C10875">
        <w:rPr>
          <w:rFonts w:cs="Arial"/>
          <w:lang w:eastAsia="en-GB"/>
        </w:rPr>
        <w:t xml:space="preserve">? Flag it to your national regularity and other competent authorities. </w:t>
      </w:r>
      <w:r w:rsidR="003759B7" w:rsidRPr="002D6460">
        <w:rPr>
          <w:rFonts w:cs="Arial"/>
          <w:lang w:eastAsia="en-GB"/>
        </w:rPr>
        <w:t xml:space="preserve">This information </w:t>
      </w:r>
      <w:r w:rsidR="003759B7" w:rsidRPr="00C10875">
        <w:rPr>
          <w:rFonts w:cs="Arial"/>
          <w:lang w:eastAsia="en-GB"/>
        </w:rPr>
        <w:t>could be on the accessibility of services, including their customer support services, points of contact and complaints procedures.</w:t>
      </w:r>
      <w:r w:rsidR="00CF7C01" w:rsidRPr="00C10875">
        <w:rPr>
          <w:rFonts w:cs="Arial"/>
          <w:lang w:eastAsia="en-GB"/>
        </w:rPr>
        <w:t xml:space="preserve"> </w:t>
      </w:r>
      <w:r w:rsidR="00F825E2" w:rsidRPr="00C10875">
        <w:rPr>
          <w:rFonts w:cs="Arial"/>
          <w:lang w:eastAsia="en-GB"/>
        </w:rPr>
        <w:t>Accessibility in all forms of c</w:t>
      </w:r>
      <w:r w:rsidR="00F05AC7" w:rsidRPr="00C10875">
        <w:rPr>
          <w:rFonts w:cs="Arial"/>
          <w:lang w:eastAsia="en-GB"/>
        </w:rPr>
        <w:t xml:space="preserve">ommunication must be ensured, for example in person information provided through the national sign language. </w:t>
      </w:r>
      <w:r w:rsidR="00F825E2" w:rsidRPr="00C10875">
        <w:rPr>
          <w:rFonts w:cs="Arial"/>
          <w:lang w:eastAsia="en-GB"/>
        </w:rPr>
        <w:t xml:space="preserve"> </w:t>
      </w:r>
    </w:p>
    <w:p w14:paraId="5F5FC766" w14:textId="01A17EA1" w:rsidR="00026BB7" w:rsidRPr="006B3C1B" w:rsidRDefault="00026BB7" w:rsidP="00EC1173">
      <w:pPr>
        <w:pStyle w:val="Heading3"/>
        <w:numPr>
          <w:ilvl w:val="0"/>
          <w:numId w:val="24"/>
        </w:numPr>
        <w:spacing w:before="0" w:after="240" w:line="276" w:lineRule="auto"/>
        <w:rPr>
          <w:rFonts w:ascii="Arial" w:eastAsia="Times New Roman" w:hAnsi="Arial" w:cs="Arial"/>
          <w:b/>
          <w:lang w:eastAsia="en-GB"/>
        </w:rPr>
      </w:pPr>
      <w:bookmarkStart w:id="36" w:name="_Quality_of_service"/>
      <w:bookmarkStart w:id="37" w:name="_Toc38307188"/>
      <w:bookmarkEnd w:id="36"/>
      <w:r w:rsidRPr="006B3C1B">
        <w:rPr>
          <w:rFonts w:ascii="Arial" w:eastAsia="Times New Roman" w:hAnsi="Arial" w:cs="Arial"/>
          <w:b/>
          <w:lang w:eastAsia="en-GB"/>
        </w:rPr>
        <w:t>Quality of service related to internet access services and publicly available interpersonal communications services (article 104)</w:t>
      </w:r>
      <w:bookmarkEnd w:id="37"/>
    </w:p>
    <w:p w14:paraId="570EB248" w14:textId="13798E27" w:rsidR="007B5CC1" w:rsidRDefault="006F243F" w:rsidP="00CC3E08">
      <w:pPr>
        <w:spacing w:after="240" w:line="276" w:lineRule="auto"/>
        <w:rPr>
          <w:lang w:eastAsia="en-GB"/>
        </w:rPr>
      </w:pPr>
      <w:r>
        <w:rPr>
          <w:lang w:eastAsia="en-GB"/>
        </w:rPr>
        <w:t xml:space="preserve">National regulatory and other competent authorities </w:t>
      </w:r>
      <w:r w:rsidR="001D4E0A">
        <w:rPr>
          <w:lang w:eastAsia="en-GB"/>
        </w:rPr>
        <w:t>may</w:t>
      </w:r>
      <w:r>
        <w:rPr>
          <w:lang w:eastAsia="en-GB"/>
        </w:rPr>
        <w:t xml:space="preserve"> require internet access and interpersonal communications services</w:t>
      </w:r>
      <w:r w:rsidR="001D4E0A">
        <w:rPr>
          <w:lang w:eastAsia="en-GB"/>
        </w:rPr>
        <w:t xml:space="preserve"> to publish comprehensive, comparable, reliable, use-friendly and up-to-date information for end-users on their service quality, and on measures taken to ensure equivalent access for end-users with disabilities. They may also require services to inform end-users if quality of their services may depend on external factors, such as network connectivity, which might be out of their control.</w:t>
      </w:r>
      <w:r w:rsidR="000F1A34">
        <w:rPr>
          <w:rStyle w:val="FootnoteReference"/>
          <w:lang w:eastAsia="en-GB"/>
        </w:rPr>
        <w:footnoteReference w:id="67"/>
      </w:r>
    </w:p>
    <w:p w14:paraId="4B0BE331" w14:textId="77777777" w:rsidR="00B00582" w:rsidRPr="00B00582" w:rsidRDefault="00B00582" w:rsidP="00B00582">
      <w:pPr>
        <w:shd w:val="clear" w:color="auto" w:fill="FFFFFF"/>
        <w:spacing w:after="240" w:line="276" w:lineRule="auto"/>
        <w:rPr>
          <w:rFonts w:cs="Arial"/>
          <w:b/>
          <w:color w:val="C00000"/>
          <w:lang w:eastAsia="en-GB"/>
        </w:rPr>
      </w:pPr>
      <w:r w:rsidRPr="00B00582">
        <w:rPr>
          <w:rFonts w:cs="Arial"/>
          <w:b/>
          <w:color w:val="C00000"/>
          <w:lang w:eastAsia="en-GB"/>
        </w:rPr>
        <w:t>Advice for Organisations of persons with disabilities:</w:t>
      </w:r>
    </w:p>
    <w:p w14:paraId="42DDD9CA" w14:textId="77777777" w:rsidR="004A49C4" w:rsidRDefault="007B5CC1" w:rsidP="004A49C4">
      <w:pPr>
        <w:pStyle w:val="ListParagraph"/>
        <w:numPr>
          <w:ilvl w:val="0"/>
          <w:numId w:val="1"/>
        </w:numPr>
        <w:spacing w:after="240" w:line="276" w:lineRule="auto"/>
        <w:rPr>
          <w:lang w:eastAsia="en-GB"/>
        </w:rPr>
      </w:pPr>
      <w:r>
        <w:rPr>
          <w:lang w:eastAsia="en-GB"/>
        </w:rPr>
        <w:t>Stress to your regulatory and other competent authorities that the information on service quality should be obligatory to publish, and that all such information should be accessible to end-users with disabilities</w:t>
      </w:r>
      <w:r w:rsidR="00994938">
        <w:rPr>
          <w:lang w:eastAsia="en-GB"/>
        </w:rPr>
        <w:t xml:space="preserve">. This </w:t>
      </w:r>
      <w:r w:rsidR="00117D1E">
        <w:rPr>
          <w:lang w:eastAsia="en-GB"/>
        </w:rPr>
        <w:t>should contain relevant quality parameters when it comes to equal access for persons with disabilities, for example, which relay services are available at national le</w:t>
      </w:r>
      <w:r w:rsidR="00994938">
        <w:rPr>
          <w:lang w:eastAsia="en-GB"/>
        </w:rPr>
        <w:t>vel or when these are available</w:t>
      </w:r>
      <w:r>
        <w:rPr>
          <w:lang w:eastAsia="en-GB"/>
        </w:rPr>
        <w:t xml:space="preserve">. </w:t>
      </w:r>
    </w:p>
    <w:p w14:paraId="37AEE651" w14:textId="1B0E7243" w:rsidR="00743D86" w:rsidRDefault="00D8583A" w:rsidP="004A49C4">
      <w:pPr>
        <w:spacing w:after="240" w:line="276" w:lineRule="auto"/>
        <w:rPr>
          <w:lang w:eastAsia="en-GB"/>
        </w:rPr>
      </w:pPr>
      <w:r>
        <w:rPr>
          <w:lang w:eastAsia="en-GB"/>
        </w:rPr>
        <w:lastRenderedPageBreak/>
        <w:t>N</w:t>
      </w:r>
      <w:r w:rsidRPr="00D8583A">
        <w:rPr>
          <w:lang w:eastAsia="en-GB"/>
        </w:rPr>
        <w:t xml:space="preserve">ational regulatory and other competent authorities will consider </w:t>
      </w:r>
      <w:r w:rsidR="00C46B34">
        <w:rPr>
          <w:lang w:eastAsia="en-GB"/>
        </w:rPr>
        <w:t xml:space="preserve">the published </w:t>
      </w:r>
      <w:r>
        <w:rPr>
          <w:lang w:eastAsia="en-GB"/>
        </w:rPr>
        <w:t>guidelines issued by BEREC when specifying</w:t>
      </w:r>
      <w:r w:rsidRPr="00D8583A">
        <w:rPr>
          <w:lang w:eastAsia="en-GB"/>
        </w:rPr>
        <w:t xml:space="preserve"> the </w:t>
      </w:r>
      <w:r>
        <w:rPr>
          <w:lang w:eastAsia="en-GB"/>
        </w:rPr>
        <w:t>measurement</w:t>
      </w:r>
      <w:r w:rsidRPr="00D8583A">
        <w:rPr>
          <w:lang w:eastAsia="en-GB"/>
        </w:rPr>
        <w:t xml:space="preserve"> of service quality parameters</w:t>
      </w:r>
      <w:r w:rsidR="00117D1E">
        <w:rPr>
          <w:lang w:eastAsia="en-GB"/>
        </w:rPr>
        <w:t>, including for end-users with disabilities</w:t>
      </w:r>
      <w:r w:rsidR="004A49C4" w:rsidRPr="00FD3277">
        <w:rPr>
          <w:lang w:eastAsia="en-GB"/>
        </w:rPr>
        <w:t>.</w:t>
      </w:r>
      <w:r w:rsidR="004A49C4" w:rsidRPr="00BE2069">
        <w:rPr>
          <w:rStyle w:val="FootnoteReference"/>
          <w:lang w:eastAsia="en-GB"/>
        </w:rPr>
        <w:footnoteReference w:id="68"/>
      </w:r>
      <w:r w:rsidR="00117D1E">
        <w:rPr>
          <w:lang w:eastAsia="en-GB"/>
        </w:rPr>
        <w:t xml:space="preserve"> </w:t>
      </w:r>
    </w:p>
    <w:p w14:paraId="3EF1F62D" w14:textId="66B34423" w:rsidR="00026BB7" w:rsidRPr="006B3C1B" w:rsidRDefault="00D073F5" w:rsidP="00EC1173">
      <w:pPr>
        <w:pStyle w:val="Heading3"/>
        <w:numPr>
          <w:ilvl w:val="0"/>
          <w:numId w:val="24"/>
        </w:numPr>
        <w:spacing w:before="0" w:after="240" w:line="276" w:lineRule="auto"/>
        <w:rPr>
          <w:rFonts w:ascii="Arial" w:eastAsia="Times New Roman" w:hAnsi="Arial" w:cs="Arial"/>
          <w:b/>
          <w:lang w:eastAsia="en-GB"/>
        </w:rPr>
      </w:pPr>
      <w:bookmarkStart w:id="38" w:name="_Ensuring_flexibility_of"/>
      <w:bookmarkStart w:id="39" w:name="_Toc38307189"/>
      <w:bookmarkEnd w:id="38"/>
      <w:r w:rsidRPr="006B3C1B">
        <w:rPr>
          <w:rFonts w:ascii="Arial" w:eastAsia="Times New Roman" w:hAnsi="Arial" w:cs="Arial"/>
          <w:b/>
          <w:lang w:eastAsia="en-GB"/>
        </w:rPr>
        <w:t>Ensuring flexibility of choice between providers for end-users</w:t>
      </w:r>
      <w:r w:rsidR="00743D86" w:rsidRPr="006B3C1B">
        <w:rPr>
          <w:rFonts w:ascii="Arial" w:eastAsia="Times New Roman" w:hAnsi="Arial" w:cs="Arial"/>
          <w:b/>
          <w:lang w:eastAsia="en-GB"/>
        </w:rPr>
        <w:t xml:space="preserve"> (article</w:t>
      </w:r>
      <w:r w:rsidRPr="006B3C1B">
        <w:rPr>
          <w:rFonts w:ascii="Arial" w:eastAsia="Times New Roman" w:hAnsi="Arial" w:cs="Arial"/>
          <w:b/>
          <w:lang w:eastAsia="en-GB"/>
        </w:rPr>
        <w:t>s</w:t>
      </w:r>
      <w:r w:rsidR="00743D86" w:rsidRPr="006B3C1B">
        <w:rPr>
          <w:rFonts w:ascii="Arial" w:eastAsia="Times New Roman" w:hAnsi="Arial" w:cs="Arial"/>
          <w:b/>
          <w:lang w:eastAsia="en-GB"/>
        </w:rPr>
        <w:t xml:space="preserve"> 105</w:t>
      </w:r>
      <w:r w:rsidRPr="006B3C1B">
        <w:rPr>
          <w:rFonts w:ascii="Arial" w:eastAsia="Times New Roman" w:hAnsi="Arial" w:cs="Arial"/>
          <w:b/>
          <w:lang w:eastAsia="en-GB"/>
        </w:rPr>
        <w:t>, 106 and 107</w:t>
      </w:r>
      <w:r w:rsidR="00743D86" w:rsidRPr="006B3C1B">
        <w:rPr>
          <w:rFonts w:ascii="Arial" w:eastAsia="Times New Roman" w:hAnsi="Arial" w:cs="Arial"/>
          <w:b/>
          <w:lang w:eastAsia="en-GB"/>
        </w:rPr>
        <w:t>)</w:t>
      </w:r>
      <w:bookmarkEnd w:id="39"/>
    </w:p>
    <w:p w14:paraId="317C1770" w14:textId="54BDDCE7" w:rsidR="008B546C" w:rsidRPr="00875EC5" w:rsidRDefault="008B546C" w:rsidP="00CC3E08">
      <w:pPr>
        <w:spacing w:after="240" w:line="276" w:lineRule="auto"/>
        <w:rPr>
          <w:lang w:eastAsia="en-GB"/>
        </w:rPr>
      </w:pPr>
      <w:r w:rsidRPr="00875EC5">
        <w:rPr>
          <w:lang w:eastAsia="en-GB"/>
        </w:rPr>
        <w:t xml:space="preserve">Articles 105 to 107 set requirements for Member States to </w:t>
      </w:r>
      <w:r w:rsidR="00FF4745">
        <w:rPr>
          <w:lang w:eastAsia="en-GB"/>
        </w:rPr>
        <w:t>ensure</w:t>
      </w:r>
      <w:r w:rsidRPr="00875EC5">
        <w:rPr>
          <w:lang w:eastAsia="en-GB"/>
        </w:rPr>
        <w:t xml:space="preserve"> consumers have more freedom and flexibility for opting out of a service, switching to another service, and ‘taking’ their number with them</w:t>
      </w:r>
      <w:r w:rsidR="00233AEB" w:rsidRPr="00875EC5">
        <w:rPr>
          <w:lang w:eastAsia="en-GB"/>
        </w:rPr>
        <w:t xml:space="preserve">. This is also true when subscribing to bundled offers. </w:t>
      </w:r>
      <w:r w:rsidRPr="00875EC5">
        <w:rPr>
          <w:lang w:eastAsia="en-GB"/>
        </w:rPr>
        <w:t xml:space="preserve"> </w:t>
      </w:r>
    </w:p>
    <w:p w14:paraId="4C7AA460" w14:textId="77777777" w:rsidR="00FF4745" w:rsidRDefault="008B546C" w:rsidP="00CC3E08">
      <w:pPr>
        <w:spacing w:after="240" w:line="276" w:lineRule="auto"/>
        <w:rPr>
          <w:lang w:eastAsia="en-GB"/>
        </w:rPr>
      </w:pPr>
      <w:r w:rsidRPr="008608FF">
        <w:rPr>
          <w:b/>
          <w:lang w:eastAsia="en-GB"/>
        </w:rPr>
        <w:t>Article 105</w:t>
      </w:r>
      <w:r w:rsidRPr="00875EC5">
        <w:rPr>
          <w:lang w:eastAsia="en-GB"/>
        </w:rPr>
        <w:t xml:space="preserve"> details c</w:t>
      </w:r>
      <w:r w:rsidR="003562A4" w:rsidRPr="00875EC5">
        <w:rPr>
          <w:lang w:eastAsia="en-GB"/>
        </w:rPr>
        <w:t xml:space="preserve">ountries </w:t>
      </w:r>
      <w:r w:rsidRPr="00875EC5">
        <w:rPr>
          <w:lang w:eastAsia="en-GB"/>
        </w:rPr>
        <w:t xml:space="preserve">obligation to </w:t>
      </w:r>
      <w:r w:rsidR="003562A4" w:rsidRPr="00875EC5">
        <w:rPr>
          <w:lang w:eastAsia="en-GB"/>
        </w:rPr>
        <w:t xml:space="preserve">ensure that the conditions and procedures for terminating a contract are not set up in a way (for example are too complicated, time-consuming, or create penalties) that </w:t>
      </w:r>
      <w:r w:rsidR="007B4996" w:rsidRPr="00875EC5">
        <w:rPr>
          <w:lang w:eastAsia="en-GB"/>
        </w:rPr>
        <w:t>consumers</w:t>
      </w:r>
      <w:r w:rsidR="003562A4" w:rsidRPr="00875EC5">
        <w:rPr>
          <w:lang w:eastAsia="en-GB"/>
        </w:rPr>
        <w:t xml:space="preserve"> are demotivated to stop or change their subscriptions</w:t>
      </w:r>
      <w:r w:rsidRPr="00875EC5">
        <w:rPr>
          <w:lang w:eastAsia="en-GB"/>
        </w:rPr>
        <w:t>.</w:t>
      </w:r>
      <w:r w:rsidR="0030552B" w:rsidRPr="00875EC5">
        <w:rPr>
          <w:lang w:eastAsia="en-GB"/>
        </w:rPr>
        <w:t xml:space="preserve"> </w:t>
      </w:r>
    </w:p>
    <w:p w14:paraId="43FB0153" w14:textId="34249ADE" w:rsidR="00FF4745" w:rsidRDefault="008B546C" w:rsidP="00CC3E08">
      <w:pPr>
        <w:spacing w:after="240" w:line="276" w:lineRule="auto"/>
        <w:rPr>
          <w:lang w:eastAsia="en-GB"/>
        </w:rPr>
      </w:pPr>
      <w:r w:rsidRPr="008608FF">
        <w:rPr>
          <w:b/>
          <w:lang w:eastAsia="en-GB"/>
        </w:rPr>
        <w:t>Article 106</w:t>
      </w:r>
      <w:r w:rsidRPr="00875EC5">
        <w:rPr>
          <w:lang w:eastAsia="en-GB"/>
        </w:rPr>
        <w:t xml:space="preserve"> </w:t>
      </w:r>
      <w:r w:rsidR="00233AEB" w:rsidRPr="00875EC5">
        <w:rPr>
          <w:lang w:eastAsia="en-GB"/>
        </w:rPr>
        <w:t>obliges services</w:t>
      </w:r>
      <w:r w:rsidR="00FF4745">
        <w:rPr>
          <w:lang w:eastAsia="en-GB"/>
        </w:rPr>
        <w:t>, among other things,</w:t>
      </w:r>
      <w:r w:rsidR="00233AEB" w:rsidRPr="00875EC5">
        <w:rPr>
          <w:lang w:eastAsia="en-GB"/>
        </w:rPr>
        <w:t xml:space="preserve"> to provide end-users with sufficient information to support their right to switching between providers. Previous and future service providers must also work together to ensure that the end-user’s transfer is done as quickly and effectively as possible, and in case of communications services the end-user can keep their </w:t>
      </w:r>
      <w:r w:rsidR="00C10875" w:rsidRPr="00875EC5">
        <w:rPr>
          <w:lang w:eastAsia="en-GB"/>
        </w:rPr>
        <w:t>‘</w:t>
      </w:r>
      <w:r w:rsidR="00233AEB" w:rsidRPr="00875EC5">
        <w:rPr>
          <w:lang w:eastAsia="en-GB"/>
        </w:rPr>
        <w:t>old</w:t>
      </w:r>
      <w:r w:rsidR="00C10875" w:rsidRPr="00875EC5">
        <w:rPr>
          <w:lang w:eastAsia="en-GB"/>
        </w:rPr>
        <w:t>’</w:t>
      </w:r>
      <w:r w:rsidR="00233AEB" w:rsidRPr="00875EC5">
        <w:rPr>
          <w:lang w:eastAsia="en-GB"/>
        </w:rPr>
        <w:t xml:space="preserve"> number with the new provider. </w:t>
      </w:r>
    </w:p>
    <w:p w14:paraId="2C389E83" w14:textId="7591AE2D" w:rsidR="00011B77" w:rsidRPr="00875EC5" w:rsidRDefault="00233AEB" w:rsidP="00CC3E08">
      <w:pPr>
        <w:spacing w:after="240" w:line="276" w:lineRule="auto"/>
        <w:rPr>
          <w:lang w:eastAsia="en-GB"/>
        </w:rPr>
      </w:pPr>
      <w:r w:rsidRPr="00875EC5">
        <w:rPr>
          <w:lang w:eastAsia="en-GB"/>
        </w:rPr>
        <w:t xml:space="preserve">Finally, </w:t>
      </w:r>
      <w:r w:rsidRPr="008608FF">
        <w:rPr>
          <w:b/>
          <w:lang w:eastAsia="en-GB"/>
        </w:rPr>
        <w:t>article 107</w:t>
      </w:r>
      <w:r w:rsidRPr="00875EC5">
        <w:rPr>
          <w:lang w:eastAsia="en-GB"/>
        </w:rPr>
        <w:t xml:space="preserve"> requires provider</w:t>
      </w:r>
      <w:r w:rsidR="00C10875" w:rsidRPr="00875EC5">
        <w:rPr>
          <w:lang w:eastAsia="en-GB"/>
        </w:rPr>
        <w:t>s</w:t>
      </w:r>
      <w:r w:rsidRPr="00875EC5">
        <w:rPr>
          <w:lang w:eastAsia="en-GB"/>
        </w:rPr>
        <w:t xml:space="preserve"> to ensure end-users’ informed choice</w:t>
      </w:r>
      <w:r w:rsidR="00FF4745">
        <w:rPr>
          <w:lang w:eastAsia="en-GB"/>
        </w:rPr>
        <w:t xml:space="preserve"> in relation to bundled offers</w:t>
      </w:r>
      <w:r w:rsidRPr="00875EC5">
        <w:rPr>
          <w:lang w:eastAsia="en-GB"/>
        </w:rPr>
        <w:t xml:space="preserve"> by complying to the requirements of articl</w:t>
      </w:r>
      <w:r w:rsidR="009A138C" w:rsidRPr="00875EC5">
        <w:rPr>
          <w:lang w:eastAsia="en-GB"/>
        </w:rPr>
        <w:t xml:space="preserve">es 102 and 103 described above, and not create unnecessary barriers for end-users who want to stop their subscriptions. </w:t>
      </w:r>
    </w:p>
    <w:p w14:paraId="68BAA2A5" w14:textId="77777777" w:rsidR="00B00582" w:rsidRPr="00875EC5" w:rsidRDefault="00B00582" w:rsidP="00B00582">
      <w:pPr>
        <w:shd w:val="clear" w:color="auto" w:fill="FFFFFF"/>
        <w:spacing w:after="240" w:line="276" w:lineRule="auto"/>
        <w:rPr>
          <w:rFonts w:cs="Arial"/>
          <w:b/>
          <w:color w:val="C00000"/>
          <w:lang w:eastAsia="en-GB"/>
        </w:rPr>
      </w:pPr>
      <w:r w:rsidRPr="00875EC5">
        <w:rPr>
          <w:rFonts w:cs="Arial"/>
          <w:b/>
          <w:color w:val="C00000"/>
          <w:lang w:eastAsia="en-GB"/>
        </w:rPr>
        <w:t>Advice for Organisations of persons with disabilities:</w:t>
      </w:r>
    </w:p>
    <w:p w14:paraId="19F37743" w14:textId="77777777" w:rsidR="00BD4313" w:rsidRPr="00875EC5" w:rsidRDefault="00BD4313" w:rsidP="009976FB">
      <w:pPr>
        <w:pStyle w:val="ListParagraph"/>
        <w:numPr>
          <w:ilvl w:val="0"/>
          <w:numId w:val="32"/>
        </w:numPr>
        <w:ind w:left="284" w:hanging="284"/>
        <w:rPr>
          <w:lang w:eastAsia="en-GB"/>
        </w:rPr>
      </w:pPr>
      <w:bookmarkStart w:id="40" w:name="_Provider_switching_and"/>
      <w:bookmarkEnd w:id="40"/>
      <w:r w:rsidRPr="00875EC5">
        <w:rPr>
          <w:lang w:eastAsia="en-GB"/>
        </w:rPr>
        <w:t>Stress to your national lawmakers to set requirements to ensure that the procedures and information are simple and accessible to persons with disabilities. They can do this by:</w:t>
      </w:r>
    </w:p>
    <w:p w14:paraId="450E31B1" w14:textId="22CBBA9E" w:rsidR="00BD4313" w:rsidRPr="00875EC5" w:rsidRDefault="00BD4313" w:rsidP="009976FB">
      <w:pPr>
        <w:pStyle w:val="ListParagraph"/>
        <w:numPr>
          <w:ilvl w:val="1"/>
          <w:numId w:val="32"/>
        </w:numPr>
        <w:spacing w:after="240" w:line="276" w:lineRule="auto"/>
        <w:ind w:left="567"/>
        <w:rPr>
          <w:lang w:eastAsia="en-GB"/>
        </w:rPr>
      </w:pPr>
      <w:r w:rsidRPr="00875EC5">
        <w:rPr>
          <w:lang w:eastAsia="en-GB"/>
        </w:rPr>
        <w:t xml:space="preserve">Ensuring that end-users with disabilities are provided all information in accessible formats via more than one channel (electronic but also in person). </w:t>
      </w:r>
    </w:p>
    <w:p w14:paraId="2E20AE4A" w14:textId="58BDF748" w:rsidR="00BD4313" w:rsidRPr="00875EC5" w:rsidRDefault="00BD4313" w:rsidP="009976FB">
      <w:pPr>
        <w:pStyle w:val="ListParagraph"/>
        <w:numPr>
          <w:ilvl w:val="1"/>
          <w:numId w:val="32"/>
        </w:numPr>
        <w:ind w:left="567"/>
        <w:rPr>
          <w:lang w:eastAsia="en-GB"/>
        </w:rPr>
      </w:pPr>
      <w:r w:rsidRPr="00875EC5">
        <w:rPr>
          <w:lang w:eastAsia="en-GB"/>
        </w:rPr>
        <w:t>requiring</w:t>
      </w:r>
      <w:r w:rsidR="005B533E" w:rsidRPr="00875EC5">
        <w:rPr>
          <w:lang w:eastAsia="en-GB"/>
        </w:rPr>
        <w:t xml:space="preserve"> easy to understand language without exceeding a level of complexity superior to level B1 (intermediate) of the Council of Europe’s Common European Framework of Reference for Languages is used, that the information is accessible. This includes also providing information in easy-to-read. </w:t>
      </w:r>
    </w:p>
    <w:p w14:paraId="1F52AEFC" w14:textId="0AC46585" w:rsidR="005B533E" w:rsidRPr="00875EC5" w:rsidRDefault="005B533E" w:rsidP="009976FB">
      <w:pPr>
        <w:pStyle w:val="ListParagraph"/>
        <w:numPr>
          <w:ilvl w:val="1"/>
          <w:numId w:val="32"/>
        </w:numPr>
        <w:ind w:left="567"/>
        <w:rPr>
          <w:lang w:eastAsia="en-GB"/>
        </w:rPr>
      </w:pPr>
      <w:r w:rsidRPr="00875EC5">
        <w:rPr>
          <w:lang w:eastAsia="en-GB"/>
        </w:rPr>
        <w:lastRenderedPageBreak/>
        <w:t>Ensur</w:t>
      </w:r>
      <w:r w:rsidR="00BD4313" w:rsidRPr="00875EC5">
        <w:rPr>
          <w:lang w:eastAsia="en-GB"/>
        </w:rPr>
        <w:t>ing</w:t>
      </w:r>
      <w:r w:rsidRPr="00875EC5">
        <w:rPr>
          <w:lang w:eastAsia="en-GB"/>
        </w:rPr>
        <w:t xml:space="preserve"> that multiple modes of cancellation</w:t>
      </w:r>
      <w:r w:rsidR="00BD4313" w:rsidRPr="00875EC5">
        <w:rPr>
          <w:lang w:eastAsia="en-GB"/>
        </w:rPr>
        <w:t>, switching of services</w:t>
      </w:r>
      <w:r w:rsidRPr="00875EC5">
        <w:rPr>
          <w:lang w:eastAsia="en-GB"/>
        </w:rPr>
        <w:t xml:space="preserve"> are used, for example by phone, email</w:t>
      </w:r>
      <w:r w:rsidR="00B91922" w:rsidRPr="00875EC5">
        <w:rPr>
          <w:lang w:eastAsia="en-GB"/>
        </w:rPr>
        <w:t>, in person with sign</w:t>
      </w:r>
      <w:r w:rsidRPr="00875EC5">
        <w:rPr>
          <w:lang w:eastAsia="en-GB"/>
        </w:rPr>
        <w:t xml:space="preserve"> language interpretation.</w:t>
      </w:r>
    </w:p>
    <w:p w14:paraId="2E0C226A" w14:textId="77777777" w:rsidR="00EB355A" w:rsidRDefault="00EB355A" w:rsidP="00EB355A">
      <w:pPr>
        <w:pStyle w:val="ListParagraph"/>
        <w:rPr>
          <w:lang w:eastAsia="en-GB"/>
        </w:rPr>
      </w:pPr>
    </w:p>
    <w:p w14:paraId="138C5917" w14:textId="7309E3B1" w:rsidR="00F654AA" w:rsidRPr="006B3C1B" w:rsidRDefault="002D2950" w:rsidP="00EC1173">
      <w:pPr>
        <w:pStyle w:val="Heading3"/>
        <w:numPr>
          <w:ilvl w:val="0"/>
          <w:numId w:val="24"/>
        </w:numPr>
        <w:spacing w:before="0" w:after="240" w:line="276" w:lineRule="auto"/>
        <w:rPr>
          <w:rFonts w:ascii="Arial" w:eastAsia="Times New Roman" w:hAnsi="Arial" w:cs="Arial"/>
          <w:b/>
          <w:lang w:eastAsia="en-GB"/>
        </w:rPr>
      </w:pPr>
      <w:bookmarkStart w:id="41" w:name="_Toc35884788"/>
      <w:bookmarkStart w:id="42" w:name="_Toc35884837"/>
      <w:bookmarkStart w:id="43" w:name="_Toc35896536"/>
      <w:bookmarkStart w:id="44" w:name="_Toc35884789"/>
      <w:bookmarkStart w:id="45" w:name="_Toc35884838"/>
      <w:bookmarkStart w:id="46" w:name="_Toc35896537"/>
      <w:bookmarkStart w:id="47" w:name="_Toc35884790"/>
      <w:bookmarkStart w:id="48" w:name="_Toc35884839"/>
      <w:bookmarkStart w:id="49" w:name="_Toc35896538"/>
      <w:bookmarkStart w:id="50" w:name="_Toc35884791"/>
      <w:bookmarkStart w:id="51" w:name="_Toc35884840"/>
      <w:bookmarkStart w:id="52" w:name="_Toc35896539"/>
      <w:bookmarkStart w:id="53" w:name="_Toc35884792"/>
      <w:bookmarkStart w:id="54" w:name="_Toc35884841"/>
      <w:bookmarkStart w:id="55" w:name="_Toc35896540"/>
      <w:bookmarkStart w:id="56" w:name="_Toc35884793"/>
      <w:bookmarkStart w:id="57" w:name="_Toc35884842"/>
      <w:bookmarkStart w:id="58" w:name="_Toc35896541"/>
      <w:bookmarkStart w:id="59" w:name="_Toc35884794"/>
      <w:bookmarkStart w:id="60" w:name="_Toc35884843"/>
      <w:bookmarkStart w:id="61" w:name="_Toc35896542"/>
      <w:bookmarkStart w:id="62" w:name="_Toc3830719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6B3C1B">
        <w:rPr>
          <w:rFonts w:ascii="Arial" w:eastAsia="Times New Roman" w:hAnsi="Arial" w:cs="Arial"/>
          <w:b/>
          <w:lang w:eastAsia="en-GB"/>
        </w:rPr>
        <w:t>Availability of services (article 108)</w:t>
      </w:r>
      <w:bookmarkEnd w:id="62"/>
    </w:p>
    <w:p w14:paraId="65816201" w14:textId="4D58906F" w:rsidR="00743D86" w:rsidRDefault="00BF3501" w:rsidP="0027551E">
      <w:pPr>
        <w:spacing w:after="240" w:line="276" w:lineRule="auto"/>
        <w:rPr>
          <w:lang w:eastAsia="en-GB"/>
        </w:rPr>
      </w:pPr>
      <w:r>
        <w:rPr>
          <w:lang w:eastAsia="en-GB"/>
        </w:rPr>
        <w:t xml:space="preserve">In the event of catastrophic network breakdown or force majeure, countries </w:t>
      </w:r>
      <w:r w:rsidR="004863D4">
        <w:rPr>
          <w:lang w:eastAsia="en-GB"/>
        </w:rPr>
        <w:t>must</w:t>
      </w:r>
      <w:r>
        <w:rPr>
          <w:lang w:eastAsia="en-GB"/>
        </w:rPr>
        <w:t xml:space="preserve"> take all necessary measures to ensure the fullest possible availability of voice communications and internet access services</w:t>
      </w:r>
      <w:r w:rsidR="0027551E">
        <w:rPr>
          <w:lang w:eastAsia="en-GB"/>
        </w:rPr>
        <w:t>. They will also have to ensure that providers of voice communications services take all necessary measures to ensure uninterrupted access to emergency services and uninterrupted transmission of public warnings.</w:t>
      </w:r>
      <w:r w:rsidR="0027551E">
        <w:rPr>
          <w:rStyle w:val="FootnoteReference"/>
          <w:lang w:eastAsia="en-GB"/>
        </w:rPr>
        <w:footnoteReference w:id="69"/>
      </w:r>
      <w:r w:rsidR="0027551E">
        <w:rPr>
          <w:lang w:eastAsia="en-GB"/>
        </w:rPr>
        <w:t xml:space="preserve"> </w:t>
      </w:r>
    </w:p>
    <w:p w14:paraId="469F3D11" w14:textId="77777777" w:rsidR="00B00582" w:rsidRPr="00B00582" w:rsidRDefault="00B00582" w:rsidP="00B00582">
      <w:pPr>
        <w:shd w:val="clear" w:color="auto" w:fill="FFFFFF"/>
        <w:spacing w:after="240" w:line="276" w:lineRule="auto"/>
        <w:rPr>
          <w:rFonts w:cs="Arial"/>
          <w:b/>
          <w:color w:val="C00000"/>
          <w:lang w:eastAsia="en-GB"/>
        </w:rPr>
      </w:pPr>
      <w:r w:rsidRPr="00B00582">
        <w:rPr>
          <w:rFonts w:cs="Arial"/>
          <w:b/>
          <w:color w:val="C00000"/>
          <w:lang w:eastAsia="en-GB"/>
        </w:rPr>
        <w:t>Advice for Organisations of persons with disabilities:</w:t>
      </w:r>
    </w:p>
    <w:p w14:paraId="3D9B3DEE" w14:textId="502500D1" w:rsidR="0027551E" w:rsidRDefault="0027551E" w:rsidP="009976FB">
      <w:pPr>
        <w:pStyle w:val="ListParagraph"/>
        <w:numPr>
          <w:ilvl w:val="0"/>
          <w:numId w:val="10"/>
        </w:numPr>
        <w:spacing w:line="276" w:lineRule="auto"/>
        <w:ind w:left="284" w:hanging="284"/>
        <w:rPr>
          <w:lang w:eastAsia="en-GB"/>
        </w:rPr>
      </w:pPr>
      <w:r>
        <w:rPr>
          <w:lang w:eastAsia="en-GB"/>
        </w:rPr>
        <w:t xml:space="preserve">Discuss with your national lawmakers what measures they will take to ensure that the mentioned services are also available and accessible to persons with disabilities. The right of persons with disabilities to access the services available to other end-users during catastrophic network breakdown and force majeure should be explicitly mentioned in national law. </w:t>
      </w:r>
    </w:p>
    <w:p w14:paraId="6F4BB63D" w14:textId="77777777" w:rsidR="00F94020" w:rsidRDefault="00F94020" w:rsidP="009976FB">
      <w:pPr>
        <w:pStyle w:val="ListParagraph"/>
        <w:spacing w:line="276" w:lineRule="auto"/>
        <w:ind w:left="284" w:hanging="284"/>
        <w:rPr>
          <w:lang w:eastAsia="en-GB"/>
        </w:rPr>
      </w:pPr>
    </w:p>
    <w:p w14:paraId="53ED3E2D" w14:textId="06BB35D4" w:rsidR="00F94020" w:rsidRDefault="00F94020" w:rsidP="009976FB">
      <w:pPr>
        <w:pStyle w:val="ListParagraph"/>
        <w:numPr>
          <w:ilvl w:val="0"/>
          <w:numId w:val="10"/>
        </w:numPr>
        <w:spacing w:line="276" w:lineRule="auto"/>
        <w:ind w:left="284" w:hanging="284"/>
        <w:rPr>
          <w:lang w:eastAsia="en-GB"/>
        </w:rPr>
      </w:pPr>
      <w:r>
        <w:rPr>
          <w:lang w:eastAsia="en-GB"/>
        </w:rPr>
        <w:t xml:space="preserve">Highlight that limiting the requirement </w:t>
      </w:r>
      <w:r w:rsidR="003425C4">
        <w:rPr>
          <w:lang w:eastAsia="en-GB"/>
        </w:rPr>
        <w:t>of availability of services to Internet access and voice communication is not sufficient to protect all persons with disabilities. Especially in emergency situations it is vital that total conversation and relay services are fully available to end-users with disabilities.</w:t>
      </w:r>
    </w:p>
    <w:p w14:paraId="5B7ABAE8" w14:textId="77777777" w:rsidR="00F94020" w:rsidRDefault="00F94020" w:rsidP="009976FB">
      <w:pPr>
        <w:pStyle w:val="ListParagraph"/>
        <w:spacing w:line="276" w:lineRule="auto"/>
        <w:ind w:left="284" w:hanging="284"/>
        <w:rPr>
          <w:lang w:eastAsia="en-GB"/>
        </w:rPr>
      </w:pPr>
    </w:p>
    <w:p w14:paraId="16D3A2A8" w14:textId="3B19963D" w:rsidR="001A699F" w:rsidRDefault="0027551E" w:rsidP="009976FB">
      <w:pPr>
        <w:pStyle w:val="ListParagraph"/>
        <w:numPr>
          <w:ilvl w:val="0"/>
          <w:numId w:val="10"/>
        </w:numPr>
        <w:spacing w:line="276" w:lineRule="auto"/>
        <w:ind w:left="284" w:hanging="284"/>
        <w:rPr>
          <w:lang w:eastAsia="en-GB"/>
        </w:rPr>
      </w:pPr>
      <w:r>
        <w:rPr>
          <w:lang w:eastAsia="en-GB"/>
        </w:rPr>
        <w:t xml:space="preserve">Remind your national lawmakers that </w:t>
      </w:r>
      <w:r w:rsidR="00694B5C">
        <w:rPr>
          <w:lang w:eastAsia="en-GB"/>
        </w:rPr>
        <w:t>the State (country) is</w:t>
      </w:r>
      <w:r>
        <w:rPr>
          <w:lang w:eastAsia="en-GB"/>
        </w:rPr>
        <w:t xml:space="preserve"> obliged to protect persons with disabilities during natural disaster or other emergency situations according to the UN Convention on the Rights of Persons with Disability.</w:t>
      </w:r>
      <w:r w:rsidR="00694B5C">
        <w:rPr>
          <w:rStyle w:val="FootnoteReference"/>
          <w:lang w:eastAsia="en-GB"/>
        </w:rPr>
        <w:footnoteReference w:id="70"/>
      </w:r>
    </w:p>
    <w:p w14:paraId="1D081D90" w14:textId="77777777" w:rsidR="001A699F" w:rsidRPr="00026BB7" w:rsidRDefault="001A699F" w:rsidP="00CC3E08">
      <w:pPr>
        <w:spacing w:line="276" w:lineRule="auto"/>
        <w:rPr>
          <w:lang w:eastAsia="en-GB"/>
        </w:rPr>
      </w:pPr>
    </w:p>
    <w:p w14:paraId="2134ACC7" w14:textId="6F719923" w:rsidR="00B3467B" w:rsidRPr="006B3C1B" w:rsidRDefault="00B3467B" w:rsidP="00EC1173">
      <w:pPr>
        <w:pStyle w:val="Heading3"/>
        <w:numPr>
          <w:ilvl w:val="0"/>
          <w:numId w:val="24"/>
        </w:numPr>
        <w:spacing w:before="0" w:after="240" w:line="276" w:lineRule="auto"/>
        <w:rPr>
          <w:rFonts w:ascii="Arial" w:eastAsia="Times New Roman" w:hAnsi="Arial" w:cs="Arial"/>
          <w:b/>
          <w:lang w:eastAsia="en-GB"/>
        </w:rPr>
      </w:pPr>
      <w:bookmarkStart w:id="63" w:name="_Emergency_communications_and"/>
      <w:bookmarkStart w:id="64" w:name="_Toc38307191"/>
      <w:bookmarkEnd w:id="63"/>
      <w:r w:rsidRPr="006B3C1B">
        <w:rPr>
          <w:rFonts w:ascii="Arial" w:eastAsia="Times New Roman" w:hAnsi="Arial" w:cs="Arial"/>
          <w:b/>
          <w:lang w:eastAsia="en-GB"/>
        </w:rPr>
        <w:t>Emergency communications and the single European emergency number (</w:t>
      </w:r>
      <w:r w:rsidR="002E1B2B" w:rsidRPr="006B3C1B">
        <w:rPr>
          <w:rFonts w:ascii="Arial" w:eastAsia="Times New Roman" w:hAnsi="Arial" w:cs="Arial"/>
          <w:b/>
          <w:lang w:eastAsia="en-GB"/>
        </w:rPr>
        <w:t>article 109)</w:t>
      </w:r>
      <w:bookmarkEnd w:id="64"/>
    </w:p>
    <w:p w14:paraId="59F43BC6" w14:textId="56D93A3A" w:rsidR="00B068AC" w:rsidRPr="00955269" w:rsidRDefault="00506B5D" w:rsidP="00C83AED">
      <w:pPr>
        <w:spacing w:after="240" w:line="276" w:lineRule="auto"/>
        <w:rPr>
          <w:lang w:eastAsia="en-GB"/>
        </w:rPr>
      </w:pPr>
      <w:r w:rsidRPr="00955269">
        <w:rPr>
          <w:lang w:eastAsia="en-GB"/>
        </w:rPr>
        <w:t xml:space="preserve">Countries </w:t>
      </w:r>
      <w:r w:rsidR="00F731BD" w:rsidRPr="00955269">
        <w:rPr>
          <w:lang w:eastAsia="en-GB"/>
        </w:rPr>
        <w:t>must</w:t>
      </w:r>
      <w:r w:rsidRPr="00955269">
        <w:rPr>
          <w:lang w:eastAsia="en-GB"/>
        </w:rPr>
        <w:t xml:space="preserve"> ensure that all end-users who can make calls to a</w:t>
      </w:r>
      <w:r w:rsidR="003425C4" w:rsidRPr="00955269">
        <w:rPr>
          <w:lang w:eastAsia="en-GB"/>
        </w:rPr>
        <w:t xml:space="preserve"> national or international</w:t>
      </w:r>
      <w:r w:rsidRPr="00955269">
        <w:rPr>
          <w:lang w:eastAsia="en-GB"/>
        </w:rPr>
        <w:t xml:space="preserve"> number, </w:t>
      </w:r>
      <w:r w:rsidR="0092218E" w:rsidRPr="00955269">
        <w:rPr>
          <w:lang w:eastAsia="en-GB"/>
        </w:rPr>
        <w:t>including</w:t>
      </w:r>
      <w:r w:rsidRPr="00955269">
        <w:rPr>
          <w:lang w:eastAsia="en-GB"/>
        </w:rPr>
        <w:t xml:space="preserve"> when using public pay telephones, have access to emergency services through emergency communications free of charge by the single European emergency number </w:t>
      </w:r>
      <w:r w:rsidR="0092218E" w:rsidRPr="00955269">
        <w:rPr>
          <w:lang w:eastAsia="en-GB"/>
        </w:rPr>
        <w:t>‘</w:t>
      </w:r>
      <w:r w:rsidRPr="00955269">
        <w:rPr>
          <w:lang w:eastAsia="en-GB"/>
        </w:rPr>
        <w:t>112</w:t>
      </w:r>
      <w:r w:rsidR="0092218E" w:rsidRPr="00955269">
        <w:rPr>
          <w:lang w:eastAsia="en-GB"/>
        </w:rPr>
        <w:t>’</w:t>
      </w:r>
      <w:r w:rsidRPr="00955269">
        <w:rPr>
          <w:lang w:eastAsia="en-GB"/>
        </w:rPr>
        <w:t xml:space="preserve"> and any national emergency number determined by the country.</w:t>
      </w:r>
      <w:r w:rsidR="005E6C4E" w:rsidRPr="00955269">
        <w:rPr>
          <w:lang w:eastAsia="en-GB"/>
        </w:rPr>
        <w:t xml:space="preserve"> </w:t>
      </w:r>
    </w:p>
    <w:p w14:paraId="0FE1A57C" w14:textId="43D20C7A" w:rsidR="00B068AC" w:rsidRPr="00955269" w:rsidRDefault="00B068AC" w:rsidP="00C83AED">
      <w:pPr>
        <w:spacing w:after="240" w:line="276" w:lineRule="auto"/>
        <w:rPr>
          <w:lang w:eastAsia="en-GB"/>
        </w:rPr>
      </w:pPr>
      <w:r w:rsidRPr="00955269">
        <w:rPr>
          <w:lang w:eastAsia="en-GB"/>
        </w:rPr>
        <w:lastRenderedPageBreak/>
        <w:t xml:space="preserve">Countries </w:t>
      </w:r>
      <w:r w:rsidR="00F731BD" w:rsidRPr="00955269">
        <w:rPr>
          <w:lang w:eastAsia="en-GB"/>
        </w:rPr>
        <w:t>must also</w:t>
      </w:r>
      <w:r w:rsidRPr="00955269">
        <w:rPr>
          <w:lang w:eastAsia="en-GB"/>
        </w:rPr>
        <w:t xml:space="preserve"> ensure that providers of publicly available number-based interpersonal communications services which allow calls to a national or international number, provide access to emergency services through emergency communications to the most appropriate public-safety answering point (PSAP).</w:t>
      </w:r>
      <w:r w:rsidR="00024E7D" w:rsidRPr="00955269">
        <w:rPr>
          <w:rStyle w:val="FootnoteReference"/>
          <w:lang w:eastAsia="en-GB"/>
        </w:rPr>
        <w:footnoteReference w:id="71"/>
      </w:r>
    </w:p>
    <w:p w14:paraId="3E1110C8" w14:textId="5767BBA9" w:rsidR="00DA49B9" w:rsidRDefault="0014709B" w:rsidP="00C83AED">
      <w:pPr>
        <w:spacing w:after="240" w:line="276" w:lineRule="auto"/>
        <w:rPr>
          <w:lang w:eastAsia="en-GB"/>
        </w:rPr>
      </w:pPr>
      <w:r w:rsidRPr="00955269">
        <w:rPr>
          <w:lang w:eastAsia="en-GB"/>
        </w:rPr>
        <w:t xml:space="preserve">Countries </w:t>
      </w:r>
      <w:r w:rsidR="00F731BD" w:rsidRPr="00955269">
        <w:rPr>
          <w:lang w:eastAsia="en-GB"/>
        </w:rPr>
        <w:t>must</w:t>
      </w:r>
      <w:r w:rsidRPr="00955269">
        <w:rPr>
          <w:lang w:eastAsia="en-GB"/>
        </w:rPr>
        <w:t xml:space="preserve"> ensure that all emergency commu</w:t>
      </w:r>
      <w:r w:rsidR="003521DC" w:rsidRPr="00955269">
        <w:rPr>
          <w:lang w:eastAsia="en-GB"/>
        </w:rPr>
        <w:t xml:space="preserve">nications to </w:t>
      </w:r>
      <w:r w:rsidR="00D21DE9" w:rsidRPr="00955269">
        <w:rPr>
          <w:lang w:eastAsia="en-GB"/>
        </w:rPr>
        <w:t>‘</w:t>
      </w:r>
      <w:r w:rsidR="003521DC" w:rsidRPr="00955269">
        <w:rPr>
          <w:lang w:eastAsia="en-GB"/>
        </w:rPr>
        <w:t>112</w:t>
      </w:r>
      <w:r w:rsidR="00D21DE9" w:rsidRPr="00955269">
        <w:rPr>
          <w:lang w:eastAsia="en-GB"/>
        </w:rPr>
        <w:t>’</w:t>
      </w:r>
      <w:r w:rsidR="003521DC" w:rsidRPr="00955269">
        <w:rPr>
          <w:lang w:eastAsia="en-GB"/>
        </w:rPr>
        <w:t xml:space="preserve"> are answered and handled at least </w:t>
      </w:r>
      <w:r w:rsidR="00BC0DD8" w:rsidRPr="00955269">
        <w:rPr>
          <w:lang w:eastAsia="en-GB"/>
        </w:rPr>
        <w:t xml:space="preserve">with </w:t>
      </w:r>
      <w:r w:rsidR="003521DC" w:rsidRPr="00955269">
        <w:rPr>
          <w:lang w:eastAsia="en-GB"/>
        </w:rPr>
        <w:t>the same level of speed and efficiency as any national emergency number</w:t>
      </w:r>
      <w:r w:rsidR="00416DC9" w:rsidRPr="00955269">
        <w:rPr>
          <w:lang w:eastAsia="en-GB"/>
        </w:rPr>
        <w:t>.</w:t>
      </w:r>
      <w:r w:rsidR="00416DC9" w:rsidRPr="00955269">
        <w:rPr>
          <w:rStyle w:val="FootnoteReference"/>
          <w:lang w:eastAsia="en-GB"/>
        </w:rPr>
        <w:footnoteReference w:id="72"/>
      </w:r>
    </w:p>
    <w:p w14:paraId="7E0D8F08" w14:textId="77777777" w:rsidR="00B00582" w:rsidRPr="00955269" w:rsidRDefault="00B00582" w:rsidP="00B00582">
      <w:pPr>
        <w:shd w:val="clear" w:color="auto" w:fill="FFFFFF"/>
        <w:spacing w:after="240" w:line="276" w:lineRule="auto"/>
        <w:rPr>
          <w:rFonts w:cs="Arial"/>
          <w:b/>
          <w:color w:val="C00000"/>
          <w:lang w:eastAsia="en-GB"/>
        </w:rPr>
      </w:pPr>
      <w:r w:rsidRPr="00955269">
        <w:rPr>
          <w:rFonts w:cs="Arial"/>
          <w:b/>
          <w:color w:val="C00000"/>
          <w:lang w:eastAsia="en-GB"/>
        </w:rPr>
        <w:t>Advice for Organisations of persons with disabilities:</w:t>
      </w:r>
    </w:p>
    <w:p w14:paraId="5E60C467" w14:textId="32CD264B" w:rsidR="00E25A4E" w:rsidRDefault="00E25A4E" w:rsidP="009976FB">
      <w:pPr>
        <w:pStyle w:val="ListParagraph"/>
        <w:numPr>
          <w:ilvl w:val="0"/>
          <w:numId w:val="12"/>
        </w:numPr>
        <w:spacing w:after="240" w:line="276" w:lineRule="auto"/>
        <w:ind w:left="284" w:hanging="284"/>
        <w:rPr>
          <w:lang w:eastAsia="en-GB"/>
        </w:rPr>
      </w:pPr>
      <w:r w:rsidRPr="00955269">
        <w:rPr>
          <w:lang w:eastAsia="en-GB"/>
        </w:rPr>
        <w:t xml:space="preserve">Make clear to your government that to ensure accessibility to emergency communications, </w:t>
      </w:r>
      <w:r w:rsidR="00DE54F9" w:rsidRPr="00DE54F9">
        <w:rPr>
          <w:lang w:eastAsia="en-GB"/>
        </w:rPr>
        <w:t>answering of emergency communications to the single European emergency number ‘112’ by PSAP</w:t>
      </w:r>
      <w:r w:rsidR="00DE54F9">
        <w:rPr>
          <w:lang w:eastAsia="en-GB"/>
        </w:rPr>
        <w:t>s</w:t>
      </w:r>
      <w:r w:rsidR="00DE54F9" w:rsidRPr="00DE54F9">
        <w:rPr>
          <w:lang w:eastAsia="en-GB"/>
        </w:rPr>
        <w:t xml:space="preserve">, </w:t>
      </w:r>
      <w:r w:rsidR="00DE54F9">
        <w:rPr>
          <w:lang w:eastAsia="en-GB"/>
        </w:rPr>
        <w:t>must</w:t>
      </w:r>
      <w:r w:rsidR="00DE54F9" w:rsidRPr="00DE54F9">
        <w:rPr>
          <w:lang w:eastAsia="en-GB"/>
        </w:rPr>
        <w:t xml:space="preserve"> comply with the specific accessibility requirements set out in Section V of Annex </w:t>
      </w:r>
      <w:r w:rsidR="00DE54F9">
        <w:rPr>
          <w:lang w:eastAsia="en-GB"/>
        </w:rPr>
        <w:t xml:space="preserve">I of </w:t>
      </w:r>
      <w:r w:rsidRPr="00955269">
        <w:rPr>
          <w:lang w:eastAsia="en-GB"/>
        </w:rPr>
        <w:t xml:space="preserve"> the European Accessibility Act</w:t>
      </w:r>
      <w:r w:rsidR="006A02E1">
        <w:rPr>
          <w:lang w:eastAsia="en-GB"/>
        </w:rPr>
        <w:t xml:space="preserve"> once the Act is applied</w:t>
      </w:r>
      <w:r w:rsidRPr="00955269">
        <w:rPr>
          <w:lang w:eastAsia="en-GB"/>
        </w:rPr>
        <w:t xml:space="preserve"> (see </w:t>
      </w:r>
      <w:hyperlink w:anchor="_European_Accessibility_Act!_1" w:history="1">
        <w:r w:rsidR="007D5B91" w:rsidRPr="007D5B91">
          <w:rPr>
            <w:rStyle w:val="Hyperlink"/>
            <w:lang w:eastAsia="en-GB"/>
          </w:rPr>
          <w:t>Part 2.16</w:t>
        </w:r>
      </w:hyperlink>
      <w:r w:rsidRPr="00955269">
        <w:rPr>
          <w:lang w:eastAsia="en-GB"/>
        </w:rPr>
        <w:t>).</w:t>
      </w:r>
    </w:p>
    <w:p w14:paraId="43A0DF70" w14:textId="77777777" w:rsidR="00160D0D" w:rsidRPr="00955269" w:rsidRDefault="00160D0D" w:rsidP="009976FB">
      <w:pPr>
        <w:pStyle w:val="ListParagraph"/>
        <w:spacing w:after="240" w:line="276" w:lineRule="auto"/>
        <w:ind w:left="284" w:hanging="284"/>
        <w:rPr>
          <w:lang w:eastAsia="en-GB"/>
        </w:rPr>
      </w:pPr>
    </w:p>
    <w:p w14:paraId="6BB9EF2F" w14:textId="673DE6DA" w:rsidR="00875EC5" w:rsidRPr="00955269" w:rsidRDefault="00875EC5" w:rsidP="009976FB">
      <w:pPr>
        <w:pStyle w:val="ListParagraph"/>
        <w:numPr>
          <w:ilvl w:val="0"/>
          <w:numId w:val="12"/>
        </w:numPr>
        <w:spacing w:after="240" w:line="276" w:lineRule="auto"/>
        <w:ind w:left="284" w:hanging="284"/>
        <w:rPr>
          <w:lang w:eastAsia="en-GB"/>
        </w:rPr>
      </w:pPr>
      <w:r w:rsidRPr="00955269">
        <w:rPr>
          <w:lang w:eastAsia="en-GB"/>
        </w:rPr>
        <w:t xml:space="preserve">Ensure that when countries decide how they want to organise emergency systems, needs of persons of disabilities are fully considered, and accessibility of emergency communication is prioritised.  </w:t>
      </w:r>
    </w:p>
    <w:p w14:paraId="47E915D8" w14:textId="6D0AFEF4" w:rsidR="00416DC9" w:rsidRPr="00955269" w:rsidRDefault="00416DC9" w:rsidP="00C83AED">
      <w:pPr>
        <w:spacing w:after="240" w:line="276" w:lineRule="auto"/>
        <w:rPr>
          <w:lang w:eastAsia="en-GB"/>
        </w:rPr>
      </w:pPr>
      <w:r w:rsidRPr="00955269">
        <w:rPr>
          <w:lang w:eastAsia="en-GB"/>
        </w:rPr>
        <w:t>By 21 December 2020 and every two year</w:t>
      </w:r>
      <w:r w:rsidR="003065FF" w:rsidRPr="00955269">
        <w:rPr>
          <w:lang w:eastAsia="en-GB"/>
        </w:rPr>
        <w:t>s</w:t>
      </w:r>
      <w:r w:rsidRPr="00955269">
        <w:rPr>
          <w:lang w:eastAsia="en-GB"/>
        </w:rPr>
        <w:t xml:space="preserve"> after that, the European commission will </w:t>
      </w:r>
      <w:r w:rsidR="00D21DE9" w:rsidRPr="00955269">
        <w:rPr>
          <w:lang w:eastAsia="en-GB"/>
        </w:rPr>
        <w:t xml:space="preserve">report on </w:t>
      </w:r>
      <w:r w:rsidRPr="00955269">
        <w:rPr>
          <w:lang w:eastAsia="en-GB"/>
        </w:rPr>
        <w:t xml:space="preserve">how effectively the </w:t>
      </w:r>
      <w:r w:rsidR="00D21DE9" w:rsidRPr="00955269">
        <w:rPr>
          <w:lang w:eastAsia="en-GB"/>
        </w:rPr>
        <w:t>‘</w:t>
      </w:r>
      <w:r w:rsidRPr="00955269">
        <w:rPr>
          <w:lang w:eastAsia="en-GB"/>
        </w:rPr>
        <w:t>112</w:t>
      </w:r>
      <w:r w:rsidR="00D21DE9" w:rsidRPr="00955269">
        <w:rPr>
          <w:lang w:eastAsia="en-GB"/>
        </w:rPr>
        <w:t>’</w:t>
      </w:r>
      <w:r w:rsidRPr="00955269">
        <w:rPr>
          <w:lang w:eastAsia="en-GB"/>
        </w:rPr>
        <w:t xml:space="preserve"> number works.</w:t>
      </w:r>
      <w:r w:rsidRPr="00955269">
        <w:rPr>
          <w:rStyle w:val="FootnoteReference"/>
          <w:lang w:eastAsia="en-GB"/>
        </w:rPr>
        <w:footnoteReference w:id="73"/>
      </w:r>
    </w:p>
    <w:p w14:paraId="42946C00" w14:textId="77777777" w:rsidR="00B00582" w:rsidRPr="00955269" w:rsidRDefault="00B00582" w:rsidP="00B00582">
      <w:pPr>
        <w:shd w:val="clear" w:color="auto" w:fill="FFFFFF"/>
        <w:spacing w:after="240" w:line="276" w:lineRule="auto"/>
        <w:rPr>
          <w:rFonts w:cs="Arial"/>
          <w:b/>
          <w:color w:val="C00000"/>
          <w:lang w:eastAsia="en-GB"/>
        </w:rPr>
      </w:pPr>
      <w:r w:rsidRPr="00955269">
        <w:rPr>
          <w:rFonts w:cs="Arial"/>
          <w:b/>
          <w:color w:val="C00000"/>
          <w:lang w:eastAsia="en-GB"/>
        </w:rPr>
        <w:t>Advice for Organisations of persons with disabilities:</w:t>
      </w:r>
    </w:p>
    <w:p w14:paraId="0CD0C12D" w14:textId="6CA97D4E" w:rsidR="00D21DE9" w:rsidRPr="00955269" w:rsidRDefault="00D21DE9" w:rsidP="009976FB">
      <w:pPr>
        <w:pStyle w:val="ListParagraph"/>
        <w:numPr>
          <w:ilvl w:val="0"/>
          <w:numId w:val="12"/>
        </w:numPr>
        <w:spacing w:after="240" w:line="276" w:lineRule="auto"/>
        <w:ind w:left="284" w:hanging="284"/>
        <w:rPr>
          <w:lang w:eastAsia="en-GB"/>
        </w:rPr>
      </w:pPr>
      <w:r w:rsidRPr="00955269">
        <w:rPr>
          <w:lang w:eastAsia="en-GB"/>
        </w:rPr>
        <w:t xml:space="preserve">To ensure that this report takes into full consideration the issues that persons with disabilities face when accessing the single European emergency number, establish a database of cases of occurred issues, always report those cases to the responsible national regulatory authority, </w:t>
      </w:r>
      <w:hyperlink r:id="rId26" w:history="1">
        <w:r w:rsidRPr="00955269">
          <w:rPr>
            <w:rStyle w:val="Hyperlink"/>
            <w:lang w:eastAsia="en-GB"/>
          </w:rPr>
          <w:t>inform the European Commission</w:t>
        </w:r>
      </w:hyperlink>
      <w:r w:rsidRPr="00955269">
        <w:rPr>
          <w:lang w:eastAsia="en-GB"/>
        </w:rPr>
        <w:t xml:space="preserve">, </w:t>
      </w:r>
      <w:r w:rsidR="0017137D" w:rsidRPr="00955269">
        <w:rPr>
          <w:lang w:eastAsia="en-GB"/>
        </w:rPr>
        <w:t>and the</w:t>
      </w:r>
      <w:r w:rsidRPr="00955269">
        <w:rPr>
          <w:lang w:eastAsia="en-GB"/>
        </w:rPr>
        <w:t xml:space="preserve"> EDF Secretariat.  </w:t>
      </w:r>
    </w:p>
    <w:p w14:paraId="08001B88" w14:textId="2CD6180A" w:rsidR="0017137D" w:rsidRPr="00955269" w:rsidRDefault="002734C9" w:rsidP="00C83AED">
      <w:pPr>
        <w:spacing w:after="240" w:line="276" w:lineRule="auto"/>
        <w:rPr>
          <w:lang w:eastAsia="en-GB"/>
        </w:rPr>
      </w:pPr>
      <w:r w:rsidRPr="00955269">
        <w:rPr>
          <w:lang w:eastAsia="en-GB"/>
        </w:rPr>
        <w:t xml:space="preserve">Countries </w:t>
      </w:r>
      <w:r w:rsidR="00F731BD" w:rsidRPr="00955269">
        <w:rPr>
          <w:lang w:eastAsia="en-GB"/>
        </w:rPr>
        <w:t>must</w:t>
      </w:r>
      <w:r w:rsidR="00847649" w:rsidRPr="00955269">
        <w:rPr>
          <w:lang w:eastAsia="en-GB"/>
        </w:rPr>
        <w:t xml:space="preserve"> ensure that end-users with disabilities have access to emergency communications</w:t>
      </w:r>
      <w:r w:rsidR="00DE29B3" w:rsidRPr="00955269">
        <w:rPr>
          <w:lang w:eastAsia="en-GB"/>
        </w:rPr>
        <w:t xml:space="preserve"> equivalent to</w:t>
      </w:r>
      <w:r w:rsidR="00847649" w:rsidRPr="00955269">
        <w:rPr>
          <w:lang w:eastAsia="en-GB"/>
        </w:rPr>
        <w:t xml:space="preserve"> other end-users in accordance with the European Accessibility Act. </w:t>
      </w:r>
      <w:r w:rsidR="003976EA" w:rsidRPr="00955269">
        <w:rPr>
          <w:lang w:eastAsia="en-GB"/>
        </w:rPr>
        <w:t xml:space="preserve">The European Commission and the national regulatory </w:t>
      </w:r>
      <w:r w:rsidR="00BD1E0A" w:rsidRPr="00955269">
        <w:rPr>
          <w:lang w:eastAsia="en-GB"/>
        </w:rPr>
        <w:t xml:space="preserve">or other competent authorities </w:t>
      </w:r>
      <w:r w:rsidR="00F731BD" w:rsidRPr="00955269">
        <w:rPr>
          <w:lang w:eastAsia="en-GB"/>
        </w:rPr>
        <w:t>must</w:t>
      </w:r>
      <w:r w:rsidR="00BD1E0A" w:rsidRPr="00955269">
        <w:rPr>
          <w:lang w:eastAsia="en-GB"/>
        </w:rPr>
        <w:t xml:space="preserve"> ensure that when end-users with disabilities travel between different EU countries, equivalent access is ensured, if pos</w:t>
      </w:r>
      <w:r w:rsidR="00DE29B3" w:rsidRPr="00955269">
        <w:rPr>
          <w:lang w:eastAsia="en-GB"/>
        </w:rPr>
        <w:t>sible</w:t>
      </w:r>
      <w:r w:rsidR="0017137D" w:rsidRPr="00955269">
        <w:rPr>
          <w:lang w:eastAsia="en-GB"/>
        </w:rPr>
        <w:t>,</w:t>
      </w:r>
      <w:r w:rsidR="00DE29B3" w:rsidRPr="00955269">
        <w:rPr>
          <w:lang w:eastAsia="en-GB"/>
        </w:rPr>
        <w:t xml:space="preserve"> without pre-registration. </w:t>
      </w:r>
    </w:p>
    <w:p w14:paraId="0CF528F8" w14:textId="50A5E99D" w:rsidR="003065FF" w:rsidRPr="00955269" w:rsidRDefault="00A60E58" w:rsidP="00C83AED">
      <w:pPr>
        <w:spacing w:after="240" w:line="276" w:lineRule="auto"/>
        <w:rPr>
          <w:lang w:eastAsia="en-GB"/>
        </w:rPr>
      </w:pPr>
      <w:r w:rsidRPr="00955269">
        <w:rPr>
          <w:lang w:eastAsia="en-GB"/>
        </w:rPr>
        <w:lastRenderedPageBreak/>
        <w:t xml:space="preserve">Harmonisation across the EU </w:t>
      </w:r>
      <w:r w:rsidR="00374AA3" w:rsidRPr="00955269">
        <w:rPr>
          <w:lang w:eastAsia="en-GB"/>
        </w:rPr>
        <w:t xml:space="preserve">will be largely based on standards and specifications defined at European-level (according to article 39) but countries can adopt additional requirements to ensure accessibility of </w:t>
      </w:r>
      <w:r w:rsidR="00452126" w:rsidRPr="00955269">
        <w:rPr>
          <w:lang w:eastAsia="en-GB"/>
        </w:rPr>
        <w:t>emergency services.</w:t>
      </w:r>
      <w:r w:rsidR="003F708C" w:rsidRPr="00955269">
        <w:rPr>
          <w:rStyle w:val="FootnoteReference"/>
          <w:lang w:eastAsia="en-GB"/>
        </w:rPr>
        <w:footnoteReference w:id="74"/>
      </w:r>
      <w:r w:rsidR="00452126" w:rsidRPr="00955269">
        <w:rPr>
          <w:lang w:eastAsia="en-GB"/>
        </w:rPr>
        <w:t xml:space="preserve"> </w:t>
      </w:r>
      <w:r w:rsidR="00374AA3" w:rsidRPr="00955269">
        <w:rPr>
          <w:lang w:eastAsia="en-GB"/>
        </w:rPr>
        <w:t xml:space="preserve"> </w:t>
      </w:r>
    </w:p>
    <w:p w14:paraId="41777A3F" w14:textId="77777777" w:rsidR="00B00582" w:rsidRPr="00955269" w:rsidRDefault="00B00582" w:rsidP="00B00582">
      <w:pPr>
        <w:shd w:val="clear" w:color="auto" w:fill="FFFFFF"/>
        <w:spacing w:after="240" w:line="276" w:lineRule="auto"/>
        <w:rPr>
          <w:rFonts w:cs="Arial"/>
          <w:b/>
          <w:color w:val="C00000"/>
          <w:lang w:eastAsia="en-GB"/>
        </w:rPr>
      </w:pPr>
      <w:r w:rsidRPr="00955269">
        <w:rPr>
          <w:rFonts w:cs="Arial"/>
          <w:b/>
          <w:color w:val="C00000"/>
          <w:lang w:eastAsia="en-GB"/>
        </w:rPr>
        <w:t>Advice for Organisations of persons with disabilities:</w:t>
      </w:r>
    </w:p>
    <w:p w14:paraId="79B29879" w14:textId="60587898" w:rsidR="00F731BD" w:rsidRPr="00955269" w:rsidRDefault="00224DE7" w:rsidP="009976FB">
      <w:pPr>
        <w:pStyle w:val="ListParagraph"/>
        <w:numPr>
          <w:ilvl w:val="0"/>
          <w:numId w:val="12"/>
        </w:numPr>
        <w:spacing w:after="240" w:line="276" w:lineRule="auto"/>
        <w:ind w:left="284" w:hanging="284"/>
        <w:rPr>
          <w:lang w:eastAsia="en-GB"/>
        </w:rPr>
      </w:pPr>
      <w:bookmarkStart w:id="65" w:name="_Hlk33711384"/>
      <w:r w:rsidRPr="00955269">
        <w:rPr>
          <w:lang w:eastAsia="en-GB"/>
        </w:rPr>
        <w:t xml:space="preserve">Advocate that your country does not require pre-registration to ensure equivalent access to </w:t>
      </w:r>
      <w:r w:rsidR="003301C1" w:rsidRPr="00955269">
        <w:rPr>
          <w:lang w:eastAsia="en-GB"/>
        </w:rPr>
        <w:t xml:space="preserve">any </w:t>
      </w:r>
      <w:r w:rsidR="007E77DC" w:rsidRPr="00955269">
        <w:rPr>
          <w:lang w:eastAsia="en-GB"/>
        </w:rPr>
        <w:t>end-user with disability</w:t>
      </w:r>
      <w:r w:rsidRPr="00955269">
        <w:rPr>
          <w:lang w:eastAsia="en-GB"/>
        </w:rPr>
        <w:t xml:space="preserve"> </w:t>
      </w:r>
      <w:r w:rsidR="00F731BD" w:rsidRPr="00955269">
        <w:rPr>
          <w:lang w:eastAsia="en-GB"/>
        </w:rPr>
        <w:t>irrespective of them</w:t>
      </w:r>
      <w:r w:rsidR="003301C1" w:rsidRPr="00955269">
        <w:rPr>
          <w:lang w:eastAsia="en-GB"/>
        </w:rPr>
        <w:t xml:space="preserve"> </w:t>
      </w:r>
      <w:r w:rsidRPr="00955269">
        <w:rPr>
          <w:lang w:eastAsia="en-GB"/>
        </w:rPr>
        <w:t>visiting from another country</w:t>
      </w:r>
      <w:r w:rsidR="00F731BD" w:rsidRPr="00955269">
        <w:rPr>
          <w:lang w:eastAsia="en-GB"/>
        </w:rPr>
        <w:t xml:space="preserve"> or not</w:t>
      </w:r>
      <w:r w:rsidRPr="00955269">
        <w:rPr>
          <w:lang w:eastAsia="en-GB"/>
        </w:rPr>
        <w:t>. Safety of every person should not depend on administrative procedures.</w:t>
      </w:r>
      <w:r w:rsidR="00F731BD" w:rsidRPr="00955269">
        <w:rPr>
          <w:lang w:eastAsia="en-GB"/>
        </w:rPr>
        <w:t xml:space="preserve"> </w:t>
      </w:r>
    </w:p>
    <w:p w14:paraId="2CCE19CF" w14:textId="77777777" w:rsidR="00F731BD" w:rsidRPr="00955269" w:rsidRDefault="00F731BD" w:rsidP="009976FB">
      <w:pPr>
        <w:pStyle w:val="ListParagraph"/>
        <w:spacing w:after="240" w:line="276" w:lineRule="auto"/>
        <w:ind w:left="284" w:hanging="284"/>
        <w:rPr>
          <w:lang w:eastAsia="en-GB"/>
        </w:rPr>
      </w:pPr>
    </w:p>
    <w:p w14:paraId="22B6BD53" w14:textId="77777777" w:rsidR="009941DB" w:rsidRPr="009941DB" w:rsidRDefault="00F731BD" w:rsidP="009976FB">
      <w:pPr>
        <w:pStyle w:val="ListParagraph"/>
        <w:numPr>
          <w:ilvl w:val="0"/>
          <w:numId w:val="12"/>
        </w:numPr>
        <w:spacing w:after="240" w:line="276" w:lineRule="auto"/>
        <w:ind w:left="284" w:hanging="284"/>
        <w:rPr>
          <w:lang w:eastAsia="en-GB"/>
        </w:rPr>
      </w:pPr>
      <w:r w:rsidRPr="00955269">
        <w:rPr>
          <w:lang w:eastAsia="en-GB"/>
        </w:rPr>
        <w:t>Stress to your government and your national authorities the importance of having a harmonised approach to emergency communications so persons with disabilities</w:t>
      </w:r>
      <w:r w:rsidR="00C87583" w:rsidRPr="00955269">
        <w:rPr>
          <w:lang w:eastAsia="en-GB"/>
        </w:rPr>
        <w:t>, in particular deaf, hard of hearing, speech-impaired and deaf-blind end-users,</w:t>
      </w:r>
      <w:r w:rsidRPr="00955269">
        <w:rPr>
          <w:lang w:eastAsia="en-GB"/>
        </w:rPr>
        <w:t xml:space="preserve"> can contact the ‘112’ emergency number on an equal basis with others</w:t>
      </w:r>
      <w:r w:rsidR="007E77DC" w:rsidRPr="00955269">
        <w:rPr>
          <w:lang w:eastAsia="en-GB"/>
        </w:rPr>
        <w:t xml:space="preserve"> in their countries or</w:t>
      </w:r>
      <w:r w:rsidRPr="00955269">
        <w:rPr>
          <w:lang w:eastAsia="en-GB"/>
        </w:rPr>
        <w:t xml:space="preserve"> when travelling across the EU. This can only be achieved if Member States and electronic communication</w:t>
      </w:r>
      <w:r w:rsidR="007E77DC" w:rsidRPr="00955269">
        <w:rPr>
          <w:lang w:eastAsia="en-GB"/>
        </w:rPr>
        <w:t>s</w:t>
      </w:r>
      <w:r w:rsidRPr="00955269">
        <w:rPr>
          <w:lang w:eastAsia="en-GB"/>
        </w:rPr>
        <w:t xml:space="preserve"> operators comply with the same </w:t>
      </w:r>
      <w:r w:rsidR="00955269" w:rsidRPr="00955269">
        <w:rPr>
          <w:lang w:eastAsia="en-GB"/>
        </w:rPr>
        <w:t xml:space="preserve">accessibility and </w:t>
      </w:r>
      <w:r w:rsidRPr="00955269">
        <w:rPr>
          <w:lang w:eastAsia="en-GB"/>
        </w:rPr>
        <w:t>interoperability requirements when it comes to emergency communication,</w:t>
      </w:r>
      <w:r w:rsidR="00955269" w:rsidRPr="00955269">
        <w:rPr>
          <w:lang w:eastAsia="en-GB"/>
        </w:rPr>
        <w:t xml:space="preserve"> namely</w:t>
      </w:r>
      <w:r w:rsidRPr="00955269">
        <w:rPr>
          <w:lang w:eastAsia="en-GB"/>
        </w:rPr>
        <w:t xml:space="preserve"> </w:t>
      </w:r>
      <w:r w:rsidRPr="009941DB">
        <w:rPr>
          <w:lang w:eastAsia="en-GB"/>
        </w:rPr>
        <w:t>real-time text and total conversation</w:t>
      </w:r>
      <w:r w:rsidR="00955269" w:rsidRPr="009941DB">
        <w:rPr>
          <w:lang w:eastAsia="en-GB"/>
        </w:rPr>
        <w:t xml:space="preserve"> services</w:t>
      </w:r>
      <w:r w:rsidRPr="009941DB">
        <w:rPr>
          <w:lang w:eastAsia="en-GB"/>
        </w:rPr>
        <w:t>. For technical reference you can mention the EN 301 549 v.3.1.1</w:t>
      </w:r>
      <w:r w:rsidR="00955269" w:rsidRPr="009941DB">
        <w:rPr>
          <w:lang w:eastAsia="en-GB"/>
        </w:rPr>
        <w:t xml:space="preserve"> until the standards of the European Accessibility Act are published</w:t>
      </w:r>
      <w:r w:rsidRPr="009941DB">
        <w:rPr>
          <w:lang w:eastAsia="en-GB"/>
        </w:rPr>
        <w:t>.</w:t>
      </w:r>
      <w:bookmarkEnd w:id="65"/>
    </w:p>
    <w:p w14:paraId="73F6A305" w14:textId="77777777" w:rsidR="009941DB" w:rsidRPr="009941DB" w:rsidRDefault="009941DB" w:rsidP="009976FB">
      <w:pPr>
        <w:pStyle w:val="ListParagraph"/>
        <w:ind w:left="284" w:hanging="284"/>
        <w:rPr>
          <w:lang w:eastAsia="en-GB"/>
        </w:rPr>
      </w:pPr>
    </w:p>
    <w:p w14:paraId="79C8E967" w14:textId="6BAF1F67" w:rsidR="009941DB" w:rsidRPr="009941DB" w:rsidRDefault="00C87583" w:rsidP="009976FB">
      <w:pPr>
        <w:pStyle w:val="ListParagraph"/>
        <w:numPr>
          <w:ilvl w:val="0"/>
          <w:numId w:val="12"/>
        </w:numPr>
        <w:spacing w:after="240" w:line="276" w:lineRule="auto"/>
        <w:ind w:left="284" w:hanging="284"/>
        <w:rPr>
          <w:rFonts w:cs="Arial"/>
        </w:rPr>
      </w:pPr>
      <w:r w:rsidRPr="009941DB">
        <w:rPr>
          <w:lang w:eastAsia="en-GB"/>
        </w:rPr>
        <w:t>Highlight</w:t>
      </w:r>
      <w:r w:rsidR="00395E39" w:rsidRPr="009941DB">
        <w:rPr>
          <w:lang w:eastAsia="en-GB"/>
        </w:rPr>
        <w:t xml:space="preserve"> the importance of being able to contact the </w:t>
      </w:r>
      <w:r w:rsidRPr="009941DB">
        <w:rPr>
          <w:lang w:eastAsia="en-GB"/>
        </w:rPr>
        <w:t>‘</w:t>
      </w:r>
      <w:r w:rsidR="00395E39" w:rsidRPr="009941DB">
        <w:rPr>
          <w:lang w:eastAsia="en-GB"/>
        </w:rPr>
        <w:t>112</w:t>
      </w:r>
      <w:r w:rsidRPr="009941DB">
        <w:rPr>
          <w:lang w:eastAsia="en-GB"/>
        </w:rPr>
        <w:t>’</w:t>
      </w:r>
      <w:r w:rsidR="00955269" w:rsidRPr="009941DB">
        <w:rPr>
          <w:lang w:eastAsia="en-GB"/>
        </w:rPr>
        <w:t xml:space="preserve"> number </w:t>
      </w:r>
      <w:r w:rsidR="001920D8" w:rsidRPr="009941DB">
        <w:rPr>
          <w:lang w:eastAsia="en-GB"/>
        </w:rPr>
        <w:t>by a relay service on your behalf.</w:t>
      </w:r>
      <w:r w:rsidR="009941DB" w:rsidRPr="009941DB">
        <w:rPr>
          <w:lang w:eastAsia="en-GB"/>
        </w:rPr>
        <w:t xml:space="preserve"> </w:t>
      </w:r>
    </w:p>
    <w:p w14:paraId="26D0080B" w14:textId="38E6193F" w:rsidR="00495140" w:rsidRPr="006545E8" w:rsidRDefault="006E40B3" w:rsidP="00C83AED">
      <w:pPr>
        <w:spacing w:after="240" w:line="276" w:lineRule="auto"/>
        <w:rPr>
          <w:lang w:eastAsia="en-GB"/>
        </w:rPr>
      </w:pPr>
      <w:r w:rsidRPr="009941DB">
        <w:rPr>
          <w:lang w:eastAsia="en-GB"/>
        </w:rPr>
        <w:t xml:space="preserve">Countries </w:t>
      </w:r>
      <w:r w:rsidR="003B052E" w:rsidRPr="009941DB">
        <w:rPr>
          <w:lang w:eastAsia="en-GB"/>
        </w:rPr>
        <w:t>must</w:t>
      </w:r>
      <w:r w:rsidRPr="009941DB">
        <w:rPr>
          <w:lang w:eastAsia="en-GB"/>
        </w:rPr>
        <w:t xml:space="preserve"> ensure that the caller location information is available to the most appropriate </w:t>
      </w:r>
      <w:r w:rsidR="00495140" w:rsidRPr="009941DB">
        <w:rPr>
          <w:lang w:eastAsia="en-GB"/>
        </w:rPr>
        <w:t>public safety answering</w:t>
      </w:r>
      <w:r w:rsidR="00495140" w:rsidRPr="006545E8">
        <w:rPr>
          <w:lang w:eastAsia="en-GB"/>
        </w:rPr>
        <w:t xml:space="preserve"> point (</w:t>
      </w:r>
      <w:r w:rsidRPr="006545E8">
        <w:rPr>
          <w:lang w:eastAsia="en-GB"/>
        </w:rPr>
        <w:t>PSAP</w:t>
      </w:r>
      <w:r w:rsidR="00495140" w:rsidRPr="006545E8">
        <w:rPr>
          <w:lang w:eastAsia="en-GB"/>
        </w:rPr>
        <w:t>)</w:t>
      </w:r>
      <w:r w:rsidRPr="006545E8">
        <w:rPr>
          <w:lang w:eastAsia="en-GB"/>
        </w:rPr>
        <w:t xml:space="preserve"> </w:t>
      </w:r>
      <w:r w:rsidR="00CE6CDD" w:rsidRPr="006545E8">
        <w:rPr>
          <w:lang w:eastAsia="en-GB"/>
        </w:rPr>
        <w:t>without delay after the emergency communication is set up.</w:t>
      </w:r>
      <w:r w:rsidR="00B5420E" w:rsidRPr="006545E8">
        <w:rPr>
          <w:lang w:eastAsia="en-GB"/>
        </w:rPr>
        <w:t xml:space="preserve"> The establishment and transmission of this information will be free of charge for the end-user and the PSAP </w:t>
      </w:r>
      <w:r w:rsidR="00C309C3" w:rsidRPr="006545E8">
        <w:rPr>
          <w:lang w:eastAsia="en-GB"/>
        </w:rPr>
        <w:t>during</w:t>
      </w:r>
      <w:r w:rsidR="00B5420E" w:rsidRPr="006545E8">
        <w:rPr>
          <w:lang w:eastAsia="en-GB"/>
        </w:rPr>
        <w:t xml:space="preserve"> all emergency communications to </w:t>
      </w:r>
      <w:r w:rsidR="00C309C3" w:rsidRPr="006545E8">
        <w:rPr>
          <w:lang w:eastAsia="en-GB"/>
        </w:rPr>
        <w:t>‘</w:t>
      </w:r>
      <w:r w:rsidR="00B5420E" w:rsidRPr="006545E8">
        <w:rPr>
          <w:lang w:eastAsia="en-GB"/>
        </w:rPr>
        <w:t>112</w:t>
      </w:r>
      <w:r w:rsidR="00C309C3" w:rsidRPr="006545E8">
        <w:rPr>
          <w:lang w:eastAsia="en-GB"/>
        </w:rPr>
        <w:t>’</w:t>
      </w:r>
      <w:r w:rsidR="00B5420E" w:rsidRPr="006545E8">
        <w:rPr>
          <w:lang w:eastAsia="en-GB"/>
        </w:rPr>
        <w:t xml:space="preserve">. </w:t>
      </w:r>
    </w:p>
    <w:p w14:paraId="7D3A8041" w14:textId="39BD1B60" w:rsidR="00B85F95" w:rsidRPr="006545E8" w:rsidRDefault="00B5420E" w:rsidP="00C83AED">
      <w:pPr>
        <w:spacing w:after="240" w:line="276" w:lineRule="auto"/>
        <w:rPr>
          <w:lang w:eastAsia="en-GB"/>
        </w:rPr>
      </w:pPr>
      <w:r w:rsidRPr="006545E8">
        <w:rPr>
          <w:lang w:eastAsia="en-GB"/>
        </w:rPr>
        <w:t>Countries can decide to extend the noted obligations for emergency communications to national emergency numbers.</w:t>
      </w:r>
      <w:r w:rsidR="0049519F" w:rsidRPr="006545E8">
        <w:rPr>
          <w:rStyle w:val="FootnoteReference"/>
          <w:lang w:eastAsia="en-GB"/>
        </w:rPr>
        <w:footnoteReference w:id="75"/>
      </w:r>
      <w:r w:rsidRPr="006545E8">
        <w:rPr>
          <w:lang w:eastAsia="en-GB"/>
        </w:rPr>
        <w:t xml:space="preserve"> </w:t>
      </w:r>
    </w:p>
    <w:p w14:paraId="7A2069F5" w14:textId="77777777" w:rsidR="00B00582" w:rsidRPr="006545E8" w:rsidRDefault="00B00582" w:rsidP="00B00582">
      <w:pPr>
        <w:shd w:val="clear" w:color="auto" w:fill="FFFFFF"/>
        <w:spacing w:after="240" w:line="276" w:lineRule="auto"/>
        <w:rPr>
          <w:rFonts w:cs="Arial"/>
          <w:b/>
          <w:color w:val="C00000"/>
          <w:lang w:eastAsia="en-GB"/>
        </w:rPr>
      </w:pPr>
      <w:r w:rsidRPr="006545E8">
        <w:rPr>
          <w:rFonts w:cs="Arial"/>
          <w:b/>
          <w:color w:val="C00000"/>
          <w:lang w:eastAsia="en-GB"/>
        </w:rPr>
        <w:t>Advice for Organisations of persons with disabilities:</w:t>
      </w:r>
    </w:p>
    <w:p w14:paraId="70D0D1B0" w14:textId="0DA8B6C3" w:rsidR="00B40FDF" w:rsidRDefault="003A6791" w:rsidP="009976FB">
      <w:pPr>
        <w:pStyle w:val="ListParagraph"/>
        <w:numPr>
          <w:ilvl w:val="0"/>
          <w:numId w:val="13"/>
        </w:numPr>
        <w:spacing w:after="240" w:line="276" w:lineRule="auto"/>
        <w:ind w:left="284" w:hanging="284"/>
        <w:rPr>
          <w:lang w:eastAsia="en-GB"/>
        </w:rPr>
      </w:pPr>
      <w:r w:rsidRPr="006545E8">
        <w:rPr>
          <w:lang w:eastAsia="en-GB"/>
        </w:rPr>
        <w:t>Advocate that your country</w:t>
      </w:r>
      <w:r w:rsidR="00BB2E22" w:rsidRPr="006545E8">
        <w:rPr>
          <w:lang w:eastAsia="en-GB"/>
        </w:rPr>
        <w:t xml:space="preserve"> uptake</w:t>
      </w:r>
      <w:r w:rsidRPr="006545E8">
        <w:rPr>
          <w:lang w:eastAsia="en-GB"/>
        </w:rPr>
        <w:t>s use of Advanced Mobile Location (AML), which allows fast and accurate caller location information in times of emergency, if it hasn’t done yet.</w:t>
      </w:r>
      <w:r w:rsidR="00AF126D" w:rsidRPr="006545E8">
        <w:rPr>
          <w:rStyle w:val="FootnoteReference"/>
          <w:lang w:eastAsia="en-GB"/>
        </w:rPr>
        <w:footnoteReference w:id="76"/>
      </w:r>
      <w:r w:rsidRPr="006545E8">
        <w:rPr>
          <w:lang w:eastAsia="en-GB"/>
        </w:rPr>
        <w:t xml:space="preserve"> </w:t>
      </w:r>
    </w:p>
    <w:p w14:paraId="1C781FF9" w14:textId="77777777" w:rsidR="00160D0D" w:rsidRPr="006545E8" w:rsidRDefault="00160D0D" w:rsidP="00160D0D">
      <w:pPr>
        <w:pStyle w:val="ListParagraph"/>
        <w:spacing w:after="240" w:line="276" w:lineRule="auto"/>
        <w:rPr>
          <w:lang w:eastAsia="en-GB"/>
        </w:rPr>
      </w:pPr>
    </w:p>
    <w:p w14:paraId="588B5BB3" w14:textId="2F9085F5" w:rsidR="00BB2E22" w:rsidRDefault="005749A9" w:rsidP="009976FB">
      <w:pPr>
        <w:pStyle w:val="ListParagraph"/>
        <w:numPr>
          <w:ilvl w:val="0"/>
          <w:numId w:val="13"/>
        </w:numPr>
        <w:spacing w:after="240" w:line="276" w:lineRule="auto"/>
        <w:ind w:left="284" w:hanging="284"/>
        <w:rPr>
          <w:lang w:eastAsia="en-GB"/>
        </w:rPr>
      </w:pPr>
      <w:r w:rsidRPr="006545E8">
        <w:rPr>
          <w:lang w:eastAsia="en-GB"/>
        </w:rPr>
        <w:t xml:space="preserve">Advocate also that your country uptakes the use of AML for text-to-112. This </w:t>
      </w:r>
      <w:r w:rsidR="002F047D" w:rsidRPr="006545E8">
        <w:rPr>
          <w:lang w:eastAsia="en-GB"/>
        </w:rPr>
        <w:t>system allows that</w:t>
      </w:r>
      <w:r w:rsidR="00534236" w:rsidRPr="006545E8">
        <w:rPr>
          <w:lang w:eastAsia="en-GB"/>
        </w:rPr>
        <w:t xml:space="preserve"> </w:t>
      </w:r>
      <w:r w:rsidR="002F047D" w:rsidRPr="002D6460">
        <w:rPr>
          <w:lang w:eastAsia="en-GB"/>
        </w:rPr>
        <w:t xml:space="preserve">when an SMS </w:t>
      </w:r>
      <w:r w:rsidR="002F047D" w:rsidRPr="006545E8">
        <w:rPr>
          <w:lang w:eastAsia="en-GB"/>
        </w:rPr>
        <w:t>is sent to</w:t>
      </w:r>
      <w:r w:rsidR="00534236" w:rsidRPr="006545E8">
        <w:rPr>
          <w:lang w:eastAsia="en-GB"/>
        </w:rPr>
        <w:t xml:space="preserve"> </w:t>
      </w:r>
      <w:r w:rsidR="002F047D" w:rsidRPr="006545E8">
        <w:rPr>
          <w:lang w:eastAsia="en-GB"/>
        </w:rPr>
        <w:t>the emergency number ‘</w:t>
      </w:r>
      <w:r w:rsidR="00534236" w:rsidRPr="006545E8">
        <w:rPr>
          <w:lang w:eastAsia="en-GB"/>
        </w:rPr>
        <w:t>112</w:t>
      </w:r>
      <w:r w:rsidR="002F047D" w:rsidRPr="006545E8">
        <w:rPr>
          <w:lang w:eastAsia="en-GB"/>
        </w:rPr>
        <w:t>’, the mobile of the sender locates itself and after around 20 seconds automatically sends a second message to the PSAP with its</w:t>
      </w:r>
      <w:r w:rsidR="00534236" w:rsidRPr="006545E8">
        <w:rPr>
          <w:lang w:eastAsia="en-GB"/>
        </w:rPr>
        <w:t xml:space="preserve"> accurate location data.</w:t>
      </w:r>
      <w:r w:rsidR="007B3C37" w:rsidRPr="002D6460">
        <w:rPr>
          <w:rStyle w:val="FootnoteReference"/>
          <w:lang w:eastAsia="en-GB"/>
        </w:rPr>
        <w:footnoteReference w:id="77"/>
      </w:r>
    </w:p>
    <w:p w14:paraId="192A3BD4" w14:textId="77777777" w:rsidR="00160D0D" w:rsidRDefault="00160D0D" w:rsidP="009976FB">
      <w:pPr>
        <w:pStyle w:val="ListParagraph"/>
        <w:ind w:left="284" w:hanging="284"/>
        <w:rPr>
          <w:lang w:eastAsia="en-GB"/>
        </w:rPr>
      </w:pPr>
    </w:p>
    <w:p w14:paraId="3F709214" w14:textId="22B482E3" w:rsidR="00E25A4E" w:rsidRDefault="00E25A4E" w:rsidP="009976FB">
      <w:pPr>
        <w:pStyle w:val="ListParagraph"/>
        <w:numPr>
          <w:ilvl w:val="0"/>
          <w:numId w:val="13"/>
        </w:numPr>
        <w:spacing w:after="240" w:line="276" w:lineRule="auto"/>
        <w:ind w:left="284" w:hanging="284"/>
        <w:rPr>
          <w:lang w:eastAsia="en-GB"/>
        </w:rPr>
      </w:pPr>
      <w:r w:rsidRPr="006545E8">
        <w:rPr>
          <w:lang w:eastAsia="en-GB"/>
        </w:rPr>
        <w:t xml:space="preserve">Advocate that your country extends the obligations for emergency communications </w:t>
      </w:r>
      <w:r w:rsidR="006545E8" w:rsidRPr="006545E8">
        <w:rPr>
          <w:lang w:eastAsia="en-GB"/>
        </w:rPr>
        <w:t>for</w:t>
      </w:r>
      <w:r w:rsidRPr="006545E8">
        <w:rPr>
          <w:lang w:eastAsia="en-GB"/>
        </w:rPr>
        <w:t xml:space="preserve"> ‘112' to national emergency numbers. </w:t>
      </w:r>
    </w:p>
    <w:p w14:paraId="6E2C8385" w14:textId="77777777" w:rsidR="00160D0D" w:rsidRDefault="00160D0D" w:rsidP="009976FB">
      <w:pPr>
        <w:pStyle w:val="ListParagraph"/>
        <w:ind w:left="284" w:hanging="284"/>
        <w:rPr>
          <w:lang w:eastAsia="en-GB"/>
        </w:rPr>
      </w:pPr>
    </w:p>
    <w:p w14:paraId="506D1241" w14:textId="701C1FE3" w:rsidR="008F3D74" w:rsidRPr="006545E8" w:rsidRDefault="0030552B" w:rsidP="009976FB">
      <w:pPr>
        <w:pStyle w:val="ListParagraph"/>
        <w:numPr>
          <w:ilvl w:val="0"/>
          <w:numId w:val="13"/>
        </w:numPr>
        <w:spacing w:after="240" w:line="276" w:lineRule="auto"/>
        <w:ind w:left="284" w:hanging="284"/>
        <w:rPr>
          <w:lang w:eastAsia="en-GB"/>
        </w:rPr>
      </w:pPr>
      <w:r w:rsidRPr="006545E8">
        <w:rPr>
          <w:lang w:eastAsia="en-GB"/>
        </w:rPr>
        <w:t xml:space="preserve">Advocate that your country introduces Next Generation ‘112’, which will </w:t>
      </w:r>
      <w:r w:rsidR="008F3D74" w:rsidRPr="006545E8">
        <w:rPr>
          <w:lang w:eastAsia="en-GB"/>
        </w:rPr>
        <w:t>enable</w:t>
      </w:r>
      <w:r w:rsidRPr="006545E8">
        <w:rPr>
          <w:lang w:eastAsia="en-GB"/>
        </w:rPr>
        <w:t xml:space="preserve"> PSAPs to handle and respond to calls from IP-based</w:t>
      </w:r>
      <w:r w:rsidR="006545E8">
        <w:rPr>
          <w:rStyle w:val="FootnoteReference"/>
          <w:lang w:eastAsia="en-GB"/>
        </w:rPr>
        <w:footnoteReference w:id="78"/>
      </w:r>
      <w:r w:rsidRPr="006545E8">
        <w:rPr>
          <w:lang w:eastAsia="en-GB"/>
        </w:rPr>
        <w:t xml:space="preserve"> multimedia</w:t>
      </w:r>
      <w:r w:rsidR="008F3D74" w:rsidRPr="006545E8">
        <w:rPr>
          <w:lang w:eastAsia="en-GB"/>
        </w:rPr>
        <w:t xml:space="preserve">, allowing video, audio and real-time-text communication. With the introduction of 5G networks in the EU, Next Generation ‘112’ will ensure </w:t>
      </w:r>
      <w:r w:rsidR="006545E8">
        <w:rPr>
          <w:lang w:eastAsia="en-GB"/>
        </w:rPr>
        <w:t>high quality</w:t>
      </w:r>
      <w:r w:rsidR="008F3D74" w:rsidRPr="006545E8">
        <w:rPr>
          <w:lang w:eastAsia="en-GB"/>
        </w:rPr>
        <w:t xml:space="preserve"> accessible emergency communication using real-time-text and total conversation services over IP.</w:t>
      </w:r>
      <w:r w:rsidR="008F3D74" w:rsidRPr="006545E8">
        <w:rPr>
          <w:rStyle w:val="FootnoteReference"/>
          <w:lang w:eastAsia="en-GB"/>
        </w:rPr>
        <w:footnoteReference w:id="79"/>
      </w:r>
    </w:p>
    <w:p w14:paraId="7BEEA81E" w14:textId="76828BFC" w:rsidR="003D48EB" w:rsidRPr="006545E8" w:rsidRDefault="003D48EB" w:rsidP="00C83AED">
      <w:pPr>
        <w:spacing w:after="240" w:line="276" w:lineRule="auto"/>
        <w:rPr>
          <w:lang w:eastAsia="en-GB"/>
        </w:rPr>
      </w:pPr>
      <w:r w:rsidRPr="006545E8">
        <w:rPr>
          <w:lang w:eastAsia="en-GB"/>
        </w:rPr>
        <w:t xml:space="preserve">Countries </w:t>
      </w:r>
      <w:r w:rsidR="003B0EE9" w:rsidRPr="006545E8">
        <w:rPr>
          <w:lang w:eastAsia="en-GB"/>
        </w:rPr>
        <w:t>must</w:t>
      </w:r>
      <w:r w:rsidRPr="006545E8">
        <w:rPr>
          <w:lang w:eastAsia="en-GB"/>
        </w:rPr>
        <w:t xml:space="preserve"> adequately inform end-users about the existence and use of the single European emergency number </w:t>
      </w:r>
      <w:r w:rsidR="00C309C3" w:rsidRPr="006545E8">
        <w:rPr>
          <w:lang w:eastAsia="en-GB"/>
        </w:rPr>
        <w:t>‘</w:t>
      </w:r>
      <w:r w:rsidRPr="006545E8">
        <w:rPr>
          <w:lang w:eastAsia="en-GB"/>
        </w:rPr>
        <w:t>112</w:t>
      </w:r>
      <w:r w:rsidR="00C309C3" w:rsidRPr="006545E8">
        <w:rPr>
          <w:lang w:eastAsia="en-GB"/>
        </w:rPr>
        <w:t>’</w:t>
      </w:r>
      <w:r w:rsidRPr="006545E8">
        <w:rPr>
          <w:lang w:eastAsia="en-GB"/>
        </w:rPr>
        <w:t xml:space="preserve">, including its accessibility features by initiatives that, among other end-users, specifically target persons travelling between countries and end-users with disabilities. This information </w:t>
      </w:r>
      <w:r w:rsidR="00CB28DE" w:rsidRPr="006545E8">
        <w:rPr>
          <w:lang w:eastAsia="en-GB"/>
        </w:rPr>
        <w:t>must</w:t>
      </w:r>
      <w:r w:rsidRPr="006545E8">
        <w:rPr>
          <w:lang w:eastAsia="en-GB"/>
        </w:rPr>
        <w:t xml:space="preserve"> be in accessible formats, addressing different types of disabilities. The European Commission will support and complement these national initiatives.</w:t>
      </w:r>
      <w:r w:rsidRPr="006545E8">
        <w:rPr>
          <w:rStyle w:val="FootnoteReference"/>
          <w:lang w:eastAsia="en-GB"/>
        </w:rPr>
        <w:footnoteReference w:id="80"/>
      </w:r>
      <w:r w:rsidRPr="006545E8">
        <w:rPr>
          <w:lang w:eastAsia="en-GB"/>
        </w:rPr>
        <w:t xml:space="preserve"> </w:t>
      </w:r>
    </w:p>
    <w:p w14:paraId="3A1C1882" w14:textId="77777777" w:rsidR="00B00582" w:rsidRPr="006545E8" w:rsidRDefault="00B00582" w:rsidP="00B00582">
      <w:pPr>
        <w:shd w:val="clear" w:color="auto" w:fill="FFFFFF"/>
        <w:spacing w:after="240" w:line="276" w:lineRule="auto"/>
        <w:rPr>
          <w:rFonts w:cs="Arial"/>
          <w:b/>
          <w:color w:val="C00000"/>
          <w:lang w:eastAsia="en-GB"/>
        </w:rPr>
      </w:pPr>
      <w:r w:rsidRPr="006545E8">
        <w:rPr>
          <w:rFonts w:cs="Arial"/>
          <w:b/>
          <w:color w:val="C00000"/>
          <w:lang w:eastAsia="en-GB"/>
        </w:rPr>
        <w:t>Advice for Organisations of persons with disabilities:</w:t>
      </w:r>
    </w:p>
    <w:p w14:paraId="0C0400A7" w14:textId="2AE52ADC" w:rsidR="00C309C3" w:rsidRPr="006545E8" w:rsidRDefault="00C309C3" w:rsidP="009976FB">
      <w:pPr>
        <w:pStyle w:val="ListParagraph"/>
        <w:numPr>
          <w:ilvl w:val="0"/>
          <w:numId w:val="13"/>
        </w:numPr>
        <w:spacing w:after="240" w:line="276" w:lineRule="auto"/>
        <w:ind w:left="284" w:hanging="284"/>
        <w:rPr>
          <w:lang w:eastAsia="en-GB"/>
        </w:rPr>
      </w:pPr>
      <w:r w:rsidRPr="006545E8">
        <w:rPr>
          <w:lang w:eastAsia="en-GB"/>
        </w:rPr>
        <w:t>This is a very important and useful requirement. To ensure that it is effectively realised, discuss with y</w:t>
      </w:r>
      <w:r w:rsidR="00AC6BF2" w:rsidRPr="006545E8">
        <w:rPr>
          <w:lang w:eastAsia="en-GB"/>
        </w:rPr>
        <w:t xml:space="preserve">our government how they plan to ensure that information reaches all persons with disabilities. Offer support and expertise in developing these campaigns if you have the capacity for such engagement. </w:t>
      </w:r>
      <w:r w:rsidRPr="006545E8">
        <w:rPr>
          <w:lang w:eastAsia="en-GB"/>
        </w:rPr>
        <w:t xml:space="preserve"> </w:t>
      </w:r>
    </w:p>
    <w:p w14:paraId="297F019A" w14:textId="54CFC5A2" w:rsidR="0023126E" w:rsidRPr="006545E8" w:rsidRDefault="0023126E" w:rsidP="00C83AED">
      <w:pPr>
        <w:spacing w:after="240" w:line="276" w:lineRule="auto"/>
        <w:rPr>
          <w:lang w:eastAsia="en-GB"/>
        </w:rPr>
      </w:pPr>
      <w:r w:rsidRPr="006545E8">
        <w:rPr>
          <w:lang w:eastAsia="en-GB"/>
        </w:rPr>
        <w:t xml:space="preserve">By 21 December 2022, the European Commission must </w:t>
      </w:r>
      <w:r w:rsidR="00344756" w:rsidRPr="006545E8">
        <w:rPr>
          <w:lang w:eastAsia="en-GB"/>
        </w:rPr>
        <w:t xml:space="preserve">adopt delegate acts on the measures necessary to ensure the compatibility, interoperability, quality, reliability and continuity of emergency communications in the EU related to caller location information solutions, access </w:t>
      </w:r>
      <w:r w:rsidR="00344756" w:rsidRPr="006545E8">
        <w:rPr>
          <w:lang w:eastAsia="en-GB"/>
        </w:rPr>
        <w:lastRenderedPageBreak/>
        <w:t xml:space="preserve">for end-users with disabilities </w:t>
      </w:r>
      <w:r w:rsidR="00EB1F2F" w:rsidRPr="006545E8">
        <w:rPr>
          <w:lang w:eastAsia="en-GB"/>
        </w:rPr>
        <w:t>and reaching the most appropriate PSAP</w:t>
      </w:r>
      <w:r w:rsidR="006545E8" w:rsidRPr="006545E8">
        <w:rPr>
          <w:lang w:eastAsia="en-GB"/>
        </w:rPr>
        <w:t>s</w:t>
      </w:r>
      <w:r w:rsidR="00EB1F2F" w:rsidRPr="006545E8">
        <w:rPr>
          <w:lang w:eastAsia="en-GB"/>
        </w:rPr>
        <w:t>. This will be done after consulting BEREC.</w:t>
      </w:r>
      <w:r w:rsidR="00582464" w:rsidRPr="006545E8">
        <w:rPr>
          <w:rStyle w:val="FootnoteReference"/>
          <w:lang w:eastAsia="en-GB"/>
        </w:rPr>
        <w:footnoteReference w:id="81"/>
      </w:r>
    </w:p>
    <w:p w14:paraId="6C3D0F5A" w14:textId="77777777" w:rsidR="00B00582" w:rsidRPr="006545E8" w:rsidRDefault="00B00582" w:rsidP="00B00582">
      <w:pPr>
        <w:shd w:val="clear" w:color="auto" w:fill="FFFFFF"/>
        <w:spacing w:after="240" w:line="276" w:lineRule="auto"/>
        <w:rPr>
          <w:rFonts w:cs="Arial"/>
          <w:b/>
          <w:color w:val="C00000"/>
          <w:lang w:eastAsia="en-GB"/>
        </w:rPr>
      </w:pPr>
      <w:r w:rsidRPr="006545E8">
        <w:rPr>
          <w:rFonts w:cs="Arial"/>
          <w:b/>
          <w:color w:val="C00000"/>
          <w:lang w:eastAsia="en-GB"/>
        </w:rPr>
        <w:t>Advice for Organisations of persons with disabilities:</w:t>
      </w:r>
    </w:p>
    <w:p w14:paraId="01F1B079" w14:textId="75FE6E96" w:rsidR="00AC6BF2" w:rsidRPr="006545E8" w:rsidRDefault="00AC6BF2" w:rsidP="009976FB">
      <w:pPr>
        <w:pStyle w:val="ListParagraph"/>
        <w:numPr>
          <w:ilvl w:val="0"/>
          <w:numId w:val="13"/>
        </w:numPr>
        <w:spacing w:after="240" w:line="276" w:lineRule="auto"/>
        <w:ind w:left="284" w:hanging="284"/>
        <w:rPr>
          <w:lang w:eastAsia="en-GB"/>
        </w:rPr>
      </w:pPr>
      <w:r w:rsidRPr="006545E8">
        <w:rPr>
          <w:lang w:eastAsia="en-GB"/>
        </w:rPr>
        <w:t xml:space="preserve">To ensure that your needs as end-users with disabilities are considered when drafting the delegate acts, raise any issues and feedback to your national regulatory authorities. These authorities are members of BEREC, so they can help to bring your voice to the European-level. When relevant, EDF will also consult our members to submit </w:t>
      </w:r>
      <w:r w:rsidR="00495140" w:rsidRPr="006545E8">
        <w:rPr>
          <w:lang w:eastAsia="en-GB"/>
        </w:rPr>
        <w:t xml:space="preserve">comprehensive </w:t>
      </w:r>
      <w:r w:rsidRPr="006545E8">
        <w:rPr>
          <w:lang w:eastAsia="en-GB"/>
        </w:rPr>
        <w:t xml:space="preserve">feedback to the European Commission’s proposal of the acts.  </w:t>
      </w:r>
    </w:p>
    <w:p w14:paraId="37CD7E50" w14:textId="39580B6D" w:rsidR="00B3467B" w:rsidRPr="006B3C1B" w:rsidRDefault="003363C4" w:rsidP="00EC1173">
      <w:pPr>
        <w:pStyle w:val="Heading3"/>
        <w:numPr>
          <w:ilvl w:val="0"/>
          <w:numId w:val="24"/>
        </w:numPr>
        <w:spacing w:before="0" w:after="240" w:line="276" w:lineRule="auto"/>
        <w:rPr>
          <w:rFonts w:ascii="Arial" w:eastAsia="Times New Roman" w:hAnsi="Arial" w:cs="Arial"/>
          <w:b/>
          <w:lang w:eastAsia="en-GB"/>
        </w:rPr>
      </w:pPr>
      <w:bookmarkStart w:id="66" w:name="_Toc38307192"/>
      <w:r w:rsidRPr="006B3C1B">
        <w:rPr>
          <w:rFonts w:ascii="Arial" w:eastAsia="Times New Roman" w:hAnsi="Arial" w:cs="Arial"/>
          <w:b/>
          <w:lang w:eastAsia="en-GB"/>
        </w:rPr>
        <w:t>Public warning system (Article 110)</w:t>
      </w:r>
      <w:bookmarkEnd w:id="66"/>
    </w:p>
    <w:p w14:paraId="01BB2BBE" w14:textId="7B2B0DA5" w:rsidR="003363C4" w:rsidRDefault="00A2282B" w:rsidP="00C83AED">
      <w:pPr>
        <w:spacing w:after="240" w:line="276" w:lineRule="auto"/>
        <w:rPr>
          <w:lang w:eastAsia="en-GB"/>
        </w:rPr>
      </w:pPr>
      <w:r>
        <w:rPr>
          <w:lang w:eastAsia="en-GB"/>
        </w:rPr>
        <w:t xml:space="preserve">By 21 June 2022, EU countries </w:t>
      </w:r>
      <w:r w:rsidR="00567963">
        <w:rPr>
          <w:lang w:eastAsia="en-GB"/>
        </w:rPr>
        <w:t>must</w:t>
      </w:r>
      <w:r>
        <w:rPr>
          <w:lang w:eastAsia="en-GB"/>
        </w:rPr>
        <w:t xml:space="preserve"> ensure that public warnings related to imminent or developing major emergencies and disasters are transmitted by providers of mobile number-based interperso</w:t>
      </w:r>
      <w:r w:rsidR="00567963">
        <w:rPr>
          <w:lang w:eastAsia="en-GB"/>
        </w:rPr>
        <w:t>nal communications services to concerned</w:t>
      </w:r>
      <w:r>
        <w:rPr>
          <w:lang w:eastAsia="en-GB"/>
        </w:rPr>
        <w:t xml:space="preserve"> end-users.</w:t>
      </w:r>
      <w:r>
        <w:rPr>
          <w:rStyle w:val="FootnoteReference"/>
          <w:lang w:eastAsia="en-GB"/>
        </w:rPr>
        <w:footnoteReference w:id="82"/>
      </w:r>
      <w:r w:rsidR="00567963">
        <w:rPr>
          <w:lang w:eastAsia="en-GB"/>
        </w:rPr>
        <w:t xml:space="preserve"> In addition </w:t>
      </w:r>
      <w:r w:rsidR="00567963" w:rsidRPr="00567963">
        <w:rPr>
          <w:lang w:eastAsia="en-GB"/>
        </w:rPr>
        <w:t xml:space="preserve">countries </w:t>
      </w:r>
      <w:r w:rsidR="00567963">
        <w:rPr>
          <w:lang w:eastAsia="en-GB"/>
        </w:rPr>
        <w:t>may</w:t>
      </w:r>
      <w:r w:rsidR="00567963" w:rsidRPr="00567963">
        <w:rPr>
          <w:lang w:eastAsia="en-GB"/>
        </w:rPr>
        <w:t xml:space="preserve"> decide to transmit public warnings through other publicly available electronic</w:t>
      </w:r>
      <w:r w:rsidR="00567963">
        <w:rPr>
          <w:lang w:eastAsia="en-GB"/>
        </w:rPr>
        <w:t xml:space="preserve"> </w:t>
      </w:r>
      <w:r w:rsidR="00567963" w:rsidRPr="00567963">
        <w:rPr>
          <w:lang w:eastAsia="en-GB"/>
        </w:rPr>
        <w:t>communications services, or through a mobile app that relies on an internet access service.</w:t>
      </w:r>
      <w:r w:rsidR="00567963" w:rsidRPr="00567963">
        <w:rPr>
          <w:vertAlign w:val="superscript"/>
          <w:lang w:eastAsia="en-GB"/>
        </w:rPr>
        <w:footnoteReference w:id="83"/>
      </w:r>
    </w:p>
    <w:p w14:paraId="3FDF8AA2" w14:textId="3AD3B00C" w:rsidR="00AC6BF2" w:rsidRPr="00B00582" w:rsidRDefault="00B00582" w:rsidP="00AC6BF2">
      <w:pPr>
        <w:shd w:val="clear" w:color="auto" w:fill="FFFFFF"/>
        <w:spacing w:after="240" w:line="276" w:lineRule="auto"/>
        <w:rPr>
          <w:rFonts w:cs="Arial"/>
          <w:b/>
          <w:color w:val="C00000"/>
          <w:lang w:eastAsia="en-GB"/>
        </w:rPr>
      </w:pPr>
      <w:r w:rsidRPr="004C2C1F">
        <w:rPr>
          <w:rFonts w:cs="Arial"/>
          <w:b/>
          <w:color w:val="C00000"/>
          <w:lang w:eastAsia="en-GB"/>
        </w:rPr>
        <w:t>Advice for Organisations of persons with disabilities:</w:t>
      </w:r>
    </w:p>
    <w:p w14:paraId="2950C0E2" w14:textId="4483378F" w:rsidR="003E7CD6" w:rsidRDefault="003E7CD6" w:rsidP="009976FB">
      <w:pPr>
        <w:pStyle w:val="ListParagraph"/>
        <w:numPr>
          <w:ilvl w:val="0"/>
          <w:numId w:val="13"/>
        </w:numPr>
        <w:spacing w:after="240" w:line="276" w:lineRule="auto"/>
        <w:ind w:left="284" w:hanging="284"/>
        <w:rPr>
          <w:lang w:eastAsia="en-GB"/>
        </w:rPr>
      </w:pPr>
      <w:r>
        <w:rPr>
          <w:lang w:eastAsia="en-GB"/>
        </w:rPr>
        <w:t>Make sure that public warning systems</w:t>
      </w:r>
      <w:r w:rsidR="00567963">
        <w:rPr>
          <w:lang w:eastAsia="en-GB"/>
        </w:rPr>
        <w:t xml:space="preserve"> and the </w:t>
      </w:r>
      <w:r>
        <w:rPr>
          <w:lang w:eastAsia="en-GB"/>
        </w:rPr>
        <w:t xml:space="preserve">provided </w:t>
      </w:r>
      <w:r w:rsidR="00567963">
        <w:rPr>
          <w:lang w:eastAsia="en-GB"/>
        </w:rPr>
        <w:t xml:space="preserve">emergency </w:t>
      </w:r>
      <w:r>
        <w:rPr>
          <w:lang w:eastAsia="en-GB"/>
        </w:rPr>
        <w:t>information</w:t>
      </w:r>
      <w:r w:rsidR="00567963">
        <w:rPr>
          <w:lang w:eastAsia="en-GB"/>
        </w:rPr>
        <w:t xml:space="preserve"> are accessible to persons with disabilities</w:t>
      </w:r>
      <w:r w:rsidR="002D6460">
        <w:rPr>
          <w:lang w:eastAsia="en-GB"/>
        </w:rPr>
        <w:t xml:space="preserve"> by more than one sensory channel (e.g. text </w:t>
      </w:r>
      <w:r w:rsidR="002D6460" w:rsidRPr="002D6460">
        <w:rPr>
          <w:b/>
          <w:lang w:eastAsia="en-GB"/>
        </w:rPr>
        <w:t>and</w:t>
      </w:r>
      <w:r w:rsidR="002D6460">
        <w:rPr>
          <w:lang w:eastAsia="en-GB"/>
        </w:rPr>
        <w:t xml:space="preserve"> audio). The information must be easy to understand, which means it should not exceed </w:t>
      </w:r>
      <w:r w:rsidR="002D6460" w:rsidRPr="002D6460">
        <w:t xml:space="preserve">a level of complexity superior to level B1 (intermediate) of the </w:t>
      </w:r>
      <w:r w:rsidR="002D6460" w:rsidRPr="00C10875">
        <w:t>Council of Europe’s Common European Framework of Reference for Languages</w:t>
      </w:r>
      <w:r w:rsidR="002D6460">
        <w:t xml:space="preserve">. </w:t>
      </w:r>
    </w:p>
    <w:p w14:paraId="3EA0E681" w14:textId="1B5217CD" w:rsidR="003363C4" w:rsidRPr="006B3C1B" w:rsidRDefault="007E1BC1" w:rsidP="00EC1173">
      <w:pPr>
        <w:pStyle w:val="Heading3"/>
        <w:numPr>
          <w:ilvl w:val="0"/>
          <w:numId w:val="24"/>
        </w:numPr>
        <w:spacing w:before="0" w:after="240" w:line="276" w:lineRule="auto"/>
        <w:rPr>
          <w:rFonts w:ascii="Arial" w:eastAsia="Times New Roman" w:hAnsi="Arial" w:cs="Arial"/>
          <w:b/>
          <w:lang w:eastAsia="en-GB"/>
        </w:rPr>
      </w:pPr>
      <w:bookmarkStart w:id="67" w:name="_Toc38307193"/>
      <w:r w:rsidRPr="006B3C1B">
        <w:rPr>
          <w:rFonts w:ascii="Arial" w:eastAsia="Times New Roman" w:hAnsi="Arial" w:cs="Arial"/>
          <w:b/>
          <w:lang w:eastAsia="en-GB"/>
        </w:rPr>
        <w:t>Equivalent access and choice for end-users with disabilities (Article 111)</w:t>
      </w:r>
      <w:bookmarkEnd w:id="67"/>
    </w:p>
    <w:p w14:paraId="1F1587FB" w14:textId="72902D27" w:rsidR="007E1BC1" w:rsidRDefault="007E1BC1" w:rsidP="00C83AED">
      <w:pPr>
        <w:spacing w:after="240" w:line="276" w:lineRule="auto"/>
        <w:rPr>
          <w:lang w:eastAsia="en-GB"/>
        </w:rPr>
      </w:pPr>
      <w:r>
        <w:rPr>
          <w:lang w:eastAsia="en-GB"/>
        </w:rPr>
        <w:t>This a crucial and welcome pro</w:t>
      </w:r>
      <w:r w:rsidR="007675F1">
        <w:rPr>
          <w:lang w:eastAsia="en-GB"/>
        </w:rPr>
        <w:t>vision of the Code that requires</w:t>
      </w:r>
      <w:r>
        <w:rPr>
          <w:lang w:eastAsia="en-GB"/>
        </w:rPr>
        <w:t xml:space="preserve"> EU countries to ensure that the competent authorities specify requirements to be met by providers of publicly available electronic communications services to guarantee that end-users with disabilities:</w:t>
      </w:r>
    </w:p>
    <w:p w14:paraId="44BDABEC" w14:textId="30B38341" w:rsidR="007E1BC1" w:rsidRDefault="007E1BC1" w:rsidP="00EC1173">
      <w:pPr>
        <w:pStyle w:val="ListParagraph"/>
        <w:numPr>
          <w:ilvl w:val="0"/>
          <w:numId w:val="11"/>
        </w:numPr>
        <w:spacing w:after="240" w:line="276" w:lineRule="auto"/>
        <w:rPr>
          <w:lang w:eastAsia="en-GB"/>
        </w:rPr>
      </w:pPr>
      <w:r>
        <w:rPr>
          <w:lang w:eastAsia="en-GB"/>
        </w:rPr>
        <w:t>have access to electronic communications services, including to the related contract infor</w:t>
      </w:r>
      <w:r w:rsidR="009B27F5">
        <w:rPr>
          <w:lang w:eastAsia="en-GB"/>
        </w:rPr>
        <w:t>mation specified in Article 102</w:t>
      </w:r>
      <w:r>
        <w:rPr>
          <w:lang w:eastAsia="en-GB"/>
        </w:rPr>
        <w:t>;</w:t>
      </w:r>
    </w:p>
    <w:p w14:paraId="2F7F08C2" w14:textId="61FA0D9B" w:rsidR="007675F1" w:rsidRDefault="007E1BC1" w:rsidP="00EC1173">
      <w:pPr>
        <w:pStyle w:val="ListParagraph"/>
        <w:numPr>
          <w:ilvl w:val="0"/>
          <w:numId w:val="11"/>
        </w:numPr>
        <w:spacing w:after="240" w:line="276" w:lineRule="auto"/>
        <w:rPr>
          <w:lang w:eastAsia="en-GB"/>
        </w:rPr>
      </w:pPr>
      <w:r>
        <w:rPr>
          <w:lang w:eastAsia="en-GB"/>
        </w:rPr>
        <w:lastRenderedPageBreak/>
        <w:t>benefit from the choice of undertakings and services availabl</w:t>
      </w:r>
      <w:r w:rsidR="000109CE">
        <w:rPr>
          <w:lang w:eastAsia="en-GB"/>
        </w:rPr>
        <w:t>e to the majority of end-users.</w:t>
      </w:r>
      <w:r w:rsidR="000109CE">
        <w:rPr>
          <w:rStyle w:val="FootnoteReference"/>
          <w:lang w:eastAsia="en-GB"/>
        </w:rPr>
        <w:footnoteReference w:id="84"/>
      </w:r>
    </w:p>
    <w:p w14:paraId="362A50CF" w14:textId="10C715BB" w:rsidR="007675F1" w:rsidRPr="00B00582" w:rsidRDefault="00B00582" w:rsidP="007675F1">
      <w:pPr>
        <w:shd w:val="clear" w:color="auto" w:fill="FFFFFF"/>
        <w:spacing w:after="240" w:line="276" w:lineRule="auto"/>
        <w:rPr>
          <w:rFonts w:cs="Arial"/>
          <w:b/>
          <w:color w:val="C00000"/>
          <w:lang w:eastAsia="en-GB"/>
        </w:rPr>
      </w:pPr>
      <w:r w:rsidRPr="00B00582">
        <w:rPr>
          <w:rFonts w:cs="Arial"/>
          <w:b/>
          <w:color w:val="C00000"/>
          <w:lang w:eastAsia="en-GB"/>
        </w:rPr>
        <w:t>Advice for Organisations of persons with disabilities:</w:t>
      </w:r>
    </w:p>
    <w:p w14:paraId="2B63612A" w14:textId="77777777" w:rsidR="00231FAE" w:rsidRPr="009B27F5" w:rsidRDefault="00231FAE" w:rsidP="009976FB">
      <w:pPr>
        <w:pStyle w:val="ListParagraph"/>
        <w:numPr>
          <w:ilvl w:val="0"/>
          <w:numId w:val="14"/>
        </w:numPr>
        <w:shd w:val="clear" w:color="auto" w:fill="FFFFFF"/>
        <w:spacing w:after="240" w:line="276" w:lineRule="auto"/>
        <w:ind w:left="284" w:hanging="284"/>
        <w:rPr>
          <w:rFonts w:cs="Arial"/>
          <w:color w:val="000000"/>
          <w:lang w:eastAsia="en-GB"/>
        </w:rPr>
      </w:pPr>
      <w:r w:rsidRPr="009B27F5">
        <w:rPr>
          <w:rFonts w:cs="Arial"/>
          <w:bCs/>
          <w:color w:val="000000"/>
          <w:lang w:eastAsia="en-GB"/>
        </w:rPr>
        <w:t xml:space="preserve">Emphasize that functional equivalency must be ensured for persons with disabilities. This mean that they should be able to </w:t>
      </w:r>
      <w:r w:rsidRPr="009B27F5">
        <w:rPr>
          <w:rFonts w:cs="Arial"/>
          <w:color w:val="000000"/>
          <w:lang w:eastAsia="en-GB"/>
        </w:rPr>
        <w:t>use communications services with the same level of offered functions and convenience as the wider group of consumers.</w:t>
      </w:r>
    </w:p>
    <w:p w14:paraId="140F3D0C" w14:textId="77777777" w:rsidR="00231FAE" w:rsidRDefault="00231FAE" w:rsidP="009976FB">
      <w:pPr>
        <w:pStyle w:val="ListParagraph"/>
        <w:spacing w:after="240" w:line="276" w:lineRule="auto"/>
        <w:ind w:left="284" w:hanging="284"/>
        <w:rPr>
          <w:lang w:eastAsia="en-GB"/>
        </w:rPr>
      </w:pPr>
    </w:p>
    <w:p w14:paraId="4315C6DA" w14:textId="0446A505" w:rsidR="00261000" w:rsidRDefault="00261000" w:rsidP="009976FB">
      <w:pPr>
        <w:pStyle w:val="ListParagraph"/>
        <w:numPr>
          <w:ilvl w:val="0"/>
          <w:numId w:val="14"/>
        </w:numPr>
        <w:spacing w:after="240" w:line="276" w:lineRule="auto"/>
        <w:ind w:left="284" w:hanging="284"/>
        <w:rPr>
          <w:lang w:eastAsia="en-GB"/>
        </w:rPr>
      </w:pPr>
      <w:r>
        <w:rPr>
          <w:lang w:eastAsia="en-GB"/>
        </w:rPr>
        <w:t>The means to ensure access and choice are</w:t>
      </w:r>
      <w:r w:rsidR="00231FAE">
        <w:rPr>
          <w:lang w:eastAsia="en-GB"/>
        </w:rPr>
        <w:t xml:space="preserve"> by</w:t>
      </w:r>
      <w:r>
        <w:rPr>
          <w:lang w:eastAsia="en-GB"/>
        </w:rPr>
        <w:t>:</w:t>
      </w:r>
    </w:p>
    <w:p w14:paraId="13B4AE95" w14:textId="4036F430" w:rsidR="00261000" w:rsidRDefault="00231FAE" w:rsidP="009976FB">
      <w:pPr>
        <w:pStyle w:val="ListParagraph"/>
        <w:numPr>
          <w:ilvl w:val="1"/>
          <w:numId w:val="14"/>
        </w:numPr>
        <w:spacing w:after="240" w:line="276" w:lineRule="auto"/>
        <w:ind w:left="709"/>
        <w:rPr>
          <w:lang w:eastAsia="en-GB"/>
        </w:rPr>
      </w:pPr>
      <w:r>
        <w:rPr>
          <w:lang w:eastAsia="en-GB"/>
        </w:rPr>
        <w:t xml:space="preserve">Obliging all </w:t>
      </w:r>
      <w:r w:rsidR="00261000">
        <w:rPr>
          <w:lang w:eastAsia="en-GB"/>
        </w:rPr>
        <w:t xml:space="preserve">electronic communication services providers to comply with the requirements laid down in the </w:t>
      </w:r>
      <w:r>
        <w:rPr>
          <w:lang w:eastAsia="en-GB"/>
        </w:rPr>
        <w:t>European Accessibility Act</w:t>
      </w:r>
      <w:r w:rsidR="006A02E1">
        <w:rPr>
          <w:lang w:eastAsia="en-GB"/>
        </w:rPr>
        <w:t xml:space="preserve"> once the Act is applied</w:t>
      </w:r>
      <w:r w:rsidR="00261000">
        <w:rPr>
          <w:lang w:eastAsia="en-GB"/>
        </w:rPr>
        <w:t xml:space="preserve">, </w:t>
      </w:r>
      <w:r w:rsidR="0057269E">
        <w:rPr>
          <w:lang w:eastAsia="en-GB"/>
        </w:rPr>
        <w:t>namely,</w:t>
      </w:r>
      <w:r w:rsidR="00261000">
        <w:rPr>
          <w:lang w:eastAsia="en-GB"/>
        </w:rPr>
        <w:t xml:space="preserve"> to ensure real-time text and total conversation.</w:t>
      </w:r>
    </w:p>
    <w:p w14:paraId="1EA1B0AB" w14:textId="55BCD967" w:rsidR="009B27F5" w:rsidRDefault="009B27F5" w:rsidP="009976FB">
      <w:pPr>
        <w:pStyle w:val="ListParagraph"/>
        <w:numPr>
          <w:ilvl w:val="1"/>
          <w:numId w:val="14"/>
        </w:numPr>
        <w:spacing w:after="240" w:line="276" w:lineRule="auto"/>
        <w:ind w:left="709"/>
        <w:rPr>
          <w:lang w:eastAsia="en-GB"/>
        </w:rPr>
      </w:pPr>
      <w:r>
        <w:rPr>
          <w:lang w:eastAsia="en-GB"/>
        </w:rPr>
        <w:t xml:space="preserve">Ensuring interoperability of both real-time text and total conversation services, so that any person with disability in the EU can call anyone else by using these accessible means of communication, as majority of users do by voice communication or SMS. </w:t>
      </w:r>
    </w:p>
    <w:p w14:paraId="54374B90" w14:textId="6E1C34CE" w:rsidR="00261000" w:rsidRDefault="00231FAE" w:rsidP="009976FB">
      <w:pPr>
        <w:pStyle w:val="ListParagraph"/>
        <w:numPr>
          <w:ilvl w:val="1"/>
          <w:numId w:val="14"/>
        </w:numPr>
        <w:spacing w:after="240" w:line="276" w:lineRule="auto"/>
        <w:ind w:left="709"/>
        <w:rPr>
          <w:lang w:eastAsia="en-GB"/>
        </w:rPr>
      </w:pPr>
      <w:r>
        <w:rPr>
          <w:lang w:eastAsia="en-GB"/>
        </w:rPr>
        <w:t>Ensuring</w:t>
      </w:r>
      <w:r w:rsidR="00261000">
        <w:rPr>
          <w:lang w:eastAsia="en-GB"/>
        </w:rPr>
        <w:t xml:space="preserve"> the availability and affordability of relay services, at least text and video, 24/7</w:t>
      </w:r>
      <w:r>
        <w:rPr>
          <w:lang w:eastAsia="en-GB"/>
        </w:rPr>
        <w:t xml:space="preserve">. </w:t>
      </w:r>
    </w:p>
    <w:p w14:paraId="17B7EA6A" w14:textId="53B856ED" w:rsidR="00261000" w:rsidRDefault="00231FAE" w:rsidP="009976FB">
      <w:pPr>
        <w:pStyle w:val="ListParagraph"/>
        <w:numPr>
          <w:ilvl w:val="1"/>
          <w:numId w:val="14"/>
        </w:numPr>
        <w:spacing w:after="240" w:line="276" w:lineRule="auto"/>
        <w:ind w:left="709"/>
        <w:rPr>
          <w:lang w:eastAsia="en-GB"/>
        </w:rPr>
      </w:pPr>
      <w:r>
        <w:rPr>
          <w:lang w:eastAsia="en-GB"/>
        </w:rPr>
        <w:t>Ensuring</w:t>
      </w:r>
      <w:r w:rsidR="00261000">
        <w:rPr>
          <w:lang w:eastAsia="en-GB"/>
        </w:rPr>
        <w:t xml:space="preserve"> that end-users with disabilities have access to affordable technical equipment as well as special equipment (assistive technologies) to access the services.</w:t>
      </w:r>
    </w:p>
    <w:p w14:paraId="36118538" w14:textId="3FDFFF77" w:rsidR="00C83AED" w:rsidRDefault="00C83AED" w:rsidP="00C83AED">
      <w:pPr>
        <w:spacing w:after="240" w:line="276" w:lineRule="auto"/>
        <w:rPr>
          <w:lang w:eastAsia="en-GB"/>
        </w:rPr>
      </w:pPr>
      <w:r>
        <w:rPr>
          <w:lang w:eastAsia="en-GB"/>
        </w:rPr>
        <w:t xml:space="preserve">Countries </w:t>
      </w:r>
      <w:r w:rsidR="00231FAE">
        <w:rPr>
          <w:lang w:eastAsia="en-GB"/>
        </w:rPr>
        <w:t>must</w:t>
      </w:r>
      <w:r>
        <w:rPr>
          <w:lang w:eastAsia="en-GB"/>
        </w:rPr>
        <w:t xml:space="preserve"> encourage compliance with the relevant standards or specifications laid down in accordance to Article 39 of the Code.</w:t>
      </w:r>
      <w:r w:rsidR="000109CE">
        <w:rPr>
          <w:rStyle w:val="FootnoteReference"/>
          <w:lang w:eastAsia="en-GB"/>
        </w:rPr>
        <w:footnoteReference w:id="85"/>
      </w:r>
    </w:p>
    <w:p w14:paraId="7D2EE0C3" w14:textId="77777777" w:rsidR="00231FAE" w:rsidRPr="00B00582" w:rsidRDefault="00231FAE" w:rsidP="00231FAE">
      <w:pPr>
        <w:shd w:val="clear" w:color="auto" w:fill="FFFFFF"/>
        <w:spacing w:after="240" w:line="276" w:lineRule="auto"/>
        <w:rPr>
          <w:rFonts w:cs="Arial"/>
          <w:b/>
          <w:color w:val="C00000"/>
          <w:lang w:eastAsia="en-GB"/>
        </w:rPr>
      </w:pPr>
      <w:r w:rsidRPr="00B00582">
        <w:rPr>
          <w:rFonts w:cs="Arial"/>
          <w:b/>
          <w:color w:val="C00000"/>
          <w:lang w:eastAsia="en-GB"/>
        </w:rPr>
        <w:t>Advice for Organisations of persons with disabilities:</w:t>
      </w:r>
    </w:p>
    <w:p w14:paraId="4E2A5F05" w14:textId="5CE3A3D5" w:rsidR="00231FAE" w:rsidRDefault="00231FAE" w:rsidP="009976FB">
      <w:pPr>
        <w:pStyle w:val="ListParagraph"/>
        <w:numPr>
          <w:ilvl w:val="0"/>
          <w:numId w:val="33"/>
        </w:numPr>
        <w:spacing w:after="240" w:line="276" w:lineRule="auto"/>
        <w:ind w:left="284" w:hanging="284"/>
        <w:rPr>
          <w:lang w:eastAsia="en-GB"/>
        </w:rPr>
      </w:pPr>
      <w:r>
        <w:rPr>
          <w:lang w:eastAsia="en-GB"/>
        </w:rPr>
        <w:t>A</w:t>
      </w:r>
      <w:r w:rsidR="00261000">
        <w:rPr>
          <w:lang w:eastAsia="en-GB"/>
        </w:rPr>
        <w:t xml:space="preserve">lready make use of the EN 301 549 v3.1 (particularly chapter 6 on ICT with two-way communication, and chapters 9, 10 and 11 on digital accessibility, and 13 on </w:t>
      </w:r>
      <w:r w:rsidR="00261000">
        <w:t>ICT providing relay or emergency service access</w:t>
      </w:r>
      <w:r w:rsidR="00261000">
        <w:rPr>
          <w:lang w:eastAsia="en-GB"/>
        </w:rPr>
        <w:t>) while waiting for the harmonised standards and</w:t>
      </w:r>
      <w:r w:rsidR="00B5450C">
        <w:rPr>
          <w:lang w:eastAsia="en-GB"/>
        </w:rPr>
        <w:t>/or</w:t>
      </w:r>
      <w:r w:rsidR="00261000">
        <w:rPr>
          <w:lang w:eastAsia="en-GB"/>
        </w:rPr>
        <w:t xml:space="preserve"> technical specifications derived from the </w:t>
      </w:r>
      <w:r>
        <w:rPr>
          <w:lang w:eastAsia="en-GB"/>
        </w:rPr>
        <w:t>European Accessibility Act.</w:t>
      </w:r>
    </w:p>
    <w:p w14:paraId="338783B9" w14:textId="77777777" w:rsidR="00231FAE" w:rsidRDefault="00231FAE" w:rsidP="009976FB">
      <w:pPr>
        <w:pStyle w:val="ListParagraph"/>
        <w:spacing w:after="240" w:line="276" w:lineRule="auto"/>
        <w:ind w:left="284" w:hanging="284"/>
        <w:rPr>
          <w:lang w:eastAsia="en-GB"/>
        </w:rPr>
      </w:pPr>
    </w:p>
    <w:p w14:paraId="43134D27" w14:textId="3E0ACF46" w:rsidR="00261000" w:rsidRDefault="00231FAE" w:rsidP="009976FB">
      <w:pPr>
        <w:pStyle w:val="ListParagraph"/>
        <w:numPr>
          <w:ilvl w:val="0"/>
          <w:numId w:val="33"/>
        </w:numPr>
        <w:spacing w:after="240" w:line="276" w:lineRule="auto"/>
        <w:ind w:left="284" w:hanging="284"/>
        <w:rPr>
          <w:lang w:eastAsia="en-GB"/>
        </w:rPr>
      </w:pPr>
      <w:r w:rsidRPr="00CD7011">
        <w:rPr>
          <w:b/>
          <w:lang w:eastAsia="en-GB"/>
        </w:rPr>
        <w:t>Advocate e</w:t>
      </w:r>
      <w:r w:rsidR="00261000" w:rsidRPr="00CD7011">
        <w:rPr>
          <w:b/>
          <w:lang w:eastAsia="en-GB"/>
        </w:rPr>
        <w:t>nsuring interoperability</w:t>
      </w:r>
      <w:r w:rsidR="00CD7011" w:rsidRPr="00CD7011">
        <w:rPr>
          <w:b/>
          <w:lang w:eastAsia="en-GB"/>
        </w:rPr>
        <w:t>!</w:t>
      </w:r>
      <w:r w:rsidR="00261000">
        <w:rPr>
          <w:lang w:eastAsia="en-GB"/>
        </w:rPr>
        <w:t xml:space="preserve"> – so anybody can call anybody </w:t>
      </w:r>
      <w:r w:rsidR="00CD7011" w:rsidRPr="00CD7011">
        <w:rPr>
          <w:lang w:eastAsia="en-GB"/>
        </w:rPr>
        <w:t>regardless of country of residence or country of the recipient of the call</w:t>
      </w:r>
      <w:r w:rsidR="00261000">
        <w:rPr>
          <w:lang w:eastAsia="en-GB"/>
        </w:rPr>
        <w:t xml:space="preserve"> (</w:t>
      </w:r>
      <w:r>
        <w:rPr>
          <w:lang w:eastAsia="en-GB"/>
        </w:rPr>
        <w:t>for example</w:t>
      </w:r>
      <w:r w:rsidR="00CD7011">
        <w:rPr>
          <w:lang w:eastAsia="en-GB"/>
        </w:rPr>
        <w:t>, possibility of a call from an EU Member State</w:t>
      </w:r>
      <w:r>
        <w:rPr>
          <w:lang w:eastAsia="en-GB"/>
        </w:rPr>
        <w:t xml:space="preserve"> to</w:t>
      </w:r>
      <w:r w:rsidR="00261000">
        <w:rPr>
          <w:lang w:eastAsia="en-GB"/>
        </w:rPr>
        <w:t xml:space="preserve"> the US </w:t>
      </w:r>
      <w:r>
        <w:rPr>
          <w:lang w:eastAsia="en-GB"/>
        </w:rPr>
        <w:t>where</w:t>
      </w:r>
      <w:r w:rsidR="00261000">
        <w:rPr>
          <w:lang w:eastAsia="en-GB"/>
        </w:rPr>
        <w:t xml:space="preserve"> they already have these access services enabled)</w:t>
      </w:r>
      <w:r>
        <w:rPr>
          <w:lang w:eastAsia="en-GB"/>
        </w:rPr>
        <w:t>.</w:t>
      </w:r>
    </w:p>
    <w:p w14:paraId="2413FD93" w14:textId="423A8FF3" w:rsidR="007C4F44" w:rsidRPr="006B3C1B" w:rsidRDefault="007C4F44" w:rsidP="00EC1173">
      <w:pPr>
        <w:pStyle w:val="Heading3"/>
        <w:numPr>
          <w:ilvl w:val="0"/>
          <w:numId w:val="24"/>
        </w:numPr>
        <w:spacing w:before="0" w:after="240" w:line="276" w:lineRule="auto"/>
        <w:rPr>
          <w:rFonts w:ascii="Arial" w:eastAsia="Times New Roman" w:hAnsi="Arial" w:cs="Arial"/>
          <w:b/>
          <w:lang w:eastAsia="en-GB"/>
        </w:rPr>
      </w:pPr>
      <w:bookmarkStart w:id="68" w:name="_Toc35884799"/>
      <w:bookmarkStart w:id="69" w:name="_Toc35884848"/>
      <w:bookmarkStart w:id="70" w:name="_Toc35896547"/>
      <w:bookmarkStart w:id="71" w:name="_Toc35884800"/>
      <w:bookmarkStart w:id="72" w:name="_Toc35884849"/>
      <w:bookmarkStart w:id="73" w:name="_Toc35896548"/>
      <w:bookmarkStart w:id="74" w:name="_Toc35884801"/>
      <w:bookmarkStart w:id="75" w:name="_Toc35884850"/>
      <w:bookmarkStart w:id="76" w:name="_Toc35896549"/>
      <w:bookmarkStart w:id="77" w:name="_Toc35884802"/>
      <w:bookmarkStart w:id="78" w:name="_Toc35884851"/>
      <w:bookmarkStart w:id="79" w:name="_Toc35896550"/>
      <w:bookmarkStart w:id="80" w:name="_Toc35884803"/>
      <w:bookmarkStart w:id="81" w:name="_Toc35884852"/>
      <w:bookmarkStart w:id="82" w:name="_Toc35896551"/>
      <w:bookmarkStart w:id="83" w:name="_Toc35884804"/>
      <w:bookmarkStart w:id="84" w:name="_Toc35884853"/>
      <w:bookmarkStart w:id="85" w:name="_Toc35896552"/>
      <w:bookmarkStart w:id="86" w:name="_Toc35884805"/>
      <w:bookmarkStart w:id="87" w:name="_Toc35884854"/>
      <w:bookmarkStart w:id="88" w:name="_Toc35896553"/>
      <w:bookmarkStart w:id="89" w:name="_Toc35884806"/>
      <w:bookmarkStart w:id="90" w:name="_Toc35884855"/>
      <w:bookmarkStart w:id="91" w:name="_Toc35896554"/>
      <w:bookmarkStart w:id="92" w:name="_Interoperability_of_car"/>
      <w:bookmarkStart w:id="93" w:name="_Toc38307194"/>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sidRPr="006B3C1B">
        <w:rPr>
          <w:rFonts w:ascii="Arial" w:eastAsia="Times New Roman" w:hAnsi="Arial" w:cs="Arial"/>
          <w:b/>
          <w:lang w:eastAsia="en-GB"/>
        </w:rPr>
        <w:lastRenderedPageBreak/>
        <w:t>‘Must carry’ obligations (Article 114)</w:t>
      </w:r>
      <w:bookmarkEnd w:id="93"/>
    </w:p>
    <w:p w14:paraId="52A3DB5E" w14:textId="6049B631" w:rsidR="00692C23" w:rsidRDefault="00692C23" w:rsidP="00692C23">
      <w:pPr>
        <w:spacing w:after="240" w:line="276" w:lineRule="auto"/>
        <w:rPr>
          <w:lang w:eastAsia="en-GB"/>
        </w:rPr>
      </w:pPr>
      <w:r>
        <w:rPr>
          <w:lang w:eastAsia="en-GB"/>
        </w:rPr>
        <w:t xml:space="preserve">Countries can decide to impose ‘must carry’ obligations on electronic communications networks and services under their jurisdiction which are used by a significant number of end-users as their main means of receiving radio and television broadcast channels. </w:t>
      </w:r>
      <w:r w:rsidR="004B520A">
        <w:rPr>
          <w:lang w:eastAsia="en-GB"/>
        </w:rPr>
        <w:t>Ap</w:t>
      </w:r>
      <w:r w:rsidR="00B9172D">
        <w:rPr>
          <w:lang w:eastAsia="en-GB"/>
        </w:rPr>
        <w:t>art from</w:t>
      </w:r>
      <w:r w:rsidR="004B520A">
        <w:rPr>
          <w:lang w:eastAsia="en-GB"/>
        </w:rPr>
        <w:t xml:space="preserve"> </w:t>
      </w:r>
      <w:r>
        <w:rPr>
          <w:lang w:eastAsia="en-GB"/>
        </w:rPr>
        <w:t>the transmission of radio and television broadcast channels</w:t>
      </w:r>
      <w:r w:rsidR="004B520A">
        <w:rPr>
          <w:lang w:eastAsia="en-GB"/>
        </w:rPr>
        <w:t>, these obligations can include</w:t>
      </w:r>
      <w:r>
        <w:rPr>
          <w:lang w:eastAsia="en-GB"/>
        </w:rPr>
        <w:t xml:space="preserve"> </w:t>
      </w:r>
      <w:r w:rsidR="00BD1A54">
        <w:rPr>
          <w:lang w:eastAsia="en-GB"/>
        </w:rPr>
        <w:t>transmission of</w:t>
      </w:r>
      <w:r>
        <w:rPr>
          <w:lang w:eastAsia="en-GB"/>
        </w:rPr>
        <w:t xml:space="preserve"> related services, </w:t>
      </w:r>
      <w:r w:rsidR="00BD1A54">
        <w:rPr>
          <w:lang w:eastAsia="en-GB"/>
        </w:rPr>
        <w:t>such as</w:t>
      </w:r>
      <w:r>
        <w:rPr>
          <w:lang w:eastAsia="en-GB"/>
        </w:rPr>
        <w:t xml:space="preserve"> accessibility services to enable appropriate access for end-users with disabilities</w:t>
      </w:r>
      <w:r w:rsidR="00742419">
        <w:rPr>
          <w:lang w:eastAsia="en-GB"/>
        </w:rPr>
        <w:t xml:space="preserve"> (subtitles for the deaf and hard of hearing, audio description, etc.)</w:t>
      </w:r>
      <w:r w:rsidR="00914814">
        <w:rPr>
          <w:lang w:eastAsia="en-GB"/>
        </w:rPr>
        <w:t>, data supporting connected television services, and electronic programme guides</w:t>
      </w:r>
      <w:r w:rsidR="003B71BA">
        <w:rPr>
          <w:lang w:eastAsia="en-GB"/>
        </w:rPr>
        <w:t xml:space="preserve"> (EPGs)</w:t>
      </w:r>
      <w:r w:rsidR="00914814">
        <w:rPr>
          <w:lang w:eastAsia="en-GB"/>
        </w:rPr>
        <w:t xml:space="preserve">. </w:t>
      </w:r>
      <w:r w:rsidR="00587D41">
        <w:rPr>
          <w:lang w:eastAsia="en-GB"/>
        </w:rPr>
        <w:t xml:space="preserve">Countries </w:t>
      </w:r>
      <w:r w:rsidR="003B0EE9">
        <w:rPr>
          <w:lang w:eastAsia="en-GB"/>
        </w:rPr>
        <w:t>may</w:t>
      </w:r>
      <w:r w:rsidR="006C708C">
        <w:rPr>
          <w:lang w:eastAsia="en-GB"/>
        </w:rPr>
        <w:t xml:space="preserve"> impose such obligations only to </w:t>
      </w:r>
      <w:r w:rsidR="00613CEF">
        <w:rPr>
          <w:lang w:eastAsia="en-GB"/>
        </w:rPr>
        <w:t xml:space="preserve">ensure that </w:t>
      </w:r>
      <w:r w:rsidR="00AB2A04">
        <w:rPr>
          <w:lang w:eastAsia="en-GB"/>
        </w:rPr>
        <w:t>‘</w:t>
      </w:r>
      <w:r w:rsidR="002E04AE">
        <w:rPr>
          <w:lang w:eastAsia="en-GB"/>
        </w:rPr>
        <w:t>general interest objectives</w:t>
      </w:r>
      <w:r w:rsidR="00AB2A04">
        <w:rPr>
          <w:lang w:eastAsia="en-GB"/>
        </w:rPr>
        <w:t>’</w:t>
      </w:r>
      <w:r w:rsidR="002E04AE">
        <w:rPr>
          <w:lang w:eastAsia="en-GB"/>
        </w:rPr>
        <w:t xml:space="preserve"> </w:t>
      </w:r>
      <w:r w:rsidR="00613CEF">
        <w:rPr>
          <w:lang w:eastAsia="en-GB"/>
        </w:rPr>
        <w:t xml:space="preserve">are met, which they </w:t>
      </w:r>
      <w:r w:rsidR="003B0EE9">
        <w:rPr>
          <w:lang w:eastAsia="en-GB"/>
        </w:rPr>
        <w:t>must</w:t>
      </w:r>
      <w:r w:rsidR="00613CEF">
        <w:rPr>
          <w:lang w:eastAsia="en-GB"/>
        </w:rPr>
        <w:t xml:space="preserve"> clearly define.</w:t>
      </w:r>
      <w:r w:rsidR="00D918AA">
        <w:rPr>
          <w:rStyle w:val="FootnoteReference"/>
          <w:lang w:eastAsia="en-GB"/>
        </w:rPr>
        <w:footnoteReference w:id="86"/>
      </w:r>
    </w:p>
    <w:p w14:paraId="7295FD24" w14:textId="46366B30" w:rsidR="004548E1" w:rsidRDefault="004548E1" w:rsidP="00692C23">
      <w:pPr>
        <w:spacing w:after="240" w:line="276" w:lineRule="auto"/>
        <w:rPr>
          <w:lang w:eastAsia="en-GB"/>
        </w:rPr>
      </w:pPr>
      <w:r>
        <w:rPr>
          <w:lang w:eastAsia="en-GB"/>
        </w:rPr>
        <w:t xml:space="preserve">By </w:t>
      </w:r>
      <w:r w:rsidR="00271275">
        <w:rPr>
          <w:lang w:eastAsia="en-GB"/>
        </w:rPr>
        <w:t xml:space="preserve">21 December 2019 and every five years after that countries </w:t>
      </w:r>
      <w:r w:rsidR="003B0EE9">
        <w:rPr>
          <w:lang w:eastAsia="en-GB"/>
        </w:rPr>
        <w:t>must</w:t>
      </w:r>
      <w:r w:rsidR="00271275">
        <w:rPr>
          <w:lang w:eastAsia="en-GB"/>
        </w:rPr>
        <w:t xml:space="preserve"> review the ‘must carry’ obligations</w:t>
      </w:r>
      <w:r w:rsidR="009176A3">
        <w:rPr>
          <w:lang w:eastAsia="en-GB"/>
        </w:rPr>
        <w:t>.</w:t>
      </w:r>
      <w:r w:rsidR="009176A3">
        <w:rPr>
          <w:rStyle w:val="FootnoteReference"/>
          <w:lang w:eastAsia="en-GB"/>
        </w:rPr>
        <w:footnoteReference w:id="87"/>
      </w:r>
      <w:r w:rsidR="005E0F54">
        <w:rPr>
          <w:lang w:eastAsia="en-GB"/>
        </w:rPr>
        <w:t xml:space="preserve"> </w:t>
      </w:r>
    </w:p>
    <w:p w14:paraId="7D2A10BE" w14:textId="5D8616FD" w:rsidR="00F41F3C" w:rsidRPr="00B00582" w:rsidRDefault="00B00582" w:rsidP="00F41F3C">
      <w:pPr>
        <w:shd w:val="clear" w:color="auto" w:fill="FFFFFF"/>
        <w:spacing w:after="240" w:line="276" w:lineRule="auto"/>
        <w:rPr>
          <w:rFonts w:cs="Arial"/>
          <w:b/>
          <w:color w:val="C00000"/>
          <w:lang w:eastAsia="en-GB"/>
        </w:rPr>
      </w:pPr>
      <w:r w:rsidRPr="004C2C1F">
        <w:rPr>
          <w:rFonts w:cs="Arial"/>
          <w:b/>
          <w:color w:val="C00000"/>
          <w:lang w:eastAsia="en-GB"/>
        </w:rPr>
        <w:t>Advice for Organisations of persons with disabilities:</w:t>
      </w:r>
    </w:p>
    <w:p w14:paraId="2658CFF5" w14:textId="1E4AC5E6" w:rsidR="00F41F3C" w:rsidRDefault="00F41F3C" w:rsidP="009976FB">
      <w:pPr>
        <w:pStyle w:val="ListParagraph"/>
        <w:numPr>
          <w:ilvl w:val="0"/>
          <w:numId w:val="15"/>
        </w:numPr>
        <w:spacing w:after="240" w:line="276" w:lineRule="auto"/>
        <w:ind w:left="284" w:hanging="284"/>
        <w:rPr>
          <w:lang w:eastAsia="en-GB"/>
        </w:rPr>
      </w:pPr>
      <w:r>
        <w:rPr>
          <w:lang w:eastAsia="en-GB"/>
        </w:rPr>
        <w:t xml:space="preserve">Ensure that national laws do impose ‘must carry’ obligations on electronic communications networks and services under their jurisdiction. </w:t>
      </w:r>
    </w:p>
    <w:p w14:paraId="3596B92F" w14:textId="77777777" w:rsidR="00E2380F" w:rsidRDefault="00E2380F" w:rsidP="009976FB">
      <w:pPr>
        <w:pStyle w:val="ListParagraph"/>
        <w:spacing w:after="240" w:line="276" w:lineRule="auto"/>
        <w:ind w:left="284" w:hanging="284"/>
        <w:rPr>
          <w:lang w:eastAsia="en-GB"/>
        </w:rPr>
      </w:pPr>
    </w:p>
    <w:p w14:paraId="43A010CC" w14:textId="154D59C0" w:rsidR="00CF4C40" w:rsidRDefault="00CF4C40" w:rsidP="009976FB">
      <w:pPr>
        <w:pStyle w:val="ListParagraph"/>
        <w:numPr>
          <w:ilvl w:val="0"/>
          <w:numId w:val="15"/>
        </w:numPr>
        <w:spacing w:after="240" w:line="276" w:lineRule="auto"/>
        <w:ind w:left="284" w:hanging="284"/>
        <w:rPr>
          <w:lang w:eastAsia="en-GB"/>
        </w:rPr>
      </w:pPr>
      <w:r>
        <w:t>When e</w:t>
      </w:r>
      <w:r w:rsidRPr="00CF4C40">
        <w:t xml:space="preserve">lectronic communications networks and services </w:t>
      </w:r>
      <w:r w:rsidR="007973D0">
        <w:t xml:space="preserve">are </w:t>
      </w:r>
      <w:r w:rsidRPr="00CF4C40">
        <w:t>used for the distribution of radio or television broadcasts to the public</w:t>
      </w:r>
      <w:r w:rsidR="007973D0">
        <w:t>,</w:t>
      </w:r>
      <w:r>
        <w:t xml:space="preserve"> ensure that ‘must carry’ obligations include the transmission of services designed to enable equivalent access by end-users with disabilities. Services designed to improve accessibility include videotext, subtitling for deaf and hard of hearing persons, audio description, spoken subtitles and sign language interpretation</w:t>
      </w:r>
      <w:r w:rsidR="00ED72F8">
        <w:t>. T</w:t>
      </w:r>
      <w:r w:rsidR="00ED72F8" w:rsidRPr="00ED72F8">
        <w:t>ransmission of programme-related data necessary to support connected television and</w:t>
      </w:r>
      <w:r w:rsidR="00ED72F8">
        <w:t xml:space="preserve"> Electronic programme guide</w:t>
      </w:r>
      <w:r w:rsidR="00ED72F8" w:rsidRPr="00ED72F8">
        <w:t xml:space="preserve"> </w:t>
      </w:r>
      <w:r w:rsidR="00ED72F8">
        <w:t>(</w:t>
      </w:r>
      <w:r w:rsidR="00ED72F8" w:rsidRPr="00ED72F8">
        <w:t>EPG</w:t>
      </w:r>
      <w:r w:rsidR="00ED72F8">
        <w:t>)</w:t>
      </w:r>
      <w:r w:rsidR="00ED72F8" w:rsidRPr="00ED72F8">
        <w:t xml:space="preserve"> functionalities </w:t>
      </w:r>
      <w:r w:rsidR="00ED72F8">
        <w:t>should also</w:t>
      </w:r>
      <w:r w:rsidR="00ED72F8" w:rsidRPr="00ED72F8">
        <w:t xml:space="preserve"> be included in ‘must carry’ obligations.</w:t>
      </w:r>
    </w:p>
    <w:p w14:paraId="5D3BB0DA" w14:textId="77777777" w:rsidR="00E2380F" w:rsidRDefault="00E2380F" w:rsidP="009976FB">
      <w:pPr>
        <w:pStyle w:val="ListParagraph"/>
        <w:ind w:left="284" w:hanging="284"/>
        <w:rPr>
          <w:lang w:eastAsia="en-GB"/>
        </w:rPr>
      </w:pPr>
    </w:p>
    <w:p w14:paraId="54AC8DBB" w14:textId="04F2D078" w:rsidR="00FD0D26" w:rsidRDefault="00FD0D26" w:rsidP="009976FB">
      <w:pPr>
        <w:pStyle w:val="ListParagraph"/>
        <w:numPr>
          <w:ilvl w:val="0"/>
          <w:numId w:val="15"/>
        </w:numPr>
        <w:spacing w:after="240" w:line="276" w:lineRule="auto"/>
        <w:ind w:left="284" w:hanging="284"/>
        <w:rPr>
          <w:lang w:eastAsia="en-GB"/>
        </w:rPr>
      </w:pPr>
      <w:r>
        <w:rPr>
          <w:lang w:eastAsia="en-GB"/>
        </w:rPr>
        <w:t>F</w:t>
      </w:r>
      <w:r w:rsidRPr="00FD0D26">
        <w:rPr>
          <w:lang w:eastAsia="en-GB"/>
        </w:rPr>
        <w:t>ind out who is collecting the data</w:t>
      </w:r>
      <w:r>
        <w:rPr>
          <w:lang w:eastAsia="en-GB"/>
        </w:rPr>
        <w:t xml:space="preserve"> in relation to ‘must carry’ obligations</w:t>
      </w:r>
      <w:r w:rsidRPr="00FD0D26">
        <w:rPr>
          <w:lang w:eastAsia="en-GB"/>
        </w:rPr>
        <w:t>, how to report about any flaws, and inform about these to the organisation that does it. It will probably be the national regulatory authority, so report problems to them, as this will be important during review and updating of ‘must carry’ obligations.</w:t>
      </w:r>
    </w:p>
    <w:p w14:paraId="0BE4C51B" w14:textId="77777777" w:rsidR="006B3C1B" w:rsidRDefault="006B3C1B" w:rsidP="00BE2069">
      <w:pPr>
        <w:pStyle w:val="ListParagraph"/>
        <w:rPr>
          <w:lang w:eastAsia="en-GB"/>
        </w:rPr>
      </w:pPr>
    </w:p>
    <w:p w14:paraId="5FD0B079" w14:textId="77777777" w:rsidR="006B3C1B" w:rsidRPr="006B3C1B" w:rsidRDefault="006B3C1B" w:rsidP="00EC1173">
      <w:pPr>
        <w:pStyle w:val="Heading3"/>
        <w:numPr>
          <w:ilvl w:val="0"/>
          <w:numId w:val="24"/>
        </w:numPr>
        <w:spacing w:before="0" w:after="240" w:line="276" w:lineRule="auto"/>
        <w:rPr>
          <w:rFonts w:ascii="Arial" w:eastAsia="Times New Roman" w:hAnsi="Arial" w:cs="Arial"/>
          <w:b/>
          <w:lang w:eastAsia="en-GB"/>
        </w:rPr>
      </w:pPr>
      <w:bookmarkStart w:id="94" w:name="_European_Accessibility_Act!_1"/>
      <w:bookmarkStart w:id="95" w:name="_Toc38307195"/>
      <w:bookmarkEnd w:id="94"/>
      <w:r w:rsidRPr="006B3C1B">
        <w:rPr>
          <w:rFonts w:ascii="Arial" w:eastAsia="Times New Roman" w:hAnsi="Arial" w:cs="Arial"/>
          <w:b/>
          <w:lang w:eastAsia="en-GB"/>
        </w:rPr>
        <w:lastRenderedPageBreak/>
        <w:t>European Accessibility Act!</w:t>
      </w:r>
      <w:bookmarkEnd w:id="95"/>
    </w:p>
    <w:p w14:paraId="640EEC3E" w14:textId="1613416E" w:rsidR="006B3C1B" w:rsidRDefault="006B3C1B" w:rsidP="006B3C1B">
      <w:pPr>
        <w:spacing w:after="240" w:line="276" w:lineRule="auto"/>
        <w:rPr>
          <w:rFonts w:cs="Arial"/>
        </w:rPr>
      </w:pPr>
      <w:r w:rsidRPr="00BE2069">
        <w:rPr>
          <w:rFonts w:cs="Arial"/>
        </w:rPr>
        <w:t xml:space="preserve">The European Accessibility Act is an important legislation that will ensure accessibility to </w:t>
      </w:r>
      <w:r w:rsidR="00F366F0">
        <w:rPr>
          <w:rFonts w:cs="Arial"/>
        </w:rPr>
        <w:t xml:space="preserve">certain </w:t>
      </w:r>
      <w:r w:rsidRPr="00BE2069">
        <w:rPr>
          <w:rFonts w:cs="Arial"/>
        </w:rPr>
        <w:t>electronic communications services, including emergency communication</w:t>
      </w:r>
      <w:r w:rsidR="0023324D" w:rsidRPr="00BE2069">
        <w:rPr>
          <w:rFonts w:cs="Arial"/>
        </w:rPr>
        <w:t>s</w:t>
      </w:r>
      <w:r w:rsidRPr="00BE2069">
        <w:rPr>
          <w:rFonts w:cs="Arial"/>
        </w:rPr>
        <w:t xml:space="preserve"> by harmonising accessibility requirements for electronic communications services</w:t>
      </w:r>
      <w:r w:rsidR="00E53AE6" w:rsidRPr="00BE2069">
        <w:rPr>
          <w:rFonts w:cs="Arial"/>
        </w:rPr>
        <w:t xml:space="preserve">, </w:t>
      </w:r>
      <w:r w:rsidRPr="00BE2069">
        <w:rPr>
          <w:rFonts w:cs="Arial"/>
        </w:rPr>
        <w:t>related products</w:t>
      </w:r>
      <w:r w:rsidR="00E53AE6" w:rsidRPr="00BE2069">
        <w:rPr>
          <w:rFonts w:cs="Arial"/>
        </w:rPr>
        <w:t>, and</w:t>
      </w:r>
      <w:r w:rsidR="00B5450C">
        <w:rPr>
          <w:rFonts w:cs="Arial"/>
        </w:rPr>
        <w:t xml:space="preserve"> </w:t>
      </w:r>
      <w:r w:rsidR="00B5450C" w:rsidRPr="008F6595">
        <w:rPr>
          <w:rFonts w:cs="Arial"/>
        </w:rPr>
        <w:t>answering of emergency communications to the single European emergency number ‘</w:t>
      </w:r>
      <w:r w:rsidR="00B5450C">
        <w:rPr>
          <w:rFonts w:cs="Arial"/>
        </w:rPr>
        <w:t>112’ by the most appropriate</w:t>
      </w:r>
      <w:r w:rsidR="00E53AE6" w:rsidRPr="00BE2069">
        <w:rPr>
          <w:rFonts w:cs="Arial"/>
        </w:rPr>
        <w:t xml:space="preserve"> PSAPs</w:t>
      </w:r>
      <w:r w:rsidRPr="00BE2069">
        <w:rPr>
          <w:rFonts w:cs="Arial"/>
        </w:rPr>
        <w:t>.</w:t>
      </w:r>
      <w:r w:rsidR="00B5450C">
        <w:rPr>
          <w:rStyle w:val="FootnoteReference"/>
          <w:rFonts w:cs="Arial"/>
        </w:rPr>
        <w:footnoteReference w:id="88"/>
      </w:r>
      <w:r w:rsidR="0023324D" w:rsidRPr="00BE2069">
        <w:rPr>
          <w:rFonts w:cs="Arial"/>
        </w:rPr>
        <w:t xml:space="preserve"> The Accessibility Act </w:t>
      </w:r>
      <w:r w:rsidR="00120116">
        <w:rPr>
          <w:rFonts w:cs="Arial"/>
        </w:rPr>
        <w:t>and</w:t>
      </w:r>
      <w:r w:rsidR="00880B45">
        <w:rPr>
          <w:rFonts w:cs="Arial"/>
        </w:rPr>
        <w:t xml:space="preserve"> </w:t>
      </w:r>
      <w:r w:rsidR="0023324D" w:rsidRPr="00BE2069">
        <w:rPr>
          <w:rFonts w:cs="Arial"/>
        </w:rPr>
        <w:t xml:space="preserve">the Code should be considered in combination, </w:t>
      </w:r>
      <w:r w:rsidR="00880B45">
        <w:rPr>
          <w:rFonts w:cs="Arial"/>
        </w:rPr>
        <w:t xml:space="preserve">as </w:t>
      </w:r>
      <w:r w:rsidR="00D47168">
        <w:rPr>
          <w:rFonts w:cs="Arial"/>
        </w:rPr>
        <w:t>the Act</w:t>
      </w:r>
      <w:r w:rsidR="00880B45">
        <w:rPr>
          <w:rFonts w:cs="Arial"/>
        </w:rPr>
        <w:t xml:space="preserve"> complement</w:t>
      </w:r>
      <w:r w:rsidR="00D47168">
        <w:rPr>
          <w:rFonts w:cs="Arial"/>
        </w:rPr>
        <w:t>s</w:t>
      </w:r>
      <w:r w:rsidR="00880B45">
        <w:rPr>
          <w:rFonts w:cs="Arial"/>
        </w:rPr>
        <w:t xml:space="preserve"> </w:t>
      </w:r>
      <w:r w:rsidR="00D47168">
        <w:rPr>
          <w:rFonts w:cs="Arial"/>
        </w:rPr>
        <w:t>the Code</w:t>
      </w:r>
      <w:r w:rsidR="00E777B4">
        <w:rPr>
          <w:rFonts w:cs="Arial"/>
        </w:rPr>
        <w:t xml:space="preserve"> when it comes to accessibility requirements</w:t>
      </w:r>
      <w:r w:rsidR="0023324D" w:rsidRPr="00BE2069">
        <w:rPr>
          <w:rFonts w:cs="Arial"/>
        </w:rPr>
        <w:t xml:space="preserve">. </w:t>
      </w:r>
      <w:r w:rsidRPr="00BE2069">
        <w:rPr>
          <w:rFonts w:cs="Arial"/>
        </w:rPr>
        <w:t xml:space="preserve">For example, </w:t>
      </w:r>
      <w:r w:rsidR="0023324D" w:rsidRPr="00BE2069">
        <w:rPr>
          <w:rFonts w:cs="Arial"/>
        </w:rPr>
        <w:t>the Act</w:t>
      </w:r>
      <w:r w:rsidRPr="00BE2069">
        <w:rPr>
          <w:rFonts w:cs="Arial"/>
        </w:rPr>
        <w:t xml:space="preserve"> covers </w:t>
      </w:r>
      <w:r w:rsidR="00D47168">
        <w:rPr>
          <w:rFonts w:cs="Arial"/>
        </w:rPr>
        <w:t xml:space="preserve">accessibility of </w:t>
      </w:r>
      <w:r w:rsidRPr="00BE2069">
        <w:rPr>
          <w:rFonts w:cs="Arial"/>
        </w:rPr>
        <w:t>electronic communications services (e.g. telephony services), and consumer terminal equipment which can be used to access those services (e.g. smartphone or tablet with calling capability). It also requires Member States to ensure that the answering of emergency communications to the single European emergency number ‘112’ by the most appropriate PSAP</w:t>
      </w:r>
      <w:r w:rsidR="00031F4A" w:rsidRPr="00BE2069">
        <w:rPr>
          <w:rFonts w:cs="Arial"/>
        </w:rPr>
        <w:t xml:space="preserve"> complies</w:t>
      </w:r>
      <w:r w:rsidRPr="00BE2069">
        <w:rPr>
          <w:rFonts w:cs="Arial"/>
        </w:rPr>
        <w:t xml:space="preserve"> with specific accessibility requirements</w:t>
      </w:r>
      <w:r w:rsidR="00E51149">
        <w:rPr>
          <w:rFonts w:cs="Arial"/>
        </w:rPr>
        <w:t xml:space="preserve">. Accessibility requirements for services and the single European emergency number ‘112’ are detailed in </w:t>
      </w:r>
      <w:r w:rsidRPr="00BE2069">
        <w:rPr>
          <w:rFonts w:cs="Arial"/>
        </w:rPr>
        <w:t>Annex I</w:t>
      </w:r>
      <w:r w:rsidR="00E53AE6" w:rsidRPr="00BE2069">
        <w:rPr>
          <w:rFonts w:cs="Arial"/>
        </w:rPr>
        <w:t xml:space="preserve"> of the Act</w:t>
      </w:r>
      <w:r w:rsidR="00F95342">
        <w:rPr>
          <w:rFonts w:cs="Arial"/>
        </w:rPr>
        <w:t>.</w:t>
      </w:r>
    </w:p>
    <w:p w14:paraId="7AA47C18" w14:textId="177A70A5" w:rsidR="00F95342" w:rsidRPr="007329FB" w:rsidRDefault="00F95342" w:rsidP="00F95342">
      <w:pPr>
        <w:spacing w:after="240" w:line="276" w:lineRule="auto"/>
        <w:rPr>
          <w:rFonts w:cs="Arial"/>
        </w:rPr>
      </w:pPr>
      <w:r w:rsidRPr="007329FB">
        <w:rPr>
          <w:rFonts w:cs="Arial"/>
          <w:b/>
        </w:rPr>
        <w:t>Annex I Section III - General accessibility requirements related to all services</w:t>
      </w:r>
      <w:r w:rsidRPr="007329FB">
        <w:rPr>
          <w:rFonts w:cs="Arial"/>
        </w:rPr>
        <w:t xml:space="preserve"> requires:</w:t>
      </w:r>
    </w:p>
    <w:p w14:paraId="280C8921" w14:textId="61060F16" w:rsidR="00C6212A" w:rsidRPr="007329FB" w:rsidRDefault="00C6212A" w:rsidP="009976FB">
      <w:pPr>
        <w:pStyle w:val="ListParagraph"/>
        <w:numPr>
          <w:ilvl w:val="0"/>
          <w:numId w:val="37"/>
        </w:numPr>
        <w:spacing w:after="240" w:line="276" w:lineRule="auto"/>
        <w:ind w:left="284" w:hanging="284"/>
        <w:rPr>
          <w:rFonts w:cs="Arial"/>
        </w:rPr>
      </w:pPr>
      <w:r w:rsidRPr="007329FB">
        <w:rPr>
          <w:rFonts w:cs="Arial"/>
        </w:rPr>
        <w:t>ensuring the accessibility of the products used in the provision of the service, in accordance with Annex I (Sections I and when relevant II);</w:t>
      </w:r>
    </w:p>
    <w:p w14:paraId="1E5F6808" w14:textId="77777777" w:rsidR="00C6212A" w:rsidRPr="007329FB" w:rsidRDefault="00C6212A" w:rsidP="009976FB">
      <w:pPr>
        <w:pStyle w:val="ListParagraph"/>
        <w:spacing w:after="240" w:line="276" w:lineRule="auto"/>
        <w:ind w:left="284" w:hanging="284"/>
        <w:rPr>
          <w:rFonts w:cs="Arial"/>
        </w:rPr>
      </w:pPr>
    </w:p>
    <w:p w14:paraId="4F401ED7" w14:textId="7E4E973A" w:rsidR="00F95342" w:rsidRPr="007329FB" w:rsidRDefault="00F95342" w:rsidP="009976FB">
      <w:pPr>
        <w:pStyle w:val="ListParagraph"/>
        <w:numPr>
          <w:ilvl w:val="0"/>
          <w:numId w:val="37"/>
        </w:numPr>
        <w:spacing w:after="240" w:line="276" w:lineRule="auto"/>
        <w:ind w:left="284" w:hanging="284"/>
        <w:rPr>
          <w:rFonts w:cs="Arial"/>
        </w:rPr>
      </w:pPr>
      <w:r w:rsidRPr="007329FB">
        <w:rPr>
          <w:rFonts w:cs="Arial"/>
        </w:rPr>
        <w:t>providing information about the functioning of the service, and where products are used in the provision of the service, its link to these products as well as information about their accessibility characteristics and interoperability with assistive devices and facilities:</w:t>
      </w:r>
    </w:p>
    <w:p w14:paraId="619F7241" w14:textId="77777777" w:rsidR="00F95342" w:rsidRPr="007329FB" w:rsidRDefault="00F95342" w:rsidP="009976FB">
      <w:pPr>
        <w:pStyle w:val="ListParagraph"/>
        <w:numPr>
          <w:ilvl w:val="0"/>
          <w:numId w:val="36"/>
        </w:numPr>
        <w:spacing w:after="240" w:line="276" w:lineRule="auto"/>
        <w:ind w:left="709"/>
        <w:rPr>
          <w:rFonts w:cs="Arial"/>
        </w:rPr>
      </w:pPr>
      <w:r w:rsidRPr="007329FB">
        <w:rPr>
          <w:rFonts w:cs="Arial"/>
        </w:rPr>
        <w:t>making the information available via more than one sensory channel;</w:t>
      </w:r>
    </w:p>
    <w:p w14:paraId="517D9C92" w14:textId="77777777" w:rsidR="00F95342" w:rsidRPr="007329FB" w:rsidRDefault="00F95342" w:rsidP="009976FB">
      <w:pPr>
        <w:pStyle w:val="ListParagraph"/>
        <w:numPr>
          <w:ilvl w:val="0"/>
          <w:numId w:val="36"/>
        </w:numPr>
        <w:spacing w:after="240" w:line="276" w:lineRule="auto"/>
        <w:ind w:left="709"/>
        <w:rPr>
          <w:rFonts w:cs="Arial"/>
        </w:rPr>
      </w:pPr>
      <w:r w:rsidRPr="007329FB">
        <w:rPr>
          <w:rFonts w:cs="Arial"/>
        </w:rPr>
        <w:t>presenting the information in an understandable way;</w:t>
      </w:r>
    </w:p>
    <w:p w14:paraId="037169ED" w14:textId="77777777" w:rsidR="00F95342" w:rsidRPr="007329FB" w:rsidRDefault="00F95342" w:rsidP="009976FB">
      <w:pPr>
        <w:pStyle w:val="ListParagraph"/>
        <w:numPr>
          <w:ilvl w:val="0"/>
          <w:numId w:val="36"/>
        </w:numPr>
        <w:spacing w:after="240" w:line="276" w:lineRule="auto"/>
        <w:ind w:left="709"/>
        <w:rPr>
          <w:rFonts w:cs="Arial"/>
        </w:rPr>
      </w:pPr>
      <w:r w:rsidRPr="007329FB">
        <w:rPr>
          <w:rFonts w:cs="Arial"/>
        </w:rPr>
        <w:t>presenting the information to users in ways they can perceive;</w:t>
      </w:r>
    </w:p>
    <w:p w14:paraId="7E962119" w14:textId="77777777" w:rsidR="00F95342" w:rsidRPr="007329FB" w:rsidRDefault="00F95342" w:rsidP="009976FB">
      <w:pPr>
        <w:pStyle w:val="ListParagraph"/>
        <w:numPr>
          <w:ilvl w:val="0"/>
          <w:numId w:val="36"/>
        </w:numPr>
        <w:spacing w:after="240" w:line="276" w:lineRule="auto"/>
        <w:ind w:left="709"/>
        <w:rPr>
          <w:rFonts w:cs="Arial"/>
        </w:rPr>
      </w:pPr>
      <w:r w:rsidRPr="007329FB">
        <w:rPr>
          <w:rFonts w:cs="Arial"/>
        </w:rPr>
        <w:t>making the information content available in text formats that can be used to generate alternative assistive formats to be presented in different ways by the users and via more than one sensory channel;</w:t>
      </w:r>
    </w:p>
    <w:p w14:paraId="5E44B041" w14:textId="77777777" w:rsidR="00F95342" w:rsidRPr="007329FB" w:rsidRDefault="00F95342" w:rsidP="009976FB">
      <w:pPr>
        <w:pStyle w:val="ListParagraph"/>
        <w:numPr>
          <w:ilvl w:val="0"/>
          <w:numId w:val="36"/>
        </w:numPr>
        <w:spacing w:after="240" w:line="276" w:lineRule="auto"/>
        <w:ind w:left="709"/>
        <w:rPr>
          <w:rFonts w:cs="Arial"/>
        </w:rPr>
      </w:pPr>
      <w:r w:rsidRPr="007329FB">
        <w:rPr>
          <w:rFonts w:cs="Arial"/>
        </w:rPr>
        <w:t>presenting in fonts of adequate size and suitable shape, taking into account foreseeable conditions of use and using sufficient contrast, as well as adjustable spacing between letters, lines and paragraphs;</w:t>
      </w:r>
    </w:p>
    <w:p w14:paraId="1D33935B" w14:textId="77777777" w:rsidR="00F95342" w:rsidRPr="007329FB" w:rsidRDefault="00F95342" w:rsidP="009976FB">
      <w:pPr>
        <w:pStyle w:val="ListParagraph"/>
        <w:numPr>
          <w:ilvl w:val="0"/>
          <w:numId w:val="36"/>
        </w:numPr>
        <w:spacing w:after="240" w:line="276" w:lineRule="auto"/>
        <w:ind w:left="709"/>
        <w:rPr>
          <w:rFonts w:cs="Arial"/>
        </w:rPr>
      </w:pPr>
      <w:r w:rsidRPr="007329FB">
        <w:rPr>
          <w:rFonts w:cs="Arial"/>
        </w:rPr>
        <w:t>supplementing any non-textual content with an alternative presentation of that content; and</w:t>
      </w:r>
    </w:p>
    <w:p w14:paraId="2FC67F12" w14:textId="11B6F0F4" w:rsidR="00C6212A" w:rsidRPr="007329FB" w:rsidRDefault="00F95342" w:rsidP="009976FB">
      <w:pPr>
        <w:pStyle w:val="ListParagraph"/>
        <w:numPr>
          <w:ilvl w:val="0"/>
          <w:numId w:val="36"/>
        </w:numPr>
        <w:spacing w:after="240" w:line="276" w:lineRule="auto"/>
        <w:ind w:left="709"/>
        <w:rPr>
          <w:rFonts w:cs="Arial"/>
        </w:rPr>
      </w:pPr>
      <w:r w:rsidRPr="007329FB">
        <w:rPr>
          <w:rFonts w:cs="Arial"/>
        </w:rPr>
        <w:t>providing electronic information needed in the provision of the service in a consistent and adequate way by making it perceivable, operable, understandable and robust;</w:t>
      </w:r>
    </w:p>
    <w:p w14:paraId="32466B6D" w14:textId="77777777" w:rsidR="00EC1173" w:rsidRPr="007329FB" w:rsidRDefault="00EC1173" w:rsidP="00EC1173">
      <w:pPr>
        <w:pStyle w:val="ListParagraph"/>
        <w:spacing w:after="240" w:line="276" w:lineRule="auto"/>
        <w:ind w:left="1068"/>
        <w:rPr>
          <w:rFonts w:cs="Arial"/>
        </w:rPr>
      </w:pPr>
    </w:p>
    <w:p w14:paraId="6237E4E4" w14:textId="600498C1" w:rsidR="00C6212A" w:rsidRPr="007329FB" w:rsidRDefault="00C6212A" w:rsidP="009976FB">
      <w:pPr>
        <w:pStyle w:val="ListParagraph"/>
        <w:numPr>
          <w:ilvl w:val="0"/>
          <w:numId w:val="37"/>
        </w:numPr>
        <w:spacing w:after="240" w:line="276" w:lineRule="auto"/>
        <w:ind w:left="284" w:hanging="284"/>
        <w:rPr>
          <w:rFonts w:cs="Arial"/>
        </w:rPr>
      </w:pPr>
      <w:r w:rsidRPr="007329FB">
        <w:rPr>
          <w:rFonts w:cs="Arial"/>
        </w:rPr>
        <w:t>making websites, including the related online applications, and mobile device-based services, including mobile applications, accessible in a consistent and adequate way by making them perceivable, operable, understandable and robust;</w:t>
      </w:r>
    </w:p>
    <w:p w14:paraId="2D7561FD" w14:textId="77777777" w:rsidR="00C6212A" w:rsidRPr="007329FB" w:rsidRDefault="00C6212A" w:rsidP="009976FB">
      <w:pPr>
        <w:pStyle w:val="ListParagraph"/>
        <w:spacing w:after="240" w:line="276" w:lineRule="auto"/>
        <w:ind w:left="284" w:hanging="284"/>
        <w:rPr>
          <w:rFonts w:cs="Arial"/>
        </w:rPr>
      </w:pPr>
    </w:p>
    <w:p w14:paraId="759269DC" w14:textId="2C6ABA9A" w:rsidR="00C6212A" w:rsidRPr="007329FB" w:rsidRDefault="00C6212A" w:rsidP="009976FB">
      <w:pPr>
        <w:pStyle w:val="ListParagraph"/>
        <w:numPr>
          <w:ilvl w:val="0"/>
          <w:numId w:val="37"/>
        </w:numPr>
        <w:spacing w:after="240" w:line="276" w:lineRule="auto"/>
        <w:ind w:left="284" w:hanging="284"/>
        <w:rPr>
          <w:rFonts w:cs="Arial"/>
        </w:rPr>
      </w:pPr>
      <w:r w:rsidRPr="007329FB">
        <w:rPr>
          <w:rFonts w:cs="Arial"/>
        </w:rPr>
        <w:t>where available, support services (help desks, call centres, technical support, relay services and training services) providing information on the accessibility of the service and its compatibility with assistive technologies, in accessible modes of communication.</w:t>
      </w:r>
    </w:p>
    <w:p w14:paraId="034629AE" w14:textId="77777777" w:rsidR="00C6212A" w:rsidRPr="007329FB" w:rsidRDefault="00C6212A" w:rsidP="00C6212A">
      <w:pPr>
        <w:pStyle w:val="ListParagraph"/>
        <w:rPr>
          <w:rFonts w:cs="Arial"/>
        </w:rPr>
      </w:pPr>
    </w:p>
    <w:p w14:paraId="1585706D" w14:textId="49114A30" w:rsidR="00C6212A" w:rsidRPr="007329FB" w:rsidRDefault="00C6212A" w:rsidP="00C6212A">
      <w:pPr>
        <w:spacing w:after="240" w:line="276" w:lineRule="auto"/>
        <w:rPr>
          <w:rFonts w:cs="Arial"/>
        </w:rPr>
      </w:pPr>
      <w:r w:rsidRPr="007329FB">
        <w:rPr>
          <w:rFonts w:cs="Arial"/>
          <w:b/>
        </w:rPr>
        <w:t>Annex I Section IV - Additional accessibility requirements related to specific services</w:t>
      </w:r>
      <w:r w:rsidRPr="007329FB">
        <w:rPr>
          <w:rFonts w:cs="Arial"/>
        </w:rPr>
        <w:t xml:space="preserve"> requires:</w:t>
      </w:r>
    </w:p>
    <w:p w14:paraId="079DA07B" w14:textId="72E7BD18" w:rsidR="00C6212A" w:rsidRPr="007329FB" w:rsidRDefault="00C6212A" w:rsidP="00C6212A">
      <w:pPr>
        <w:spacing w:after="240" w:line="276" w:lineRule="auto"/>
        <w:rPr>
          <w:rFonts w:cs="Arial"/>
        </w:rPr>
      </w:pPr>
      <w:r w:rsidRPr="007329FB">
        <w:rPr>
          <w:rFonts w:cs="Arial"/>
        </w:rPr>
        <w:t>including functions, practices, policies and procedures and alterations in the operation of the service targeted to address the needs of persons with disabilities and ensuring interoperability with assistive technologies.</w:t>
      </w:r>
    </w:p>
    <w:p w14:paraId="5D99D674" w14:textId="411D618D" w:rsidR="00C6212A" w:rsidRPr="007329FB" w:rsidRDefault="00C6212A" w:rsidP="00C6212A">
      <w:pPr>
        <w:spacing w:after="240" w:line="276" w:lineRule="auto"/>
        <w:rPr>
          <w:rFonts w:cs="Arial"/>
        </w:rPr>
      </w:pPr>
      <w:r w:rsidRPr="007329FB">
        <w:rPr>
          <w:rFonts w:cs="Arial"/>
        </w:rPr>
        <w:t xml:space="preserve">For </w:t>
      </w:r>
      <w:r w:rsidRPr="007329FB">
        <w:rPr>
          <w:rFonts w:cs="Arial"/>
          <w:b/>
        </w:rPr>
        <w:t>electronic communications services, including emergency communications</w:t>
      </w:r>
      <w:r w:rsidRPr="007329FB">
        <w:rPr>
          <w:rFonts w:cs="Arial"/>
        </w:rPr>
        <w:t xml:space="preserve"> that is:</w:t>
      </w:r>
    </w:p>
    <w:p w14:paraId="6E64431F" w14:textId="77777777" w:rsidR="00C6212A" w:rsidRPr="007329FB" w:rsidRDefault="00C6212A" w:rsidP="00EC1173">
      <w:pPr>
        <w:pStyle w:val="ListParagraph"/>
        <w:numPr>
          <w:ilvl w:val="0"/>
          <w:numId w:val="38"/>
        </w:numPr>
        <w:spacing w:after="240" w:line="276" w:lineRule="auto"/>
        <w:rPr>
          <w:rFonts w:cs="Arial"/>
        </w:rPr>
      </w:pPr>
      <w:r w:rsidRPr="007329FB">
        <w:rPr>
          <w:rFonts w:cs="Arial"/>
        </w:rPr>
        <w:t>providing real time text in addition to voice communication;</w:t>
      </w:r>
    </w:p>
    <w:p w14:paraId="22181ED9" w14:textId="77777777" w:rsidR="00C6212A" w:rsidRPr="007329FB" w:rsidRDefault="00C6212A" w:rsidP="00EC1173">
      <w:pPr>
        <w:pStyle w:val="ListParagraph"/>
        <w:numPr>
          <w:ilvl w:val="0"/>
          <w:numId w:val="38"/>
        </w:numPr>
        <w:spacing w:after="240" w:line="276" w:lineRule="auto"/>
        <w:rPr>
          <w:rFonts w:cs="Arial"/>
        </w:rPr>
      </w:pPr>
      <w:r w:rsidRPr="007329FB">
        <w:rPr>
          <w:rFonts w:cs="Arial"/>
        </w:rPr>
        <w:t>providing total conversation where video is provided in addition to voice communication;</w:t>
      </w:r>
    </w:p>
    <w:p w14:paraId="3757F7D8" w14:textId="0B51E0CA" w:rsidR="00C6212A" w:rsidRPr="007329FB" w:rsidRDefault="00C6212A" w:rsidP="00EC1173">
      <w:pPr>
        <w:pStyle w:val="ListParagraph"/>
        <w:numPr>
          <w:ilvl w:val="0"/>
          <w:numId w:val="38"/>
        </w:numPr>
        <w:spacing w:after="240" w:line="276" w:lineRule="auto"/>
        <w:rPr>
          <w:rFonts w:cs="Arial"/>
        </w:rPr>
      </w:pPr>
      <w:r w:rsidRPr="007329FB">
        <w:rPr>
          <w:rFonts w:cs="Arial"/>
        </w:rPr>
        <w:t>ensuring that emergency communications using voice, text (including real time text) is synchronised and where video is provided is also synchronised as total conversation and is transmitted by the electronic communications service providers to the most appropriate PSAP.</w:t>
      </w:r>
    </w:p>
    <w:p w14:paraId="415BF496" w14:textId="77777777" w:rsidR="00C6212A" w:rsidRPr="007329FB" w:rsidRDefault="00C6212A" w:rsidP="00C6212A">
      <w:pPr>
        <w:spacing w:after="240" w:line="276" w:lineRule="auto"/>
        <w:rPr>
          <w:rFonts w:cs="Arial"/>
        </w:rPr>
      </w:pPr>
      <w:r w:rsidRPr="007329FB">
        <w:rPr>
          <w:rFonts w:cs="Arial"/>
          <w:b/>
        </w:rPr>
        <w:t>Annex I Section V - Specific accessibility requirements related to the answering of emergency communications to the single European emergency number ‘112’ by the most appropriate PSAP</w:t>
      </w:r>
      <w:r w:rsidRPr="007329FB">
        <w:rPr>
          <w:rFonts w:cs="Arial"/>
        </w:rPr>
        <w:t xml:space="preserve"> requires:</w:t>
      </w:r>
    </w:p>
    <w:p w14:paraId="485DB4A0" w14:textId="77777777" w:rsidR="00C6212A" w:rsidRPr="007329FB" w:rsidRDefault="00C6212A" w:rsidP="00EC1173">
      <w:pPr>
        <w:pStyle w:val="ListParagraph"/>
        <w:numPr>
          <w:ilvl w:val="0"/>
          <w:numId w:val="39"/>
        </w:numPr>
        <w:spacing w:after="240" w:line="276" w:lineRule="auto"/>
        <w:rPr>
          <w:rFonts w:cs="Arial"/>
        </w:rPr>
      </w:pPr>
      <w:r w:rsidRPr="007329FB">
        <w:rPr>
          <w:rFonts w:cs="Arial"/>
        </w:rPr>
        <w:t>including functions, practices, policies and procedures and alterations targeted to address the needs of persons with disabilities;</w:t>
      </w:r>
    </w:p>
    <w:p w14:paraId="5F295363" w14:textId="151EB67A" w:rsidR="00C6212A" w:rsidRPr="007329FB" w:rsidRDefault="00EC1173" w:rsidP="00EC1173">
      <w:pPr>
        <w:pStyle w:val="ListParagraph"/>
        <w:numPr>
          <w:ilvl w:val="0"/>
          <w:numId w:val="39"/>
        </w:numPr>
        <w:spacing w:after="240" w:line="276" w:lineRule="auto"/>
        <w:rPr>
          <w:rFonts w:cs="Arial"/>
        </w:rPr>
      </w:pPr>
      <w:r w:rsidRPr="007329FB">
        <w:rPr>
          <w:rFonts w:cs="Arial"/>
        </w:rPr>
        <w:t>that e</w:t>
      </w:r>
      <w:r w:rsidR="00C6212A" w:rsidRPr="007329FB">
        <w:rPr>
          <w:rFonts w:cs="Arial"/>
        </w:rPr>
        <w:t xml:space="preserve">mergency communications to the single European emergency number ‘112’ </w:t>
      </w:r>
      <w:r w:rsidRPr="007329FB">
        <w:rPr>
          <w:rFonts w:cs="Arial"/>
        </w:rPr>
        <w:t xml:space="preserve">is appropriately answered </w:t>
      </w:r>
      <w:r w:rsidR="00C6212A" w:rsidRPr="007329FB">
        <w:rPr>
          <w:rFonts w:cs="Arial"/>
        </w:rPr>
        <w:t>by the most appropriate PSAP using the same communication means as received, namely by using synchronised voice and text (including real time text), or, where video is provided, voice, text (including real time text) and video synchronised as total conversation.</w:t>
      </w:r>
    </w:p>
    <w:p w14:paraId="2B8A0202" w14:textId="77777777" w:rsidR="006B3C1B" w:rsidRPr="007329FB" w:rsidRDefault="006B3C1B" w:rsidP="006B3C1B">
      <w:pPr>
        <w:spacing w:after="240" w:line="276" w:lineRule="auto"/>
        <w:rPr>
          <w:rFonts w:cs="Arial"/>
        </w:rPr>
      </w:pPr>
      <w:r w:rsidRPr="007329FB">
        <w:rPr>
          <w:rFonts w:cs="Arial"/>
        </w:rPr>
        <w:t xml:space="preserve">Based on the requirements of Annex I, the European Commission will request European standards and will adopt technical specifications that will provide further technical details on </w:t>
      </w:r>
      <w:r w:rsidRPr="007329FB">
        <w:rPr>
          <w:rFonts w:cs="Arial"/>
        </w:rPr>
        <w:lastRenderedPageBreak/>
        <w:t>how to meet these requirements. EDF and organisations representing persons with disabilities should be engaged in those discussions on equal basis with other stakeholders.</w:t>
      </w:r>
    </w:p>
    <w:p w14:paraId="687BC763" w14:textId="77777777" w:rsidR="006B3C1B" w:rsidRPr="007329FB" w:rsidRDefault="006B3C1B" w:rsidP="006B3C1B">
      <w:pPr>
        <w:shd w:val="clear" w:color="auto" w:fill="FFFFFF"/>
        <w:spacing w:after="240" w:line="276" w:lineRule="auto"/>
        <w:rPr>
          <w:rFonts w:cs="Arial"/>
          <w:b/>
          <w:color w:val="C00000"/>
          <w:lang w:eastAsia="en-GB"/>
        </w:rPr>
      </w:pPr>
      <w:r w:rsidRPr="007329FB">
        <w:rPr>
          <w:rFonts w:cs="Arial"/>
          <w:b/>
          <w:color w:val="C00000"/>
          <w:lang w:eastAsia="en-GB"/>
        </w:rPr>
        <w:t>Advice for Organisations of persons with disabilities:</w:t>
      </w:r>
    </w:p>
    <w:p w14:paraId="045C4409" w14:textId="5CE5FC77" w:rsidR="00EC1173" w:rsidRDefault="006B3C1B" w:rsidP="009976FB">
      <w:pPr>
        <w:pStyle w:val="ListParagraph"/>
        <w:numPr>
          <w:ilvl w:val="0"/>
          <w:numId w:val="34"/>
        </w:numPr>
        <w:spacing w:after="240" w:line="276" w:lineRule="auto"/>
        <w:ind w:left="284" w:hanging="284"/>
        <w:rPr>
          <w:rFonts w:cs="Arial"/>
        </w:rPr>
      </w:pPr>
      <w:r w:rsidRPr="007329FB">
        <w:rPr>
          <w:rFonts w:cs="Arial"/>
        </w:rPr>
        <w:t>Highlight to your governments that meeting the accessibility requirement of the European Accessibility Act is crucial to ensure accessibility of electronic communications services, including of emergency communications services.</w:t>
      </w:r>
    </w:p>
    <w:p w14:paraId="7E1343FC" w14:textId="77777777" w:rsidR="00160D0D" w:rsidRDefault="00160D0D" w:rsidP="009976FB">
      <w:pPr>
        <w:pStyle w:val="ListParagraph"/>
        <w:spacing w:after="240" w:line="276" w:lineRule="auto"/>
        <w:ind w:left="284" w:hanging="284"/>
        <w:rPr>
          <w:rFonts w:cs="Arial"/>
        </w:rPr>
      </w:pPr>
    </w:p>
    <w:p w14:paraId="110ECF17" w14:textId="442403D2" w:rsidR="00EC1173" w:rsidRPr="00160D0D" w:rsidRDefault="006B3C1B" w:rsidP="009976FB">
      <w:pPr>
        <w:pStyle w:val="ListParagraph"/>
        <w:numPr>
          <w:ilvl w:val="0"/>
          <w:numId w:val="34"/>
        </w:numPr>
        <w:spacing w:after="240" w:line="276" w:lineRule="auto"/>
        <w:ind w:left="284" w:hanging="284"/>
      </w:pPr>
      <w:r w:rsidRPr="007329FB">
        <w:rPr>
          <w:rFonts w:cs="Arial"/>
        </w:rPr>
        <w:t>Specifically, it is important that the general requirements for products</w:t>
      </w:r>
      <w:r w:rsidR="00843B27">
        <w:rPr>
          <w:rFonts w:cs="Arial"/>
        </w:rPr>
        <w:t>,</w:t>
      </w:r>
      <w:r w:rsidRPr="007329FB">
        <w:rPr>
          <w:rStyle w:val="FootnoteReference"/>
          <w:rFonts w:cs="Arial"/>
        </w:rPr>
        <w:footnoteReference w:id="89"/>
      </w:r>
      <w:r w:rsidRPr="007329FB">
        <w:rPr>
          <w:rFonts w:cs="Arial"/>
        </w:rPr>
        <w:t xml:space="preserve"> accessibility requirements related to all services</w:t>
      </w:r>
      <w:r w:rsidR="00843B27">
        <w:rPr>
          <w:rFonts w:cs="Arial"/>
        </w:rPr>
        <w:t>,</w:t>
      </w:r>
      <w:r w:rsidRPr="007329FB">
        <w:rPr>
          <w:rStyle w:val="FootnoteReference"/>
          <w:rFonts w:cs="Arial"/>
        </w:rPr>
        <w:footnoteReference w:id="90"/>
      </w:r>
      <w:r w:rsidR="00843B27">
        <w:rPr>
          <w:rFonts w:cs="Arial"/>
        </w:rPr>
        <w:t xml:space="preserve"> </w:t>
      </w:r>
      <w:r w:rsidRPr="007329FB">
        <w:rPr>
          <w:rFonts w:cs="Arial"/>
        </w:rPr>
        <w:t>requirements related to specific services</w:t>
      </w:r>
      <w:r w:rsidR="00843B27">
        <w:rPr>
          <w:rFonts w:cs="Arial"/>
        </w:rPr>
        <w:t>,</w:t>
      </w:r>
      <w:r w:rsidRPr="007329FB">
        <w:rPr>
          <w:rStyle w:val="FootnoteReference"/>
          <w:rFonts w:cs="Arial"/>
        </w:rPr>
        <w:footnoteReference w:id="91"/>
      </w:r>
      <w:r w:rsidRPr="007329FB">
        <w:rPr>
          <w:rFonts w:cs="Arial"/>
        </w:rPr>
        <w:t xml:space="preserve"> and accessibility requirements related to the answering of emergency communications to the single European emergency number ‘112’ by the most appropriate PSAP</w:t>
      </w:r>
      <w:r w:rsidRPr="007329FB">
        <w:rPr>
          <w:rStyle w:val="FootnoteReference"/>
          <w:rFonts w:cs="Arial"/>
        </w:rPr>
        <w:footnoteReference w:id="92"/>
      </w:r>
      <w:r w:rsidRPr="007329FB">
        <w:rPr>
          <w:rFonts w:cs="Arial"/>
        </w:rPr>
        <w:t xml:space="preserve"> are met.</w:t>
      </w:r>
    </w:p>
    <w:p w14:paraId="63059AF3" w14:textId="77777777" w:rsidR="00160D0D" w:rsidRDefault="00160D0D" w:rsidP="009976FB">
      <w:pPr>
        <w:pStyle w:val="ListParagraph"/>
        <w:ind w:left="284" w:hanging="284"/>
      </w:pPr>
    </w:p>
    <w:p w14:paraId="75D0A034" w14:textId="1A3C615D" w:rsidR="00EC1173" w:rsidRPr="007329FB" w:rsidRDefault="00EC1173" w:rsidP="009976FB">
      <w:pPr>
        <w:pStyle w:val="ListParagraph"/>
        <w:numPr>
          <w:ilvl w:val="0"/>
          <w:numId w:val="34"/>
        </w:numPr>
        <w:spacing w:after="240" w:line="276" w:lineRule="auto"/>
        <w:ind w:left="284" w:hanging="284"/>
      </w:pPr>
      <w:r w:rsidRPr="007329FB">
        <w:t xml:space="preserve">Call on your authorities to designate an appropriate PSAP to handle and respond emergency calls to ‘112’ using total conversation and real-time-text, and ensuring they have the appropriate means, including equipment to realise efficient accessible emergency communications.  </w:t>
      </w:r>
    </w:p>
    <w:p w14:paraId="72343D1E" w14:textId="77777777" w:rsidR="006B3C1B" w:rsidRPr="00BE2069" w:rsidRDefault="006B3C1B" w:rsidP="00BE2069">
      <w:pPr>
        <w:pStyle w:val="ListParagraph"/>
        <w:rPr>
          <w:lang w:eastAsia="en-GB"/>
        </w:rPr>
      </w:pPr>
    </w:p>
    <w:p w14:paraId="39D67EA4" w14:textId="7EA2AEE3" w:rsidR="005B5229" w:rsidRPr="00BE2069" w:rsidRDefault="005B5229" w:rsidP="00EC1173">
      <w:pPr>
        <w:pStyle w:val="Heading3"/>
        <w:numPr>
          <w:ilvl w:val="0"/>
          <w:numId w:val="24"/>
        </w:numPr>
        <w:spacing w:before="0" w:after="240" w:line="276" w:lineRule="auto"/>
        <w:rPr>
          <w:rFonts w:ascii="Arial" w:eastAsia="Times New Roman" w:hAnsi="Arial" w:cs="Arial"/>
          <w:b/>
          <w:lang w:eastAsia="en-GB"/>
        </w:rPr>
      </w:pPr>
      <w:bookmarkStart w:id="96" w:name="_Provision_of_additional"/>
      <w:bookmarkStart w:id="97" w:name="_Relevant_Annexes"/>
      <w:bookmarkStart w:id="98" w:name="_Annex_VI"/>
      <w:bookmarkStart w:id="99" w:name="_Annex_VIII"/>
      <w:bookmarkStart w:id="100" w:name="_Annex_IX"/>
      <w:bookmarkStart w:id="101" w:name="_Annex_X"/>
      <w:bookmarkStart w:id="102" w:name="_Toc38307196"/>
      <w:bookmarkEnd w:id="96"/>
      <w:bookmarkEnd w:id="97"/>
      <w:bookmarkEnd w:id="98"/>
      <w:bookmarkEnd w:id="99"/>
      <w:bookmarkEnd w:id="100"/>
      <w:bookmarkEnd w:id="101"/>
      <w:r w:rsidRPr="00BE2069">
        <w:rPr>
          <w:rFonts w:ascii="Arial" w:eastAsia="Times New Roman" w:hAnsi="Arial" w:cs="Arial"/>
          <w:b/>
          <w:lang w:eastAsia="en-GB"/>
        </w:rPr>
        <w:t xml:space="preserve">Enforcement of the </w:t>
      </w:r>
      <w:r w:rsidR="00865F4D" w:rsidRPr="00BE2069">
        <w:rPr>
          <w:rFonts w:ascii="Arial" w:eastAsia="Times New Roman" w:hAnsi="Arial" w:cs="Arial"/>
          <w:b/>
          <w:lang w:eastAsia="en-GB"/>
        </w:rPr>
        <w:t>Code</w:t>
      </w:r>
      <w:bookmarkEnd w:id="102"/>
      <w:r w:rsidRPr="00BE2069">
        <w:rPr>
          <w:rFonts w:ascii="Arial" w:eastAsia="Times New Roman" w:hAnsi="Arial" w:cs="Arial"/>
          <w:b/>
          <w:lang w:eastAsia="en-GB"/>
        </w:rPr>
        <w:t xml:space="preserve"> </w:t>
      </w:r>
    </w:p>
    <w:p w14:paraId="10B4FD83" w14:textId="26E652D7" w:rsidR="0007349A" w:rsidRPr="00BE2069" w:rsidRDefault="00D47168" w:rsidP="004B64B5">
      <w:pPr>
        <w:spacing w:after="240" w:line="276" w:lineRule="auto"/>
        <w:rPr>
          <w:lang w:eastAsia="en-GB"/>
        </w:rPr>
      </w:pPr>
      <w:r>
        <w:rPr>
          <w:lang w:eastAsia="en-GB"/>
        </w:rPr>
        <w:t>N</w:t>
      </w:r>
      <w:r w:rsidR="00865F4D" w:rsidRPr="00BE2069">
        <w:rPr>
          <w:lang w:eastAsia="en-GB"/>
        </w:rPr>
        <w:t>ational regulatory or other competent bodies</w:t>
      </w:r>
      <w:r>
        <w:rPr>
          <w:lang w:eastAsia="en-GB"/>
        </w:rPr>
        <w:t xml:space="preserve"> will play an important role in the enforcement of </w:t>
      </w:r>
      <w:r w:rsidR="0057269E">
        <w:rPr>
          <w:lang w:eastAsia="en-GB"/>
        </w:rPr>
        <w:t>the</w:t>
      </w:r>
      <w:r>
        <w:rPr>
          <w:lang w:eastAsia="en-GB"/>
        </w:rPr>
        <w:t xml:space="preserve"> Code</w:t>
      </w:r>
      <w:r w:rsidR="00865F4D" w:rsidRPr="00BE2069">
        <w:rPr>
          <w:lang w:eastAsia="en-GB"/>
        </w:rPr>
        <w:t xml:space="preserve">. As already mentioned in </w:t>
      </w:r>
      <w:hyperlink w:anchor="_Who_are_the_1" w:history="1">
        <w:r w:rsidR="00A37C8B" w:rsidRPr="00BE2069">
          <w:rPr>
            <w:rStyle w:val="Hyperlink"/>
            <w:lang w:eastAsia="en-GB"/>
          </w:rPr>
          <w:t>Part 1.4</w:t>
        </w:r>
        <w:r w:rsidR="00865F4D" w:rsidRPr="00BE2069">
          <w:rPr>
            <w:rStyle w:val="Hyperlink"/>
            <w:lang w:eastAsia="en-GB"/>
          </w:rPr>
          <w:t>.2</w:t>
        </w:r>
      </w:hyperlink>
      <w:r w:rsidR="00865F4D" w:rsidRPr="00BE2069">
        <w:rPr>
          <w:lang w:eastAsia="en-GB"/>
        </w:rPr>
        <w:t xml:space="preserve"> of this toolkit, main tasks of the national regulatory bodies </w:t>
      </w:r>
      <w:r w:rsidR="00D42E0D" w:rsidRPr="00BE2069">
        <w:rPr>
          <w:lang w:eastAsia="en-GB"/>
        </w:rPr>
        <w:t>are</w:t>
      </w:r>
      <w:r w:rsidR="00865F4D" w:rsidRPr="00BE2069">
        <w:rPr>
          <w:lang w:eastAsia="en-GB"/>
        </w:rPr>
        <w:t xml:space="preserve"> listed in Article 5 of the Code. </w:t>
      </w:r>
    </w:p>
    <w:p w14:paraId="78A19FF7" w14:textId="0A6E3B39" w:rsidR="00F21C5F" w:rsidRDefault="00D42E0D" w:rsidP="004B64B5">
      <w:pPr>
        <w:spacing w:after="240" w:line="276" w:lineRule="auto"/>
        <w:rPr>
          <w:lang w:eastAsia="en-GB"/>
        </w:rPr>
      </w:pPr>
      <w:r w:rsidRPr="00BE2069">
        <w:rPr>
          <w:lang w:eastAsia="en-GB"/>
        </w:rPr>
        <w:t>These are</w:t>
      </w:r>
      <w:r w:rsidR="00865F4D" w:rsidRPr="00BE2069">
        <w:rPr>
          <w:lang w:eastAsia="en-GB"/>
        </w:rPr>
        <w:t xml:space="preserve"> the minimum requirement set by the Code, to which countries can add, designating more powers and tasks to national regulatory bodies. Among the tasks of these bodies</w:t>
      </w:r>
      <w:r w:rsidRPr="00BE2069">
        <w:rPr>
          <w:lang w:eastAsia="en-GB"/>
        </w:rPr>
        <w:t xml:space="preserve"> is to protect end-users’ right, including the rights of end-users with disabilities to equivalent access to electronic communications</w:t>
      </w:r>
      <w:r>
        <w:rPr>
          <w:lang w:eastAsia="en-GB"/>
        </w:rPr>
        <w:t xml:space="preserve"> services and networks</w:t>
      </w:r>
      <w:r w:rsidR="00865F4D">
        <w:rPr>
          <w:lang w:eastAsia="en-GB"/>
        </w:rPr>
        <w:t xml:space="preserve">. </w:t>
      </w:r>
    </w:p>
    <w:p w14:paraId="0A696D92" w14:textId="70017A70" w:rsidR="00F21C5F" w:rsidRDefault="00F21C5F" w:rsidP="004B64B5">
      <w:pPr>
        <w:spacing w:after="240" w:line="276" w:lineRule="auto"/>
        <w:rPr>
          <w:lang w:eastAsia="en-GB"/>
        </w:rPr>
      </w:pPr>
      <w:r>
        <w:rPr>
          <w:lang w:eastAsia="en-GB"/>
        </w:rPr>
        <w:t>In general, the Code has strong provisions on the regulatory capacity, political and financial independence, accountability and resourcing of national regulatory and other competent bodies. It requires country governments to ensure the conditions that will allow these bodies to carry out their mandates effectively.</w:t>
      </w:r>
      <w:r>
        <w:rPr>
          <w:rStyle w:val="FootnoteReference"/>
          <w:lang w:eastAsia="en-GB"/>
        </w:rPr>
        <w:footnoteReference w:id="93"/>
      </w:r>
    </w:p>
    <w:p w14:paraId="53BF5561" w14:textId="30390BB7" w:rsidR="00D42E0D" w:rsidRDefault="00D42E0D" w:rsidP="0007349A">
      <w:pPr>
        <w:spacing w:after="240" w:line="276" w:lineRule="auto"/>
        <w:rPr>
          <w:lang w:eastAsia="en-GB"/>
        </w:rPr>
      </w:pPr>
      <w:r>
        <w:rPr>
          <w:lang w:eastAsia="en-GB"/>
        </w:rPr>
        <w:lastRenderedPageBreak/>
        <w:t xml:space="preserve">However, </w:t>
      </w:r>
      <w:r w:rsidR="009B0033">
        <w:rPr>
          <w:lang w:eastAsia="en-GB"/>
        </w:rPr>
        <w:t xml:space="preserve">when it comes to the protection of consumer rights, </w:t>
      </w:r>
      <w:r>
        <w:rPr>
          <w:lang w:eastAsia="en-GB"/>
        </w:rPr>
        <w:t xml:space="preserve">the Code </w:t>
      </w:r>
      <w:r w:rsidR="00D47168">
        <w:rPr>
          <w:lang w:eastAsia="en-GB"/>
        </w:rPr>
        <w:t xml:space="preserve">gives considerable freedom to Member States: on things like </w:t>
      </w:r>
      <w:r>
        <w:rPr>
          <w:lang w:eastAsia="en-GB"/>
        </w:rPr>
        <w:t xml:space="preserve">how </w:t>
      </w:r>
      <w:r w:rsidR="00AF413F">
        <w:rPr>
          <w:lang w:eastAsia="en-GB"/>
        </w:rPr>
        <w:t>consumer rights will be protected in</w:t>
      </w:r>
      <w:r>
        <w:rPr>
          <w:lang w:eastAsia="en-GB"/>
        </w:rPr>
        <w:t xml:space="preserve"> practice, which bodies will be given this mandate, what their powers will be and what resources will be allocated to them to do their work effectively. </w:t>
      </w:r>
    </w:p>
    <w:p w14:paraId="72FFE90A" w14:textId="77777777" w:rsidR="00B00582" w:rsidRPr="00B00582" w:rsidRDefault="00B00582" w:rsidP="0007349A">
      <w:pPr>
        <w:shd w:val="clear" w:color="auto" w:fill="FFFFFF"/>
        <w:spacing w:after="240" w:line="276" w:lineRule="auto"/>
        <w:rPr>
          <w:rFonts w:cs="Arial"/>
          <w:b/>
          <w:color w:val="C00000"/>
          <w:lang w:eastAsia="en-GB"/>
        </w:rPr>
      </w:pPr>
      <w:r w:rsidRPr="00B00582">
        <w:rPr>
          <w:rFonts w:cs="Arial"/>
          <w:b/>
          <w:color w:val="C00000"/>
          <w:lang w:eastAsia="en-GB"/>
        </w:rPr>
        <w:t>Advice for Organisations of persons with disabilities:</w:t>
      </w:r>
    </w:p>
    <w:p w14:paraId="1E739CD2" w14:textId="0DD3E1C4" w:rsidR="00C7719C" w:rsidRDefault="00C7719C" w:rsidP="009976FB">
      <w:pPr>
        <w:pStyle w:val="ListParagraph"/>
        <w:numPr>
          <w:ilvl w:val="0"/>
          <w:numId w:val="4"/>
        </w:numPr>
        <w:shd w:val="clear" w:color="auto" w:fill="FFFFFF"/>
        <w:spacing w:after="240" w:line="276" w:lineRule="auto"/>
        <w:ind w:left="284" w:hanging="284"/>
        <w:textAlignment w:val="baseline"/>
        <w:rPr>
          <w:rFonts w:cs="Arial"/>
          <w:lang w:eastAsia="en-GB"/>
        </w:rPr>
      </w:pPr>
      <w:r w:rsidRPr="00C7719C">
        <w:rPr>
          <w:rFonts w:cs="Arial"/>
          <w:lang w:eastAsia="en-GB"/>
        </w:rPr>
        <w:t xml:space="preserve">Make sure that national laws defining competences and powers of national </w:t>
      </w:r>
      <w:r>
        <w:rPr>
          <w:rFonts w:cs="Arial"/>
          <w:lang w:eastAsia="en-GB"/>
        </w:rPr>
        <w:t xml:space="preserve">regulatory </w:t>
      </w:r>
      <w:r w:rsidRPr="00C7719C">
        <w:rPr>
          <w:rFonts w:cs="Arial"/>
          <w:lang w:eastAsia="en-GB"/>
        </w:rPr>
        <w:t xml:space="preserve">authorities or </w:t>
      </w:r>
      <w:r>
        <w:rPr>
          <w:rFonts w:cs="Arial"/>
          <w:lang w:eastAsia="en-GB"/>
        </w:rPr>
        <w:t>other competent bodies</w:t>
      </w:r>
      <w:r w:rsidRPr="00C7719C">
        <w:rPr>
          <w:rFonts w:cs="Arial"/>
          <w:lang w:eastAsia="en-GB"/>
        </w:rPr>
        <w:t xml:space="preserve"> designated to</w:t>
      </w:r>
      <w:r>
        <w:rPr>
          <w:rFonts w:cs="Arial"/>
          <w:lang w:eastAsia="en-GB"/>
        </w:rPr>
        <w:t xml:space="preserve"> protect the rights of end-users, including end-users with disabilities, guarantee </w:t>
      </w:r>
      <w:r w:rsidRPr="00C7719C">
        <w:rPr>
          <w:rFonts w:cs="Arial"/>
          <w:lang w:eastAsia="en-GB"/>
        </w:rPr>
        <w:t xml:space="preserve">high degree of independence and sufficient human and financial resources for such bodies to exercise their mandates effectively. Standards for equality bodies or national data protection authorities can serve as inspiration to define the minimum standards as regards independence, powers and resources of national regulatory authorities or bodies tasked to enforce the </w:t>
      </w:r>
      <w:r w:rsidR="00D97070">
        <w:rPr>
          <w:rFonts w:cs="Arial"/>
          <w:lang w:eastAsia="en-GB"/>
        </w:rPr>
        <w:t>Code</w:t>
      </w:r>
      <w:r w:rsidRPr="00C7719C">
        <w:rPr>
          <w:rFonts w:cs="Arial"/>
          <w:lang w:eastAsia="en-GB"/>
        </w:rPr>
        <w:t xml:space="preserve">. This will be an important topic for you to discuss with your </w:t>
      </w:r>
      <w:r w:rsidR="00D97070">
        <w:rPr>
          <w:rFonts w:cs="Arial"/>
          <w:lang w:eastAsia="en-GB"/>
        </w:rPr>
        <w:t xml:space="preserve">government </w:t>
      </w:r>
      <w:r w:rsidR="00C7053F">
        <w:rPr>
          <w:rFonts w:cs="Arial"/>
          <w:lang w:eastAsia="en-GB"/>
        </w:rPr>
        <w:t>representatives</w:t>
      </w:r>
      <w:r w:rsidRPr="00C7719C">
        <w:rPr>
          <w:rFonts w:cs="Arial"/>
          <w:lang w:eastAsia="en-GB"/>
        </w:rPr>
        <w:t xml:space="preserve">. </w:t>
      </w:r>
    </w:p>
    <w:p w14:paraId="48C56209" w14:textId="77777777" w:rsidR="0007349A" w:rsidRDefault="0007349A" w:rsidP="009976FB">
      <w:pPr>
        <w:pStyle w:val="ListParagraph"/>
        <w:shd w:val="clear" w:color="auto" w:fill="FFFFFF"/>
        <w:spacing w:after="240" w:line="276" w:lineRule="auto"/>
        <w:ind w:left="284" w:hanging="284"/>
        <w:textAlignment w:val="baseline"/>
        <w:rPr>
          <w:rFonts w:cs="Arial"/>
          <w:lang w:eastAsia="en-GB"/>
        </w:rPr>
      </w:pPr>
    </w:p>
    <w:p w14:paraId="24A887F2" w14:textId="738E851F" w:rsidR="00D97070" w:rsidRDefault="00D97070" w:rsidP="009976FB">
      <w:pPr>
        <w:pStyle w:val="ListParagraph"/>
        <w:numPr>
          <w:ilvl w:val="0"/>
          <w:numId w:val="4"/>
        </w:numPr>
        <w:shd w:val="clear" w:color="auto" w:fill="FFFFFF"/>
        <w:spacing w:after="240" w:line="276" w:lineRule="auto"/>
        <w:ind w:left="284" w:hanging="284"/>
        <w:textAlignment w:val="baseline"/>
        <w:rPr>
          <w:rFonts w:cs="Arial"/>
          <w:lang w:eastAsia="en-GB"/>
        </w:rPr>
      </w:pPr>
      <w:r>
        <w:rPr>
          <w:rFonts w:cs="Arial"/>
          <w:lang w:eastAsia="en-GB"/>
        </w:rPr>
        <w:t>Highlight that the mandated authorities should have high degree of awareness and expertise on the needs of end-users with disabilities</w:t>
      </w:r>
      <w:r w:rsidR="0007349A">
        <w:rPr>
          <w:rFonts w:cs="Arial"/>
          <w:lang w:eastAsia="en-GB"/>
        </w:rPr>
        <w:t>.</w:t>
      </w:r>
      <w:r w:rsidR="00C7053F">
        <w:rPr>
          <w:rFonts w:cs="Arial"/>
          <w:lang w:eastAsia="en-GB"/>
        </w:rPr>
        <w:t xml:space="preserve"> So</w:t>
      </w:r>
      <w:r w:rsidR="00031F4A">
        <w:rPr>
          <w:rFonts w:cs="Arial"/>
          <w:lang w:eastAsia="en-GB"/>
        </w:rPr>
        <w:t>,</w:t>
      </w:r>
      <w:r w:rsidR="00C7053F">
        <w:rPr>
          <w:rFonts w:cs="Arial"/>
          <w:lang w:eastAsia="en-GB"/>
        </w:rPr>
        <w:t xml:space="preserve"> resources should be allocated also to train and update experts regularly. </w:t>
      </w:r>
    </w:p>
    <w:p w14:paraId="783DAC93" w14:textId="77777777" w:rsidR="0007349A" w:rsidRPr="0007349A" w:rsidRDefault="0007349A" w:rsidP="009976FB">
      <w:pPr>
        <w:pStyle w:val="ListParagraph"/>
        <w:ind w:left="284" w:hanging="284"/>
        <w:rPr>
          <w:rFonts w:cs="Arial"/>
          <w:lang w:eastAsia="en-GB"/>
        </w:rPr>
      </w:pPr>
    </w:p>
    <w:p w14:paraId="5DB0B030" w14:textId="77777777" w:rsidR="0007349A" w:rsidRDefault="00D97070" w:rsidP="009976FB">
      <w:pPr>
        <w:pStyle w:val="ListParagraph"/>
        <w:numPr>
          <w:ilvl w:val="0"/>
          <w:numId w:val="4"/>
        </w:numPr>
        <w:shd w:val="clear" w:color="auto" w:fill="FFFFFF"/>
        <w:spacing w:after="240" w:line="276" w:lineRule="auto"/>
        <w:ind w:left="284" w:hanging="284"/>
        <w:textAlignment w:val="baseline"/>
        <w:rPr>
          <w:rFonts w:cs="Arial"/>
          <w:lang w:eastAsia="en-GB"/>
        </w:rPr>
      </w:pPr>
      <w:r>
        <w:rPr>
          <w:rFonts w:cs="Arial"/>
          <w:lang w:eastAsia="en-GB"/>
        </w:rPr>
        <w:t>Stress also that these authorities should be resourced to enable meaningful engagement of organisations of persons with disabilities when developing or implementing policies that affect end-users with disabilities</w:t>
      </w:r>
      <w:r w:rsidR="006D1193">
        <w:rPr>
          <w:rFonts w:cs="Arial"/>
          <w:lang w:eastAsia="en-GB"/>
        </w:rPr>
        <w:t>, including during enforcement</w:t>
      </w:r>
      <w:r w:rsidR="0007349A">
        <w:rPr>
          <w:rFonts w:cs="Arial"/>
          <w:lang w:eastAsia="en-GB"/>
        </w:rPr>
        <w:t>. Such measures can include</w:t>
      </w:r>
      <w:r>
        <w:rPr>
          <w:rFonts w:cs="Arial"/>
          <w:lang w:eastAsia="en-GB"/>
        </w:rPr>
        <w:t xml:space="preserve"> providing accessible documents, communication, covering expenses for participation in meetings</w:t>
      </w:r>
      <w:r w:rsidR="0007349A">
        <w:rPr>
          <w:rFonts w:cs="Arial"/>
          <w:lang w:eastAsia="en-GB"/>
        </w:rPr>
        <w:t xml:space="preserve"> and ensuring accessibility of meeting venues</w:t>
      </w:r>
      <w:r>
        <w:rPr>
          <w:rFonts w:cs="Arial"/>
          <w:lang w:eastAsia="en-GB"/>
        </w:rPr>
        <w:t xml:space="preserve">, </w:t>
      </w:r>
      <w:r w:rsidR="0007349A">
        <w:rPr>
          <w:rFonts w:cs="Arial"/>
          <w:lang w:eastAsia="en-GB"/>
        </w:rPr>
        <w:t xml:space="preserve">among others. </w:t>
      </w:r>
    </w:p>
    <w:p w14:paraId="5E64011F" w14:textId="77777777" w:rsidR="0007349A" w:rsidRPr="0007349A" w:rsidRDefault="0007349A" w:rsidP="009976FB">
      <w:pPr>
        <w:pStyle w:val="ListParagraph"/>
        <w:ind w:left="284" w:hanging="284"/>
        <w:rPr>
          <w:rFonts w:cs="Arial"/>
          <w:lang w:eastAsia="en-GB"/>
        </w:rPr>
      </w:pPr>
    </w:p>
    <w:p w14:paraId="5752AE45" w14:textId="77777777" w:rsidR="006D1193" w:rsidRDefault="00D97070" w:rsidP="009976FB">
      <w:pPr>
        <w:pStyle w:val="ListParagraph"/>
        <w:numPr>
          <w:ilvl w:val="0"/>
          <w:numId w:val="4"/>
        </w:numPr>
        <w:shd w:val="clear" w:color="auto" w:fill="FFFFFF"/>
        <w:spacing w:after="240" w:line="276" w:lineRule="auto"/>
        <w:ind w:left="284" w:hanging="284"/>
        <w:textAlignment w:val="baseline"/>
        <w:rPr>
          <w:rFonts w:cs="Arial"/>
          <w:lang w:eastAsia="en-GB"/>
        </w:rPr>
      </w:pPr>
      <w:r w:rsidRPr="00D97070">
        <w:rPr>
          <w:rFonts w:cs="Arial"/>
          <w:lang w:eastAsia="en-GB"/>
        </w:rPr>
        <w:t xml:space="preserve">Think about what your requests will be in relation to the enforcement procedure: what kind of measure do you want to see? Do you want penalties, for example? All this will need to be negotiated during the transposition period and it is likely that different </w:t>
      </w:r>
      <w:r>
        <w:rPr>
          <w:rFonts w:cs="Arial"/>
          <w:lang w:eastAsia="en-GB"/>
        </w:rPr>
        <w:t>governments</w:t>
      </w:r>
      <w:r w:rsidRPr="00D97070">
        <w:rPr>
          <w:rFonts w:cs="Arial"/>
          <w:lang w:eastAsia="en-GB"/>
        </w:rPr>
        <w:t xml:space="preserve"> will have different views on what “adequate and effective” means. </w:t>
      </w:r>
    </w:p>
    <w:p w14:paraId="434DA9C1" w14:textId="1D5B6243" w:rsidR="00865F4D" w:rsidRPr="006D1193" w:rsidRDefault="00AF413F" w:rsidP="0007349A">
      <w:pPr>
        <w:shd w:val="clear" w:color="auto" w:fill="FFFFFF"/>
        <w:spacing w:after="240" w:line="276" w:lineRule="auto"/>
        <w:textAlignment w:val="baseline"/>
        <w:rPr>
          <w:rFonts w:cs="Arial"/>
          <w:lang w:eastAsia="en-GB"/>
        </w:rPr>
      </w:pPr>
      <w:r>
        <w:rPr>
          <w:lang w:eastAsia="en-GB"/>
        </w:rPr>
        <w:t>Article 25</w:t>
      </w:r>
      <w:r w:rsidR="00D42E0D">
        <w:rPr>
          <w:lang w:eastAsia="en-GB"/>
        </w:rPr>
        <w:t xml:space="preserve"> mentions out-of-court dispute resolution procedures as means for end-users, including consumers, to enforce their rights</w:t>
      </w:r>
      <w:r w:rsidR="00CC0C5B">
        <w:rPr>
          <w:lang w:eastAsia="en-GB"/>
        </w:rPr>
        <w:t>, and notes that</w:t>
      </w:r>
      <w:r w:rsidR="004374D6">
        <w:rPr>
          <w:lang w:eastAsia="en-GB"/>
        </w:rPr>
        <w:t xml:space="preserve"> countries should ensure that either the national regulatory body or another competent independent body with proven expertise in dealing with end-user rights can act as an alternative dispute resolution entity. </w:t>
      </w:r>
    </w:p>
    <w:p w14:paraId="09B99AA2" w14:textId="77777777" w:rsidR="00B00582" w:rsidRPr="00B00582" w:rsidRDefault="00B00582" w:rsidP="0007349A">
      <w:pPr>
        <w:shd w:val="clear" w:color="auto" w:fill="FFFFFF"/>
        <w:spacing w:after="240" w:line="276" w:lineRule="auto"/>
        <w:rPr>
          <w:rFonts w:cs="Arial"/>
          <w:b/>
          <w:color w:val="C00000"/>
          <w:lang w:eastAsia="en-GB"/>
        </w:rPr>
      </w:pPr>
      <w:r w:rsidRPr="00B00582">
        <w:rPr>
          <w:rFonts w:cs="Arial"/>
          <w:b/>
          <w:color w:val="C00000"/>
          <w:lang w:eastAsia="en-GB"/>
        </w:rPr>
        <w:t>Advice for Organisations of persons with disabilities:</w:t>
      </w:r>
    </w:p>
    <w:p w14:paraId="5403BFC3" w14:textId="14B2B93E" w:rsidR="00D97070" w:rsidRDefault="00D97070" w:rsidP="009976FB">
      <w:pPr>
        <w:pStyle w:val="ListParagraph"/>
        <w:numPr>
          <w:ilvl w:val="0"/>
          <w:numId w:val="16"/>
        </w:numPr>
        <w:spacing w:after="240" w:line="276" w:lineRule="auto"/>
        <w:ind w:left="284" w:hanging="284"/>
        <w:rPr>
          <w:lang w:eastAsia="en-GB"/>
        </w:rPr>
      </w:pPr>
      <w:r>
        <w:rPr>
          <w:rFonts w:cs="Arial"/>
          <w:lang w:eastAsia="en-GB"/>
        </w:rPr>
        <w:t>Tell your government that out-of-court dispute mechanisms such as mediation</w:t>
      </w:r>
      <w:r w:rsidR="00DF7F0D">
        <w:rPr>
          <w:rFonts w:cs="Arial"/>
          <w:lang w:eastAsia="en-GB"/>
        </w:rPr>
        <w:t xml:space="preserve"> must be complemented by other measures </w:t>
      </w:r>
      <w:r>
        <w:rPr>
          <w:rFonts w:cs="Arial"/>
          <w:lang w:eastAsia="en-GB"/>
        </w:rPr>
        <w:t>of protecting the rights of end-users</w:t>
      </w:r>
      <w:r w:rsidR="003B3D17">
        <w:rPr>
          <w:rFonts w:cs="Arial"/>
          <w:lang w:eastAsia="en-GB"/>
        </w:rPr>
        <w:t>.</w:t>
      </w:r>
      <w:r w:rsidR="003572A4">
        <w:rPr>
          <w:rFonts w:cs="Arial"/>
          <w:lang w:eastAsia="en-GB"/>
        </w:rPr>
        <w:t xml:space="preserve"> </w:t>
      </w:r>
      <w:r w:rsidR="003B3D17">
        <w:rPr>
          <w:rFonts w:cs="Arial"/>
          <w:lang w:eastAsia="en-GB"/>
        </w:rPr>
        <w:t>E</w:t>
      </w:r>
      <w:r w:rsidR="003572A4">
        <w:rPr>
          <w:rFonts w:cs="Arial"/>
          <w:lang w:eastAsia="en-GB"/>
        </w:rPr>
        <w:t xml:space="preserve">ven if they might </w:t>
      </w:r>
      <w:r w:rsidR="003572A4">
        <w:rPr>
          <w:rFonts w:cs="Arial"/>
          <w:lang w:eastAsia="en-GB"/>
        </w:rPr>
        <w:lastRenderedPageBreak/>
        <w:t>simplify the process of reaching an agreeing</w:t>
      </w:r>
      <w:r w:rsidR="003B3D17">
        <w:rPr>
          <w:rFonts w:cs="Arial"/>
          <w:lang w:eastAsia="en-GB"/>
        </w:rPr>
        <w:t>, t</w:t>
      </w:r>
      <w:r>
        <w:rPr>
          <w:rFonts w:cs="Arial"/>
          <w:lang w:eastAsia="en-GB"/>
        </w:rPr>
        <w:t xml:space="preserve">hese are often not transparent and can put the end-user in a weaker position vis-à-vis a big telecommunications company around the negotiation table. </w:t>
      </w:r>
      <w:r w:rsidR="003572A4">
        <w:rPr>
          <w:rFonts w:cs="Arial"/>
          <w:lang w:eastAsia="en-GB"/>
        </w:rPr>
        <w:t xml:space="preserve">Therefore, clear rules and possibility of easy and accessible legal procedures should be guaranteed as well. An effective way of enforcement would be granting the national regulatory body </w:t>
      </w:r>
      <w:r w:rsidR="003572A4" w:rsidRPr="003572A4">
        <w:rPr>
          <w:rFonts w:cs="Arial"/>
          <w:lang w:eastAsia="en-GB"/>
        </w:rPr>
        <w:t>quasi-judicia</w:t>
      </w:r>
      <w:r w:rsidR="003572A4">
        <w:rPr>
          <w:rFonts w:cs="Arial"/>
          <w:lang w:eastAsia="en-GB"/>
        </w:rPr>
        <w:t xml:space="preserve">l powers so they can make enforceable decisions on cases in relation to rights of end-users. </w:t>
      </w:r>
    </w:p>
    <w:p w14:paraId="4D43433B" w14:textId="04D341D1" w:rsidR="004374D6" w:rsidRDefault="004374D6" w:rsidP="0007349A">
      <w:pPr>
        <w:spacing w:after="240" w:line="276" w:lineRule="auto"/>
        <w:rPr>
          <w:lang w:eastAsia="en-GB"/>
        </w:rPr>
      </w:pPr>
      <w:r>
        <w:rPr>
          <w:lang w:eastAsia="en-GB"/>
        </w:rPr>
        <w:t xml:space="preserve">Recital 281 recommends that national regulatory or other competent authorities should prescribe the </w:t>
      </w:r>
      <w:r w:rsidR="009B0033">
        <w:rPr>
          <w:lang w:eastAsia="en-GB"/>
        </w:rPr>
        <w:t>overall</w:t>
      </w:r>
      <w:r>
        <w:rPr>
          <w:lang w:eastAsia="en-GB"/>
        </w:rPr>
        <w:t xml:space="preserve"> process of switching between operators and porting of numbers to facilitate consumer choice and effective competition in the market. In case end-users end up in situations where they are switched to another provider without giving their consent, countries can impose certain measures, including appropriate penalties. </w:t>
      </w:r>
    </w:p>
    <w:p w14:paraId="0FF137E6" w14:textId="06F4378B" w:rsidR="00B00582" w:rsidRDefault="004374D6" w:rsidP="00B00582">
      <w:pPr>
        <w:spacing w:after="240" w:line="276" w:lineRule="auto"/>
        <w:rPr>
          <w:rFonts w:cs="Arial"/>
          <w:lang w:eastAsia="en-GB"/>
        </w:rPr>
      </w:pPr>
      <w:r>
        <w:rPr>
          <w:lang w:eastAsia="en-GB"/>
        </w:rPr>
        <w:t>But this is the furthe</w:t>
      </w:r>
      <w:r w:rsidR="009B0033">
        <w:rPr>
          <w:lang w:eastAsia="en-GB"/>
        </w:rPr>
        <w:t>st</w:t>
      </w:r>
      <w:r>
        <w:rPr>
          <w:lang w:eastAsia="en-GB"/>
        </w:rPr>
        <w:t xml:space="preserve"> the Code specifies</w:t>
      </w:r>
      <w:r w:rsidR="009B0033">
        <w:rPr>
          <w:lang w:eastAsia="en-GB"/>
        </w:rPr>
        <w:t xml:space="preserve"> on protection of end-users, especially of consumers.</w:t>
      </w:r>
      <w:r w:rsidR="00E71AC9">
        <w:rPr>
          <w:lang w:eastAsia="en-GB"/>
        </w:rPr>
        <w:t xml:space="preserve"> It does not foresee specific</w:t>
      </w:r>
      <w:r>
        <w:rPr>
          <w:lang w:eastAsia="en-GB"/>
        </w:rPr>
        <w:t xml:space="preserve"> enforcement mechanisms, including possible penalties or remedies, </w:t>
      </w:r>
      <w:r w:rsidR="008A4F8C">
        <w:rPr>
          <w:lang w:eastAsia="en-GB"/>
        </w:rPr>
        <w:t>to</w:t>
      </w:r>
      <w:r>
        <w:rPr>
          <w:lang w:eastAsia="en-GB"/>
        </w:rPr>
        <w:t xml:space="preserve"> protect the rights of end-users.</w:t>
      </w:r>
      <w:r w:rsidR="009F0597">
        <w:rPr>
          <w:lang w:eastAsia="en-GB"/>
        </w:rPr>
        <w:t xml:space="preserve"> In contrast, competent </w:t>
      </w:r>
      <w:r w:rsidR="00865F4D">
        <w:rPr>
          <w:rFonts w:cs="Arial"/>
          <w:lang w:eastAsia="en-GB"/>
        </w:rPr>
        <w:t xml:space="preserve">bodies can investigate cases or non-compliance </w:t>
      </w:r>
      <w:r w:rsidR="004D6A9B">
        <w:rPr>
          <w:rFonts w:cs="Arial"/>
          <w:lang w:eastAsia="en-GB"/>
        </w:rPr>
        <w:t>with</w:t>
      </w:r>
      <w:r w:rsidR="00865F4D">
        <w:rPr>
          <w:rFonts w:cs="Arial"/>
          <w:lang w:eastAsia="en-GB"/>
        </w:rPr>
        <w:t xml:space="preserve"> the Code, inquire information, and issue binding instructions</w:t>
      </w:r>
      <w:r w:rsidR="009F0597">
        <w:rPr>
          <w:rFonts w:cs="Arial"/>
          <w:lang w:eastAsia="en-GB"/>
        </w:rPr>
        <w:t xml:space="preserve"> to </w:t>
      </w:r>
      <w:r w:rsidR="009F0597" w:rsidRPr="009F0597">
        <w:rPr>
          <w:rFonts w:cs="Arial"/>
          <w:lang w:eastAsia="en-GB"/>
        </w:rPr>
        <w:t xml:space="preserve">providers of public electronic communications networks </w:t>
      </w:r>
      <w:r w:rsidR="004D6A9B">
        <w:rPr>
          <w:rFonts w:cs="Arial"/>
          <w:lang w:eastAsia="en-GB"/>
        </w:rPr>
        <w:t>and to</w:t>
      </w:r>
      <w:r w:rsidR="009F0597" w:rsidRPr="009F0597">
        <w:rPr>
          <w:rFonts w:cs="Arial"/>
          <w:lang w:eastAsia="en-GB"/>
        </w:rPr>
        <w:t xml:space="preserve"> publicly available electronic</w:t>
      </w:r>
      <w:r w:rsidR="009F0597">
        <w:rPr>
          <w:rFonts w:cs="Arial"/>
          <w:lang w:eastAsia="en-GB"/>
        </w:rPr>
        <w:t xml:space="preserve"> </w:t>
      </w:r>
      <w:r w:rsidR="009F0597" w:rsidRPr="009F0597">
        <w:rPr>
          <w:rFonts w:cs="Arial"/>
          <w:lang w:eastAsia="en-GB"/>
        </w:rPr>
        <w:t>communications services</w:t>
      </w:r>
      <w:r w:rsidR="004D6A9B">
        <w:rPr>
          <w:rFonts w:cs="Arial"/>
          <w:lang w:eastAsia="en-GB"/>
        </w:rPr>
        <w:t xml:space="preserve"> </w:t>
      </w:r>
      <w:r w:rsidR="00E71AC9">
        <w:rPr>
          <w:rFonts w:cs="Arial"/>
          <w:lang w:eastAsia="en-GB"/>
        </w:rPr>
        <w:t xml:space="preserve">in relation to </w:t>
      </w:r>
      <w:r w:rsidR="009F0597" w:rsidRPr="009F0597">
        <w:rPr>
          <w:rFonts w:cs="Arial"/>
          <w:lang w:eastAsia="en-GB"/>
        </w:rPr>
        <w:t>security of networks and services</w:t>
      </w:r>
      <w:r w:rsidR="00865F4D">
        <w:rPr>
          <w:rFonts w:cs="Arial"/>
          <w:lang w:eastAsia="en-GB"/>
        </w:rPr>
        <w:t>.</w:t>
      </w:r>
      <w:r w:rsidR="00865F4D">
        <w:rPr>
          <w:rStyle w:val="FootnoteReference"/>
          <w:rFonts w:cs="Arial"/>
          <w:lang w:eastAsia="en-GB"/>
        </w:rPr>
        <w:footnoteReference w:id="94"/>
      </w:r>
      <w:r w:rsidR="00865F4D">
        <w:rPr>
          <w:rFonts w:cs="Arial"/>
          <w:lang w:eastAsia="en-GB"/>
        </w:rPr>
        <w:t xml:space="preserve"> </w:t>
      </w:r>
    </w:p>
    <w:p w14:paraId="3F135AE3" w14:textId="6BC216CA" w:rsidR="00B00582" w:rsidRPr="00B00582" w:rsidRDefault="00B00582" w:rsidP="00B00582">
      <w:pPr>
        <w:spacing w:after="240" w:line="276" w:lineRule="auto"/>
        <w:rPr>
          <w:rFonts w:cs="Arial"/>
          <w:lang w:eastAsia="en-GB"/>
        </w:rPr>
      </w:pPr>
      <w:r w:rsidRPr="00B00582">
        <w:rPr>
          <w:rFonts w:cs="Arial"/>
          <w:b/>
          <w:color w:val="C00000"/>
          <w:lang w:eastAsia="en-GB"/>
        </w:rPr>
        <w:t>Advice for Organisations of persons with disabilities:</w:t>
      </w:r>
    </w:p>
    <w:p w14:paraId="46C409EB" w14:textId="2241B191" w:rsidR="00EA507A" w:rsidRPr="006D1193" w:rsidRDefault="006D1193" w:rsidP="009976FB">
      <w:pPr>
        <w:pStyle w:val="ListParagraph"/>
        <w:numPr>
          <w:ilvl w:val="0"/>
          <w:numId w:val="4"/>
        </w:numPr>
        <w:shd w:val="clear" w:color="auto" w:fill="FFFFFF"/>
        <w:spacing w:after="240" w:line="276" w:lineRule="auto"/>
        <w:ind w:left="284" w:hanging="284"/>
        <w:textAlignment w:val="baseline"/>
        <w:rPr>
          <w:rFonts w:cs="Arial"/>
          <w:lang w:eastAsia="en-GB"/>
        </w:rPr>
      </w:pPr>
      <w:r>
        <w:rPr>
          <w:rFonts w:cs="Arial"/>
          <w:lang w:eastAsia="en-GB"/>
        </w:rPr>
        <w:t xml:space="preserve">The powers granted to national regulatory authorities in relation to ensuring security of networks can serve as good example and basis to start when defining the mandates and powers of authorities that will ensure the protection of end-users, especially of consumers. </w:t>
      </w:r>
    </w:p>
    <w:p w14:paraId="4CA1A7A1" w14:textId="10A01BAB" w:rsidR="005B5229" w:rsidRPr="006B3C1B" w:rsidRDefault="003572A4" w:rsidP="00EC1173">
      <w:pPr>
        <w:pStyle w:val="Heading3"/>
        <w:numPr>
          <w:ilvl w:val="0"/>
          <w:numId w:val="24"/>
        </w:numPr>
        <w:spacing w:before="0" w:after="240" w:line="276" w:lineRule="auto"/>
        <w:rPr>
          <w:rFonts w:ascii="Arial" w:eastAsia="Times New Roman" w:hAnsi="Arial" w:cs="Arial"/>
          <w:b/>
          <w:lang w:eastAsia="en-GB"/>
        </w:rPr>
      </w:pPr>
      <w:r w:rsidRPr="006B3C1B">
        <w:rPr>
          <w:rFonts w:ascii="Arial" w:eastAsia="Times New Roman" w:hAnsi="Arial" w:cs="Arial"/>
          <w:b/>
          <w:lang w:eastAsia="en-GB"/>
        </w:rPr>
        <w:t xml:space="preserve"> </w:t>
      </w:r>
      <w:bookmarkStart w:id="103" w:name="_Toc38307197"/>
      <w:r w:rsidR="00E7393D" w:rsidRPr="006B3C1B">
        <w:rPr>
          <w:rFonts w:ascii="Arial" w:eastAsia="Times New Roman" w:hAnsi="Arial" w:cs="Arial"/>
          <w:b/>
          <w:lang w:eastAsia="en-GB"/>
        </w:rPr>
        <w:t>M</w:t>
      </w:r>
      <w:r w:rsidR="005B5229" w:rsidRPr="006B3C1B">
        <w:rPr>
          <w:rFonts w:ascii="Arial" w:eastAsia="Times New Roman" w:hAnsi="Arial" w:cs="Arial"/>
          <w:b/>
          <w:lang w:eastAsia="en-GB"/>
        </w:rPr>
        <w:t xml:space="preserve">onitoring </w:t>
      </w:r>
      <w:r w:rsidR="00E7393D" w:rsidRPr="006B3C1B">
        <w:rPr>
          <w:rFonts w:ascii="Arial" w:eastAsia="Times New Roman" w:hAnsi="Arial" w:cs="Arial"/>
          <w:b/>
          <w:lang w:eastAsia="en-GB"/>
        </w:rPr>
        <w:t>and reporting</w:t>
      </w:r>
      <w:bookmarkEnd w:id="103"/>
    </w:p>
    <w:p w14:paraId="28F2D034" w14:textId="769EA272" w:rsidR="00E71AC9" w:rsidRDefault="00E7393D" w:rsidP="00E7393D">
      <w:pPr>
        <w:spacing w:after="240" w:line="276" w:lineRule="auto"/>
        <w:rPr>
          <w:lang w:eastAsia="en-GB"/>
        </w:rPr>
      </w:pPr>
      <w:r>
        <w:rPr>
          <w:lang w:eastAsia="en-GB"/>
        </w:rPr>
        <w:t xml:space="preserve">The Code also specifies </w:t>
      </w:r>
      <w:r w:rsidR="008A4F8C">
        <w:rPr>
          <w:lang w:eastAsia="en-GB"/>
        </w:rPr>
        <w:t>several</w:t>
      </w:r>
      <w:r>
        <w:rPr>
          <w:lang w:eastAsia="en-GB"/>
        </w:rPr>
        <w:t xml:space="preserve"> recommendations and requirements on monitoring provision of services to end-users. For example, recital 236 recommends that countries should monitor the situation of consumers with respect to use of adequate broadband internet access and voice communication services and </w:t>
      </w:r>
      <w:r w:rsidR="008A4F8C">
        <w:rPr>
          <w:lang w:eastAsia="en-GB"/>
        </w:rPr>
        <w:t>with</w:t>
      </w:r>
      <w:r>
        <w:rPr>
          <w:lang w:eastAsia="en-GB"/>
        </w:rPr>
        <w:t xml:space="preserve"> respect to affordability. Recital 271 further recommends that national regulatory or other competent authorities, or these together should be empowered to monitor and systematically collect information on the quality of services offered by providers of internet access and publicly available interpersonal communications services, including quality of services provided to end-users with disabilities. </w:t>
      </w:r>
    </w:p>
    <w:p w14:paraId="78F562EA" w14:textId="608CC5E9" w:rsidR="00E7393D" w:rsidRDefault="00E7393D" w:rsidP="00E7393D">
      <w:pPr>
        <w:spacing w:after="240" w:line="276" w:lineRule="auto"/>
        <w:rPr>
          <w:lang w:eastAsia="en-GB"/>
        </w:rPr>
      </w:pPr>
      <w:r>
        <w:rPr>
          <w:lang w:eastAsia="en-GB"/>
        </w:rPr>
        <w:lastRenderedPageBreak/>
        <w:t>National regulatory authorities, other competent authorities and BEREC will be a</w:t>
      </w:r>
      <w:r w:rsidR="00E06BB0">
        <w:rPr>
          <w:lang w:eastAsia="en-GB"/>
        </w:rPr>
        <w:t>ble to receive from providers of services, networks, and associated facilities all, including financial</w:t>
      </w:r>
      <w:r w:rsidR="006D1193">
        <w:rPr>
          <w:lang w:eastAsia="en-GB"/>
        </w:rPr>
        <w:t>,</w:t>
      </w:r>
      <w:r w:rsidR="00E06BB0">
        <w:rPr>
          <w:lang w:eastAsia="en-GB"/>
        </w:rPr>
        <w:t xml:space="preserve"> information they need to ensure that the provisions of the Code, as well as decisions or opinions by these authorities or BEREC, are effectively applied by providers.</w:t>
      </w:r>
      <w:r w:rsidR="00E06BB0">
        <w:rPr>
          <w:rStyle w:val="FootnoteReference"/>
          <w:lang w:eastAsia="en-GB"/>
        </w:rPr>
        <w:footnoteReference w:id="95"/>
      </w:r>
      <w:r w:rsidR="00E06BB0">
        <w:rPr>
          <w:lang w:eastAsia="en-GB"/>
        </w:rPr>
        <w:t xml:space="preserve"> </w:t>
      </w:r>
    </w:p>
    <w:p w14:paraId="2F319EF9" w14:textId="55D571BD" w:rsidR="000B298C" w:rsidRDefault="00E06BB0" w:rsidP="00CA4FCE">
      <w:pPr>
        <w:spacing w:after="240" w:line="276" w:lineRule="auto"/>
        <w:rPr>
          <w:lang w:eastAsia="en-GB"/>
        </w:rPr>
      </w:pPr>
      <w:r>
        <w:rPr>
          <w:lang w:eastAsia="en-GB"/>
        </w:rPr>
        <w:t xml:space="preserve">The gathered information can be withheld from the public in case a national regulatory or other competent authority considers it to be </w:t>
      </w:r>
      <w:r w:rsidR="00AF413F">
        <w:rPr>
          <w:lang w:eastAsia="en-GB"/>
        </w:rPr>
        <w:t>commercially confidential</w:t>
      </w:r>
      <w:r>
        <w:rPr>
          <w:lang w:eastAsia="en-GB"/>
        </w:rPr>
        <w:t xml:space="preserve">. </w:t>
      </w:r>
      <w:r w:rsidR="00CA4FCE">
        <w:rPr>
          <w:lang w:eastAsia="en-GB"/>
        </w:rPr>
        <w:t>On the positive side</w:t>
      </w:r>
      <w:r>
        <w:rPr>
          <w:lang w:eastAsia="en-GB"/>
        </w:rPr>
        <w:t xml:space="preserve">, </w:t>
      </w:r>
      <w:r w:rsidR="00581AC3">
        <w:rPr>
          <w:lang w:eastAsia="en-GB"/>
        </w:rPr>
        <w:t>confidentiality</w:t>
      </w:r>
      <w:r w:rsidR="007D5B64">
        <w:rPr>
          <w:lang w:eastAsia="en-GB"/>
        </w:rPr>
        <w:t xml:space="preserve"> </w:t>
      </w:r>
      <w:r>
        <w:rPr>
          <w:lang w:eastAsia="en-GB"/>
        </w:rPr>
        <w:t>cannot prevent sharing the information between the competent authority, the European Commission and BEREC, or other concerned competent authorities in order to review, monitor and supervise the application of the Code.</w:t>
      </w:r>
      <w:r>
        <w:rPr>
          <w:rStyle w:val="FootnoteReference"/>
          <w:lang w:eastAsia="en-GB"/>
        </w:rPr>
        <w:footnoteReference w:id="96"/>
      </w:r>
    </w:p>
    <w:p w14:paraId="4AF0D7E9" w14:textId="7B5463EE" w:rsidR="00820535" w:rsidRPr="00A60D30" w:rsidRDefault="00CA4FCE" w:rsidP="00A60D30">
      <w:pPr>
        <w:spacing w:after="240" w:line="276" w:lineRule="auto"/>
        <w:rPr>
          <w:lang w:eastAsia="en-GB"/>
        </w:rPr>
      </w:pPr>
      <w:r>
        <w:rPr>
          <w:lang w:eastAsia="en-GB"/>
        </w:rPr>
        <w:t xml:space="preserve">Countries </w:t>
      </w:r>
      <w:r w:rsidR="007D5B64">
        <w:rPr>
          <w:lang w:eastAsia="en-GB"/>
        </w:rPr>
        <w:t>must</w:t>
      </w:r>
      <w:r>
        <w:rPr>
          <w:lang w:eastAsia="en-GB"/>
        </w:rPr>
        <w:t xml:space="preserve"> ensure that up-to-date information regarding the implementation of the Code is made publicly available in a manner that guarantees</w:t>
      </w:r>
      <w:r w:rsidR="00B67B96">
        <w:rPr>
          <w:lang w:eastAsia="en-GB"/>
        </w:rPr>
        <w:t xml:space="preserve"> easily access to that information</w:t>
      </w:r>
      <w:r>
        <w:rPr>
          <w:lang w:eastAsia="en-GB"/>
        </w:rPr>
        <w:t xml:space="preserve"> </w:t>
      </w:r>
      <w:r w:rsidR="00B67B96">
        <w:rPr>
          <w:lang w:eastAsia="en-GB"/>
        </w:rPr>
        <w:t xml:space="preserve">by </w:t>
      </w:r>
      <w:r>
        <w:rPr>
          <w:lang w:eastAsia="en-GB"/>
        </w:rPr>
        <w:t xml:space="preserve">all interested stakeholders. </w:t>
      </w:r>
      <w:r w:rsidR="00A60D30">
        <w:rPr>
          <w:lang w:eastAsia="en-GB"/>
        </w:rPr>
        <w:t>By 21 December 2020 and in case of changes after, t</w:t>
      </w:r>
      <w:r>
        <w:rPr>
          <w:lang w:eastAsia="en-GB"/>
        </w:rPr>
        <w:t xml:space="preserve">hey </w:t>
      </w:r>
      <w:r w:rsidR="007D5B64">
        <w:rPr>
          <w:lang w:eastAsia="en-GB"/>
        </w:rPr>
        <w:t>must</w:t>
      </w:r>
      <w:r>
        <w:rPr>
          <w:lang w:eastAsia="en-GB"/>
        </w:rPr>
        <w:t xml:space="preserve"> publi</w:t>
      </w:r>
      <w:r w:rsidR="00A60D30">
        <w:rPr>
          <w:lang w:eastAsia="en-GB"/>
        </w:rPr>
        <w:t>sh</w:t>
      </w:r>
      <w:r>
        <w:rPr>
          <w:lang w:eastAsia="en-GB"/>
        </w:rPr>
        <w:t xml:space="preserve"> a notice in their </w:t>
      </w:r>
      <w:hyperlink r:id="rId27" w:history="1">
        <w:r w:rsidRPr="00A60D30">
          <w:rPr>
            <w:rStyle w:val="Hyperlink"/>
            <w:lang w:eastAsia="en-GB"/>
          </w:rPr>
          <w:t>national official gazettes</w:t>
        </w:r>
      </w:hyperlink>
      <w:r w:rsidR="00A60D30">
        <w:rPr>
          <w:lang w:eastAsia="en-GB"/>
        </w:rPr>
        <w:t xml:space="preserve"> describing how and where the information is published.</w:t>
      </w:r>
      <w:r w:rsidR="00A60D30">
        <w:rPr>
          <w:rStyle w:val="FootnoteReference"/>
          <w:lang w:eastAsia="en-GB"/>
        </w:rPr>
        <w:footnoteReference w:id="97"/>
      </w:r>
    </w:p>
    <w:p w14:paraId="3687BC24" w14:textId="77777777" w:rsidR="00B00582" w:rsidRPr="00B00582" w:rsidRDefault="00B00582" w:rsidP="00B00582">
      <w:pPr>
        <w:shd w:val="clear" w:color="auto" w:fill="FFFFFF"/>
        <w:spacing w:after="240" w:line="276" w:lineRule="auto"/>
        <w:rPr>
          <w:rFonts w:cs="Arial"/>
          <w:b/>
          <w:color w:val="C00000"/>
          <w:lang w:eastAsia="en-GB"/>
        </w:rPr>
      </w:pPr>
      <w:r w:rsidRPr="00B00582">
        <w:rPr>
          <w:rFonts w:cs="Arial"/>
          <w:b/>
          <w:color w:val="C00000"/>
          <w:lang w:eastAsia="en-GB"/>
        </w:rPr>
        <w:t>Advice for Organisations of persons with disabilities:</w:t>
      </w:r>
    </w:p>
    <w:p w14:paraId="41B7A49E" w14:textId="19EA9AC3" w:rsidR="00EA76FB" w:rsidRPr="00E40C57" w:rsidRDefault="00632962" w:rsidP="009976FB">
      <w:pPr>
        <w:pStyle w:val="ListParagraph"/>
        <w:numPr>
          <w:ilvl w:val="0"/>
          <w:numId w:val="5"/>
        </w:numPr>
        <w:spacing w:after="240" w:line="276" w:lineRule="auto"/>
        <w:ind w:left="284" w:hanging="284"/>
        <w:rPr>
          <w:rFonts w:cs="Arial"/>
          <w:lang w:eastAsia="en-GB"/>
        </w:rPr>
      </w:pPr>
      <w:r w:rsidRPr="00E40C57">
        <w:rPr>
          <w:rFonts w:cs="Arial"/>
          <w:lang w:eastAsia="en-GB"/>
        </w:rPr>
        <w:t xml:space="preserve">Include future monitoring and reporting in the topics you discuss with your national </w:t>
      </w:r>
      <w:r w:rsidR="007D5B64">
        <w:rPr>
          <w:rFonts w:cs="Arial"/>
          <w:lang w:eastAsia="en-GB"/>
        </w:rPr>
        <w:t>governments</w:t>
      </w:r>
      <w:r w:rsidRPr="00E40C57">
        <w:rPr>
          <w:rFonts w:cs="Arial"/>
          <w:lang w:eastAsia="en-GB"/>
        </w:rPr>
        <w:t xml:space="preserve"> early on. Find out how your national authorities plan to do this. It is possible that they allocate these responsibilities to the national regulatory bodies that will </w:t>
      </w:r>
      <w:r w:rsidR="007D5B64" w:rsidRPr="00E40C57">
        <w:rPr>
          <w:rFonts w:cs="Arial"/>
          <w:lang w:eastAsia="en-GB"/>
        </w:rPr>
        <w:t>oversee</w:t>
      </w:r>
      <w:r w:rsidRPr="00E40C57">
        <w:rPr>
          <w:rFonts w:cs="Arial"/>
          <w:lang w:eastAsia="en-GB"/>
        </w:rPr>
        <w:t xml:space="preserve"> enforcement, but not necessarily. </w:t>
      </w:r>
    </w:p>
    <w:p w14:paraId="6E9FCE33" w14:textId="77777777" w:rsidR="00EA76FB" w:rsidRPr="00E40C57" w:rsidRDefault="00EA76FB" w:rsidP="009976FB">
      <w:pPr>
        <w:pStyle w:val="ListParagraph"/>
        <w:spacing w:after="240" w:line="276" w:lineRule="auto"/>
        <w:ind w:left="284" w:hanging="284"/>
        <w:rPr>
          <w:rFonts w:cs="Arial"/>
          <w:lang w:eastAsia="en-GB"/>
        </w:rPr>
      </w:pPr>
    </w:p>
    <w:p w14:paraId="6B730FB9" w14:textId="77777777" w:rsidR="007D5B64" w:rsidRDefault="00EA76FB" w:rsidP="009976FB">
      <w:pPr>
        <w:pStyle w:val="ListParagraph"/>
        <w:numPr>
          <w:ilvl w:val="0"/>
          <w:numId w:val="5"/>
        </w:numPr>
        <w:spacing w:after="240" w:line="276" w:lineRule="auto"/>
        <w:ind w:left="284" w:hanging="284"/>
        <w:rPr>
          <w:rFonts w:cs="Arial"/>
          <w:lang w:eastAsia="en-GB"/>
        </w:rPr>
      </w:pPr>
      <w:r w:rsidRPr="00E40C57">
        <w:rPr>
          <w:rFonts w:cs="Arial"/>
          <w:lang w:eastAsia="en-GB"/>
        </w:rPr>
        <w:t>Discuss with your national authorities how the monitoring will be done</w:t>
      </w:r>
      <w:r w:rsidR="00581AC3">
        <w:rPr>
          <w:rFonts w:cs="Arial"/>
          <w:lang w:eastAsia="en-GB"/>
        </w:rPr>
        <w:t xml:space="preserve"> in particular to the provisions regarding equal access and choice for end-users with disabilities, and the provision of universal services to them.</w:t>
      </w:r>
    </w:p>
    <w:p w14:paraId="1D1F0D70" w14:textId="77777777" w:rsidR="007D5B64" w:rsidRPr="007D5B64" w:rsidRDefault="007D5B64" w:rsidP="009976FB">
      <w:pPr>
        <w:pStyle w:val="ListParagraph"/>
        <w:ind w:left="284" w:hanging="284"/>
        <w:rPr>
          <w:rFonts w:cs="Arial"/>
          <w:lang w:eastAsia="en-GB"/>
        </w:rPr>
      </w:pPr>
    </w:p>
    <w:p w14:paraId="68C4FC6E" w14:textId="2CEC43E9" w:rsidR="00EA76FB" w:rsidRPr="00E40C57" w:rsidRDefault="00581AC3" w:rsidP="009976FB">
      <w:pPr>
        <w:pStyle w:val="ListParagraph"/>
        <w:numPr>
          <w:ilvl w:val="0"/>
          <w:numId w:val="5"/>
        </w:numPr>
        <w:spacing w:after="240" w:line="276" w:lineRule="auto"/>
        <w:ind w:left="284" w:hanging="284"/>
        <w:rPr>
          <w:rFonts w:cs="Arial"/>
          <w:lang w:eastAsia="en-GB"/>
        </w:rPr>
      </w:pPr>
      <w:r>
        <w:rPr>
          <w:rFonts w:cs="Arial"/>
          <w:lang w:eastAsia="en-GB"/>
        </w:rPr>
        <w:t xml:space="preserve">Propose a methodology that </w:t>
      </w:r>
      <w:r w:rsidR="007D5B64">
        <w:rPr>
          <w:rFonts w:cs="Arial"/>
          <w:lang w:eastAsia="en-GB"/>
        </w:rPr>
        <w:t>considers</w:t>
      </w:r>
      <w:r>
        <w:rPr>
          <w:rFonts w:cs="Arial"/>
          <w:lang w:eastAsia="en-GB"/>
        </w:rPr>
        <w:t xml:space="preserve"> all the different aspects of electronic communication</w:t>
      </w:r>
      <w:r w:rsidR="007D5B64">
        <w:rPr>
          <w:rFonts w:cs="Arial"/>
          <w:lang w:eastAsia="en-GB"/>
        </w:rPr>
        <w:t>s</w:t>
      </w:r>
      <w:r>
        <w:rPr>
          <w:rFonts w:cs="Arial"/>
          <w:lang w:eastAsia="en-GB"/>
        </w:rPr>
        <w:t xml:space="preserve">. When it </w:t>
      </w:r>
      <w:r w:rsidR="007D5B64">
        <w:rPr>
          <w:rFonts w:cs="Arial"/>
          <w:lang w:eastAsia="en-GB"/>
        </w:rPr>
        <w:t>c</w:t>
      </w:r>
      <w:r>
        <w:rPr>
          <w:rFonts w:cs="Arial"/>
          <w:lang w:eastAsia="en-GB"/>
        </w:rPr>
        <w:t xml:space="preserve">omes to the digital accessibility of the undertakings, the monitoring authority can make use of the </w:t>
      </w:r>
      <w:r w:rsidR="00031F4A">
        <w:rPr>
          <w:rFonts w:cs="Arial"/>
          <w:lang w:eastAsia="en-GB"/>
        </w:rPr>
        <w:t>mythology</w:t>
      </w:r>
      <w:r>
        <w:rPr>
          <w:rFonts w:cs="Arial"/>
          <w:lang w:eastAsia="en-GB"/>
        </w:rPr>
        <w:t xml:space="preserve"> set out for the </w:t>
      </w:r>
      <w:hyperlink r:id="rId28" w:history="1">
        <w:r w:rsidR="00EA76FB" w:rsidRPr="00E40C57">
          <w:rPr>
            <w:rStyle w:val="Hyperlink"/>
            <w:rFonts w:cs="Arial"/>
            <w:lang w:eastAsia="en-GB"/>
          </w:rPr>
          <w:t>monitoring methodology and arrangements for reporting similar to the one related to the Web Accessibility Directive</w:t>
        </w:r>
      </w:hyperlink>
      <w:r w:rsidR="00EA76FB" w:rsidRPr="00E40C57">
        <w:rPr>
          <w:rFonts w:cs="Arial"/>
          <w:lang w:eastAsia="en-GB"/>
        </w:rPr>
        <w:t xml:space="preserve">, as the Code does not go into detail about methodologies apart from proving compliance with requirements, and accessibility standards. </w:t>
      </w:r>
    </w:p>
    <w:p w14:paraId="1341AABB" w14:textId="77777777" w:rsidR="00632962" w:rsidRPr="00E40C57" w:rsidRDefault="00632962" w:rsidP="00CC3E08">
      <w:pPr>
        <w:pStyle w:val="ListParagraph"/>
        <w:spacing w:after="240" w:line="276" w:lineRule="auto"/>
        <w:ind w:left="360"/>
        <w:rPr>
          <w:rFonts w:cs="Arial"/>
          <w:lang w:eastAsia="en-GB"/>
        </w:rPr>
      </w:pPr>
    </w:p>
    <w:p w14:paraId="593F7D35" w14:textId="737BD356" w:rsidR="00632962" w:rsidRPr="00E40C57" w:rsidRDefault="00632962" w:rsidP="009976FB">
      <w:pPr>
        <w:pStyle w:val="ListParagraph"/>
        <w:numPr>
          <w:ilvl w:val="0"/>
          <w:numId w:val="5"/>
        </w:numPr>
        <w:spacing w:after="240" w:line="276" w:lineRule="auto"/>
        <w:ind w:left="284" w:hanging="284"/>
        <w:rPr>
          <w:rFonts w:cs="Arial"/>
          <w:lang w:eastAsia="en-GB"/>
        </w:rPr>
      </w:pPr>
      <w:r w:rsidRPr="00E40C57">
        <w:rPr>
          <w:rFonts w:cs="Arial"/>
          <w:lang w:eastAsia="en-GB"/>
        </w:rPr>
        <w:lastRenderedPageBreak/>
        <w:t>Exercise your right to be consulted or involved by your national authorities when carrying out the monitoring and reporting exercises.</w:t>
      </w:r>
    </w:p>
    <w:p w14:paraId="4ACA7C1D" w14:textId="77777777" w:rsidR="00EA76FB" w:rsidRPr="00E40C57" w:rsidRDefault="00EA76FB" w:rsidP="009976FB">
      <w:pPr>
        <w:pStyle w:val="ListParagraph"/>
        <w:ind w:left="284" w:hanging="284"/>
        <w:rPr>
          <w:rFonts w:cs="Arial"/>
          <w:lang w:eastAsia="en-GB"/>
        </w:rPr>
      </w:pPr>
    </w:p>
    <w:p w14:paraId="3880EF2F" w14:textId="0B553A7A" w:rsidR="005352F0" w:rsidRPr="00E40C57" w:rsidRDefault="00EA76FB" w:rsidP="009976FB">
      <w:pPr>
        <w:pStyle w:val="ListParagraph"/>
        <w:numPr>
          <w:ilvl w:val="0"/>
          <w:numId w:val="5"/>
        </w:numPr>
        <w:spacing w:after="240" w:line="276" w:lineRule="auto"/>
        <w:ind w:left="284" w:hanging="284"/>
        <w:rPr>
          <w:rFonts w:cs="Arial"/>
          <w:lang w:eastAsia="en-GB"/>
        </w:rPr>
      </w:pPr>
      <w:r w:rsidRPr="00E40C57">
        <w:rPr>
          <w:rFonts w:cs="Arial"/>
          <w:lang w:eastAsia="en-GB"/>
        </w:rPr>
        <w:t>You can also flag any</w:t>
      </w:r>
      <w:hyperlink r:id="rId29" w:history="1">
        <w:r w:rsidRPr="007350B5">
          <w:rPr>
            <w:rStyle w:val="Hyperlink"/>
            <w:rFonts w:cs="Arial"/>
            <w:lang w:eastAsia="en-GB"/>
          </w:rPr>
          <w:t xml:space="preserve"> infringements regarding the implementation of the Code your country to the Commission</w:t>
        </w:r>
      </w:hyperlink>
      <w:r w:rsidRPr="00E40C57">
        <w:rPr>
          <w:rFonts w:cs="Arial"/>
          <w:lang w:eastAsia="en-GB"/>
        </w:rPr>
        <w:t xml:space="preserve">. You can do this directly </w:t>
      </w:r>
      <w:hyperlink r:id="rId30" w:history="1">
        <w:r w:rsidRPr="00E40C57">
          <w:rPr>
            <w:rStyle w:val="Hyperlink"/>
            <w:rFonts w:cs="Arial"/>
            <w:lang w:eastAsia="en-GB"/>
          </w:rPr>
          <w:t>contacting the Commission</w:t>
        </w:r>
      </w:hyperlink>
      <w:r w:rsidRPr="00E40C57">
        <w:rPr>
          <w:rFonts w:cs="Arial"/>
          <w:lang w:eastAsia="en-GB"/>
        </w:rPr>
        <w:t xml:space="preserve"> or through us. In any case, please keep us informed when any malfunction on behalf of national regulatory bodies and your government occurs. </w:t>
      </w:r>
    </w:p>
    <w:p w14:paraId="03BA0DD6" w14:textId="77777777" w:rsidR="00EA76FB" w:rsidRPr="00E40C57" w:rsidRDefault="00EA76FB" w:rsidP="009976FB">
      <w:pPr>
        <w:pStyle w:val="ListParagraph"/>
        <w:ind w:left="284" w:hanging="284"/>
        <w:rPr>
          <w:rFonts w:cs="Arial"/>
          <w:lang w:eastAsia="en-GB"/>
        </w:rPr>
      </w:pPr>
    </w:p>
    <w:p w14:paraId="20E816F5" w14:textId="3CE10B8B" w:rsidR="00EA76FB" w:rsidRPr="00E40C57" w:rsidRDefault="00EA76FB" w:rsidP="009976FB">
      <w:pPr>
        <w:pStyle w:val="ListParagraph"/>
        <w:numPr>
          <w:ilvl w:val="0"/>
          <w:numId w:val="5"/>
        </w:numPr>
        <w:spacing w:after="240" w:line="276" w:lineRule="auto"/>
        <w:ind w:left="284" w:hanging="284"/>
        <w:rPr>
          <w:rFonts w:cs="Arial"/>
          <w:lang w:eastAsia="en-GB"/>
        </w:rPr>
      </w:pPr>
      <w:r w:rsidRPr="00E40C57">
        <w:t xml:space="preserve">Finally, you can </w:t>
      </w:r>
      <w:hyperlink r:id="rId31" w:history="1">
        <w:r w:rsidRPr="00E40C57">
          <w:rPr>
            <w:rStyle w:val="Hyperlink"/>
          </w:rPr>
          <w:t>request your Member of the European Parliament to raise questions</w:t>
        </w:r>
      </w:hyperlink>
      <w:r w:rsidRPr="00E40C57">
        <w:t xml:space="preserve"> to the Commission to start an infringement procedure if your country does not comply with the Code or fails to adequately transpose and implement it in the required timelines.  </w:t>
      </w:r>
    </w:p>
    <w:p w14:paraId="25C8526D" w14:textId="2AB6B59D" w:rsidR="00480557" w:rsidRPr="006B3C1B" w:rsidRDefault="005B5229" w:rsidP="00EC1173">
      <w:pPr>
        <w:pStyle w:val="Heading3"/>
        <w:numPr>
          <w:ilvl w:val="0"/>
          <w:numId w:val="24"/>
        </w:numPr>
        <w:spacing w:before="0" w:after="240" w:line="276" w:lineRule="auto"/>
        <w:rPr>
          <w:rFonts w:ascii="Arial" w:eastAsia="Times New Roman" w:hAnsi="Arial" w:cs="Arial"/>
          <w:b/>
          <w:lang w:eastAsia="en-GB"/>
        </w:rPr>
      </w:pPr>
      <w:bookmarkStart w:id="104" w:name="_Toc38307198"/>
      <w:r w:rsidRPr="006B3C1B">
        <w:rPr>
          <w:rFonts w:ascii="Arial" w:eastAsia="Times New Roman" w:hAnsi="Arial" w:cs="Arial"/>
          <w:b/>
          <w:lang w:eastAsia="en-GB"/>
        </w:rPr>
        <w:t>European Commission review</w:t>
      </w:r>
      <w:bookmarkEnd w:id="104"/>
    </w:p>
    <w:p w14:paraId="31E9DC9E" w14:textId="5549179F" w:rsidR="00A60D30" w:rsidRDefault="00A60D30" w:rsidP="00A60D30">
      <w:pPr>
        <w:spacing w:after="240" w:line="276" w:lineRule="auto"/>
        <w:rPr>
          <w:lang w:eastAsia="en-GB"/>
        </w:rPr>
      </w:pPr>
      <w:r>
        <w:rPr>
          <w:lang w:eastAsia="en-GB"/>
        </w:rPr>
        <w:t>The first review of the European Commission on the implementation of the Code will be done by 21 December 2025, and repeated every five years.</w:t>
      </w:r>
      <w:r>
        <w:rPr>
          <w:rStyle w:val="FootnoteReference"/>
          <w:lang w:eastAsia="en-GB"/>
        </w:rPr>
        <w:footnoteReference w:id="98"/>
      </w:r>
    </w:p>
    <w:p w14:paraId="0E2A267E" w14:textId="1482BC95" w:rsidR="00C15E50" w:rsidRDefault="00A60D30" w:rsidP="00A60D30">
      <w:pPr>
        <w:spacing w:after="240" w:line="276" w:lineRule="auto"/>
        <w:rPr>
          <w:lang w:eastAsia="en-GB"/>
        </w:rPr>
      </w:pPr>
      <w:r>
        <w:rPr>
          <w:lang w:eastAsia="en-GB"/>
        </w:rPr>
        <w:t>BEREC will also publish an opinion on the national implementation</w:t>
      </w:r>
      <w:r w:rsidR="00AF413F">
        <w:rPr>
          <w:lang w:eastAsia="en-GB"/>
        </w:rPr>
        <w:t xml:space="preserve"> and functioning of the general authorisation</w:t>
      </w:r>
      <w:r>
        <w:rPr>
          <w:lang w:eastAsia="en-GB"/>
        </w:rPr>
        <w:t xml:space="preserve"> by 21 December 2021 and after that every three years, to support the</w:t>
      </w:r>
      <w:r w:rsidR="00FF57E9">
        <w:rPr>
          <w:lang w:eastAsia="en-GB"/>
        </w:rPr>
        <w:t xml:space="preserve"> Commission’s</w:t>
      </w:r>
      <w:r>
        <w:rPr>
          <w:lang w:eastAsia="en-GB"/>
        </w:rPr>
        <w:t xml:space="preserve"> review process.</w:t>
      </w:r>
      <w:r w:rsidR="00AF413F">
        <w:rPr>
          <w:rStyle w:val="FootnoteReference"/>
          <w:lang w:eastAsia="en-GB"/>
        </w:rPr>
        <w:footnoteReference w:id="99"/>
      </w:r>
      <w:r>
        <w:rPr>
          <w:lang w:eastAsia="en-GB"/>
        </w:rPr>
        <w:t xml:space="preserve"> </w:t>
      </w:r>
    </w:p>
    <w:p w14:paraId="64F8AD9A" w14:textId="4120623B" w:rsidR="00820535" w:rsidRDefault="00FF57E9" w:rsidP="00A60D30">
      <w:pPr>
        <w:spacing w:after="240" w:line="276" w:lineRule="auto"/>
        <w:rPr>
          <w:lang w:eastAsia="en-GB"/>
        </w:rPr>
      </w:pPr>
      <w:r>
        <w:rPr>
          <w:lang w:eastAsia="en-GB"/>
        </w:rPr>
        <w:t xml:space="preserve">In addition, the </w:t>
      </w:r>
      <w:r w:rsidR="00A60D30">
        <w:rPr>
          <w:lang w:eastAsia="en-GB"/>
        </w:rPr>
        <w:t xml:space="preserve">Commission will publish a </w:t>
      </w:r>
      <w:r w:rsidR="0082336A">
        <w:rPr>
          <w:lang w:eastAsia="en-GB"/>
        </w:rPr>
        <w:t>separate</w:t>
      </w:r>
      <w:r w:rsidR="00A60D30">
        <w:rPr>
          <w:lang w:eastAsia="en-GB"/>
        </w:rPr>
        <w:t xml:space="preserve"> report on the effectiveness of implementing the single European emergency number ‘112’ by 21 December 2020 and after that every two years. </w:t>
      </w:r>
    </w:p>
    <w:p w14:paraId="77ACB46E" w14:textId="23809E78" w:rsidR="00A60D30" w:rsidRDefault="00A60D30" w:rsidP="00A60D30">
      <w:pPr>
        <w:spacing w:after="240" w:line="276" w:lineRule="auto"/>
        <w:rPr>
          <w:lang w:eastAsia="en-GB"/>
        </w:rPr>
      </w:pPr>
      <w:r>
        <w:rPr>
          <w:lang w:eastAsia="en-GB"/>
        </w:rPr>
        <w:t xml:space="preserve">The Code </w:t>
      </w:r>
      <w:r w:rsidR="00F4307C">
        <w:rPr>
          <w:lang w:eastAsia="en-GB"/>
        </w:rPr>
        <w:t xml:space="preserve">also </w:t>
      </w:r>
      <w:r>
        <w:rPr>
          <w:lang w:eastAsia="en-GB"/>
        </w:rPr>
        <w:t xml:space="preserve">prescribes a specific review procedure on end-user rights. </w:t>
      </w:r>
      <w:r w:rsidR="00F4307C">
        <w:rPr>
          <w:lang w:eastAsia="en-GB"/>
        </w:rPr>
        <w:t xml:space="preserve">By 21 December 2021 and after that every three years, BEREC will publish an opinion on the impact of market and technological developments in electronic communications on the rights of end-users. The analysis will cover aspects such as, </w:t>
      </w:r>
      <w:r w:rsidR="00C15E50">
        <w:rPr>
          <w:lang w:eastAsia="en-GB"/>
        </w:rPr>
        <w:t xml:space="preserve">the extent of freedom and informed choice of all electronic communications services by end-users, the extent of harm caused to end-users in case freedom and informed choice </w:t>
      </w:r>
      <w:r w:rsidR="00104ED6">
        <w:rPr>
          <w:lang w:eastAsia="en-GB"/>
        </w:rPr>
        <w:t>have</w:t>
      </w:r>
      <w:r w:rsidR="00C15E50">
        <w:rPr>
          <w:lang w:eastAsia="en-GB"/>
        </w:rPr>
        <w:t xml:space="preserve"> not been ensured, issues related to access to emergency services due to lack of interoperability or technological developments.</w:t>
      </w:r>
      <w:r w:rsidR="00C15E50">
        <w:rPr>
          <w:rStyle w:val="FootnoteReference"/>
          <w:lang w:eastAsia="en-GB"/>
        </w:rPr>
        <w:footnoteReference w:id="100"/>
      </w:r>
    </w:p>
    <w:p w14:paraId="4C91B0AF" w14:textId="1E8430FE" w:rsidR="0059310F" w:rsidRDefault="00C15E50" w:rsidP="00C15E50">
      <w:pPr>
        <w:spacing w:after="240" w:line="276" w:lineRule="auto"/>
        <w:rPr>
          <w:lang w:eastAsia="en-GB"/>
        </w:rPr>
      </w:pPr>
      <w:r>
        <w:rPr>
          <w:lang w:eastAsia="en-GB"/>
        </w:rPr>
        <w:lastRenderedPageBreak/>
        <w:t>The European Commission will publish its own report on the application of provisions ensuring end-user rights based on the BEREC analysis and submit proposals in case of necessity.</w:t>
      </w:r>
      <w:r>
        <w:rPr>
          <w:rStyle w:val="FootnoteReference"/>
          <w:lang w:eastAsia="en-GB"/>
        </w:rPr>
        <w:footnoteReference w:id="101"/>
      </w:r>
    </w:p>
    <w:p w14:paraId="5EB4C308" w14:textId="77777777" w:rsidR="00B00582" w:rsidRPr="00B00582" w:rsidRDefault="00B00582" w:rsidP="00B00582">
      <w:pPr>
        <w:shd w:val="clear" w:color="auto" w:fill="FFFFFF"/>
        <w:spacing w:after="240" w:line="276" w:lineRule="auto"/>
        <w:rPr>
          <w:rFonts w:cs="Arial"/>
          <w:b/>
          <w:color w:val="C00000"/>
          <w:lang w:eastAsia="en-GB"/>
        </w:rPr>
      </w:pPr>
      <w:r w:rsidRPr="00B00582">
        <w:rPr>
          <w:rFonts w:cs="Arial"/>
          <w:b/>
          <w:color w:val="C00000"/>
          <w:lang w:eastAsia="en-GB"/>
        </w:rPr>
        <w:t>Advice for Organisations of persons with disabilities:</w:t>
      </w:r>
    </w:p>
    <w:p w14:paraId="196C98E1" w14:textId="267AFA3E" w:rsidR="00EA76FB" w:rsidRDefault="00EA76FB" w:rsidP="009976FB">
      <w:pPr>
        <w:pStyle w:val="ListParagraph"/>
        <w:numPr>
          <w:ilvl w:val="0"/>
          <w:numId w:val="5"/>
        </w:numPr>
        <w:spacing w:after="240" w:line="276" w:lineRule="auto"/>
        <w:ind w:left="284" w:hanging="284"/>
        <w:rPr>
          <w:rFonts w:cs="Arial"/>
          <w:lang w:eastAsia="en-GB"/>
        </w:rPr>
      </w:pPr>
      <w:r w:rsidRPr="00324D8C">
        <w:rPr>
          <w:rFonts w:cs="Arial"/>
          <w:lang w:eastAsia="en-GB"/>
        </w:rPr>
        <w:t>Exercise your right to be consulted or involved by your national authorities when carrying out the monitoring and reporting exercises. This will ensure that the information your country provides to the Commission for reporting will include any issues that affect persons with disabilities in your country.</w:t>
      </w:r>
    </w:p>
    <w:p w14:paraId="56DEF636" w14:textId="77777777" w:rsidR="00EA76FB" w:rsidRDefault="00EA76FB" w:rsidP="009976FB">
      <w:pPr>
        <w:pStyle w:val="ListParagraph"/>
        <w:spacing w:after="240" w:line="276" w:lineRule="auto"/>
        <w:ind w:left="284" w:hanging="284"/>
        <w:rPr>
          <w:rFonts w:cs="Arial"/>
          <w:lang w:eastAsia="en-GB"/>
        </w:rPr>
      </w:pPr>
    </w:p>
    <w:p w14:paraId="16CD2F1F" w14:textId="5FA24E2B" w:rsidR="00EA76FB" w:rsidRDefault="00EA76FB" w:rsidP="009976FB">
      <w:pPr>
        <w:pStyle w:val="ListParagraph"/>
        <w:numPr>
          <w:ilvl w:val="0"/>
          <w:numId w:val="5"/>
        </w:numPr>
        <w:spacing w:after="240" w:line="276" w:lineRule="auto"/>
        <w:ind w:left="284" w:hanging="284"/>
        <w:rPr>
          <w:rFonts w:cs="Arial"/>
          <w:lang w:eastAsia="en-GB"/>
        </w:rPr>
      </w:pPr>
      <w:r>
        <w:rPr>
          <w:rFonts w:cs="Arial"/>
          <w:lang w:eastAsia="en-GB"/>
        </w:rPr>
        <w:t xml:space="preserve">It is useful to establish database of cases when the Code was not properly implemented or when the current requirements are not enough to ensure equal access by end-users with disabilities to electronic communications services. This database can help inform the BEREC opinion and European Commission review and </w:t>
      </w:r>
      <w:r w:rsidR="0082336A">
        <w:rPr>
          <w:rFonts w:cs="Arial"/>
          <w:lang w:eastAsia="en-GB"/>
        </w:rPr>
        <w:t>possibly</w:t>
      </w:r>
      <w:r>
        <w:rPr>
          <w:rFonts w:cs="Arial"/>
          <w:lang w:eastAsia="en-GB"/>
        </w:rPr>
        <w:t xml:space="preserve"> result in </w:t>
      </w:r>
      <w:r w:rsidR="0082336A">
        <w:rPr>
          <w:rFonts w:cs="Arial"/>
          <w:lang w:eastAsia="en-GB"/>
        </w:rPr>
        <w:t>upgrading the</w:t>
      </w:r>
      <w:r>
        <w:rPr>
          <w:rFonts w:cs="Arial"/>
          <w:lang w:eastAsia="en-GB"/>
        </w:rPr>
        <w:t xml:space="preserve"> Code </w:t>
      </w:r>
      <w:r w:rsidR="0082336A">
        <w:rPr>
          <w:rFonts w:cs="Arial"/>
          <w:lang w:eastAsia="en-GB"/>
        </w:rPr>
        <w:t>to ensure</w:t>
      </w:r>
      <w:r>
        <w:rPr>
          <w:rFonts w:cs="Arial"/>
          <w:lang w:eastAsia="en-GB"/>
        </w:rPr>
        <w:t xml:space="preserve"> full and equal rights of end-users with disabilities.</w:t>
      </w:r>
    </w:p>
    <w:p w14:paraId="73D906E5" w14:textId="77777777" w:rsidR="00EA76FB" w:rsidRPr="00EA76FB" w:rsidRDefault="00EA76FB" w:rsidP="009976FB">
      <w:pPr>
        <w:pStyle w:val="ListParagraph"/>
        <w:ind w:left="284" w:hanging="284"/>
        <w:rPr>
          <w:rFonts w:cs="Arial"/>
          <w:lang w:eastAsia="en-GB"/>
        </w:rPr>
      </w:pPr>
    </w:p>
    <w:p w14:paraId="6930F44D" w14:textId="22FA654E" w:rsidR="00CF7A5E" w:rsidRPr="00CF7A5E" w:rsidRDefault="00EA76FB" w:rsidP="009976FB">
      <w:pPr>
        <w:pStyle w:val="ListParagraph"/>
        <w:numPr>
          <w:ilvl w:val="0"/>
          <w:numId w:val="5"/>
        </w:numPr>
        <w:spacing w:after="240" w:line="276" w:lineRule="auto"/>
        <w:ind w:left="284" w:hanging="284"/>
        <w:rPr>
          <w:rFonts w:cs="Arial"/>
          <w:lang w:eastAsia="en-GB"/>
        </w:rPr>
      </w:pPr>
      <w:r>
        <w:rPr>
          <w:rFonts w:cs="Arial"/>
          <w:lang w:eastAsia="en-GB"/>
        </w:rPr>
        <w:t xml:space="preserve">Please also let EDF Secretariat know in case there are problems at national level. </w:t>
      </w:r>
    </w:p>
    <w:p w14:paraId="30241B9B" w14:textId="7B0D2D03" w:rsidR="004B397F" w:rsidRPr="00A722EB" w:rsidRDefault="004B397F" w:rsidP="008721D7">
      <w:pPr>
        <w:pStyle w:val="Heading1"/>
      </w:pPr>
      <w:bookmarkStart w:id="105" w:name="_European_Accessibility_Act!"/>
      <w:bookmarkStart w:id="106" w:name="_Toc38307199"/>
      <w:bookmarkEnd w:id="105"/>
      <w:r w:rsidRPr="00A722EB">
        <w:t>Final considerations</w:t>
      </w:r>
      <w:bookmarkEnd w:id="106"/>
    </w:p>
    <w:p w14:paraId="6AF53FE8" w14:textId="0E6E210D" w:rsidR="004B397F" w:rsidRPr="00A61F0F" w:rsidRDefault="004B397F" w:rsidP="00CC3E08">
      <w:pPr>
        <w:spacing w:after="240" w:line="276" w:lineRule="auto"/>
      </w:pPr>
      <w:r w:rsidRPr="00A61F0F">
        <w:rPr>
          <w:b/>
        </w:rPr>
        <w:t>Act now!</w:t>
      </w:r>
      <w:r w:rsidRPr="00A61F0F">
        <w:t xml:space="preserve"> It is extremely important that </w:t>
      </w:r>
      <w:r w:rsidR="0082336A" w:rsidRPr="00A61F0F">
        <w:t>organisations of persons with disabilities</w:t>
      </w:r>
      <w:r w:rsidRPr="00A61F0F">
        <w:t xml:space="preserve"> at national level get involved and influence the transposition process as soon as possible.</w:t>
      </w:r>
    </w:p>
    <w:p w14:paraId="3B637210" w14:textId="77777777" w:rsidR="00CA4E3D" w:rsidRPr="00A61F0F" w:rsidRDefault="004B397F" w:rsidP="00CC3E08">
      <w:pPr>
        <w:spacing w:after="240" w:line="276" w:lineRule="auto"/>
      </w:pPr>
      <w:r w:rsidRPr="00A61F0F">
        <w:rPr>
          <w:b/>
        </w:rPr>
        <w:t>Raise awareness</w:t>
      </w:r>
      <w:r w:rsidR="0082336A" w:rsidRPr="00A61F0F">
        <w:t>!</w:t>
      </w:r>
      <w:r w:rsidRPr="00A61F0F">
        <w:t xml:space="preserve"> </w:t>
      </w:r>
      <w:r w:rsidR="0082336A" w:rsidRPr="00A61F0F">
        <w:t>Organisations of persons with disabilities (DPOs)</w:t>
      </w:r>
      <w:r w:rsidRPr="00A61F0F">
        <w:t xml:space="preserve"> should also inform their members and persons with disabilities about </w:t>
      </w:r>
      <w:r w:rsidR="0082336A" w:rsidRPr="00A61F0F">
        <w:t>the</w:t>
      </w:r>
      <w:r w:rsidRPr="00A61F0F">
        <w:t xml:space="preserve"> </w:t>
      </w:r>
      <w:r w:rsidR="0082336A" w:rsidRPr="00A61F0F">
        <w:t>Code</w:t>
      </w:r>
      <w:r w:rsidRPr="00A61F0F">
        <w:t xml:space="preserve">, and what we can expect from it, especially if advocacy actions are planned to put pressure on national governments to </w:t>
      </w:r>
      <w:r w:rsidR="00DF16B1" w:rsidRPr="00A61F0F">
        <w:t>make</w:t>
      </w:r>
      <w:r w:rsidRPr="00A61F0F">
        <w:t xml:space="preserve"> the best out of this EU legislation. Once the </w:t>
      </w:r>
      <w:r w:rsidR="0082336A" w:rsidRPr="00A61F0F">
        <w:t>Code</w:t>
      </w:r>
      <w:r w:rsidRPr="00A61F0F">
        <w:t xml:space="preserve"> is in place, DPOs should also inform and </w:t>
      </w:r>
      <w:r w:rsidR="00A94618" w:rsidRPr="00A61F0F">
        <w:t>encourage</w:t>
      </w:r>
      <w:r w:rsidRPr="00A61F0F">
        <w:t xml:space="preserve"> persons with disabilities to make use of the</w:t>
      </w:r>
      <w:r w:rsidR="00F6475E" w:rsidRPr="00A61F0F">
        <w:t xml:space="preserve"> feedback and complaint</w:t>
      </w:r>
      <w:r w:rsidRPr="00A61F0F">
        <w:t xml:space="preserve"> mechanisms in the legislat</w:t>
      </w:r>
      <w:r w:rsidR="00F6475E" w:rsidRPr="00A61F0F">
        <w:t xml:space="preserve">ion when they find inaccessible </w:t>
      </w:r>
      <w:r w:rsidR="0082336A" w:rsidRPr="00A61F0F">
        <w:t>electronic communications services</w:t>
      </w:r>
      <w:r w:rsidRPr="00A61F0F">
        <w:t>.</w:t>
      </w:r>
      <w:r w:rsidR="00CA4E3D" w:rsidRPr="00A61F0F">
        <w:t xml:space="preserve"> </w:t>
      </w:r>
    </w:p>
    <w:p w14:paraId="1AC332E7" w14:textId="698DB393" w:rsidR="004B397F" w:rsidRDefault="00CA4E3D" w:rsidP="00CC3E08">
      <w:pPr>
        <w:spacing w:after="240" w:line="276" w:lineRule="auto"/>
      </w:pPr>
      <w:r w:rsidRPr="00316661">
        <w:t xml:space="preserve">Awareness about the European Accessibility Act should be raised already too, because by dully following its requirements governments </w:t>
      </w:r>
      <w:r w:rsidR="00B5450C">
        <w:t xml:space="preserve">will be able to </w:t>
      </w:r>
      <w:r w:rsidRPr="00316661">
        <w:t>ensure accessibility of</w:t>
      </w:r>
      <w:r w:rsidR="009C2275" w:rsidRPr="00316661">
        <w:t xml:space="preserve"> interoperable</w:t>
      </w:r>
      <w:r w:rsidRPr="00316661">
        <w:t xml:space="preserve"> electronic communications services to consumers with disabilities.</w:t>
      </w:r>
      <w:r>
        <w:t xml:space="preserve"> </w:t>
      </w:r>
    </w:p>
    <w:p w14:paraId="5388575F" w14:textId="661AE288" w:rsidR="00480557" w:rsidRDefault="004B397F" w:rsidP="00CC3E08">
      <w:pPr>
        <w:spacing w:after="240" w:line="276" w:lineRule="auto"/>
      </w:pPr>
      <w:r w:rsidRPr="004B397F">
        <w:rPr>
          <w:b/>
        </w:rPr>
        <w:t>Inform the general public</w:t>
      </w:r>
      <w:r w:rsidR="0082336A">
        <w:t>!</w:t>
      </w:r>
      <w:r w:rsidR="00F6475E">
        <w:t xml:space="preserve"> It is also advisable to already </w:t>
      </w:r>
      <w:r w:rsidR="003B01FA">
        <w:t xml:space="preserve">start dialogue with </w:t>
      </w:r>
      <w:r w:rsidR="0082336A">
        <w:t>electronic communications service</w:t>
      </w:r>
      <w:r w:rsidR="003B01FA">
        <w:t xml:space="preserve"> providers</w:t>
      </w:r>
      <w:r w:rsidR="00F6475E">
        <w:t xml:space="preserve">, so they can be </w:t>
      </w:r>
      <w:r w:rsidR="00A94618">
        <w:t>ready</w:t>
      </w:r>
      <w:r w:rsidR="00F6475E">
        <w:t xml:space="preserve"> on time, as it will be better</w:t>
      </w:r>
      <w:r w:rsidR="00A94618">
        <w:t xml:space="preserve"> for them</w:t>
      </w:r>
      <w:r w:rsidR="00F6475E">
        <w:t xml:space="preserve"> to start improving the accessibility of their </w:t>
      </w:r>
      <w:r w:rsidR="0082336A">
        <w:t>services</w:t>
      </w:r>
      <w:r w:rsidR="00F6475E">
        <w:t>,</w:t>
      </w:r>
      <w:r w:rsidR="00A94618">
        <w:t xml:space="preserve"> rather</w:t>
      </w:r>
      <w:r w:rsidR="00F6475E">
        <w:t xml:space="preserve"> than </w:t>
      </w:r>
      <w:r w:rsidR="00A94618">
        <w:t>wait</w:t>
      </w:r>
      <w:r w:rsidR="00F6475E">
        <w:t xml:space="preserve"> until the deadline. </w:t>
      </w:r>
      <w:r w:rsidR="00F6475E">
        <w:lastRenderedPageBreak/>
        <w:t>Additionally, informing web developers, private companies</w:t>
      </w:r>
      <w:r>
        <w:t xml:space="preserve"> </w:t>
      </w:r>
      <w:r w:rsidR="00124113">
        <w:t xml:space="preserve">and other relevant stakeholders can also facilitate the implementation of </w:t>
      </w:r>
      <w:r w:rsidR="0082336A">
        <w:t>Code</w:t>
      </w:r>
      <w:r w:rsidR="00124113">
        <w:t xml:space="preserve"> and prepare the path for the European Accessibility Act, which extend</w:t>
      </w:r>
      <w:r w:rsidR="0025316A">
        <w:t>s</w:t>
      </w:r>
      <w:r w:rsidR="00124113">
        <w:t xml:space="preserve"> the legal obligations on accessibility </w:t>
      </w:r>
      <w:r w:rsidR="0025316A">
        <w:t xml:space="preserve">of </w:t>
      </w:r>
      <w:r w:rsidR="00B5450C">
        <w:t xml:space="preserve">certain </w:t>
      </w:r>
      <w:r w:rsidR="0082336A">
        <w:t xml:space="preserve">goods and </w:t>
      </w:r>
      <w:r w:rsidR="0025316A">
        <w:t>service</w:t>
      </w:r>
      <w:r w:rsidR="0082336A">
        <w:t>s</w:t>
      </w:r>
      <w:r w:rsidR="0025316A">
        <w:t xml:space="preserve"> providing access to </w:t>
      </w:r>
      <w:r w:rsidR="0082336A">
        <w:t>electronic communications networks and services</w:t>
      </w:r>
      <w:r w:rsidR="00124113">
        <w:t>.</w:t>
      </w:r>
    </w:p>
    <w:p w14:paraId="4BA5E0AC" w14:textId="60788DEC" w:rsidR="00301725" w:rsidRDefault="009F47C5" w:rsidP="008721D7">
      <w:pPr>
        <w:pStyle w:val="Heading1"/>
      </w:pPr>
      <w:bookmarkStart w:id="107" w:name="_Toc38307200"/>
      <w:r>
        <w:t xml:space="preserve">Reference </w:t>
      </w:r>
      <w:r w:rsidR="008D2625">
        <w:t>Documents</w:t>
      </w:r>
      <w:r w:rsidR="00F645B6">
        <w:t xml:space="preserve"> and Contacts:</w:t>
      </w:r>
      <w:bookmarkEnd w:id="107"/>
    </w:p>
    <w:p w14:paraId="662813B2" w14:textId="33A0669A" w:rsidR="00423929" w:rsidRPr="00DF147C" w:rsidRDefault="00DF147C" w:rsidP="00CC3E08">
      <w:pPr>
        <w:shd w:val="clear" w:color="auto" w:fill="FFFFFF"/>
        <w:spacing w:after="240" w:line="276" w:lineRule="auto"/>
        <w:rPr>
          <w:rFonts w:cs="Arial"/>
          <w:b/>
          <w:lang w:eastAsia="en-GB"/>
        </w:rPr>
      </w:pPr>
      <w:r w:rsidRPr="00DF147C">
        <w:rPr>
          <w:rFonts w:cs="Arial"/>
          <w:b/>
          <w:lang w:eastAsia="en-GB"/>
        </w:rPr>
        <w:t>Legal Documents:</w:t>
      </w:r>
    </w:p>
    <w:p w14:paraId="0EFE019B" w14:textId="5D0C6586" w:rsidR="0015175D" w:rsidRDefault="007C2895" w:rsidP="009976FB">
      <w:pPr>
        <w:pStyle w:val="ListParagraph"/>
        <w:numPr>
          <w:ilvl w:val="0"/>
          <w:numId w:val="22"/>
        </w:numPr>
        <w:shd w:val="clear" w:color="auto" w:fill="FFFFFF"/>
        <w:spacing w:after="240"/>
        <w:ind w:left="284" w:hanging="284"/>
        <w:rPr>
          <w:lang w:eastAsia="en-GB"/>
        </w:rPr>
      </w:pPr>
      <w:hyperlink r:id="rId32" w:history="1">
        <w:r w:rsidR="0015175D" w:rsidRPr="0015175D">
          <w:rPr>
            <w:rStyle w:val="Hyperlink"/>
            <w:lang w:eastAsia="en-GB"/>
          </w:rPr>
          <w:t>United Nations Convention on the Rights of Persons with Disabilities</w:t>
        </w:r>
      </w:hyperlink>
      <w:r w:rsidR="0015175D">
        <w:rPr>
          <w:lang w:eastAsia="en-GB"/>
        </w:rPr>
        <w:t xml:space="preserve"> </w:t>
      </w:r>
      <w:r w:rsidR="00CB298D">
        <w:rPr>
          <w:lang w:eastAsia="en-GB"/>
        </w:rPr>
        <w:t>(UN CRPD)</w:t>
      </w:r>
    </w:p>
    <w:p w14:paraId="32A5C712" w14:textId="77777777" w:rsidR="00CB298D" w:rsidRDefault="00CB298D" w:rsidP="009976FB">
      <w:pPr>
        <w:pStyle w:val="ListParagraph"/>
        <w:shd w:val="clear" w:color="auto" w:fill="FFFFFF"/>
        <w:spacing w:after="240"/>
        <w:ind w:left="284" w:hanging="284"/>
        <w:rPr>
          <w:lang w:eastAsia="en-GB"/>
        </w:rPr>
      </w:pPr>
    </w:p>
    <w:p w14:paraId="33AF5F66" w14:textId="59BA6D2D" w:rsidR="00CB298D" w:rsidRDefault="007C2895" w:rsidP="009976FB">
      <w:pPr>
        <w:pStyle w:val="ListParagraph"/>
        <w:numPr>
          <w:ilvl w:val="0"/>
          <w:numId w:val="22"/>
        </w:numPr>
        <w:shd w:val="clear" w:color="auto" w:fill="FFFFFF"/>
        <w:spacing w:after="240"/>
        <w:ind w:left="284" w:hanging="284"/>
        <w:rPr>
          <w:lang w:eastAsia="en-GB"/>
        </w:rPr>
      </w:pPr>
      <w:hyperlink r:id="rId33" w:history="1">
        <w:r w:rsidR="00CB298D" w:rsidRPr="00CB298D">
          <w:rPr>
            <w:rStyle w:val="Hyperlink"/>
            <w:lang w:eastAsia="en-GB"/>
          </w:rPr>
          <w:t>General Comment Number 2 on Accessibility (article 9 of UN CRPD) by UN Committee on the Rights of Persons with Disabilities</w:t>
        </w:r>
      </w:hyperlink>
      <w:r w:rsidR="00CB298D">
        <w:rPr>
          <w:lang w:eastAsia="en-GB"/>
        </w:rPr>
        <w:t xml:space="preserve"> </w:t>
      </w:r>
    </w:p>
    <w:p w14:paraId="6BE2B39D" w14:textId="77777777" w:rsidR="00F10608" w:rsidRDefault="00F10608" w:rsidP="009976FB">
      <w:pPr>
        <w:pStyle w:val="ListParagraph"/>
        <w:shd w:val="clear" w:color="auto" w:fill="FFFFFF"/>
        <w:spacing w:after="240"/>
        <w:ind w:left="284" w:hanging="284"/>
        <w:rPr>
          <w:lang w:eastAsia="en-GB"/>
        </w:rPr>
      </w:pPr>
    </w:p>
    <w:p w14:paraId="6185840D" w14:textId="052C79C0" w:rsidR="00F10608" w:rsidRDefault="007C2895" w:rsidP="009976FB">
      <w:pPr>
        <w:pStyle w:val="ListParagraph"/>
        <w:numPr>
          <w:ilvl w:val="0"/>
          <w:numId w:val="22"/>
        </w:numPr>
        <w:shd w:val="clear" w:color="auto" w:fill="FFFFFF"/>
        <w:spacing w:after="240"/>
        <w:ind w:left="284" w:hanging="284"/>
        <w:rPr>
          <w:lang w:eastAsia="en-GB"/>
        </w:rPr>
      </w:pPr>
      <w:hyperlink r:id="rId34" w:anchor="ntc44-L_2018321EN.01003601-E0044" w:history="1">
        <w:r w:rsidR="00F10608" w:rsidRPr="00F10608">
          <w:rPr>
            <w:rStyle w:val="Hyperlink"/>
            <w:lang w:eastAsia="en-GB"/>
          </w:rPr>
          <w:t>Directive (EU) 2018/1972 of the European Parliament and of the Council of 11 December 2018 establishing the European Electronic Communications Code</w:t>
        </w:r>
      </w:hyperlink>
    </w:p>
    <w:p w14:paraId="06EF230C" w14:textId="77777777" w:rsidR="00CB298D" w:rsidRDefault="00CB298D" w:rsidP="009976FB">
      <w:pPr>
        <w:pStyle w:val="ListParagraph"/>
        <w:ind w:left="284" w:hanging="284"/>
        <w:rPr>
          <w:lang w:eastAsia="en-GB"/>
        </w:rPr>
      </w:pPr>
    </w:p>
    <w:p w14:paraId="16477067" w14:textId="1AF3C91C" w:rsidR="00CB298D" w:rsidRDefault="007C2895" w:rsidP="009976FB">
      <w:pPr>
        <w:pStyle w:val="ListParagraph"/>
        <w:numPr>
          <w:ilvl w:val="0"/>
          <w:numId w:val="22"/>
        </w:numPr>
        <w:shd w:val="clear" w:color="auto" w:fill="FFFFFF"/>
        <w:spacing w:after="240"/>
        <w:ind w:left="284" w:hanging="284"/>
        <w:rPr>
          <w:lang w:eastAsia="en-GB"/>
        </w:rPr>
      </w:pPr>
      <w:hyperlink r:id="rId35" w:history="1">
        <w:r w:rsidR="00CB298D" w:rsidRPr="00CB298D">
          <w:rPr>
            <w:rStyle w:val="Hyperlink"/>
            <w:lang w:eastAsia="en-GB"/>
          </w:rPr>
          <w:t>Directive (EU) 2019/882 of the European Parliament and of the Council of 17 April 2019 on the accessibility requirements for products and services (European Accessibility Act)</w:t>
        </w:r>
      </w:hyperlink>
    </w:p>
    <w:p w14:paraId="1CC24E44" w14:textId="77777777" w:rsidR="00F10608" w:rsidRDefault="00F10608" w:rsidP="009976FB">
      <w:pPr>
        <w:pStyle w:val="ListParagraph"/>
        <w:ind w:left="284" w:hanging="284"/>
        <w:rPr>
          <w:lang w:eastAsia="en-GB"/>
        </w:rPr>
      </w:pPr>
    </w:p>
    <w:p w14:paraId="03851B43" w14:textId="5756BA26" w:rsidR="00CB298D" w:rsidRDefault="007C2895" w:rsidP="009976FB">
      <w:pPr>
        <w:pStyle w:val="ListParagraph"/>
        <w:numPr>
          <w:ilvl w:val="0"/>
          <w:numId w:val="22"/>
        </w:numPr>
        <w:shd w:val="clear" w:color="auto" w:fill="FFFFFF"/>
        <w:spacing w:after="240"/>
        <w:ind w:left="284" w:hanging="284"/>
        <w:rPr>
          <w:lang w:eastAsia="en-GB"/>
        </w:rPr>
      </w:pPr>
      <w:hyperlink r:id="rId36" w:history="1">
        <w:r w:rsidR="00CB298D" w:rsidRPr="00CB298D">
          <w:rPr>
            <w:rStyle w:val="Hyperlink"/>
            <w:lang w:eastAsia="en-GB"/>
          </w:rPr>
          <w:t>Consolidated text: Commission Implementing Regulation (EU) 2019/2243 of 17 December 2019 establishing a template for the contract summary to be used by providers of publicly available electronic communications services pursuant to Directive (EU) 2018/1972</w:t>
        </w:r>
      </w:hyperlink>
      <w:r w:rsidR="00825496">
        <w:rPr>
          <w:rStyle w:val="Hyperlink"/>
          <w:lang w:eastAsia="en-GB"/>
        </w:rPr>
        <w:t xml:space="preserve"> </w:t>
      </w:r>
    </w:p>
    <w:p w14:paraId="4EAFED03" w14:textId="77777777" w:rsidR="00CB298D" w:rsidRDefault="00CB298D" w:rsidP="009976FB">
      <w:pPr>
        <w:pStyle w:val="ListParagraph"/>
        <w:ind w:left="284" w:hanging="284"/>
        <w:rPr>
          <w:lang w:eastAsia="en-GB"/>
        </w:rPr>
      </w:pPr>
    </w:p>
    <w:p w14:paraId="09C527A2" w14:textId="1A9B13BD" w:rsidR="00CB298D" w:rsidRDefault="007C2895" w:rsidP="009976FB">
      <w:pPr>
        <w:pStyle w:val="ListParagraph"/>
        <w:numPr>
          <w:ilvl w:val="0"/>
          <w:numId w:val="22"/>
        </w:numPr>
        <w:shd w:val="clear" w:color="auto" w:fill="FFFFFF"/>
        <w:spacing w:after="240"/>
        <w:ind w:left="284" w:hanging="284"/>
        <w:rPr>
          <w:lang w:eastAsia="en-GB"/>
        </w:rPr>
      </w:pPr>
      <w:hyperlink r:id="rId37" w:history="1">
        <w:r w:rsidR="00CB298D" w:rsidRPr="00F10608">
          <w:rPr>
            <w:rStyle w:val="Hyperlink"/>
            <w:lang w:eastAsia="en-GB"/>
          </w:rPr>
          <w:t>Regulation (EU) 2018/1971 of the European Parliament and of the Council of 11 December 2018 establishing the Body of European Regulators for Electronic Communications (BEREC) and the Agency for Support for BEREC (BEREC Office)</w:t>
        </w:r>
      </w:hyperlink>
    </w:p>
    <w:p w14:paraId="62D959EE" w14:textId="77777777" w:rsidR="007F62D6" w:rsidRDefault="007F62D6" w:rsidP="009976FB">
      <w:pPr>
        <w:pStyle w:val="ListParagraph"/>
        <w:shd w:val="clear" w:color="auto" w:fill="FFFFFF"/>
        <w:spacing w:after="240"/>
        <w:ind w:left="284" w:hanging="284"/>
        <w:rPr>
          <w:lang w:eastAsia="en-GB"/>
        </w:rPr>
      </w:pPr>
    </w:p>
    <w:p w14:paraId="242B35FC" w14:textId="1F4358FD" w:rsidR="00725A7E" w:rsidRDefault="007C2895" w:rsidP="009976FB">
      <w:pPr>
        <w:pStyle w:val="ListParagraph"/>
        <w:numPr>
          <w:ilvl w:val="0"/>
          <w:numId w:val="22"/>
        </w:numPr>
        <w:shd w:val="clear" w:color="auto" w:fill="FFFFFF"/>
        <w:spacing w:after="240"/>
        <w:ind w:left="284" w:hanging="284"/>
        <w:rPr>
          <w:rStyle w:val="Hyperlink"/>
          <w:lang w:eastAsia="en-GB"/>
        </w:rPr>
      </w:pPr>
      <w:hyperlink r:id="rId38" w:history="1">
        <w:r w:rsidR="00DF147C" w:rsidRPr="00DF147C">
          <w:rPr>
            <w:rStyle w:val="Hyperlink"/>
            <w:lang w:eastAsia="en-GB"/>
          </w:rPr>
          <w:t>Directive 2011/83/EU of the European Parliament and of the Council of 25 October 2011 on consumer rights</w:t>
        </w:r>
      </w:hyperlink>
    </w:p>
    <w:p w14:paraId="7F438967" w14:textId="77777777" w:rsidR="007F62D6" w:rsidRPr="007F62D6" w:rsidRDefault="007F62D6" w:rsidP="007F62D6">
      <w:pPr>
        <w:pStyle w:val="ListParagraph"/>
        <w:rPr>
          <w:color w:val="0000FF"/>
          <w:u w:val="single"/>
          <w:lang w:eastAsia="en-GB"/>
        </w:rPr>
      </w:pPr>
    </w:p>
    <w:p w14:paraId="5AEB211A" w14:textId="05369221" w:rsidR="0051376A" w:rsidRDefault="0051376A" w:rsidP="00CC3E08">
      <w:pPr>
        <w:shd w:val="clear" w:color="auto" w:fill="FFFFFF"/>
        <w:spacing w:after="240" w:line="276" w:lineRule="auto"/>
        <w:rPr>
          <w:b/>
          <w:lang w:eastAsia="en-GB"/>
        </w:rPr>
      </w:pPr>
      <w:r>
        <w:rPr>
          <w:b/>
          <w:lang w:eastAsia="en-GB"/>
        </w:rPr>
        <w:t>Standards</w:t>
      </w:r>
      <w:r w:rsidR="007329FB">
        <w:rPr>
          <w:b/>
          <w:lang w:eastAsia="en-GB"/>
        </w:rPr>
        <w:t xml:space="preserve">, </w:t>
      </w:r>
      <w:r w:rsidR="007B3C37">
        <w:rPr>
          <w:b/>
          <w:lang w:eastAsia="en-GB"/>
        </w:rPr>
        <w:t>technical specifications</w:t>
      </w:r>
      <w:r w:rsidR="007329FB">
        <w:rPr>
          <w:b/>
          <w:lang w:eastAsia="en-GB"/>
        </w:rPr>
        <w:t>, and guidelines</w:t>
      </w:r>
    </w:p>
    <w:p w14:paraId="10B6F290" w14:textId="77777777" w:rsidR="007C4AFA" w:rsidRPr="00BE2069" w:rsidRDefault="007C2895" w:rsidP="009976FB">
      <w:pPr>
        <w:pStyle w:val="ListParagraph"/>
        <w:numPr>
          <w:ilvl w:val="0"/>
          <w:numId w:val="31"/>
        </w:numPr>
        <w:shd w:val="clear" w:color="auto" w:fill="FFFFFF"/>
        <w:spacing w:after="240" w:line="276" w:lineRule="auto"/>
        <w:ind w:left="284" w:hanging="284"/>
        <w:rPr>
          <w:b/>
          <w:lang w:eastAsia="en-GB"/>
        </w:rPr>
      </w:pPr>
      <w:hyperlink r:id="rId39" w:history="1">
        <w:r w:rsidR="0051376A" w:rsidRPr="00BE2069">
          <w:rPr>
            <w:rStyle w:val="Hyperlink"/>
            <w:rFonts w:cs="Arial"/>
            <w:lang w:eastAsia="en-GB"/>
          </w:rPr>
          <w:t>Harmonised European Standard on Accessibility requirements for ICT products and services (EN 301 549 v3)</w:t>
        </w:r>
      </w:hyperlink>
      <w:r w:rsidR="00CA4E3D" w:rsidRPr="00BE2069">
        <w:rPr>
          <w:rFonts w:cs="Arial"/>
          <w:color w:val="333333"/>
          <w:lang w:eastAsia="en-GB"/>
        </w:rPr>
        <w:t xml:space="preserve"> </w:t>
      </w:r>
    </w:p>
    <w:p w14:paraId="55043D84" w14:textId="4A8BA6F6" w:rsidR="007C4AFA" w:rsidRPr="00BE2069" w:rsidRDefault="007C4AFA" w:rsidP="009976FB">
      <w:pPr>
        <w:pStyle w:val="ListParagraph"/>
        <w:numPr>
          <w:ilvl w:val="1"/>
          <w:numId w:val="31"/>
        </w:numPr>
        <w:shd w:val="clear" w:color="auto" w:fill="FFFFFF"/>
        <w:spacing w:after="240" w:line="276" w:lineRule="auto"/>
        <w:ind w:left="709"/>
        <w:rPr>
          <w:b/>
          <w:lang w:eastAsia="en-GB"/>
        </w:rPr>
      </w:pPr>
      <w:r w:rsidRPr="00BE2069">
        <w:rPr>
          <w:rFonts w:cs="Arial"/>
          <w:color w:val="333333"/>
          <w:lang w:eastAsia="en-GB"/>
        </w:rPr>
        <w:t>Chapter</w:t>
      </w:r>
      <w:r w:rsidR="00CA4E3D" w:rsidRPr="00BE2069">
        <w:rPr>
          <w:rFonts w:cs="Arial"/>
          <w:color w:val="333333"/>
          <w:lang w:eastAsia="en-GB"/>
        </w:rPr>
        <w:t xml:space="preserve"> </w:t>
      </w:r>
      <w:r w:rsidRPr="00BE2069">
        <w:rPr>
          <w:rFonts w:cs="Arial"/>
          <w:color w:val="333333"/>
          <w:lang w:eastAsia="en-GB"/>
        </w:rPr>
        <w:t xml:space="preserve">6 </w:t>
      </w:r>
      <w:r w:rsidRPr="00BE2069">
        <w:t>- ICT with two-way voice communication</w:t>
      </w:r>
    </w:p>
    <w:p w14:paraId="6A910A99" w14:textId="50EF7FB1" w:rsidR="007C4AFA" w:rsidRPr="00BE2069" w:rsidRDefault="007C4AFA" w:rsidP="009976FB">
      <w:pPr>
        <w:pStyle w:val="ListParagraph"/>
        <w:numPr>
          <w:ilvl w:val="2"/>
          <w:numId w:val="31"/>
        </w:numPr>
        <w:shd w:val="clear" w:color="auto" w:fill="FFFFFF"/>
        <w:spacing w:after="240" w:line="276" w:lineRule="auto"/>
        <w:ind w:left="1134"/>
        <w:rPr>
          <w:b/>
          <w:lang w:eastAsia="en-GB"/>
        </w:rPr>
      </w:pPr>
      <w:r w:rsidRPr="00BE2069">
        <w:rPr>
          <w:rFonts w:cs="Arial"/>
          <w:color w:val="333333"/>
          <w:lang w:eastAsia="en-GB"/>
        </w:rPr>
        <w:t xml:space="preserve">Clause </w:t>
      </w:r>
      <w:r w:rsidRPr="00BE2069">
        <w:t>6.1 Audio bandwidth for speech</w:t>
      </w:r>
    </w:p>
    <w:p w14:paraId="0F0295BA" w14:textId="7CD25F3C" w:rsidR="007C4AFA" w:rsidRPr="00BE2069" w:rsidRDefault="007C4AFA" w:rsidP="009976FB">
      <w:pPr>
        <w:pStyle w:val="ListParagraph"/>
        <w:numPr>
          <w:ilvl w:val="2"/>
          <w:numId w:val="31"/>
        </w:numPr>
        <w:shd w:val="clear" w:color="auto" w:fill="FFFFFF"/>
        <w:spacing w:after="240" w:line="276" w:lineRule="auto"/>
        <w:ind w:left="1134"/>
        <w:rPr>
          <w:b/>
          <w:lang w:eastAsia="en-GB"/>
        </w:rPr>
      </w:pPr>
      <w:r w:rsidRPr="00BE2069">
        <w:t>Clause 6.2 Real-Time Text (RTT) functionality</w:t>
      </w:r>
    </w:p>
    <w:p w14:paraId="2D9C6F64" w14:textId="55BF3FA4" w:rsidR="007C4AFA" w:rsidRPr="00BE2069" w:rsidRDefault="007C4AFA" w:rsidP="009976FB">
      <w:pPr>
        <w:pStyle w:val="ListParagraph"/>
        <w:numPr>
          <w:ilvl w:val="2"/>
          <w:numId w:val="31"/>
        </w:numPr>
        <w:shd w:val="clear" w:color="auto" w:fill="FFFFFF"/>
        <w:spacing w:after="240" w:line="276" w:lineRule="auto"/>
        <w:ind w:left="1134"/>
        <w:rPr>
          <w:b/>
          <w:lang w:eastAsia="en-GB"/>
        </w:rPr>
      </w:pPr>
      <w:r w:rsidRPr="00BE2069">
        <w:t>Clause 6.4 Alternatives to voice-based services</w:t>
      </w:r>
    </w:p>
    <w:p w14:paraId="38CD1B11" w14:textId="224CDEC4" w:rsidR="007C4AFA" w:rsidRPr="00BE2069" w:rsidRDefault="007C4AFA" w:rsidP="009976FB">
      <w:pPr>
        <w:pStyle w:val="ListParagraph"/>
        <w:numPr>
          <w:ilvl w:val="2"/>
          <w:numId w:val="31"/>
        </w:numPr>
        <w:shd w:val="clear" w:color="auto" w:fill="FFFFFF"/>
        <w:spacing w:after="240" w:line="276" w:lineRule="auto"/>
        <w:ind w:left="1134"/>
        <w:rPr>
          <w:b/>
          <w:lang w:eastAsia="en-GB"/>
        </w:rPr>
      </w:pPr>
      <w:r w:rsidRPr="00BE2069">
        <w:t>Clause 6.5 Video communication</w:t>
      </w:r>
    </w:p>
    <w:p w14:paraId="7A0AC424" w14:textId="661320E9" w:rsidR="007C4AFA" w:rsidRPr="00BE2069" w:rsidRDefault="007C4AFA" w:rsidP="009976FB">
      <w:pPr>
        <w:pStyle w:val="ListParagraph"/>
        <w:numPr>
          <w:ilvl w:val="2"/>
          <w:numId w:val="31"/>
        </w:numPr>
        <w:shd w:val="clear" w:color="auto" w:fill="FFFFFF"/>
        <w:spacing w:after="240" w:line="276" w:lineRule="auto"/>
        <w:ind w:left="1134"/>
        <w:rPr>
          <w:b/>
          <w:lang w:eastAsia="en-GB"/>
        </w:rPr>
      </w:pPr>
      <w:r w:rsidRPr="00BE2069">
        <w:t>Clause 6.6 Alternatives to video-based services</w:t>
      </w:r>
    </w:p>
    <w:p w14:paraId="1BD978AC" w14:textId="270FED8B" w:rsidR="007C4AFA" w:rsidRPr="00BE2069" w:rsidRDefault="007C4AFA" w:rsidP="009976FB">
      <w:pPr>
        <w:pStyle w:val="ListParagraph"/>
        <w:numPr>
          <w:ilvl w:val="1"/>
          <w:numId w:val="31"/>
        </w:numPr>
        <w:shd w:val="clear" w:color="auto" w:fill="FFFFFF"/>
        <w:spacing w:after="240" w:line="276" w:lineRule="auto"/>
        <w:ind w:left="851"/>
        <w:rPr>
          <w:b/>
          <w:lang w:eastAsia="en-GB"/>
        </w:rPr>
      </w:pPr>
      <w:r w:rsidRPr="00BE2069">
        <w:rPr>
          <w:rFonts w:cs="Arial"/>
          <w:color w:val="333333"/>
          <w:lang w:eastAsia="en-GB"/>
        </w:rPr>
        <w:lastRenderedPageBreak/>
        <w:t xml:space="preserve">Chapter </w:t>
      </w:r>
      <w:r w:rsidRPr="00BE2069">
        <w:t xml:space="preserve">9 </w:t>
      </w:r>
      <w:r w:rsidR="00EA2ABC" w:rsidRPr="00BE2069">
        <w:t xml:space="preserve">- </w:t>
      </w:r>
      <w:r w:rsidRPr="00BE2069">
        <w:t>Web</w:t>
      </w:r>
      <w:r w:rsidR="00CA4E3D" w:rsidRPr="00BE2069">
        <w:rPr>
          <w:rFonts w:cs="Arial"/>
          <w:color w:val="333333"/>
          <w:lang w:eastAsia="en-GB"/>
        </w:rPr>
        <w:t xml:space="preserve"> </w:t>
      </w:r>
    </w:p>
    <w:p w14:paraId="7570E475" w14:textId="7FB4BC2E" w:rsidR="007C4AFA" w:rsidRPr="00BE2069" w:rsidRDefault="007C4AFA" w:rsidP="009976FB">
      <w:pPr>
        <w:pStyle w:val="ListParagraph"/>
        <w:numPr>
          <w:ilvl w:val="1"/>
          <w:numId w:val="31"/>
        </w:numPr>
        <w:shd w:val="clear" w:color="auto" w:fill="FFFFFF"/>
        <w:spacing w:after="240" w:line="276" w:lineRule="auto"/>
        <w:ind w:left="851"/>
        <w:rPr>
          <w:b/>
          <w:lang w:eastAsia="en-GB"/>
        </w:rPr>
      </w:pPr>
      <w:r w:rsidRPr="00BE2069">
        <w:rPr>
          <w:rFonts w:cs="Arial"/>
          <w:color w:val="333333"/>
          <w:lang w:eastAsia="en-GB"/>
        </w:rPr>
        <w:t xml:space="preserve">Chapter </w:t>
      </w:r>
      <w:r w:rsidRPr="00BE2069">
        <w:t xml:space="preserve">10 </w:t>
      </w:r>
      <w:r w:rsidR="00EA2ABC" w:rsidRPr="00BE2069">
        <w:t xml:space="preserve">- </w:t>
      </w:r>
      <w:r w:rsidRPr="00BE2069">
        <w:t>Non-web documents</w:t>
      </w:r>
    </w:p>
    <w:p w14:paraId="273AE1C6" w14:textId="474E6265" w:rsidR="007C4AFA" w:rsidRPr="00BE2069" w:rsidRDefault="00EA2ABC" w:rsidP="009976FB">
      <w:pPr>
        <w:pStyle w:val="ListParagraph"/>
        <w:numPr>
          <w:ilvl w:val="1"/>
          <w:numId w:val="31"/>
        </w:numPr>
        <w:shd w:val="clear" w:color="auto" w:fill="FFFFFF"/>
        <w:spacing w:after="240" w:line="276" w:lineRule="auto"/>
        <w:ind w:left="851"/>
        <w:rPr>
          <w:b/>
          <w:lang w:eastAsia="en-GB"/>
        </w:rPr>
      </w:pPr>
      <w:r w:rsidRPr="00BE2069">
        <w:rPr>
          <w:rFonts w:cs="Arial"/>
          <w:color w:val="333333"/>
          <w:lang w:eastAsia="en-GB"/>
        </w:rPr>
        <w:t xml:space="preserve">Chapter </w:t>
      </w:r>
      <w:r w:rsidRPr="00BE2069">
        <w:t xml:space="preserve">11 - Software </w:t>
      </w:r>
      <w:r w:rsidR="00CA4E3D" w:rsidRPr="00BE2069">
        <w:rPr>
          <w:rFonts w:cs="Arial"/>
          <w:color w:val="333333"/>
          <w:lang w:eastAsia="en-GB"/>
        </w:rPr>
        <w:t xml:space="preserve"> </w:t>
      </w:r>
    </w:p>
    <w:p w14:paraId="0C0BA007" w14:textId="24029C65" w:rsidR="00EA2ABC" w:rsidRPr="00BE2069" w:rsidRDefault="00EA2ABC" w:rsidP="009976FB">
      <w:pPr>
        <w:pStyle w:val="ListParagraph"/>
        <w:numPr>
          <w:ilvl w:val="1"/>
          <w:numId w:val="31"/>
        </w:numPr>
        <w:shd w:val="clear" w:color="auto" w:fill="FFFFFF"/>
        <w:spacing w:after="240" w:line="276" w:lineRule="auto"/>
        <w:ind w:left="851"/>
        <w:rPr>
          <w:b/>
          <w:lang w:eastAsia="en-GB"/>
        </w:rPr>
      </w:pPr>
      <w:r w:rsidRPr="00BE2069">
        <w:t xml:space="preserve">Chapter 12 - Documentation and support services </w:t>
      </w:r>
    </w:p>
    <w:p w14:paraId="5632726A" w14:textId="70AE55AD" w:rsidR="0051376A" w:rsidRPr="00BE2069" w:rsidRDefault="00EA2ABC" w:rsidP="009976FB">
      <w:pPr>
        <w:pStyle w:val="ListParagraph"/>
        <w:numPr>
          <w:ilvl w:val="1"/>
          <w:numId w:val="31"/>
        </w:numPr>
        <w:shd w:val="clear" w:color="auto" w:fill="FFFFFF"/>
        <w:spacing w:after="240" w:line="276" w:lineRule="auto"/>
        <w:ind w:left="851"/>
        <w:rPr>
          <w:b/>
          <w:lang w:eastAsia="en-GB"/>
        </w:rPr>
      </w:pPr>
      <w:r w:rsidRPr="00BE2069">
        <w:t xml:space="preserve">Chapter 13 - ICT providing relay or emergency service access </w:t>
      </w:r>
    </w:p>
    <w:p w14:paraId="6B19BFD0" w14:textId="0DA302AF" w:rsidR="00AD681B" w:rsidRPr="00BE2069" w:rsidRDefault="00AD681B" w:rsidP="009976FB">
      <w:pPr>
        <w:pStyle w:val="ListParagraph"/>
        <w:numPr>
          <w:ilvl w:val="2"/>
          <w:numId w:val="31"/>
        </w:numPr>
        <w:shd w:val="clear" w:color="auto" w:fill="FFFFFF"/>
        <w:spacing w:after="240" w:line="276" w:lineRule="auto"/>
        <w:ind w:left="1134"/>
        <w:rPr>
          <w:b/>
          <w:lang w:eastAsia="en-GB"/>
        </w:rPr>
      </w:pPr>
      <w:r w:rsidRPr="00BE2069">
        <w:rPr>
          <w:rFonts w:cs="Arial"/>
          <w:color w:val="333333"/>
          <w:lang w:eastAsia="en-GB"/>
        </w:rPr>
        <w:t xml:space="preserve">Clause </w:t>
      </w:r>
      <w:r w:rsidRPr="00BE2069">
        <w:t>13.1 Relay services requirements</w:t>
      </w:r>
    </w:p>
    <w:p w14:paraId="41AAB117" w14:textId="5A74F12D" w:rsidR="00AD681B" w:rsidRPr="00BE2069" w:rsidRDefault="00AD681B" w:rsidP="009976FB">
      <w:pPr>
        <w:pStyle w:val="ListParagraph"/>
        <w:numPr>
          <w:ilvl w:val="2"/>
          <w:numId w:val="31"/>
        </w:numPr>
        <w:shd w:val="clear" w:color="auto" w:fill="FFFFFF"/>
        <w:spacing w:after="240" w:line="276" w:lineRule="auto"/>
        <w:ind w:left="1134"/>
        <w:rPr>
          <w:b/>
          <w:lang w:eastAsia="en-GB"/>
        </w:rPr>
      </w:pPr>
      <w:r w:rsidRPr="00BE2069">
        <w:t>Clause 13.2 Access to relay services</w:t>
      </w:r>
    </w:p>
    <w:p w14:paraId="53554016" w14:textId="77777777" w:rsidR="00AD681B" w:rsidRPr="00BE2069" w:rsidRDefault="00AD681B" w:rsidP="00AD681B">
      <w:pPr>
        <w:pStyle w:val="ListParagraph"/>
        <w:shd w:val="clear" w:color="auto" w:fill="FFFFFF"/>
        <w:spacing w:after="240" w:line="276" w:lineRule="auto"/>
        <w:ind w:left="2160"/>
        <w:rPr>
          <w:b/>
          <w:lang w:eastAsia="en-GB"/>
        </w:rPr>
      </w:pPr>
    </w:p>
    <w:p w14:paraId="71BBFFD1" w14:textId="70B2C894" w:rsidR="00AD681B" w:rsidRPr="00BE2069" w:rsidRDefault="007C2895" w:rsidP="009362E1">
      <w:pPr>
        <w:pStyle w:val="ListParagraph"/>
        <w:numPr>
          <w:ilvl w:val="0"/>
          <w:numId w:val="31"/>
        </w:numPr>
        <w:shd w:val="clear" w:color="auto" w:fill="FFFFFF"/>
        <w:spacing w:after="240" w:line="276" w:lineRule="auto"/>
        <w:ind w:left="284" w:hanging="284"/>
        <w:rPr>
          <w:b/>
          <w:lang w:eastAsia="en-GB"/>
        </w:rPr>
      </w:pPr>
      <w:hyperlink r:id="rId40" w:history="1">
        <w:r w:rsidR="00AD681B" w:rsidRPr="00BE2069">
          <w:rPr>
            <w:rStyle w:val="Hyperlink"/>
          </w:rPr>
          <w:t>Emergency Communications (EMTEL); Core elements for network independent access to emergency services (ETSI TS 103 479 V1.1.1 (2019-12))</w:t>
        </w:r>
      </w:hyperlink>
    </w:p>
    <w:p w14:paraId="4563DA64" w14:textId="49D32CC5" w:rsidR="00AD681B" w:rsidRPr="00BE2069" w:rsidRDefault="00AD681B" w:rsidP="009362E1">
      <w:pPr>
        <w:pStyle w:val="ListParagraph"/>
        <w:numPr>
          <w:ilvl w:val="2"/>
          <w:numId w:val="31"/>
        </w:numPr>
        <w:shd w:val="clear" w:color="auto" w:fill="FFFFFF"/>
        <w:spacing w:after="240" w:line="276" w:lineRule="auto"/>
        <w:ind w:left="1134" w:hanging="283"/>
        <w:rPr>
          <w:b/>
          <w:lang w:eastAsia="en-GB"/>
        </w:rPr>
      </w:pPr>
      <w:r w:rsidRPr="00BE2069">
        <w:t>Clause 6.6.2 RTP Types (RTP-2)</w:t>
      </w:r>
    </w:p>
    <w:p w14:paraId="75CD1634" w14:textId="77777777" w:rsidR="00AD681B" w:rsidRPr="00BE2069" w:rsidRDefault="00AD681B" w:rsidP="00AD681B">
      <w:pPr>
        <w:pStyle w:val="ListParagraph"/>
        <w:shd w:val="clear" w:color="auto" w:fill="FFFFFF"/>
        <w:spacing w:after="240" w:line="276" w:lineRule="auto"/>
        <w:rPr>
          <w:b/>
          <w:lang w:eastAsia="en-GB"/>
        </w:rPr>
      </w:pPr>
    </w:p>
    <w:p w14:paraId="4BABD4C3" w14:textId="19F8F3FA" w:rsidR="00AD681B" w:rsidRPr="00BE2069" w:rsidRDefault="007C2895" w:rsidP="009362E1">
      <w:pPr>
        <w:pStyle w:val="ListParagraph"/>
        <w:numPr>
          <w:ilvl w:val="0"/>
          <w:numId w:val="31"/>
        </w:numPr>
        <w:shd w:val="clear" w:color="auto" w:fill="FFFFFF"/>
        <w:spacing w:after="240" w:line="276" w:lineRule="auto"/>
        <w:ind w:left="284"/>
        <w:rPr>
          <w:b/>
          <w:lang w:eastAsia="en-GB"/>
        </w:rPr>
      </w:pPr>
      <w:hyperlink r:id="rId41" w:history="1">
        <w:r w:rsidR="00AD681B" w:rsidRPr="00BE2069">
          <w:rPr>
            <w:rStyle w:val="Hyperlink"/>
          </w:rPr>
          <w:t>Human Factors (HF); Requirements for relay services (ETSI ES 202 975 V2.1.1 (2015-09)</w:t>
        </w:r>
      </w:hyperlink>
    </w:p>
    <w:p w14:paraId="7EB47E68" w14:textId="77777777" w:rsidR="00AD681B" w:rsidRPr="00BE2069" w:rsidRDefault="00AD681B" w:rsidP="009362E1">
      <w:pPr>
        <w:pStyle w:val="ListParagraph"/>
        <w:shd w:val="clear" w:color="auto" w:fill="FFFFFF"/>
        <w:spacing w:after="240" w:line="276" w:lineRule="auto"/>
        <w:ind w:left="284" w:hanging="360"/>
        <w:rPr>
          <w:b/>
          <w:lang w:eastAsia="en-GB"/>
        </w:rPr>
      </w:pPr>
    </w:p>
    <w:p w14:paraId="719C0A1E" w14:textId="410629D8" w:rsidR="00AD681B" w:rsidRPr="00BE2069" w:rsidRDefault="007C2895" w:rsidP="009362E1">
      <w:pPr>
        <w:pStyle w:val="ListParagraph"/>
        <w:numPr>
          <w:ilvl w:val="0"/>
          <w:numId w:val="31"/>
        </w:numPr>
        <w:shd w:val="clear" w:color="auto" w:fill="FFFFFF"/>
        <w:spacing w:after="240" w:line="276" w:lineRule="auto"/>
        <w:ind w:left="284"/>
        <w:rPr>
          <w:rStyle w:val="Hyperlink"/>
          <w:b/>
          <w:color w:val="auto"/>
          <w:u w:val="none"/>
          <w:lang w:eastAsia="en-GB"/>
        </w:rPr>
      </w:pPr>
      <w:hyperlink r:id="rId42" w:history="1">
        <w:r w:rsidR="00AD681B" w:rsidRPr="00BE2069">
          <w:rPr>
            <w:rStyle w:val="Hyperlink"/>
          </w:rPr>
          <w:t>Emergency Communications (EMTEL); Total Conversation Access to Emergency Services (ETSI TS 101 470 V1.1.1 (2013-11))</w:t>
        </w:r>
      </w:hyperlink>
    </w:p>
    <w:p w14:paraId="20D36AEA" w14:textId="77777777" w:rsidR="007B3C37" w:rsidRPr="00BE2069" w:rsidRDefault="007B3C37" w:rsidP="009362E1">
      <w:pPr>
        <w:pStyle w:val="ListParagraph"/>
        <w:ind w:left="284" w:hanging="360"/>
        <w:rPr>
          <w:b/>
          <w:lang w:eastAsia="en-GB"/>
        </w:rPr>
      </w:pPr>
    </w:p>
    <w:p w14:paraId="4A1521D4" w14:textId="27BF9BDB" w:rsidR="000C155E" w:rsidRPr="000C155E" w:rsidRDefault="007C2895" w:rsidP="000C155E">
      <w:pPr>
        <w:pStyle w:val="ListParagraph"/>
        <w:numPr>
          <w:ilvl w:val="0"/>
          <w:numId w:val="31"/>
        </w:numPr>
        <w:shd w:val="clear" w:color="auto" w:fill="FFFFFF"/>
        <w:spacing w:after="240" w:line="276" w:lineRule="auto"/>
        <w:ind w:left="284"/>
        <w:rPr>
          <w:rStyle w:val="Hyperlink"/>
          <w:b/>
          <w:color w:val="auto"/>
          <w:u w:val="none"/>
          <w:lang w:eastAsia="en-GB"/>
        </w:rPr>
      </w:pPr>
      <w:hyperlink r:id="rId43" w:history="1">
        <w:r w:rsidR="007B3C37" w:rsidRPr="00BE2069">
          <w:rPr>
            <w:rStyle w:val="Hyperlink"/>
          </w:rPr>
          <w:t>Emergency Communications (EMTEL); Transporting Handset Location to PSAPs for Emergency Calls - Advanced Mobile Location (ETSI TS 103 625 V1.1.1 (2019-12))</w:t>
        </w:r>
      </w:hyperlink>
    </w:p>
    <w:p w14:paraId="10BB9AD4" w14:textId="77777777" w:rsidR="000C155E" w:rsidRPr="000C155E" w:rsidRDefault="000C155E" w:rsidP="000C155E">
      <w:pPr>
        <w:pStyle w:val="ListParagraph"/>
        <w:rPr>
          <w:rStyle w:val="Hyperlink"/>
          <w:b/>
          <w:color w:val="auto"/>
          <w:u w:val="none"/>
          <w:lang w:eastAsia="en-GB"/>
        </w:rPr>
      </w:pPr>
    </w:p>
    <w:p w14:paraId="1F0E94AF" w14:textId="4151346F" w:rsidR="000C155E" w:rsidRPr="000C155E" w:rsidRDefault="007C2895" w:rsidP="000C155E">
      <w:pPr>
        <w:pStyle w:val="ListParagraph"/>
        <w:numPr>
          <w:ilvl w:val="0"/>
          <w:numId w:val="31"/>
        </w:numPr>
        <w:shd w:val="clear" w:color="auto" w:fill="FFFFFF"/>
        <w:spacing w:after="240" w:line="276" w:lineRule="auto"/>
        <w:ind w:left="284"/>
        <w:rPr>
          <w:b/>
          <w:lang w:eastAsia="en-GB"/>
        </w:rPr>
      </w:pPr>
      <w:hyperlink r:id="rId44" w:history="1">
        <w:r w:rsidR="000C155E" w:rsidRPr="000C155E">
          <w:rPr>
            <w:rStyle w:val="Hyperlink"/>
          </w:rPr>
          <w:t>Council of Europe Common European Framework of Reference for Languages</w:t>
        </w:r>
      </w:hyperlink>
    </w:p>
    <w:p w14:paraId="2085DCAB" w14:textId="75B925C6" w:rsidR="00DF147C" w:rsidRDefault="002D35DB" w:rsidP="00CC3E08">
      <w:pPr>
        <w:shd w:val="clear" w:color="auto" w:fill="FFFFFF"/>
        <w:spacing w:after="240" w:line="276" w:lineRule="auto"/>
        <w:rPr>
          <w:b/>
          <w:lang w:eastAsia="en-GB"/>
        </w:rPr>
      </w:pPr>
      <w:r w:rsidRPr="00BE2069">
        <w:rPr>
          <w:b/>
          <w:lang w:eastAsia="en-GB"/>
        </w:rPr>
        <w:t>Other useful references</w:t>
      </w:r>
      <w:r w:rsidR="009F4477" w:rsidRPr="00BE2069">
        <w:rPr>
          <w:b/>
          <w:lang w:eastAsia="en-GB"/>
        </w:rPr>
        <w:t>:</w:t>
      </w:r>
    </w:p>
    <w:p w14:paraId="238C39FC" w14:textId="17FA0E3E" w:rsidR="009F4477" w:rsidRPr="009F4477" w:rsidRDefault="009F4477" w:rsidP="00CC3E08">
      <w:pPr>
        <w:shd w:val="clear" w:color="auto" w:fill="FFFFFF"/>
        <w:spacing w:after="240" w:line="276" w:lineRule="auto"/>
        <w:rPr>
          <w:b/>
          <w:color w:val="1F497D" w:themeColor="text2"/>
          <w:lang w:eastAsia="en-GB"/>
        </w:rPr>
      </w:pPr>
      <w:r w:rsidRPr="009F4477">
        <w:rPr>
          <w:b/>
          <w:color w:val="1F497D" w:themeColor="text2"/>
          <w:lang w:eastAsia="en-GB"/>
        </w:rPr>
        <w:t>Related to the Code:</w:t>
      </w:r>
    </w:p>
    <w:p w14:paraId="636ACBC7" w14:textId="197E4814" w:rsidR="004A49C4" w:rsidRDefault="007C2895" w:rsidP="009362E1">
      <w:pPr>
        <w:pStyle w:val="ListParagraph"/>
        <w:numPr>
          <w:ilvl w:val="0"/>
          <w:numId w:val="21"/>
        </w:numPr>
        <w:shd w:val="clear" w:color="auto" w:fill="FFFFFF"/>
        <w:spacing w:line="276" w:lineRule="auto"/>
        <w:ind w:left="284" w:hanging="284"/>
      </w:pPr>
      <w:hyperlink r:id="rId45" w:history="1">
        <w:r w:rsidR="004A49C4" w:rsidRPr="00FF4745">
          <w:rPr>
            <w:rStyle w:val="Hyperlink"/>
          </w:rPr>
          <w:t>BEREC Guidelines detailing Quality of Service Parameters</w:t>
        </w:r>
      </w:hyperlink>
    </w:p>
    <w:p w14:paraId="5A3E3200" w14:textId="77777777" w:rsidR="004A49C4" w:rsidRDefault="004A49C4" w:rsidP="009362E1">
      <w:pPr>
        <w:pStyle w:val="ListParagraph"/>
        <w:shd w:val="clear" w:color="auto" w:fill="FFFFFF"/>
        <w:spacing w:line="276" w:lineRule="auto"/>
        <w:ind w:left="284" w:hanging="284"/>
      </w:pPr>
    </w:p>
    <w:p w14:paraId="72CBE6F9" w14:textId="268588E7" w:rsidR="004A49C4" w:rsidRPr="009B1B80" w:rsidRDefault="004A49C4" w:rsidP="009362E1">
      <w:pPr>
        <w:pStyle w:val="ListParagraph"/>
        <w:numPr>
          <w:ilvl w:val="0"/>
          <w:numId w:val="21"/>
        </w:numPr>
        <w:shd w:val="clear" w:color="auto" w:fill="FFFFFF"/>
        <w:spacing w:line="276" w:lineRule="auto"/>
        <w:ind w:left="284" w:hanging="284"/>
        <w:rPr>
          <w:rStyle w:val="Hyperlink"/>
          <w:color w:val="auto"/>
          <w:u w:val="none"/>
        </w:rPr>
      </w:pPr>
      <w:r w:rsidRPr="001A560A">
        <w:t xml:space="preserve">EDF feedback on BEREC Guidelines detailing Quality of Service Parameters – </w:t>
      </w:r>
      <w:hyperlink r:id="rId46" w:anchor="overlay-context=user" w:history="1">
        <w:r w:rsidRPr="001A560A">
          <w:rPr>
            <w:rStyle w:val="Hyperlink"/>
          </w:rPr>
          <w:t>PDF</w:t>
        </w:r>
      </w:hyperlink>
      <w:r w:rsidRPr="001A560A">
        <w:t xml:space="preserve"> | </w:t>
      </w:r>
      <w:hyperlink r:id="rId47" w:anchor="overlay-context=user" w:history="1">
        <w:r w:rsidRPr="001A560A">
          <w:rPr>
            <w:rStyle w:val="Hyperlink"/>
          </w:rPr>
          <w:t>Word</w:t>
        </w:r>
      </w:hyperlink>
    </w:p>
    <w:p w14:paraId="3F523597" w14:textId="77777777" w:rsidR="009B1B80" w:rsidRDefault="009B1B80" w:rsidP="009362E1">
      <w:pPr>
        <w:pStyle w:val="ListParagraph"/>
        <w:ind w:left="284" w:hanging="284"/>
      </w:pPr>
    </w:p>
    <w:p w14:paraId="70484807" w14:textId="15644ECD" w:rsidR="009B1B80" w:rsidRPr="0038736F" w:rsidRDefault="007C2895" w:rsidP="009362E1">
      <w:pPr>
        <w:pStyle w:val="ListParagraph"/>
        <w:numPr>
          <w:ilvl w:val="0"/>
          <w:numId w:val="21"/>
        </w:numPr>
        <w:shd w:val="clear" w:color="auto" w:fill="FFFFFF"/>
        <w:spacing w:line="276" w:lineRule="auto"/>
        <w:ind w:left="284" w:hanging="284"/>
        <w:rPr>
          <w:rStyle w:val="Hyperlink"/>
          <w:color w:val="auto"/>
          <w:u w:val="none"/>
        </w:rPr>
      </w:pPr>
      <w:hyperlink r:id="rId48" w:history="1">
        <w:r w:rsidR="009B1B80" w:rsidRPr="009B1B80">
          <w:rPr>
            <w:rStyle w:val="Hyperlink"/>
          </w:rPr>
          <w:t>BEREC Report on equivalent access and choice for disabled end-users (December 2015)</w:t>
        </w:r>
      </w:hyperlink>
    </w:p>
    <w:p w14:paraId="21710F7D" w14:textId="77777777" w:rsidR="0038736F" w:rsidRDefault="0038736F" w:rsidP="009362E1">
      <w:pPr>
        <w:pStyle w:val="ListParagraph"/>
        <w:ind w:left="284" w:hanging="284"/>
      </w:pPr>
    </w:p>
    <w:p w14:paraId="30B7E739" w14:textId="7149BF07" w:rsidR="0038736F" w:rsidRPr="001A560A" w:rsidRDefault="007C2895" w:rsidP="009362E1">
      <w:pPr>
        <w:pStyle w:val="ListParagraph"/>
        <w:numPr>
          <w:ilvl w:val="0"/>
          <w:numId w:val="21"/>
        </w:numPr>
        <w:shd w:val="clear" w:color="auto" w:fill="FFFFFF"/>
        <w:spacing w:line="276" w:lineRule="auto"/>
        <w:ind w:left="284" w:hanging="284"/>
      </w:pPr>
      <w:hyperlink r:id="rId49" w:history="1">
        <w:r w:rsidR="0038736F" w:rsidRPr="0038736F">
          <w:rPr>
            <w:rStyle w:val="Hyperlink"/>
          </w:rPr>
          <w:t>BEREC 2018 Report on NRAs’ practices for ensuring equivalence of access and choice for disabled end-users</w:t>
        </w:r>
      </w:hyperlink>
      <w:r w:rsidR="0038736F">
        <w:t xml:space="preserve"> </w:t>
      </w:r>
    </w:p>
    <w:p w14:paraId="0DFE44AD" w14:textId="77777777" w:rsidR="004A49C4" w:rsidRDefault="004A49C4" w:rsidP="004A49C4">
      <w:pPr>
        <w:pStyle w:val="ListParagraph"/>
        <w:shd w:val="clear" w:color="auto" w:fill="FFFFFF"/>
        <w:spacing w:line="276" w:lineRule="auto"/>
      </w:pPr>
    </w:p>
    <w:p w14:paraId="268A1B14" w14:textId="556F20AA" w:rsidR="005A707E" w:rsidRDefault="007C2895" w:rsidP="000C155E">
      <w:pPr>
        <w:pStyle w:val="ListParagraph"/>
        <w:numPr>
          <w:ilvl w:val="0"/>
          <w:numId w:val="21"/>
        </w:numPr>
        <w:shd w:val="clear" w:color="auto" w:fill="FFFFFF"/>
        <w:spacing w:line="276" w:lineRule="auto"/>
        <w:ind w:left="284" w:hanging="284"/>
      </w:pPr>
      <w:hyperlink r:id="rId50" w:history="1">
        <w:r w:rsidR="000C155E" w:rsidRPr="000C155E">
          <w:rPr>
            <w:rStyle w:val="Hyperlink"/>
          </w:rPr>
          <w:t>Contract summary: informative web page of the European Commission, DG Connect</w:t>
        </w:r>
      </w:hyperlink>
    </w:p>
    <w:p w14:paraId="3AEAA3EC" w14:textId="77777777" w:rsidR="004A49C4" w:rsidRDefault="004A49C4" w:rsidP="004A49C4">
      <w:pPr>
        <w:pStyle w:val="ListParagraph"/>
        <w:shd w:val="clear" w:color="auto" w:fill="FFFFFF"/>
        <w:spacing w:line="276" w:lineRule="auto"/>
      </w:pPr>
    </w:p>
    <w:p w14:paraId="3EF27563" w14:textId="29CA3CA9" w:rsidR="004A49C4" w:rsidRPr="00162D88" w:rsidRDefault="004A49C4" w:rsidP="009362E1">
      <w:pPr>
        <w:pStyle w:val="ListParagraph"/>
        <w:numPr>
          <w:ilvl w:val="0"/>
          <w:numId w:val="21"/>
        </w:numPr>
        <w:shd w:val="clear" w:color="auto" w:fill="FFFFFF"/>
        <w:spacing w:after="240" w:line="276" w:lineRule="auto"/>
        <w:ind w:left="284" w:hanging="284"/>
        <w:rPr>
          <w:rStyle w:val="Hyperlink"/>
          <w:color w:val="auto"/>
          <w:u w:val="none"/>
        </w:rPr>
      </w:pPr>
      <w:r w:rsidRPr="004A49C4">
        <w:t xml:space="preserve">EDF feedback to the European Commission’s draft implementing regulation on establishing a contract summary template for publicly available electronic communications service </w:t>
      </w:r>
      <w:r w:rsidRPr="004A49C4">
        <w:lastRenderedPageBreak/>
        <w:t>providers required by the European Electronic Communications Code (EECC) - </w:t>
      </w:r>
      <w:hyperlink r:id="rId51" w:anchor="overlay-context=" w:history="1">
        <w:r w:rsidRPr="004A49C4">
          <w:rPr>
            <w:rStyle w:val="Hyperlink"/>
          </w:rPr>
          <w:t>PDF </w:t>
        </w:r>
      </w:hyperlink>
      <w:r w:rsidRPr="004A49C4">
        <w:t>| </w:t>
      </w:r>
      <w:hyperlink r:id="rId52" w:anchor="overlay-context=" w:history="1">
        <w:r w:rsidRPr="004A49C4">
          <w:rPr>
            <w:rStyle w:val="Hyperlink"/>
          </w:rPr>
          <w:t>Word</w:t>
        </w:r>
      </w:hyperlink>
    </w:p>
    <w:p w14:paraId="151C1C24" w14:textId="77777777" w:rsidR="00162D88" w:rsidRDefault="00162D88" w:rsidP="009362E1">
      <w:pPr>
        <w:pStyle w:val="ListParagraph"/>
        <w:ind w:left="284" w:hanging="284"/>
      </w:pPr>
    </w:p>
    <w:p w14:paraId="4E85EC58" w14:textId="3D138DAF" w:rsidR="00162D88" w:rsidRDefault="007C2895" w:rsidP="009362E1">
      <w:pPr>
        <w:pStyle w:val="ListParagraph"/>
        <w:numPr>
          <w:ilvl w:val="0"/>
          <w:numId w:val="21"/>
        </w:numPr>
        <w:shd w:val="clear" w:color="auto" w:fill="FFFFFF"/>
        <w:spacing w:after="240" w:line="276" w:lineRule="auto"/>
        <w:ind w:left="284" w:hanging="284"/>
      </w:pPr>
      <w:hyperlink r:id="rId53" w:history="1">
        <w:r w:rsidR="00B26735" w:rsidRPr="00B26735">
          <w:rPr>
            <w:rStyle w:val="Hyperlink"/>
          </w:rPr>
          <w:t xml:space="preserve">Draft </w:t>
        </w:r>
        <w:r w:rsidR="00162D88" w:rsidRPr="00B26735">
          <w:rPr>
            <w:rStyle w:val="Hyperlink"/>
          </w:rPr>
          <w:t>BEREC Report on Member States’ best practices to support the defining of adequate broadband internet access service</w:t>
        </w:r>
      </w:hyperlink>
    </w:p>
    <w:p w14:paraId="6A300531" w14:textId="77777777" w:rsidR="007F62D6" w:rsidRDefault="007F62D6" w:rsidP="009362E1">
      <w:pPr>
        <w:pStyle w:val="ListParagraph"/>
        <w:shd w:val="clear" w:color="auto" w:fill="FFFFFF"/>
        <w:spacing w:after="240" w:line="276" w:lineRule="auto"/>
        <w:ind w:left="284" w:hanging="284"/>
      </w:pPr>
    </w:p>
    <w:p w14:paraId="56769310" w14:textId="4EEC4AF7" w:rsidR="005A707E" w:rsidRDefault="007C2895" w:rsidP="009362E1">
      <w:pPr>
        <w:pStyle w:val="ListParagraph"/>
        <w:numPr>
          <w:ilvl w:val="0"/>
          <w:numId w:val="21"/>
        </w:numPr>
        <w:shd w:val="clear" w:color="auto" w:fill="FFFFFF"/>
        <w:spacing w:after="240" w:line="276" w:lineRule="auto"/>
        <w:ind w:left="284" w:hanging="284"/>
      </w:pPr>
      <w:hyperlink r:id="rId54" w:history="1">
        <w:r w:rsidR="00716702" w:rsidRPr="00716702">
          <w:rPr>
            <w:rStyle w:val="Hyperlink"/>
          </w:rPr>
          <w:t>Question and Answers | Contract summary template</w:t>
        </w:r>
      </w:hyperlink>
      <w:r w:rsidR="00716702">
        <w:t xml:space="preserve">, European Commission </w:t>
      </w:r>
    </w:p>
    <w:p w14:paraId="05D3D795" w14:textId="77777777" w:rsidR="009F4477" w:rsidRDefault="009F4477" w:rsidP="009362E1">
      <w:pPr>
        <w:pStyle w:val="ListParagraph"/>
        <w:ind w:left="284" w:hanging="284"/>
      </w:pPr>
    </w:p>
    <w:p w14:paraId="3D7396FF" w14:textId="2F5D41BE" w:rsidR="00850396" w:rsidRPr="00850396" w:rsidRDefault="007C2895" w:rsidP="009362E1">
      <w:pPr>
        <w:pStyle w:val="ListParagraph"/>
        <w:numPr>
          <w:ilvl w:val="0"/>
          <w:numId w:val="21"/>
        </w:numPr>
        <w:ind w:left="284" w:hanging="284"/>
        <w:rPr>
          <w:rFonts w:eastAsiaTheme="minorHAnsi" w:cstheme="minorBidi"/>
        </w:rPr>
      </w:pPr>
      <w:hyperlink r:id="rId55" w:history="1">
        <w:r w:rsidR="00850396" w:rsidRPr="00B26735">
          <w:rPr>
            <w:rStyle w:val="Hyperlink"/>
            <w:rFonts w:eastAsiaTheme="minorHAnsi" w:cstheme="minorBidi"/>
          </w:rPr>
          <w:t>European Electronic Communications Code Updating EU Telecom Rules</w:t>
        </w:r>
      </w:hyperlink>
    </w:p>
    <w:p w14:paraId="200956DA" w14:textId="77777777" w:rsidR="00850396" w:rsidRDefault="00850396" w:rsidP="009362E1">
      <w:pPr>
        <w:pStyle w:val="ListParagraph"/>
        <w:ind w:left="284" w:hanging="284"/>
      </w:pPr>
    </w:p>
    <w:p w14:paraId="2FB93556" w14:textId="4EFCC63B" w:rsidR="009F4477" w:rsidRDefault="007C2895" w:rsidP="009362E1">
      <w:pPr>
        <w:pStyle w:val="ListParagraph"/>
        <w:numPr>
          <w:ilvl w:val="0"/>
          <w:numId w:val="21"/>
        </w:numPr>
        <w:ind w:left="284" w:hanging="284"/>
        <w:rPr>
          <w:rFonts w:eastAsiaTheme="minorHAnsi" w:cstheme="minorBidi"/>
        </w:rPr>
      </w:pPr>
      <w:hyperlink r:id="rId56" w:tgtFrame="_blank" w:history="1">
        <w:r w:rsidR="009F4477" w:rsidRPr="009F4477">
          <w:rPr>
            <w:rStyle w:val="Hyperlink"/>
          </w:rPr>
          <w:t>Executive Summary 2: Services, End-users' rights</w:t>
        </w:r>
      </w:hyperlink>
      <w:r w:rsidR="009F4477" w:rsidRPr="009F4477">
        <w:t xml:space="preserve">, </w:t>
      </w:r>
      <w:r w:rsidR="009F4477" w:rsidRPr="009F4477">
        <w:rPr>
          <w:rFonts w:eastAsiaTheme="minorHAnsi" w:cstheme="minorBidi"/>
        </w:rPr>
        <w:t>Review of the Electronic Communications Regulatory Framework, DG Connect, European Commission</w:t>
      </w:r>
    </w:p>
    <w:p w14:paraId="05ADA013" w14:textId="77777777" w:rsidR="00850396" w:rsidRPr="00850396" w:rsidRDefault="00850396" w:rsidP="009362E1">
      <w:pPr>
        <w:pStyle w:val="ListParagraph"/>
        <w:ind w:left="284" w:hanging="284"/>
        <w:rPr>
          <w:rFonts w:eastAsiaTheme="minorHAnsi" w:cstheme="minorBidi"/>
        </w:rPr>
      </w:pPr>
    </w:p>
    <w:p w14:paraId="6F400007" w14:textId="5BA6B2E8" w:rsidR="009F4477" w:rsidRDefault="007C2895" w:rsidP="009362E1">
      <w:pPr>
        <w:pStyle w:val="ListParagraph"/>
        <w:numPr>
          <w:ilvl w:val="0"/>
          <w:numId w:val="21"/>
        </w:numPr>
        <w:ind w:left="284" w:hanging="284"/>
        <w:rPr>
          <w:rFonts w:eastAsiaTheme="minorHAnsi" w:cstheme="minorBidi"/>
        </w:rPr>
      </w:pPr>
      <w:hyperlink r:id="rId57" w:history="1">
        <w:r w:rsidR="00850396" w:rsidRPr="00850396">
          <w:rPr>
            <w:rStyle w:val="Hyperlink"/>
            <w:rFonts w:eastAsiaTheme="minorHAnsi" w:cstheme="minorBidi"/>
          </w:rPr>
          <w:t>Review of the Electronic Communications Regulatory Framework - Executive Summaries</w:t>
        </w:r>
      </w:hyperlink>
      <w:r w:rsidR="00850396">
        <w:rPr>
          <w:rFonts w:eastAsiaTheme="minorHAnsi" w:cstheme="minorBidi"/>
        </w:rPr>
        <w:t>, DG Connect, European Commission</w:t>
      </w:r>
    </w:p>
    <w:p w14:paraId="62C4576E" w14:textId="77777777" w:rsidR="002C563D" w:rsidRPr="002C563D" w:rsidRDefault="002C563D" w:rsidP="002C563D">
      <w:pPr>
        <w:pStyle w:val="ListParagraph"/>
        <w:rPr>
          <w:rFonts w:eastAsiaTheme="minorHAnsi" w:cstheme="minorBidi"/>
        </w:rPr>
      </w:pPr>
    </w:p>
    <w:p w14:paraId="252A4C78" w14:textId="3E420193" w:rsidR="002C563D" w:rsidRDefault="007C2895" w:rsidP="009362E1">
      <w:pPr>
        <w:pStyle w:val="ListParagraph"/>
        <w:numPr>
          <w:ilvl w:val="0"/>
          <w:numId w:val="21"/>
        </w:numPr>
        <w:ind w:left="284" w:hanging="284"/>
        <w:rPr>
          <w:rFonts w:eastAsiaTheme="minorHAnsi" w:cstheme="minorBidi"/>
        </w:rPr>
      </w:pPr>
      <w:hyperlink r:id="rId58" w:history="1">
        <w:r w:rsidR="002C563D" w:rsidRPr="002C563D">
          <w:rPr>
            <w:rStyle w:val="Hyperlink"/>
            <w:rFonts w:eastAsiaTheme="minorHAnsi" w:cstheme="minorBidi"/>
          </w:rPr>
          <w:t>Complaint form (online) to report breach of EU law to the European Commission</w:t>
        </w:r>
      </w:hyperlink>
      <w:r w:rsidR="002C563D">
        <w:rPr>
          <w:rFonts w:eastAsiaTheme="minorHAnsi" w:cstheme="minorBidi"/>
        </w:rPr>
        <w:t xml:space="preserve"> </w:t>
      </w:r>
    </w:p>
    <w:p w14:paraId="1FB78917" w14:textId="77777777" w:rsidR="00592189" w:rsidRPr="00592189" w:rsidRDefault="00592189" w:rsidP="009362E1">
      <w:pPr>
        <w:pStyle w:val="ListParagraph"/>
        <w:ind w:left="284" w:hanging="284"/>
        <w:rPr>
          <w:rFonts w:eastAsiaTheme="minorHAnsi" w:cstheme="minorBidi"/>
        </w:rPr>
      </w:pPr>
    </w:p>
    <w:p w14:paraId="5A04D107" w14:textId="482F6D58" w:rsidR="009F4477" w:rsidRPr="00592189" w:rsidRDefault="007C2895" w:rsidP="009362E1">
      <w:pPr>
        <w:pStyle w:val="ListParagraph"/>
        <w:numPr>
          <w:ilvl w:val="0"/>
          <w:numId w:val="21"/>
        </w:numPr>
        <w:ind w:left="284" w:hanging="284"/>
        <w:rPr>
          <w:rFonts w:eastAsiaTheme="minorHAnsi" w:cstheme="minorBidi"/>
          <w:sz w:val="20"/>
          <w:szCs w:val="20"/>
        </w:rPr>
      </w:pPr>
      <w:hyperlink r:id="rId59" w:history="1">
        <w:r w:rsidR="009F4477" w:rsidRPr="009F4477">
          <w:rPr>
            <w:rStyle w:val="Hyperlink"/>
          </w:rPr>
          <w:t>New Types of Telecommunications Services (OTTs) And End-User Rights</w:t>
        </w:r>
      </w:hyperlink>
      <w:r w:rsidR="009F4477" w:rsidRPr="009F4477">
        <w:t>, Centrum für Europäische Politik</w:t>
      </w:r>
    </w:p>
    <w:p w14:paraId="5E829552" w14:textId="77777777" w:rsidR="00592189" w:rsidRPr="00592189" w:rsidRDefault="00592189" w:rsidP="009362E1">
      <w:pPr>
        <w:pStyle w:val="ListParagraph"/>
        <w:ind w:left="284" w:hanging="284"/>
        <w:rPr>
          <w:rFonts w:eastAsiaTheme="minorHAnsi" w:cstheme="minorBidi"/>
          <w:sz w:val="20"/>
          <w:szCs w:val="20"/>
        </w:rPr>
      </w:pPr>
    </w:p>
    <w:p w14:paraId="422CB52E" w14:textId="52A74826" w:rsidR="00592189" w:rsidRPr="00592189" w:rsidRDefault="007C2895" w:rsidP="009362E1">
      <w:pPr>
        <w:pStyle w:val="ListParagraph"/>
        <w:numPr>
          <w:ilvl w:val="0"/>
          <w:numId w:val="21"/>
        </w:numPr>
        <w:ind w:left="284" w:hanging="284"/>
        <w:rPr>
          <w:rFonts w:eastAsiaTheme="minorHAnsi" w:cstheme="minorBidi"/>
        </w:rPr>
      </w:pPr>
      <w:hyperlink r:id="rId60" w:history="1">
        <w:r w:rsidR="00592189" w:rsidRPr="00592189">
          <w:rPr>
            <w:rStyle w:val="Hyperlink"/>
          </w:rPr>
          <w:t>Recommendation Multimedia telecommunication relay services</w:t>
        </w:r>
      </w:hyperlink>
      <w:r w:rsidR="00592189">
        <w:t>, International Telecommunication Union (ITU)</w:t>
      </w:r>
    </w:p>
    <w:p w14:paraId="50E0BD25" w14:textId="77777777" w:rsidR="00592189" w:rsidRPr="00592189" w:rsidRDefault="00592189" w:rsidP="009362E1">
      <w:pPr>
        <w:pStyle w:val="ListParagraph"/>
        <w:ind w:left="284" w:hanging="284"/>
        <w:rPr>
          <w:rFonts w:eastAsiaTheme="minorHAnsi" w:cstheme="minorBidi"/>
        </w:rPr>
      </w:pPr>
    </w:p>
    <w:p w14:paraId="7687C014" w14:textId="1990BED4" w:rsidR="00592189" w:rsidRDefault="007C2895" w:rsidP="009362E1">
      <w:pPr>
        <w:pStyle w:val="ListParagraph"/>
        <w:numPr>
          <w:ilvl w:val="0"/>
          <w:numId w:val="21"/>
        </w:numPr>
        <w:ind w:left="284" w:hanging="284"/>
        <w:rPr>
          <w:rFonts w:eastAsiaTheme="minorHAnsi" w:cstheme="minorBidi"/>
        </w:rPr>
      </w:pPr>
      <w:hyperlink r:id="rId61" w:history="1">
        <w:r w:rsidR="00592189" w:rsidRPr="00592189">
          <w:rPr>
            <w:rStyle w:val="Hyperlink"/>
            <w:rFonts w:eastAsiaTheme="minorHAnsi" w:cstheme="minorBidi"/>
          </w:rPr>
          <w:t>Joint Statement: Automatic Speech Recognition (ASR) in Telephone Relay Services and in Captioning Services</w:t>
        </w:r>
      </w:hyperlink>
      <w:r w:rsidR="00592189">
        <w:rPr>
          <w:rFonts w:eastAsiaTheme="minorHAnsi" w:cstheme="minorBidi"/>
        </w:rPr>
        <w:t>, World Federation of the Deaf (WFD) and International Federation of Hard of Hearing People (IFHOH)</w:t>
      </w:r>
    </w:p>
    <w:p w14:paraId="4524F7E5" w14:textId="77777777" w:rsidR="007329FB" w:rsidRPr="007329FB" w:rsidRDefault="007329FB" w:rsidP="009362E1">
      <w:pPr>
        <w:pStyle w:val="ListParagraph"/>
        <w:ind w:left="284" w:hanging="284"/>
        <w:rPr>
          <w:rFonts w:eastAsiaTheme="minorHAnsi" w:cstheme="minorBidi"/>
        </w:rPr>
      </w:pPr>
    </w:p>
    <w:p w14:paraId="5C943341" w14:textId="6488824C" w:rsidR="007F62D6" w:rsidRPr="009F4477" w:rsidRDefault="009F4477" w:rsidP="009F4477">
      <w:pPr>
        <w:shd w:val="clear" w:color="auto" w:fill="FFFFFF"/>
        <w:spacing w:after="240" w:line="276" w:lineRule="auto"/>
        <w:rPr>
          <w:color w:val="1F497D" w:themeColor="text2"/>
        </w:rPr>
      </w:pPr>
      <w:r w:rsidRPr="009F4477">
        <w:rPr>
          <w:b/>
          <w:bCs/>
          <w:color w:val="1F497D" w:themeColor="text2"/>
        </w:rPr>
        <w:t>Related to definitions:</w:t>
      </w:r>
    </w:p>
    <w:p w14:paraId="4C32CECF" w14:textId="353BA253" w:rsidR="002D35DB" w:rsidRDefault="007C2895" w:rsidP="009362E1">
      <w:pPr>
        <w:pStyle w:val="ListParagraph"/>
        <w:numPr>
          <w:ilvl w:val="0"/>
          <w:numId w:val="21"/>
        </w:numPr>
        <w:shd w:val="clear" w:color="auto" w:fill="FFFFFF"/>
        <w:spacing w:after="240" w:line="276" w:lineRule="auto"/>
        <w:ind w:left="284" w:hanging="284"/>
      </w:pPr>
      <w:hyperlink r:id="rId62" w:history="1">
        <w:r w:rsidR="00716702" w:rsidRPr="00716702">
          <w:rPr>
            <w:rStyle w:val="Hyperlink"/>
          </w:rPr>
          <w:t>Glossary of summaries, EUR-</w:t>
        </w:r>
        <w:r w:rsidR="00716702">
          <w:rPr>
            <w:rStyle w:val="Hyperlink"/>
          </w:rPr>
          <w:t>L</w:t>
        </w:r>
        <w:r w:rsidR="00716702" w:rsidRPr="00716702">
          <w:rPr>
            <w:rStyle w:val="Hyperlink"/>
          </w:rPr>
          <w:t>ex</w:t>
        </w:r>
      </w:hyperlink>
      <w:r w:rsidR="00716702">
        <w:t xml:space="preserve"> </w:t>
      </w:r>
    </w:p>
    <w:p w14:paraId="4BCF0712" w14:textId="77777777" w:rsidR="00850396" w:rsidRDefault="00850396" w:rsidP="009362E1">
      <w:pPr>
        <w:pStyle w:val="ListParagraph"/>
        <w:shd w:val="clear" w:color="auto" w:fill="FFFFFF"/>
        <w:spacing w:after="240" w:line="276" w:lineRule="auto"/>
        <w:ind w:left="284" w:hanging="284"/>
      </w:pPr>
    </w:p>
    <w:p w14:paraId="10B612F4" w14:textId="42BCEC85" w:rsidR="00850396" w:rsidRDefault="00850396" w:rsidP="009362E1">
      <w:pPr>
        <w:pStyle w:val="ListParagraph"/>
        <w:numPr>
          <w:ilvl w:val="0"/>
          <w:numId w:val="21"/>
        </w:numPr>
        <w:shd w:val="clear" w:color="auto" w:fill="FFFFFF"/>
        <w:spacing w:after="240" w:line="276" w:lineRule="auto"/>
        <w:ind w:left="284" w:hanging="284"/>
      </w:pPr>
      <w:r>
        <w:t>“</w:t>
      </w:r>
      <w:hyperlink r:id="rId63" w:anchor="v=onepage&amp;q=public%20electronic%20communications%20network%20vs&amp;f=false" w:history="1">
        <w:r w:rsidRPr="00F645B6">
          <w:rPr>
            <w:rStyle w:val="Hyperlink"/>
          </w:rPr>
          <w:t>Information Technology and Traditional Legal Concepts</w:t>
        </w:r>
      </w:hyperlink>
      <w:r>
        <w:t xml:space="preserve">” 2011, </w:t>
      </w:r>
      <w:r w:rsidRPr="00850396">
        <w:t>Richard Jones (Editor), Roksana Moore (Editor)</w:t>
      </w:r>
    </w:p>
    <w:p w14:paraId="03FA27A5" w14:textId="77777777" w:rsidR="007F62D6" w:rsidRDefault="007F62D6" w:rsidP="009362E1">
      <w:pPr>
        <w:pStyle w:val="ListParagraph"/>
        <w:shd w:val="clear" w:color="auto" w:fill="FFFFFF"/>
        <w:spacing w:after="240" w:line="276" w:lineRule="auto"/>
        <w:ind w:left="284" w:hanging="284"/>
      </w:pPr>
    </w:p>
    <w:p w14:paraId="14BFE5D3" w14:textId="1CC2BBF7" w:rsidR="002D35DB" w:rsidRDefault="007C2895" w:rsidP="009362E1">
      <w:pPr>
        <w:pStyle w:val="ListParagraph"/>
        <w:numPr>
          <w:ilvl w:val="0"/>
          <w:numId w:val="21"/>
        </w:numPr>
        <w:shd w:val="clear" w:color="auto" w:fill="FFFFFF"/>
        <w:spacing w:after="240" w:line="276" w:lineRule="auto"/>
        <w:ind w:left="284" w:hanging="284"/>
      </w:pPr>
      <w:hyperlink r:id="rId64" w:history="1">
        <w:r w:rsidR="00716702" w:rsidRPr="00716702">
          <w:rPr>
            <w:rStyle w:val="Hyperlink"/>
          </w:rPr>
          <w:t>Key concepts and definitions, UK Information Commissioner’s Office</w:t>
        </w:r>
      </w:hyperlink>
      <w:r w:rsidR="00716702">
        <w:t xml:space="preserve"> </w:t>
      </w:r>
    </w:p>
    <w:p w14:paraId="3A9598B0" w14:textId="77777777" w:rsidR="00850396" w:rsidRDefault="00850396" w:rsidP="009362E1">
      <w:pPr>
        <w:pStyle w:val="ListParagraph"/>
        <w:ind w:left="284" w:hanging="284"/>
      </w:pPr>
    </w:p>
    <w:p w14:paraId="75B1A1B5" w14:textId="6367F8B7" w:rsidR="00850396" w:rsidRDefault="00850396" w:rsidP="009362E1">
      <w:pPr>
        <w:pStyle w:val="ListParagraph"/>
        <w:numPr>
          <w:ilvl w:val="0"/>
          <w:numId w:val="21"/>
        </w:numPr>
        <w:shd w:val="clear" w:color="auto" w:fill="FFFFFF"/>
        <w:spacing w:after="240" w:line="276" w:lineRule="auto"/>
        <w:ind w:left="284" w:hanging="284"/>
      </w:pPr>
      <w:r>
        <w:t>“</w:t>
      </w:r>
      <w:hyperlink r:id="rId65" w:history="1">
        <w:r w:rsidRPr="00850396">
          <w:rPr>
            <w:rStyle w:val="Hyperlink"/>
          </w:rPr>
          <w:t>What is M2M?</w:t>
        </w:r>
      </w:hyperlink>
      <w:r>
        <w:t>”, February 2018, Link Labs</w:t>
      </w:r>
    </w:p>
    <w:p w14:paraId="021F0B95" w14:textId="54921083" w:rsidR="007F62D6" w:rsidRPr="009F4477" w:rsidRDefault="009F4477" w:rsidP="009F4477">
      <w:pPr>
        <w:shd w:val="clear" w:color="auto" w:fill="FFFFFF"/>
        <w:spacing w:after="240" w:line="276" w:lineRule="auto"/>
        <w:rPr>
          <w:color w:val="1F497D" w:themeColor="text2"/>
        </w:rPr>
      </w:pPr>
      <w:r w:rsidRPr="009F4477">
        <w:rPr>
          <w:b/>
          <w:bCs/>
          <w:color w:val="1F497D" w:themeColor="text2"/>
        </w:rPr>
        <w:t>Related to Emergency Communication:</w:t>
      </w:r>
    </w:p>
    <w:p w14:paraId="3E94103F" w14:textId="294BAB80" w:rsidR="002D35DB" w:rsidRDefault="007C2895" w:rsidP="009362E1">
      <w:pPr>
        <w:pStyle w:val="ListParagraph"/>
        <w:numPr>
          <w:ilvl w:val="0"/>
          <w:numId w:val="21"/>
        </w:numPr>
        <w:shd w:val="clear" w:color="auto" w:fill="FFFFFF"/>
        <w:spacing w:after="240" w:line="276" w:lineRule="auto"/>
        <w:ind w:left="284" w:hanging="284"/>
      </w:pPr>
      <w:hyperlink r:id="rId66" w:history="1">
        <w:r w:rsidR="00716702" w:rsidRPr="007F62D6">
          <w:rPr>
            <w:rStyle w:val="Hyperlink"/>
          </w:rPr>
          <w:t>112 Accessibility for People with Disabilities</w:t>
        </w:r>
        <w:r w:rsidR="007F62D6" w:rsidRPr="007F62D6">
          <w:rPr>
            <w:rStyle w:val="Hyperlink"/>
          </w:rPr>
          <w:t>, January 2012</w:t>
        </w:r>
      </w:hyperlink>
      <w:r w:rsidR="00716702">
        <w:t xml:space="preserve">, </w:t>
      </w:r>
      <w:r w:rsidR="007F62D6" w:rsidRPr="00716702">
        <w:t>Operations Document</w:t>
      </w:r>
      <w:r w:rsidR="007F62D6">
        <w:t xml:space="preserve">, </w:t>
      </w:r>
      <w:r w:rsidR="00716702">
        <w:t>European Emergency Number Association (</w:t>
      </w:r>
      <w:r w:rsidR="00716702" w:rsidRPr="00716702">
        <w:t>EENA</w:t>
      </w:r>
      <w:r w:rsidR="00716702">
        <w:t>)</w:t>
      </w:r>
      <w:r w:rsidR="00716702" w:rsidRPr="00716702">
        <w:t xml:space="preserve"> </w:t>
      </w:r>
    </w:p>
    <w:p w14:paraId="152AAB11" w14:textId="77777777" w:rsidR="007F62D6" w:rsidRDefault="007F62D6" w:rsidP="009362E1">
      <w:pPr>
        <w:pStyle w:val="ListParagraph"/>
        <w:ind w:left="284" w:hanging="284"/>
      </w:pPr>
    </w:p>
    <w:p w14:paraId="2CA1BB1B" w14:textId="7B3E4262" w:rsidR="007F62D6" w:rsidRDefault="007C2895" w:rsidP="009362E1">
      <w:pPr>
        <w:pStyle w:val="ListParagraph"/>
        <w:numPr>
          <w:ilvl w:val="0"/>
          <w:numId w:val="21"/>
        </w:numPr>
        <w:shd w:val="clear" w:color="auto" w:fill="FFFFFF"/>
        <w:spacing w:after="240" w:line="276" w:lineRule="auto"/>
        <w:ind w:left="284" w:hanging="284"/>
      </w:pPr>
      <w:hyperlink r:id="rId67" w:history="1">
        <w:r w:rsidR="007F62D6" w:rsidRPr="007F62D6">
          <w:rPr>
            <w:rStyle w:val="Hyperlink"/>
          </w:rPr>
          <w:t>Means to Access 112, September 2013</w:t>
        </w:r>
      </w:hyperlink>
      <w:r w:rsidR="007F62D6">
        <w:t xml:space="preserve">, Operations Document, European Emergency Number Association </w:t>
      </w:r>
    </w:p>
    <w:p w14:paraId="0A4B8484" w14:textId="77777777" w:rsidR="007F62D6" w:rsidRDefault="007F62D6" w:rsidP="009362E1">
      <w:pPr>
        <w:pStyle w:val="ListParagraph"/>
        <w:ind w:left="284" w:hanging="284"/>
      </w:pPr>
    </w:p>
    <w:p w14:paraId="67647856" w14:textId="2E77974F" w:rsidR="00B078BD" w:rsidRDefault="007C2895" w:rsidP="009362E1">
      <w:pPr>
        <w:pStyle w:val="ListParagraph"/>
        <w:numPr>
          <w:ilvl w:val="0"/>
          <w:numId w:val="21"/>
        </w:numPr>
        <w:shd w:val="clear" w:color="auto" w:fill="FFFFFF"/>
        <w:spacing w:after="240" w:line="276" w:lineRule="auto"/>
        <w:ind w:left="284" w:hanging="284"/>
      </w:pPr>
      <w:hyperlink r:id="rId68" w:history="1">
        <w:r w:rsidR="00716702" w:rsidRPr="00716702">
          <w:rPr>
            <w:rStyle w:val="Hyperlink"/>
          </w:rPr>
          <w:t>Documents</w:t>
        </w:r>
      </w:hyperlink>
      <w:r w:rsidR="00716702">
        <w:t xml:space="preserve">, European Emergency Number Association (EENA) </w:t>
      </w:r>
    </w:p>
    <w:p w14:paraId="0C40E2D1" w14:textId="77777777" w:rsidR="007F62D6" w:rsidRDefault="007F62D6" w:rsidP="009362E1">
      <w:pPr>
        <w:pStyle w:val="ListParagraph"/>
        <w:ind w:left="284" w:hanging="284"/>
      </w:pPr>
    </w:p>
    <w:p w14:paraId="7554575D" w14:textId="7F41BE0C" w:rsidR="009F4477" w:rsidRDefault="007C2895" w:rsidP="009362E1">
      <w:pPr>
        <w:pStyle w:val="ListParagraph"/>
        <w:numPr>
          <w:ilvl w:val="0"/>
          <w:numId w:val="21"/>
        </w:numPr>
        <w:shd w:val="clear" w:color="auto" w:fill="FFFFFF"/>
        <w:spacing w:after="240" w:line="276" w:lineRule="auto"/>
        <w:ind w:left="284" w:hanging="284"/>
      </w:pPr>
      <w:hyperlink r:id="rId69" w:history="1">
        <w:r w:rsidR="00716702" w:rsidRPr="007F62D6">
          <w:rPr>
            <w:rStyle w:val="Hyperlink"/>
          </w:rPr>
          <w:t>Public Safety Answering Points, Global Edition, December 2019</w:t>
        </w:r>
      </w:hyperlink>
      <w:r w:rsidR="00716702">
        <w:t xml:space="preserve">, European Emergency Number Association (EENA) </w:t>
      </w:r>
    </w:p>
    <w:p w14:paraId="22664D6E" w14:textId="77777777" w:rsidR="00190BF0" w:rsidRDefault="00190BF0" w:rsidP="009362E1">
      <w:pPr>
        <w:pStyle w:val="ListParagraph"/>
        <w:ind w:left="284" w:hanging="284"/>
      </w:pPr>
    </w:p>
    <w:p w14:paraId="1824CC0C" w14:textId="5CC133C1" w:rsidR="00190BF0" w:rsidRPr="007F62D6" w:rsidRDefault="007C2895" w:rsidP="009362E1">
      <w:pPr>
        <w:pStyle w:val="ListParagraph"/>
        <w:numPr>
          <w:ilvl w:val="0"/>
          <w:numId w:val="21"/>
        </w:numPr>
        <w:shd w:val="clear" w:color="auto" w:fill="FFFFFF"/>
        <w:spacing w:after="240" w:line="276" w:lineRule="auto"/>
        <w:ind w:left="284" w:hanging="284"/>
      </w:pPr>
      <w:hyperlink r:id="rId70" w:history="1">
        <w:r w:rsidR="00190BF0" w:rsidRPr="00190BF0">
          <w:rPr>
            <w:rStyle w:val="Hyperlink"/>
          </w:rPr>
          <w:t>Video demonstration of calling ‘112’ with Total Conversation products (project REACH112)</w:t>
        </w:r>
      </w:hyperlink>
    </w:p>
    <w:p w14:paraId="7222130E" w14:textId="262404AF" w:rsidR="0061426C" w:rsidRDefault="0061426C" w:rsidP="00CC3E08">
      <w:pPr>
        <w:shd w:val="clear" w:color="auto" w:fill="FFFFFF"/>
        <w:spacing w:after="240" w:line="276" w:lineRule="auto"/>
        <w:rPr>
          <w:b/>
        </w:rPr>
      </w:pPr>
      <w:r>
        <w:rPr>
          <w:b/>
        </w:rPr>
        <w:t>Useful Contacts:</w:t>
      </w:r>
    </w:p>
    <w:p w14:paraId="2C6B5636" w14:textId="47366DA5" w:rsidR="00844784" w:rsidRDefault="007C2895" w:rsidP="00844784">
      <w:pPr>
        <w:pStyle w:val="ListParagraph"/>
        <w:numPr>
          <w:ilvl w:val="0"/>
          <w:numId w:val="23"/>
        </w:numPr>
        <w:shd w:val="clear" w:color="auto" w:fill="FFFFFF"/>
        <w:spacing w:after="240" w:line="276" w:lineRule="auto"/>
        <w:ind w:left="284" w:hanging="284"/>
        <w:rPr>
          <w:rFonts w:cs="Arial"/>
          <w:color w:val="222222"/>
          <w:shd w:val="clear" w:color="auto" w:fill="FFFFFF"/>
        </w:rPr>
      </w:pPr>
      <w:hyperlink r:id="rId71" w:anchor="contact" w:history="1">
        <w:r w:rsidR="00844784" w:rsidRPr="00844784">
          <w:rPr>
            <w:rStyle w:val="Hyperlink"/>
            <w:rFonts w:cs="Arial"/>
            <w:shd w:val="clear" w:color="auto" w:fill="FFFFFF"/>
          </w:rPr>
          <w:t>European Commission</w:t>
        </w:r>
        <w:r w:rsidR="00C47794">
          <w:rPr>
            <w:rStyle w:val="Hyperlink"/>
            <w:rFonts w:cs="Arial"/>
            <w:shd w:val="clear" w:color="auto" w:fill="FFFFFF"/>
          </w:rPr>
          <w:t xml:space="preserve">: </w:t>
        </w:r>
        <w:r w:rsidR="00844784" w:rsidRPr="00844784">
          <w:rPr>
            <w:rStyle w:val="Hyperlink"/>
            <w:rFonts w:cs="Arial"/>
            <w:shd w:val="clear" w:color="auto" w:fill="FFFFFF"/>
          </w:rPr>
          <w:t>DG Connect web page with contact information</w:t>
        </w:r>
      </w:hyperlink>
      <w:r w:rsidR="00844784">
        <w:rPr>
          <w:rFonts w:cs="Arial"/>
          <w:color w:val="222222"/>
          <w:shd w:val="clear" w:color="auto" w:fill="FFFFFF"/>
        </w:rPr>
        <w:t xml:space="preserve"> </w:t>
      </w:r>
    </w:p>
    <w:p w14:paraId="61887EF4" w14:textId="77777777" w:rsidR="00C47794" w:rsidRPr="00C47794" w:rsidRDefault="00C47794" w:rsidP="00C47794">
      <w:pPr>
        <w:pStyle w:val="ListParagraph"/>
        <w:rPr>
          <w:rFonts w:cs="Arial"/>
          <w:color w:val="222222"/>
          <w:shd w:val="clear" w:color="auto" w:fill="FFFFFF"/>
        </w:rPr>
      </w:pPr>
    </w:p>
    <w:p w14:paraId="47CEBF2A" w14:textId="5B6EDD0F" w:rsidR="00C47794" w:rsidRDefault="007C2895" w:rsidP="00844784">
      <w:pPr>
        <w:pStyle w:val="ListParagraph"/>
        <w:numPr>
          <w:ilvl w:val="0"/>
          <w:numId w:val="23"/>
        </w:numPr>
        <w:shd w:val="clear" w:color="auto" w:fill="FFFFFF"/>
        <w:spacing w:after="240" w:line="276" w:lineRule="auto"/>
        <w:ind w:left="284" w:hanging="284"/>
        <w:rPr>
          <w:rFonts w:cs="Arial"/>
          <w:color w:val="222222"/>
          <w:shd w:val="clear" w:color="auto" w:fill="FFFFFF"/>
        </w:rPr>
      </w:pPr>
      <w:hyperlink r:id="rId72" w:history="1">
        <w:r w:rsidR="00C47794" w:rsidRPr="00C47794">
          <w:rPr>
            <w:rStyle w:val="Hyperlink"/>
            <w:rFonts w:cs="Arial"/>
            <w:shd w:val="clear" w:color="auto" w:fill="FFFFFF"/>
          </w:rPr>
          <w:t>European Commission: DG Connect organisational chart. (Main contacts for the Code are Unit B1 for Electronic Communications Policy and B2 for Implementation of the Regulatory Framework)</w:t>
        </w:r>
      </w:hyperlink>
    </w:p>
    <w:p w14:paraId="1640C072" w14:textId="77777777" w:rsidR="00C47794" w:rsidRPr="00C47794" w:rsidRDefault="00C47794" w:rsidP="00C47794">
      <w:pPr>
        <w:pStyle w:val="ListParagraph"/>
        <w:rPr>
          <w:rFonts w:cs="Arial"/>
          <w:color w:val="222222"/>
          <w:shd w:val="clear" w:color="auto" w:fill="FFFFFF"/>
        </w:rPr>
      </w:pPr>
    </w:p>
    <w:p w14:paraId="3CAB64A4" w14:textId="4BF73937" w:rsidR="00C47794" w:rsidRDefault="007C2895" w:rsidP="00844784">
      <w:pPr>
        <w:pStyle w:val="ListParagraph"/>
        <w:numPr>
          <w:ilvl w:val="0"/>
          <w:numId w:val="23"/>
        </w:numPr>
        <w:shd w:val="clear" w:color="auto" w:fill="FFFFFF"/>
        <w:spacing w:after="240" w:line="276" w:lineRule="auto"/>
        <w:ind w:left="284" w:hanging="284"/>
        <w:rPr>
          <w:rFonts w:cs="Arial"/>
          <w:color w:val="222222"/>
          <w:shd w:val="clear" w:color="auto" w:fill="FFFFFF"/>
        </w:rPr>
      </w:pPr>
      <w:hyperlink r:id="rId73" w:history="1">
        <w:r w:rsidR="00C47794" w:rsidRPr="00C47794">
          <w:rPr>
            <w:rStyle w:val="Hyperlink"/>
            <w:rFonts w:cs="Arial"/>
            <w:shd w:val="clear" w:color="auto" w:fill="FFFFFF"/>
          </w:rPr>
          <w:t>European Parliament (full list of Members)</w:t>
        </w:r>
      </w:hyperlink>
    </w:p>
    <w:p w14:paraId="3325A057" w14:textId="77777777" w:rsidR="00844784" w:rsidRPr="00844784" w:rsidRDefault="00844784" w:rsidP="00844784">
      <w:pPr>
        <w:pStyle w:val="ListParagraph"/>
        <w:rPr>
          <w:rFonts w:cs="Arial"/>
          <w:color w:val="222222"/>
          <w:shd w:val="clear" w:color="auto" w:fill="FFFFFF"/>
        </w:rPr>
      </w:pPr>
    </w:p>
    <w:p w14:paraId="4C0EC372" w14:textId="3E7631FC" w:rsidR="009F4477" w:rsidRDefault="007C2895" w:rsidP="009362E1">
      <w:pPr>
        <w:pStyle w:val="ListParagraph"/>
        <w:numPr>
          <w:ilvl w:val="0"/>
          <w:numId w:val="23"/>
        </w:numPr>
        <w:shd w:val="clear" w:color="auto" w:fill="FFFFFF"/>
        <w:spacing w:after="240" w:line="276" w:lineRule="auto"/>
        <w:ind w:left="284" w:hanging="284"/>
        <w:rPr>
          <w:rFonts w:cs="Arial"/>
          <w:color w:val="222222"/>
          <w:shd w:val="clear" w:color="auto" w:fill="FFFFFF"/>
        </w:rPr>
      </w:pPr>
      <w:hyperlink r:id="rId74" w:history="1">
        <w:r w:rsidR="009F4477" w:rsidRPr="007F62D6">
          <w:rPr>
            <w:rStyle w:val="Hyperlink"/>
            <w:rFonts w:cs="Arial"/>
            <w:shd w:val="clear" w:color="auto" w:fill="FFFFFF"/>
          </w:rPr>
          <w:t>Age-platform</w:t>
        </w:r>
        <w:r w:rsidR="009F4477">
          <w:rPr>
            <w:rStyle w:val="Hyperlink"/>
            <w:rFonts w:cs="Arial"/>
            <w:shd w:val="clear" w:color="auto" w:fill="FFFFFF"/>
          </w:rPr>
          <w:t xml:space="preserve"> Europe</w:t>
        </w:r>
        <w:r w:rsidR="009F4477" w:rsidRPr="007F62D6">
          <w:rPr>
            <w:rStyle w:val="Hyperlink"/>
            <w:rFonts w:cs="Arial"/>
            <w:shd w:val="clear" w:color="auto" w:fill="FFFFFF"/>
          </w:rPr>
          <w:t xml:space="preserve"> members</w:t>
        </w:r>
      </w:hyperlink>
    </w:p>
    <w:p w14:paraId="15BCE586" w14:textId="77777777" w:rsidR="009F4477" w:rsidRDefault="009F4477" w:rsidP="009362E1">
      <w:pPr>
        <w:pStyle w:val="ListParagraph"/>
        <w:shd w:val="clear" w:color="auto" w:fill="FFFFFF"/>
        <w:spacing w:after="240" w:line="276" w:lineRule="auto"/>
        <w:ind w:left="284" w:hanging="284"/>
        <w:rPr>
          <w:rFonts w:cs="Arial"/>
          <w:color w:val="222222"/>
          <w:shd w:val="clear" w:color="auto" w:fill="FFFFFF"/>
        </w:rPr>
      </w:pPr>
    </w:p>
    <w:p w14:paraId="59DF2BBE" w14:textId="35D5A376" w:rsidR="00850396" w:rsidRPr="00850396" w:rsidRDefault="007C2895" w:rsidP="009362E1">
      <w:pPr>
        <w:pStyle w:val="ListParagraph"/>
        <w:numPr>
          <w:ilvl w:val="0"/>
          <w:numId w:val="23"/>
        </w:numPr>
        <w:shd w:val="clear" w:color="auto" w:fill="FFFFFF"/>
        <w:spacing w:after="240" w:line="276" w:lineRule="auto"/>
        <w:ind w:left="284" w:hanging="284"/>
        <w:rPr>
          <w:rFonts w:cs="Arial"/>
          <w:color w:val="222222"/>
          <w:shd w:val="clear" w:color="auto" w:fill="FFFFFF"/>
        </w:rPr>
      </w:pPr>
      <w:hyperlink r:id="rId75" w:history="1">
        <w:r w:rsidR="00850396" w:rsidRPr="00850396">
          <w:rPr>
            <w:rStyle w:val="Hyperlink"/>
            <w:rFonts w:cs="Arial"/>
            <w:shd w:val="clear" w:color="auto" w:fill="FFFFFF"/>
          </w:rPr>
          <w:t>Body of European Regulators for Electronic Communications</w:t>
        </w:r>
      </w:hyperlink>
      <w:r w:rsidR="00B26735">
        <w:rPr>
          <w:rStyle w:val="Hyperlink"/>
          <w:rFonts w:cs="Arial"/>
          <w:shd w:val="clear" w:color="auto" w:fill="FFFFFF"/>
        </w:rPr>
        <w:t xml:space="preserve"> (BEREC)</w:t>
      </w:r>
    </w:p>
    <w:p w14:paraId="619E0CE9" w14:textId="77777777" w:rsidR="00850396" w:rsidRDefault="00850396" w:rsidP="009362E1">
      <w:pPr>
        <w:pStyle w:val="ListParagraph"/>
        <w:ind w:left="284" w:hanging="284"/>
      </w:pPr>
    </w:p>
    <w:p w14:paraId="2AC4DB00" w14:textId="1E55FD05" w:rsidR="009F4477" w:rsidRPr="009F4477" w:rsidRDefault="007C2895" w:rsidP="009362E1">
      <w:pPr>
        <w:pStyle w:val="ListParagraph"/>
        <w:numPr>
          <w:ilvl w:val="0"/>
          <w:numId w:val="23"/>
        </w:numPr>
        <w:shd w:val="clear" w:color="auto" w:fill="FFFFFF"/>
        <w:spacing w:after="240" w:line="276" w:lineRule="auto"/>
        <w:ind w:left="284" w:hanging="284"/>
        <w:rPr>
          <w:rFonts w:cs="Arial"/>
          <w:color w:val="222222"/>
          <w:shd w:val="clear" w:color="auto" w:fill="FFFFFF"/>
        </w:rPr>
      </w:pPr>
      <w:hyperlink r:id="rId76" w:history="1">
        <w:r w:rsidR="009F4477" w:rsidRPr="007F62D6">
          <w:rPr>
            <w:rStyle w:val="Hyperlink"/>
            <w:rFonts w:cs="Arial"/>
            <w:shd w:val="clear" w:color="auto" w:fill="FFFFFF"/>
          </w:rPr>
          <w:t>European Consumer Organisation – BEUC national members</w:t>
        </w:r>
      </w:hyperlink>
      <w:r w:rsidR="009F4477" w:rsidRPr="007F62D6">
        <w:rPr>
          <w:rFonts w:cs="Arial"/>
          <w:color w:val="222222"/>
          <w:shd w:val="clear" w:color="auto" w:fill="FFFFFF"/>
        </w:rPr>
        <w:t xml:space="preserve"> </w:t>
      </w:r>
    </w:p>
    <w:p w14:paraId="7431CE82" w14:textId="77777777" w:rsidR="009F4477" w:rsidRPr="009F4477" w:rsidRDefault="009F4477" w:rsidP="009362E1">
      <w:pPr>
        <w:pStyle w:val="ListParagraph"/>
        <w:ind w:left="284" w:hanging="284"/>
        <w:rPr>
          <w:rFonts w:cs="Arial"/>
          <w:color w:val="222222"/>
          <w:shd w:val="clear" w:color="auto" w:fill="FFFFFF"/>
        </w:rPr>
      </w:pPr>
    </w:p>
    <w:p w14:paraId="159DF07E" w14:textId="7548A882" w:rsidR="007F62D6" w:rsidRDefault="007C2895" w:rsidP="009362E1">
      <w:pPr>
        <w:pStyle w:val="ListParagraph"/>
        <w:numPr>
          <w:ilvl w:val="0"/>
          <w:numId w:val="23"/>
        </w:numPr>
        <w:shd w:val="clear" w:color="auto" w:fill="FFFFFF"/>
        <w:spacing w:after="240" w:line="276" w:lineRule="auto"/>
        <w:ind w:left="284" w:hanging="284"/>
        <w:rPr>
          <w:rFonts w:cs="Arial"/>
          <w:color w:val="222222"/>
          <w:shd w:val="clear" w:color="auto" w:fill="FFFFFF"/>
        </w:rPr>
      </w:pPr>
      <w:hyperlink r:id="rId77" w:history="1">
        <w:r w:rsidR="009F4477" w:rsidRPr="009F4477">
          <w:rPr>
            <w:rStyle w:val="Hyperlink"/>
            <w:rFonts w:cs="Arial"/>
            <w:shd w:val="clear" w:color="auto" w:fill="FFFFFF"/>
          </w:rPr>
          <w:t>Members of European Telecommunications Standards Institute (</w:t>
        </w:r>
        <w:r w:rsidR="007F62D6" w:rsidRPr="009F4477">
          <w:rPr>
            <w:rStyle w:val="Hyperlink"/>
            <w:rFonts w:cs="Arial"/>
            <w:shd w:val="clear" w:color="auto" w:fill="FFFFFF"/>
          </w:rPr>
          <w:t>ETSI</w:t>
        </w:r>
        <w:r w:rsidR="009F4477" w:rsidRPr="009F4477">
          <w:rPr>
            <w:rStyle w:val="Hyperlink"/>
            <w:rFonts w:cs="Arial"/>
            <w:shd w:val="clear" w:color="auto" w:fill="FFFFFF"/>
          </w:rPr>
          <w:t>)</w:t>
        </w:r>
      </w:hyperlink>
    </w:p>
    <w:p w14:paraId="7F758885" w14:textId="77777777" w:rsidR="009F4477" w:rsidRDefault="009F4477" w:rsidP="009362E1">
      <w:pPr>
        <w:pStyle w:val="ListParagraph"/>
        <w:shd w:val="clear" w:color="auto" w:fill="FFFFFF"/>
        <w:spacing w:after="240" w:line="276" w:lineRule="auto"/>
        <w:ind w:left="284" w:hanging="284"/>
        <w:rPr>
          <w:rFonts w:cs="Arial"/>
          <w:color w:val="222222"/>
          <w:shd w:val="clear" w:color="auto" w:fill="FFFFFF"/>
        </w:rPr>
      </w:pPr>
    </w:p>
    <w:p w14:paraId="094BCB41" w14:textId="132E044D" w:rsidR="00850396" w:rsidRDefault="007C2895" w:rsidP="009362E1">
      <w:pPr>
        <w:pStyle w:val="ListParagraph"/>
        <w:numPr>
          <w:ilvl w:val="0"/>
          <w:numId w:val="23"/>
        </w:numPr>
        <w:shd w:val="clear" w:color="auto" w:fill="FFFFFF"/>
        <w:spacing w:after="240" w:line="276" w:lineRule="auto"/>
        <w:ind w:left="284" w:hanging="284"/>
        <w:rPr>
          <w:rFonts w:cs="Arial"/>
          <w:color w:val="222222"/>
          <w:shd w:val="clear" w:color="auto" w:fill="FFFFFF"/>
        </w:rPr>
      </w:pPr>
      <w:hyperlink r:id="rId78" w:history="1">
        <w:r w:rsidR="00850396" w:rsidRPr="00850396">
          <w:rPr>
            <w:rStyle w:val="Hyperlink"/>
            <w:rFonts w:cs="Arial"/>
            <w:shd w:val="clear" w:color="auto" w:fill="FFFFFF"/>
          </w:rPr>
          <w:t>National Regulatory Authorities for telecommunications</w:t>
        </w:r>
      </w:hyperlink>
      <w:r w:rsidR="00850396">
        <w:rPr>
          <w:rFonts w:cs="Arial"/>
          <w:color w:val="222222"/>
          <w:shd w:val="clear" w:color="auto" w:fill="FFFFFF"/>
        </w:rPr>
        <w:t xml:space="preserve"> </w:t>
      </w:r>
    </w:p>
    <w:p w14:paraId="3BC13197" w14:textId="77777777" w:rsidR="00850396" w:rsidRPr="00850396" w:rsidRDefault="00850396" w:rsidP="009362E1">
      <w:pPr>
        <w:pStyle w:val="ListParagraph"/>
        <w:ind w:left="284" w:hanging="284"/>
        <w:rPr>
          <w:rFonts w:cs="Arial"/>
          <w:color w:val="222222"/>
          <w:shd w:val="clear" w:color="auto" w:fill="FFFFFF"/>
        </w:rPr>
      </w:pPr>
    </w:p>
    <w:p w14:paraId="7E3185DE" w14:textId="491016E9" w:rsidR="009F4477" w:rsidRDefault="007C2895" w:rsidP="009362E1">
      <w:pPr>
        <w:pStyle w:val="ListParagraph"/>
        <w:numPr>
          <w:ilvl w:val="0"/>
          <w:numId w:val="23"/>
        </w:numPr>
        <w:shd w:val="clear" w:color="auto" w:fill="FFFFFF"/>
        <w:spacing w:after="240" w:line="276" w:lineRule="auto"/>
        <w:ind w:left="284" w:hanging="284"/>
        <w:rPr>
          <w:rFonts w:cs="Arial"/>
          <w:color w:val="222222"/>
          <w:shd w:val="clear" w:color="auto" w:fill="FFFFFF"/>
        </w:rPr>
      </w:pPr>
      <w:hyperlink r:id="rId79" w:anchor="top" w:history="1">
        <w:r w:rsidR="009F4477" w:rsidRPr="007F62D6">
          <w:rPr>
            <w:rStyle w:val="Hyperlink"/>
            <w:rFonts w:cs="Arial"/>
            <w:shd w:val="clear" w:color="auto" w:fill="FFFFFF"/>
          </w:rPr>
          <w:t>National Standardization Bodies (NSBs)</w:t>
        </w:r>
      </w:hyperlink>
      <w:r w:rsidR="009F4477">
        <w:rPr>
          <w:rFonts w:cs="Arial"/>
          <w:color w:val="222222"/>
          <w:shd w:val="clear" w:color="auto" w:fill="FFFFFF"/>
        </w:rPr>
        <w:t xml:space="preserve">, members of </w:t>
      </w:r>
      <w:r w:rsidR="009F4477" w:rsidRPr="007F62D6">
        <w:rPr>
          <w:rFonts w:cs="Arial"/>
          <w:color w:val="222222"/>
          <w:shd w:val="clear" w:color="auto" w:fill="FFFFFF"/>
        </w:rPr>
        <w:t>European Committee for Standardization</w:t>
      </w:r>
      <w:r w:rsidR="009F4477">
        <w:rPr>
          <w:rFonts w:cs="Arial"/>
          <w:color w:val="222222"/>
          <w:shd w:val="clear" w:color="auto" w:fill="FFFFFF"/>
        </w:rPr>
        <w:t xml:space="preserve"> (CEN)</w:t>
      </w:r>
    </w:p>
    <w:p w14:paraId="4CE98D9C" w14:textId="77777777" w:rsidR="009F4477" w:rsidRDefault="009F4477" w:rsidP="009362E1">
      <w:pPr>
        <w:pStyle w:val="ListParagraph"/>
        <w:shd w:val="clear" w:color="auto" w:fill="FFFFFF"/>
        <w:spacing w:after="240" w:line="276" w:lineRule="auto"/>
        <w:ind w:left="284" w:hanging="284"/>
        <w:rPr>
          <w:rFonts w:cs="Arial"/>
          <w:color w:val="222222"/>
          <w:shd w:val="clear" w:color="auto" w:fill="FFFFFF"/>
        </w:rPr>
      </w:pPr>
    </w:p>
    <w:p w14:paraId="11CB70B1" w14:textId="2DFB1AC0" w:rsidR="007F62D6" w:rsidRPr="009F4477" w:rsidRDefault="007C2895" w:rsidP="009362E1">
      <w:pPr>
        <w:pStyle w:val="ListParagraph"/>
        <w:numPr>
          <w:ilvl w:val="0"/>
          <w:numId w:val="23"/>
        </w:numPr>
        <w:shd w:val="clear" w:color="auto" w:fill="FFFFFF"/>
        <w:spacing w:after="240" w:line="276" w:lineRule="auto"/>
        <w:ind w:left="284" w:hanging="284"/>
        <w:rPr>
          <w:rFonts w:cs="Arial"/>
          <w:color w:val="222222"/>
          <w:shd w:val="clear" w:color="auto" w:fill="FFFFFF"/>
        </w:rPr>
      </w:pPr>
      <w:hyperlink r:id="rId80" w:history="1">
        <w:r w:rsidR="009F4477" w:rsidRPr="009F4477">
          <w:rPr>
            <w:rStyle w:val="Hyperlink"/>
            <w:rFonts w:cs="Arial"/>
            <w:shd w:val="clear" w:color="auto" w:fill="FFFFFF"/>
          </w:rPr>
          <w:t>National Committees (NCs)</w:t>
        </w:r>
      </w:hyperlink>
      <w:r w:rsidR="009F4477">
        <w:rPr>
          <w:rFonts w:cs="Arial"/>
          <w:color w:val="222222"/>
          <w:shd w:val="clear" w:color="auto" w:fill="FFFFFF"/>
        </w:rPr>
        <w:t xml:space="preserve">, members of </w:t>
      </w:r>
      <w:r w:rsidR="009F4477" w:rsidRPr="009F4477">
        <w:rPr>
          <w:rFonts w:cs="Arial"/>
          <w:color w:val="222222"/>
          <w:shd w:val="clear" w:color="auto" w:fill="FFFFFF"/>
        </w:rPr>
        <w:t>European Committee for Electrotechnical Standardization</w:t>
      </w:r>
      <w:r w:rsidR="009F4477">
        <w:rPr>
          <w:rFonts w:cs="Arial"/>
          <w:color w:val="222222"/>
          <w:shd w:val="clear" w:color="auto" w:fill="FFFFFF"/>
        </w:rPr>
        <w:t xml:space="preserve"> (CENELEC)</w:t>
      </w:r>
    </w:p>
    <w:p w14:paraId="28992B78" w14:textId="77777777" w:rsidR="007F62D6" w:rsidRPr="007F62D6" w:rsidRDefault="007F62D6" w:rsidP="009362E1">
      <w:pPr>
        <w:pStyle w:val="ListParagraph"/>
        <w:shd w:val="clear" w:color="auto" w:fill="FFFFFF"/>
        <w:spacing w:after="240" w:line="276" w:lineRule="auto"/>
        <w:ind w:left="284" w:hanging="284"/>
        <w:rPr>
          <w:b/>
        </w:rPr>
      </w:pPr>
    </w:p>
    <w:p w14:paraId="44CB9854" w14:textId="0168B29F" w:rsidR="00B170F6" w:rsidRPr="007F62D6" w:rsidRDefault="007C2895" w:rsidP="009362E1">
      <w:pPr>
        <w:pStyle w:val="ListParagraph"/>
        <w:numPr>
          <w:ilvl w:val="0"/>
          <w:numId w:val="23"/>
        </w:numPr>
        <w:shd w:val="clear" w:color="auto" w:fill="FFFFFF"/>
        <w:spacing w:after="240" w:line="276" w:lineRule="auto"/>
        <w:ind w:left="284" w:hanging="284"/>
        <w:rPr>
          <w:b/>
        </w:rPr>
      </w:pPr>
      <w:hyperlink r:id="rId81" w:history="1">
        <w:r w:rsidR="007F62D6" w:rsidRPr="007F62D6">
          <w:rPr>
            <w:rStyle w:val="Hyperlink"/>
            <w:rFonts w:cs="Arial"/>
            <w:shd w:val="clear" w:color="auto" w:fill="FFFFFF"/>
          </w:rPr>
          <w:t>National e</w:t>
        </w:r>
        <w:r w:rsidR="00B170F6" w:rsidRPr="007F62D6">
          <w:rPr>
            <w:rStyle w:val="Hyperlink"/>
            <w:rFonts w:cs="Arial"/>
            <w:shd w:val="clear" w:color="auto" w:fill="FFFFFF"/>
          </w:rPr>
          <w:t>quality bodies</w:t>
        </w:r>
      </w:hyperlink>
      <w:r w:rsidR="00B170F6" w:rsidRPr="007F62D6">
        <w:rPr>
          <w:rFonts w:cs="Arial"/>
          <w:color w:val="222222"/>
          <w:shd w:val="clear" w:color="auto" w:fill="FFFFFF"/>
        </w:rPr>
        <w:t xml:space="preserve"> </w:t>
      </w:r>
    </w:p>
    <w:p w14:paraId="624B9A16" w14:textId="5872FE38" w:rsidR="000E3803" w:rsidRDefault="00B53082" w:rsidP="008721D7">
      <w:pPr>
        <w:pStyle w:val="Heading1"/>
      </w:pPr>
      <w:bookmarkStart w:id="108" w:name="_Toc38307201"/>
      <w:r w:rsidRPr="00BF510E">
        <w:t>Acknowledgments</w:t>
      </w:r>
      <w:bookmarkEnd w:id="2"/>
      <w:bookmarkEnd w:id="108"/>
    </w:p>
    <w:p w14:paraId="7677E695" w14:textId="0CC90F98" w:rsidR="00480557" w:rsidRPr="000E3803" w:rsidRDefault="000E3803" w:rsidP="00CC3E08">
      <w:pPr>
        <w:spacing w:after="240" w:line="276" w:lineRule="auto"/>
      </w:pPr>
      <w:r>
        <w:t xml:space="preserve">EDF would like to thank </w:t>
      </w:r>
      <w:r w:rsidR="00C80988">
        <w:t>member</w:t>
      </w:r>
      <w:r w:rsidR="004E7B2D">
        <w:t>s</w:t>
      </w:r>
      <w:r w:rsidR="007748AB">
        <w:t xml:space="preserve"> of the </w:t>
      </w:r>
      <w:r w:rsidR="0030544D">
        <w:t>EDF ICT e-mail expert group</w:t>
      </w:r>
      <w:r w:rsidR="00C80988">
        <w:t xml:space="preserve">, for </w:t>
      </w:r>
      <w:r w:rsidR="004E7B2D">
        <w:t>their support in the development of this toolkit.</w:t>
      </w:r>
      <w:r>
        <w:t xml:space="preserve"> </w:t>
      </w:r>
    </w:p>
    <w:p w14:paraId="1404A784" w14:textId="7BCC7A62" w:rsidR="0015175D" w:rsidRPr="0015175D" w:rsidRDefault="00B53082" w:rsidP="008721D7">
      <w:pPr>
        <w:pStyle w:val="Heading1"/>
      </w:pPr>
      <w:bookmarkStart w:id="109" w:name="_Toc442200290"/>
      <w:bookmarkStart w:id="110" w:name="_Toc38307202"/>
      <w:r w:rsidRPr="00BF510E">
        <w:t>Contact person</w:t>
      </w:r>
      <w:r w:rsidR="004A64D1" w:rsidRPr="00BF510E">
        <w:t>s</w:t>
      </w:r>
      <w:r w:rsidRPr="00BF510E">
        <w:t xml:space="preserve"> at the EDF secretariat:</w:t>
      </w:r>
      <w:bookmarkEnd w:id="3"/>
      <w:bookmarkEnd w:id="4"/>
      <w:bookmarkEnd w:id="5"/>
      <w:bookmarkEnd w:id="6"/>
      <w:bookmarkEnd w:id="7"/>
      <w:bookmarkEnd w:id="109"/>
      <w:bookmarkEnd w:id="110"/>
    </w:p>
    <w:p w14:paraId="738EB00B" w14:textId="77777777" w:rsidR="00A1052F" w:rsidRDefault="00A1052F" w:rsidP="00A1052F">
      <w:pPr>
        <w:spacing w:line="276" w:lineRule="auto"/>
        <w:jc w:val="both"/>
        <w:rPr>
          <w:rFonts w:cs="Arial"/>
        </w:rPr>
      </w:pPr>
      <w:r>
        <w:rPr>
          <w:rFonts w:cs="Arial"/>
        </w:rPr>
        <w:t>Mher Hakobyan, EDF Accessibility Officer</w:t>
      </w:r>
    </w:p>
    <w:p w14:paraId="44048424" w14:textId="288C4982" w:rsidR="00A1052F" w:rsidRDefault="00A1052F" w:rsidP="00A1052F">
      <w:pPr>
        <w:spacing w:line="276" w:lineRule="auto"/>
        <w:jc w:val="both"/>
        <w:rPr>
          <w:rFonts w:cs="Arial"/>
        </w:rPr>
      </w:pPr>
      <w:r>
        <w:rPr>
          <w:rFonts w:cs="Arial"/>
        </w:rPr>
        <w:t xml:space="preserve">Email: </w:t>
      </w:r>
      <w:hyperlink r:id="rId82" w:history="1">
        <w:r w:rsidRPr="009D505C">
          <w:rPr>
            <w:rStyle w:val="Hyperlink"/>
            <w:rFonts w:cs="Arial"/>
          </w:rPr>
          <w:t>mher.hakobyan@edf-feph.org</w:t>
        </w:r>
      </w:hyperlink>
      <w:r>
        <w:rPr>
          <w:rFonts w:cs="Arial"/>
        </w:rPr>
        <w:t xml:space="preserve"> </w:t>
      </w:r>
      <w:r w:rsidR="00356902">
        <w:rPr>
          <w:rFonts w:cs="Arial"/>
        </w:rPr>
        <w:t xml:space="preserve"> </w:t>
      </w:r>
    </w:p>
    <w:p w14:paraId="30D9B802" w14:textId="77777777" w:rsidR="00A1052F" w:rsidRDefault="00A1052F" w:rsidP="00CC3E08">
      <w:pPr>
        <w:spacing w:line="276" w:lineRule="auto"/>
      </w:pPr>
    </w:p>
    <w:p w14:paraId="16A15EFF" w14:textId="4214BE6A" w:rsidR="0015175D" w:rsidRDefault="0015175D" w:rsidP="00CC3E08">
      <w:pPr>
        <w:spacing w:line="276" w:lineRule="auto"/>
      </w:pPr>
      <w:r>
        <w:t>Alejandro Moledo, EDF Policy Coordinator</w:t>
      </w:r>
    </w:p>
    <w:p w14:paraId="47C62086" w14:textId="25D36AE8" w:rsidR="0015175D" w:rsidRDefault="0015175D" w:rsidP="00CC3E08">
      <w:pPr>
        <w:spacing w:line="276" w:lineRule="auto"/>
        <w:rPr>
          <w:rFonts w:cs="Arial"/>
          <w:lang w:val="en-US"/>
        </w:rPr>
      </w:pPr>
      <w:r w:rsidRPr="009904DB">
        <w:rPr>
          <w:rFonts w:cs="Arial"/>
          <w:lang w:val="en-US"/>
        </w:rPr>
        <w:t>Email</w:t>
      </w:r>
      <w:r>
        <w:rPr>
          <w:rFonts w:cs="Arial"/>
          <w:lang w:val="en-US"/>
        </w:rPr>
        <w:t xml:space="preserve">: </w:t>
      </w:r>
      <w:hyperlink r:id="rId83" w:history="1">
        <w:r w:rsidRPr="00971DC5">
          <w:rPr>
            <w:rStyle w:val="Hyperlink"/>
            <w:rFonts w:cs="Arial"/>
            <w:lang w:val="en-US"/>
          </w:rPr>
          <w:t>alejandro.moledo@edf-feph.org</w:t>
        </w:r>
      </w:hyperlink>
      <w:r>
        <w:rPr>
          <w:rFonts w:cs="Arial"/>
          <w:lang w:val="en-US"/>
        </w:rPr>
        <w:t xml:space="preserve"> </w:t>
      </w:r>
    </w:p>
    <w:p w14:paraId="07A04BFB" w14:textId="0833F4C2" w:rsidR="0015175D" w:rsidRPr="00A1052F" w:rsidRDefault="0015175D" w:rsidP="00CC3E08">
      <w:pPr>
        <w:spacing w:line="276" w:lineRule="auto"/>
        <w:rPr>
          <w:lang w:val="en-US"/>
        </w:rPr>
      </w:pPr>
    </w:p>
    <w:p w14:paraId="2B8F9009" w14:textId="550BECE5" w:rsidR="0015175D" w:rsidRDefault="0015175D" w:rsidP="00CC3E08">
      <w:pPr>
        <w:spacing w:line="276" w:lineRule="auto"/>
        <w:jc w:val="both"/>
        <w:rPr>
          <w:rFonts w:cs="Arial"/>
        </w:rPr>
      </w:pPr>
      <w:r w:rsidRPr="009904DB">
        <w:rPr>
          <w:rFonts w:cs="Arial"/>
        </w:rPr>
        <w:t xml:space="preserve">Should you have any problems in accessing the documentation, please contact the EDF Secretariat.  (Tel: </w:t>
      </w:r>
      <w:r w:rsidR="00B26735" w:rsidRPr="00B26735">
        <w:rPr>
          <w:rFonts w:cs="Arial"/>
        </w:rPr>
        <w:t>+32 2 329 00 59</w:t>
      </w:r>
      <w:r w:rsidRPr="009904DB">
        <w:rPr>
          <w:rFonts w:cs="Arial"/>
        </w:rPr>
        <w:t xml:space="preserve">, Email: </w:t>
      </w:r>
      <w:hyperlink r:id="rId84" w:history="1">
        <w:r w:rsidRPr="000B01FF">
          <w:rPr>
            <w:rFonts w:cs="Arial"/>
            <w:color w:val="0000FF"/>
            <w:u w:val="single"/>
          </w:rPr>
          <w:t>info@edf-feph.org</w:t>
        </w:r>
      </w:hyperlink>
      <w:r w:rsidRPr="009904DB">
        <w:rPr>
          <w:rFonts w:cs="Arial"/>
        </w:rPr>
        <w:t>).</w:t>
      </w:r>
    </w:p>
    <w:p w14:paraId="458BF544" w14:textId="77777777" w:rsidR="00F86CAF" w:rsidRDefault="00F86CAF" w:rsidP="00CC3E08">
      <w:pPr>
        <w:spacing w:line="276" w:lineRule="auto"/>
        <w:jc w:val="both"/>
        <w:rPr>
          <w:rFonts w:cs="Arial"/>
        </w:rPr>
      </w:pPr>
    </w:p>
    <w:p w14:paraId="3D722845" w14:textId="05E79670" w:rsidR="003C04D4" w:rsidRPr="00BF510E" w:rsidRDefault="00510BF6" w:rsidP="00CC3E08">
      <w:pPr>
        <w:spacing w:line="276" w:lineRule="auto"/>
        <w:jc w:val="center"/>
      </w:pPr>
      <w:r w:rsidRPr="00BF510E">
        <w:rPr>
          <w:noProof/>
          <w:lang w:val="fr-BE" w:eastAsia="fr-BE"/>
        </w:rPr>
        <w:drawing>
          <wp:inline distT="0" distB="0" distL="0" distR="0" wp14:anchorId="15D01553" wp14:editId="6ACEDC9A">
            <wp:extent cx="1481959" cy="1308826"/>
            <wp:effectExtent l="0" t="0" r="4445" b="5715"/>
            <wp:docPr id="3" name="Picture 3" descr="Funded by the European Union" title="EU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ded by the EU centred.jpg"/>
                    <pic:cNvPicPr/>
                  </pic:nvPicPr>
                  <pic:blipFill>
                    <a:blip r:embed="rId85" cstate="print">
                      <a:extLst>
                        <a:ext uri="{28A0092B-C50C-407E-A947-70E740481C1C}">
                          <a14:useLocalDpi xmlns:a14="http://schemas.microsoft.com/office/drawing/2010/main" val="0"/>
                        </a:ext>
                      </a:extLst>
                    </a:blip>
                    <a:stretch>
                      <a:fillRect/>
                    </a:stretch>
                  </pic:blipFill>
                  <pic:spPr>
                    <a:xfrm>
                      <a:off x="0" y="0"/>
                      <a:ext cx="1485000" cy="1311512"/>
                    </a:xfrm>
                    <a:prstGeom prst="rect">
                      <a:avLst/>
                    </a:prstGeom>
                  </pic:spPr>
                </pic:pic>
              </a:graphicData>
            </a:graphic>
          </wp:inline>
        </w:drawing>
      </w:r>
    </w:p>
    <w:sectPr w:rsidR="003C04D4" w:rsidRPr="00BF510E" w:rsidSect="003C04D4">
      <w:headerReference w:type="default" r:id="rId86"/>
      <w:footerReference w:type="default" r:id="rId87"/>
      <w:pgSz w:w="12240" w:h="15840"/>
      <w:pgMar w:top="1801" w:right="1134" w:bottom="1134" w:left="1134" w:header="720" w:footer="14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1B281B" w14:textId="77777777" w:rsidR="007C2895" w:rsidRDefault="007C2895" w:rsidP="00713123">
      <w:r>
        <w:separator/>
      </w:r>
    </w:p>
  </w:endnote>
  <w:endnote w:type="continuationSeparator" w:id="0">
    <w:p w14:paraId="4E346503" w14:textId="77777777" w:rsidR="007C2895" w:rsidRDefault="007C2895" w:rsidP="0071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ヒラギノ角ゴ Pro W3">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001A6" w14:textId="77777777" w:rsidR="007C2895" w:rsidRDefault="007C2895">
    <w:pPr>
      <w:pStyle w:val="Footer"/>
      <w:jc w:val="center"/>
    </w:pPr>
  </w:p>
  <w:p w14:paraId="673C22C1" w14:textId="77777777" w:rsidR="007C2895" w:rsidRDefault="007C2895">
    <w:pPr>
      <w:pStyle w:val="Footer"/>
      <w:jc w:val="center"/>
    </w:pPr>
    <w:r>
      <w:rPr>
        <w:noProof/>
        <w:lang w:val="fr-BE" w:eastAsia="fr-BE"/>
      </w:rPr>
      <mc:AlternateContent>
        <mc:Choice Requires="wps">
          <w:drawing>
            <wp:anchor distT="0" distB="0" distL="114300" distR="114300" simplePos="0" relativeHeight="251659264" behindDoc="0" locked="0" layoutInCell="1" allowOverlap="1" wp14:anchorId="6DBDD5D0" wp14:editId="26C08B0B">
              <wp:simplePos x="0" y="0"/>
              <wp:positionH relativeFrom="column">
                <wp:posOffset>-310515</wp:posOffset>
              </wp:positionH>
              <wp:positionV relativeFrom="paragraph">
                <wp:posOffset>36195</wp:posOffset>
              </wp:positionV>
              <wp:extent cx="6858000" cy="600075"/>
              <wp:effectExtent l="0" t="0" r="0"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3DD42" w14:textId="7C544E06" w:rsidR="007C2895" w:rsidRPr="00D51D35" w:rsidRDefault="007C2895" w:rsidP="003C04D4">
                          <w:pPr>
                            <w:pStyle w:val="Footer"/>
                            <w:pBdr>
                              <w:left w:val="single" w:sz="2" w:space="31" w:color="000000"/>
                            </w:pBdr>
                            <w:tabs>
                              <w:tab w:val="left" w:pos="1701"/>
                              <w:tab w:val="left" w:pos="4395"/>
                              <w:tab w:val="center" w:pos="5310"/>
                              <w:tab w:val="left" w:pos="6930"/>
                              <w:tab w:val="left" w:pos="7650"/>
                              <w:tab w:val="right" w:pos="7740"/>
                            </w:tabs>
                            <w:ind w:left="-787"/>
                            <w:rPr>
                              <w:sz w:val="20"/>
                              <w:lang w:val="fr-BE"/>
                            </w:rPr>
                          </w:pPr>
                          <w:r w:rsidRPr="007A60C9">
                            <w:rPr>
                              <w:sz w:val="20"/>
                            </w:rPr>
                            <w:tab/>
                          </w:r>
                          <w:r w:rsidRPr="009317CE">
                            <w:rPr>
                              <w:sz w:val="20"/>
                              <w:lang w:val="fr-BE"/>
                            </w:rPr>
                            <w:t>Avenue des Arts 7– 8</w:t>
                          </w:r>
                          <w:r w:rsidRPr="009317CE">
                            <w:rPr>
                              <w:sz w:val="20"/>
                              <w:lang w:val="fr-BE"/>
                            </w:rPr>
                            <w:tab/>
                          </w:r>
                          <w:r w:rsidR="00D06576" w:rsidRPr="00D06576">
                            <w:rPr>
                              <w:sz w:val="20"/>
                              <w:lang w:val="fr-BE"/>
                            </w:rPr>
                            <w:t>info@edf-feph.org</w:t>
                          </w:r>
                          <w:r>
                            <w:rPr>
                              <w:b/>
                              <w:color w:val="007AB7"/>
                              <w:sz w:val="20"/>
                              <w:lang w:val="fr-BE"/>
                            </w:rPr>
                            <w:tab/>
                          </w:r>
                          <w:r w:rsidRPr="00D51D35">
                            <w:rPr>
                              <w:b/>
                              <w:color w:val="007AB7"/>
                              <w:sz w:val="20"/>
                              <w:lang w:val="fr-BE"/>
                            </w:rPr>
                            <w:t>tel</w:t>
                          </w:r>
                          <w:r w:rsidRPr="00D51D35">
                            <w:rPr>
                              <w:sz w:val="20"/>
                              <w:lang w:val="fr-BE"/>
                            </w:rPr>
                            <w:t xml:space="preserve"> </w:t>
                          </w:r>
                          <w:r w:rsidRPr="00D9167A">
                            <w:rPr>
                              <w:sz w:val="20"/>
                              <w:lang w:val="fr-BE"/>
                            </w:rPr>
                            <w:t>+32 2 329 00 59</w:t>
                          </w:r>
                        </w:p>
                        <w:p w14:paraId="683BF894" w14:textId="5AC9CC87" w:rsidR="007C2895" w:rsidRPr="007A60C9" w:rsidRDefault="007C2895" w:rsidP="00AD1A0C">
                          <w:pPr>
                            <w:pStyle w:val="Footer"/>
                            <w:tabs>
                              <w:tab w:val="left" w:pos="1701"/>
                              <w:tab w:val="left" w:pos="4395"/>
                              <w:tab w:val="center" w:pos="5310"/>
                              <w:tab w:val="left" w:pos="6930"/>
                              <w:tab w:val="left" w:pos="7650"/>
                              <w:tab w:val="right" w:pos="7740"/>
                            </w:tabs>
                            <w:rPr>
                              <w:b/>
                              <w:color w:val="FF0000"/>
                              <w:sz w:val="20"/>
                            </w:rPr>
                          </w:pPr>
                          <w:r w:rsidRPr="00D51D35">
                            <w:rPr>
                              <w:sz w:val="20"/>
                              <w:lang w:val="fr-BE"/>
                            </w:rPr>
                            <w:tab/>
                          </w:r>
                          <w:r w:rsidRPr="00D51D35">
                            <w:rPr>
                              <w:sz w:val="20"/>
                            </w:rPr>
                            <w:t xml:space="preserve">B-1210 Brussels, Belgium </w:t>
                          </w:r>
                          <w:r w:rsidRPr="00D51D35">
                            <w:rPr>
                              <w:sz w:val="20"/>
                            </w:rPr>
                            <w:tab/>
                          </w:r>
                          <w:r w:rsidRPr="007A60C9">
                            <w:rPr>
                              <w:sz w:val="20"/>
                            </w:rPr>
                            <w:tab/>
                          </w:r>
                          <w:hyperlink r:id="rId1" w:history="1">
                            <w:r w:rsidRPr="00046E92">
                              <w:rPr>
                                <w:rStyle w:val="Hyperlink"/>
                                <w:color w:val="auto"/>
                                <w:sz w:val="20"/>
                              </w:rPr>
                              <w:t>www.edf-feph.org</w:t>
                            </w:r>
                          </w:hyperlink>
                        </w:p>
                        <w:p w14:paraId="5FBC2A2B" w14:textId="77777777" w:rsidR="007C2895" w:rsidRDefault="007C2895" w:rsidP="00AD1A0C">
                          <w:pPr>
                            <w:tabs>
                              <w:tab w:val="left" w:pos="1440"/>
                              <w:tab w:val="left" w:pos="2160"/>
                              <w:tab w:val="left" w:pos="3960"/>
                              <w:tab w:val="center" w:pos="5310"/>
                              <w:tab w:val="left" w:pos="675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BDD5D0" id="_x0000_t202" coordsize="21600,21600" o:spt="202" path="m,l,21600r21600,l21600,xe">
              <v:stroke joinstyle="miter"/>
              <v:path gradientshapeok="t" o:connecttype="rect"/>
            </v:shapetype>
            <v:shape id="Text Box 4" o:spid="_x0000_s1028" type="#_x0000_t202" style="position:absolute;left:0;text-align:left;margin-left:-24.45pt;margin-top:2.85pt;width:540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" filled="f" stroked="f">
              <v:textbox>
                <w:txbxContent>
                  <w:p w14:paraId="2DB3DD42" w14:textId="7C544E06" w:rsidR="007C2895" w:rsidRPr="00D51D35" w:rsidRDefault="007C2895" w:rsidP="003C04D4">
                    <w:pPr>
                      <w:pStyle w:val="Footer"/>
                      <w:pBdr>
                        <w:left w:val="single" w:sz="2" w:space="31" w:color="000000"/>
                      </w:pBdr>
                      <w:tabs>
                        <w:tab w:val="left" w:pos="1701"/>
                        <w:tab w:val="left" w:pos="4395"/>
                        <w:tab w:val="center" w:pos="5310"/>
                        <w:tab w:val="left" w:pos="6930"/>
                        <w:tab w:val="left" w:pos="7650"/>
                        <w:tab w:val="right" w:pos="7740"/>
                      </w:tabs>
                      <w:ind w:left="-787"/>
                      <w:rPr>
                        <w:sz w:val="20"/>
                        <w:lang w:val="fr-BE"/>
                      </w:rPr>
                    </w:pPr>
                    <w:r w:rsidRPr="007A60C9">
                      <w:rPr>
                        <w:sz w:val="20"/>
                      </w:rPr>
                      <w:tab/>
                    </w:r>
                    <w:r w:rsidRPr="009317CE">
                      <w:rPr>
                        <w:sz w:val="20"/>
                        <w:lang w:val="fr-BE"/>
                      </w:rPr>
                      <w:t>Avenue des Arts 7– 8</w:t>
                    </w:r>
                    <w:r w:rsidRPr="009317CE">
                      <w:rPr>
                        <w:sz w:val="20"/>
                        <w:lang w:val="fr-BE"/>
                      </w:rPr>
                      <w:tab/>
                    </w:r>
                    <w:r w:rsidR="00D06576" w:rsidRPr="00D06576">
                      <w:rPr>
                        <w:sz w:val="20"/>
                        <w:lang w:val="fr-BE"/>
                      </w:rPr>
                      <w:t>info@edf-feph.org</w:t>
                    </w:r>
                    <w:r>
                      <w:rPr>
                        <w:b/>
                        <w:color w:val="007AB7"/>
                        <w:sz w:val="20"/>
                        <w:lang w:val="fr-BE"/>
                      </w:rPr>
                      <w:tab/>
                    </w:r>
                    <w:r w:rsidRPr="00D51D35">
                      <w:rPr>
                        <w:b/>
                        <w:color w:val="007AB7"/>
                        <w:sz w:val="20"/>
                        <w:lang w:val="fr-BE"/>
                      </w:rPr>
                      <w:t>tel</w:t>
                    </w:r>
                    <w:r w:rsidRPr="00D51D35">
                      <w:rPr>
                        <w:sz w:val="20"/>
                        <w:lang w:val="fr-BE"/>
                      </w:rPr>
                      <w:t xml:space="preserve"> </w:t>
                    </w:r>
                    <w:r w:rsidRPr="00D9167A">
                      <w:rPr>
                        <w:sz w:val="20"/>
                        <w:lang w:val="fr-BE"/>
                      </w:rPr>
                      <w:t>+32 2 329 00 59</w:t>
                    </w:r>
                  </w:p>
                  <w:p w14:paraId="683BF894" w14:textId="5AC9CC87" w:rsidR="007C2895" w:rsidRPr="007A60C9" w:rsidRDefault="007C2895" w:rsidP="00AD1A0C">
                    <w:pPr>
                      <w:pStyle w:val="Footer"/>
                      <w:tabs>
                        <w:tab w:val="left" w:pos="1701"/>
                        <w:tab w:val="left" w:pos="4395"/>
                        <w:tab w:val="center" w:pos="5310"/>
                        <w:tab w:val="left" w:pos="6930"/>
                        <w:tab w:val="left" w:pos="7650"/>
                        <w:tab w:val="right" w:pos="7740"/>
                      </w:tabs>
                      <w:rPr>
                        <w:b/>
                        <w:color w:val="FF0000"/>
                        <w:sz w:val="20"/>
                      </w:rPr>
                    </w:pPr>
                    <w:r w:rsidRPr="00D51D35">
                      <w:rPr>
                        <w:sz w:val="20"/>
                        <w:lang w:val="fr-BE"/>
                      </w:rPr>
                      <w:tab/>
                    </w:r>
                    <w:r w:rsidRPr="00D51D35">
                      <w:rPr>
                        <w:sz w:val="20"/>
                      </w:rPr>
                      <w:t xml:space="preserve">B-1210 Brussels, Belgium </w:t>
                    </w:r>
                    <w:r w:rsidRPr="00D51D35">
                      <w:rPr>
                        <w:sz w:val="20"/>
                      </w:rPr>
                      <w:tab/>
                    </w:r>
                    <w:r w:rsidRPr="007A60C9">
                      <w:rPr>
                        <w:sz w:val="20"/>
                      </w:rPr>
                      <w:tab/>
                    </w:r>
                    <w:hyperlink r:id="rId2" w:history="1">
                      <w:r w:rsidRPr="00046E92">
                        <w:rPr>
                          <w:rStyle w:val="Hyperlink"/>
                          <w:color w:val="auto"/>
                          <w:sz w:val="20"/>
                        </w:rPr>
                        <w:t>www.edf-feph.org</w:t>
                      </w:r>
                    </w:hyperlink>
                  </w:p>
                  <w:p w14:paraId="5FBC2A2B" w14:textId="77777777" w:rsidR="007C2895" w:rsidRDefault="007C2895" w:rsidP="00AD1A0C">
                    <w:pPr>
                      <w:tabs>
                        <w:tab w:val="left" w:pos="1440"/>
                        <w:tab w:val="left" w:pos="2160"/>
                        <w:tab w:val="left" w:pos="3960"/>
                        <w:tab w:val="center" w:pos="5310"/>
                        <w:tab w:val="left" w:pos="6750"/>
                      </w:tabs>
                    </w:pPr>
                  </w:p>
                </w:txbxContent>
              </v:textbox>
            </v:shape>
          </w:pict>
        </mc:Fallback>
      </mc:AlternateContent>
    </w:r>
  </w:p>
  <w:p w14:paraId="090E4412" w14:textId="77777777" w:rsidR="007C2895" w:rsidRDefault="007C2895">
    <w:pPr>
      <w:pStyle w:val="Footer"/>
      <w:jc w:val="center"/>
    </w:pPr>
  </w:p>
  <w:p w14:paraId="035626FB" w14:textId="77777777" w:rsidR="007C2895" w:rsidRDefault="007C2895">
    <w:pPr>
      <w:pStyle w:val="Footer"/>
      <w:jc w:val="center"/>
    </w:pPr>
  </w:p>
  <w:p w14:paraId="1B2226C1" w14:textId="29513B03" w:rsidR="007C2895" w:rsidRDefault="007C2895">
    <w:pPr>
      <w:pStyle w:val="Footer"/>
      <w:jc w:val="center"/>
    </w:pPr>
    <w:r>
      <w:fldChar w:fldCharType="begin"/>
    </w:r>
    <w:r>
      <w:instrText xml:space="preserve"> PAGE   \* MERGEFORMAT </w:instrText>
    </w:r>
    <w:r>
      <w:fldChar w:fldCharType="separate"/>
    </w:r>
    <w:r w:rsidR="008F5F79">
      <w:rPr>
        <w:noProof/>
      </w:rPr>
      <w:t>47</w:t>
    </w:r>
    <w:r>
      <w:rPr>
        <w:noProof/>
      </w:rPr>
      <w:fldChar w:fldCharType="end"/>
    </w:r>
  </w:p>
  <w:p w14:paraId="08357D1A" w14:textId="77777777" w:rsidR="007C2895" w:rsidRDefault="007C28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813909" w14:textId="77777777" w:rsidR="007C2895" w:rsidRDefault="007C2895" w:rsidP="00713123">
      <w:r>
        <w:separator/>
      </w:r>
    </w:p>
  </w:footnote>
  <w:footnote w:type="continuationSeparator" w:id="0">
    <w:p w14:paraId="1E205C58" w14:textId="77777777" w:rsidR="007C2895" w:rsidRDefault="007C2895" w:rsidP="00713123">
      <w:r>
        <w:continuationSeparator/>
      </w:r>
    </w:p>
  </w:footnote>
  <w:footnote w:id="1">
    <w:p w14:paraId="43A2EFD9" w14:textId="032A986A" w:rsidR="007C2895" w:rsidRPr="00AE25F6" w:rsidRDefault="007C2895">
      <w:pPr>
        <w:pStyle w:val="FootnoteText"/>
        <w:rPr>
          <w:lang w:val="en-GB"/>
        </w:rPr>
      </w:pPr>
      <w:r w:rsidRPr="00AE25F6">
        <w:rPr>
          <w:rStyle w:val="FootnoteReference"/>
          <w:lang w:val="en-GB"/>
        </w:rPr>
        <w:footnoteRef/>
      </w:r>
      <w:r w:rsidRPr="00AE25F6">
        <w:rPr>
          <w:lang w:val="en-GB"/>
        </w:rPr>
        <w:t xml:space="preserve"> Full name: </w:t>
      </w:r>
      <w:hyperlink r:id="rId1" w:history="1">
        <w:r w:rsidRPr="00747F93">
          <w:rPr>
            <w:rStyle w:val="Hyperlink"/>
            <w:lang w:val="en-GB"/>
          </w:rPr>
          <w:t>Directive (EU) 2018/1972 of the European Parliament and of the Council of 11 December 2018 establishing the European Electronic Communications Code (Recast)Text with EEA relevance</w:t>
        </w:r>
      </w:hyperlink>
    </w:p>
  </w:footnote>
  <w:footnote w:id="2">
    <w:p w14:paraId="104F4D11" w14:textId="5C0FDECD" w:rsidR="007C2895" w:rsidRPr="00F9670D" w:rsidRDefault="007C2895">
      <w:pPr>
        <w:pStyle w:val="FootnoteText"/>
        <w:rPr>
          <w:lang w:val="en-GB"/>
        </w:rPr>
      </w:pPr>
      <w:r>
        <w:rPr>
          <w:rStyle w:val="FootnoteReference"/>
        </w:rPr>
        <w:footnoteRef/>
      </w:r>
      <w:r w:rsidRPr="00F9670D">
        <w:rPr>
          <w:lang w:val="en-GB"/>
        </w:rPr>
        <w:t xml:space="preserve"> </w:t>
      </w:r>
      <w:r>
        <w:rPr>
          <w:lang w:val="en-GB"/>
        </w:rPr>
        <w:t xml:space="preserve">See explanation under </w:t>
      </w:r>
      <w:hyperlink w:anchor="_Key_definitions" w:history="1">
        <w:r w:rsidRPr="00F9670D">
          <w:rPr>
            <w:rStyle w:val="Hyperlink"/>
            <w:lang w:val="en-GB"/>
          </w:rPr>
          <w:t>Part 1.3 Key definitions</w:t>
        </w:r>
      </w:hyperlink>
      <w:r>
        <w:rPr>
          <w:lang w:val="en-GB"/>
        </w:rPr>
        <w:t xml:space="preserve">. </w:t>
      </w:r>
    </w:p>
  </w:footnote>
  <w:footnote w:id="3">
    <w:p w14:paraId="4BCAC261" w14:textId="063AE696" w:rsidR="007C2895" w:rsidRPr="008608FF" w:rsidRDefault="007C2895">
      <w:pPr>
        <w:pStyle w:val="FootnoteText"/>
        <w:rPr>
          <w:lang w:val="en-GB"/>
        </w:rPr>
      </w:pPr>
      <w:r>
        <w:rPr>
          <w:rStyle w:val="FootnoteReference"/>
        </w:rPr>
        <w:footnoteRef/>
      </w:r>
      <w:r w:rsidRPr="008608FF">
        <w:rPr>
          <w:lang w:val="en-GB"/>
        </w:rPr>
        <w:t xml:space="preserve"> </w:t>
      </w:r>
      <w:r>
        <w:rPr>
          <w:lang w:val="en-GB"/>
        </w:rPr>
        <w:t xml:space="preserve">Note that throughout the toolkit we will refer to </w:t>
      </w:r>
      <w:r w:rsidRPr="008608FF">
        <w:rPr>
          <w:b/>
          <w:bCs/>
          <w:lang w:val="en-GB"/>
        </w:rPr>
        <w:t>Articles</w:t>
      </w:r>
      <w:r>
        <w:rPr>
          <w:lang w:val="en-GB"/>
        </w:rPr>
        <w:t xml:space="preserve"> from the main text of the Code, as well as </w:t>
      </w:r>
      <w:r w:rsidRPr="008608FF">
        <w:rPr>
          <w:b/>
          <w:bCs/>
          <w:lang w:val="en-GB"/>
        </w:rPr>
        <w:t>Recitals</w:t>
      </w:r>
      <w:r>
        <w:rPr>
          <w:lang w:val="en-GB"/>
        </w:rPr>
        <w:t xml:space="preserve"> from the preamble. Recitals are legally not binding and mostly intend to explain and clarify things. Articles however are fully binding provisions of legal texts such as this Code. </w:t>
      </w:r>
    </w:p>
  </w:footnote>
  <w:footnote w:id="4">
    <w:p w14:paraId="0EEC86B4" w14:textId="70733192" w:rsidR="007C2895" w:rsidRPr="00D06576" w:rsidRDefault="007C2895">
      <w:pPr>
        <w:pStyle w:val="FootnoteText"/>
        <w:rPr>
          <w:lang w:val="en-GB"/>
        </w:rPr>
      </w:pPr>
      <w:r>
        <w:rPr>
          <w:rStyle w:val="FootnoteReference"/>
        </w:rPr>
        <w:footnoteRef/>
      </w:r>
      <w:r w:rsidRPr="00D06576">
        <w:rPr>
          <w:lang w:val="en-GB"/>
        </w:rPr>
        <w:t xml:space="preserve"> </w:t>
      </w:r>
      <w:r>
        <w:rPr>
          <w:lang w:val="en-GB"/>
        </w:rPr>
        <w:t xml:space="preserve">See full scope in article 2 and definitions in article 3 of </w:t>
      </w:r>
      <w:hyperlink r:id="rId2" w:history="1">
        <w:r w:rsidRPr="00411F99">
          <w:rPr>
            <w:rStyle w:val="Hyperlink"/>
            <w:lang w:val="en-GB"/>
          </w:rPr>
          <w:t>Directive (EU) 2019/882</w:t>
        </w:r>
      </w:hyperlink>
    </w:p>
  </w:footnote>
  <w:footnote w:id="5">
    <w:p w14:paraId="0E6B137D" w14:textId="37CA5A34" w:rsidR="007C2895" w:rsidRPr="00AE25F6" w:rsidRDefault="007C2895">
      <w:pPr>
        <w:pStyle w:val="FootnoteText"/>
        <w:rPr>
          <w:lang w:val="en-GB"/>
        </w:rPr>
      </w:pPr>
      <w:r w:rsidRPr="00AE25F6">
        <w:rPr>
          <w:rStyle w:val="FootnoteReference"/>
          <w:lang w:val="en-GB"/>
        </w:rPr>
        <w:footnoteRef/>
      </w:r>
      <w:r w:rsidRPr="00AE25F6">
        <w:rPr>
          <w:lang w:val="en-GB"/>
        </w:rPr>
        <w:t xml:space="preserve"> Article 109.4 of </w:t>
      </w:r>
      <w:hyperlink r:id="rId3" w:history="1">
        <w:r w:rsidRPr="00747F93">
          <w:rPr>
            <w:rStyle w:val="Hyperlink"/>
            <w:lang w:val="en-GB"/>
          </w:rPr>
          <w:t>Directive (EU) 2018/1972</w:t>
        </w:r>
      </w:hyperlink>
    </w:p>
  </w:footnote>
  <w:footnote w:id="6">
    <w:p w14:paraId="7D3612F0" w14:textId="2E0A5A34" w:rsidR="007C2895" w:rsidRPr="008608FF" w:rsidRDefault="007C2895">
      <w:pPr>
        <w:pStyle w:val="FootnoteText"/>
        <w:rPr>
          <w:lang w:val="en-GB"/>
        </w:rPr>
      </w:pPr>
      <w:r>
        <w:rPr>
          <w:rStyle w:val="FootnoteReference"/>
        </w:rPr>
        <w:footnoteRef/>
      </w:r>
      <w:r w:rsidRPr="008608FF">
        <w:rPr>
          <w:lang w:val="en-GB"/>
        </w:rPr>
        <w:t xml:space="preserve"> </w:t>
      </w:r>
      <w:r>
        <w:rPr>
          <w:lang w:val="en-GB"/>
        </w:rPr>
        <w:t xml:space="preserve">Articles 122.1 and 122.2 of </w:t>
      </w:r>
      <w:hyperlink r:id="rId4" w:history="1">
        <w:r w:rsidRPr="00747F93">
          <w:rPr>
            <w:rStyle w:val="Hyperlink"/>
            <w:lang w:val="en-GB"/>
          </w:rPr>
          <w:t>Directive (EU) 2018/1972</w:t>
        </w:r>
      </w:hyperlink>
    </w:p>
  </w:footnote>
  <w:footnote w:id="7">
    <w:p w14:paraId="64400EAC" w14:textId="121BC9D6" w:rsidR="007C2895" w:rsidRPr="00FA58F5" w:rsidRDefault="007C2895" w:rsidP="00FA58F5">
      <w:pPr>
        <w:shd w:val="clear" w:color="auto" w:fill="FFFFFF"/>
        <w:spacing w:after="240" w:line="276" w:lineRule="auto"/>
        <w:rPr>
          <w:rFonts w:cs="Arial"/>
          <w:bCs/>
          <w:sz w:val="20"/>
          <w:szCs w:val="20"/>
          <w:lang w:eastAsia="en-GB"/>
        </w:rPr>
      </w:pPr>
      <w:r>
        <w:rPr>
          <w:rStyle w:val="FootnoteReference"/>
        </w:rPr>
        <w:footnoteRef/>
      </w:r>
      <w:r>
        <w:t xml:space="preserve"> </w:t>
      </w:r>
      <w:r w:rsidRPr="00A109B5">
        <w:rPr>
          <w:rFonts w:cs="Arial"/>
          <w:bCs/>
          <w:sz w:val="20"/>
          <w:szCs w:val="20"/>
          <w:lang w:eastAsia="en-GB"/>
        </w:rPr>
        <w:t xml:space="preserve">Services which provide content or exercise control over content, even if they are transmitted through electronic communications networks, are not considered electronic communications services. Example of such services are online newspapers. In addition, services which allow interpersonal communication merely as minor add-on feature to their main service, are not considered electronic communications services. An example of this would be online games with a chat function. </w:t>
      </w:r>
    </w:p>
    <w:p w14:paraId="625E7D7D" w14:textId="6A90879B" w:rsidR="007C2895" w:rsidRPr="00FA58F5" w:rsidRDefault="007C2895">
      <w:pPr>
        <w:pStyle w:val="FootnoteText"/>
        <w:rPr>
          <w:lang w:val="en-GB"/>
        </w:rPr>
      </w:pPr>
    </w:p>
  </w:footnote>
  <w:footnote w:id="8">
    <w:p w14:paraId="38BACAC7" w14:textId="0966E924" w:rsidR="007C2895" w:rsidRPr="00AE25F6" w:rsidRDefault="007C2895" w:rsidP="00AE25F6">
      <w:pPr>
        <w:rPr>
          <w:rFonts w:eastAsiaTheme="minorHAnsi" w:cstheme="minorBidi"/>
          <w:sz w:val="20"/>
          <w:szCs w:val="20"/>
        </w:rPr>
      </w:pPr>
      <w:r w:rsidRPr="00AE25F6">
        <w:rPr>
          <w:rStyle w:val="FootnoteReference"/>
          <w:sz w:val="20"/>
          <w:szCs w:val="20"/>
        </w:rPr>
        <w:footnoteRef/>
      </w:r>
      <w:r w:rsidRPr="00AE25F6">
        <w:rPr>
          <w:sz w:val="20"/>
          <w:szCs w:val="20"/>
        </w:rPr>
        <w:t xml:space="preserve"> </w:t>
      </w:r>
      <w:hyperlink r:id="rId5" w:tgtFrame="_blank" w:history="1">
        <w:r w:rsidRPr="00AE25F6">
          <w:rPr>
            <w:rStyle w:val="Hyperlink"/>
            <w:sz w:val="20"/>
            <w:szCs w:val="20"/>
          </w:rPr>
          <w:t>Executive Summary 2: Services, End-users' rights</w:t>
        </w:r>
      </w:hyperlink>
      <w:r w:rsidRPr="00AE25F6">
        <w:rPr>
          <w:sz w:val="20"/>
          <w:szCs w:val="20"/>
        </w:rPr>
        <w:t xml:space="preserve">, </w:t>
      </w:r>
      <w:r w:rsidRPr="00AE25F6">
        <w:rPr>
          <w:rFonts w:eastAsiaTheme="minorHAnsi" w:cstheme="minorBidi"/>
          <w:sz w:val="20"/>
          <w:szCs w:val="20"/>
        </w:rPr>
        <w:t>Review of the Electronic Communications Regulatory Framework, DG Connect, European Commission</w:t>
      </w:r>
    </w:p>
  </w:footnote>
  <w:footnote w:id="9">
    <w:p w14:paraId="518EA31D" w14:textId="01D3732A" w:rsidR="007C2895" w:rsidRPr="002704DB" w:rsidRDefault="007C2895">
      <w:pPr>
        <w:pStyle w:val="FootnoteText"/>
        <w:rPr>
          <w:lang w:val="en-GB"/>
        </w:rPr>
      </w:pPr>
      <w:r>
        <w:rPr>
          <w:rStyle w:val="FootnoteReference"/>
        </w:rPr>
        <w:footnoteRef/>
      </w:r>
      <w:r w:rsidRPr="002704DB">
        <w:rPr>
          <w:lang w:val="en-GB"/>
        </w:rPr>
        <w:t xml:space="preserve"> </w:t>
      </w:r>
      <w:r w:rsidRPr="00A109B5">
        <w:rPr>
          <w:lang w:val="en-GB"/>
        </w:rPr>
        <w:t>Number-based services</w:t>
      </w:r>
      <w:r>
        <w:rPr>
          <w:lang w:val="en-GB"/>
        </w:rPr>
        <w:t xml:space="preserve"> do</w:t>
      </w:r>
      <w:r w:rsidRPr="00A109B5">
        <w:rPr>
          <w:lang w:val="en-GB"/>
        </w:rPr>
        <w:t xml:space="preserve"> not </w:t>
      </w:r>
      <w:r>
        <w:rPr>
          <w:lang w:val="en-GB"/>
        </w:rPr>
        <w:t xml:space="preserve">only </w:t>
      </w:r>
      <w:r w:rsidRPr="00A109B5">
        <w:rPr>
          <w:lang w:val="en-GB"/>
        </w:rPr>
        <w:t xml:space="preserve">include </w:t>
      </w:r>
      <w:r w:rsidRPr="00A109B5">
        <w:rPr>
          <w:rFonts w:cs="Arial"/>
          <w:bCs/>
          <w:lang w:val="en-GB" w:eastAsia="en-GB"/>
        </w:rPr>
        <w:t xml:space="preserve">‘traditional’ calls or SMS, </w:t>
      </w:r>
      <w:r>
        <w:rPr>
          <w:rFonts w:cs="Arial"/>
          <w:bCs/>
          <w:lang w:val="en-GB" w:eastAsia="en-GB"/>
        </w:rPr>
        <w:t xml:space="preserve">but also services such as Skype when making calls to telephone numbers. </w:t>
      </w:r>
    </w:p>
  </w:footnote>
  <w:footnote w:id="10">
    <w:p w14:paraId="4D14BF06" w14:textId="77777777" w:rsidR="007C2895" w:rsidRPr="00213FCB" w:rsidRDefault="007C2895" w:rsidP="008A60E4">
      <w:pPr>
        <w:pStyle w:val="FootnoteText"/>
        <w:rPr>
          <w:lang w:val="en-GB"/>
        </w:rPr>
      </w:pPr>
      <w:r>
        <w:rPr>
          <w:rStyle w:val="FootnoteReference"/>
        </w:rPr>
        <w:footnoteRef/>
      </w:r>
      <w:r w:rsidRPr="00510B7C">
        <w:rPr>
          <w:lang w:val="en-US"/>
        </w:rPr>
        <w:t xml:space="preserve"> See legal definition in point 35 of Article 2 of </w:t>
      </w:r>
      <w:hyperlink r:id="rId6" w:history="1">
        <w:r w:rsidRPr="00510B7C">
          <w:rPr>
            <w:rStyle w:val="Hyperlink"/>
            <w:lang w:val="en-US"/>
          </w:rPr>
          <w:t>Directive (EU) 2018/1972</w:t>
        </w:r>
      </w:hyperlink>
    </w:p>
  </w:footnote>
  <w:footnote w:id="11">
    <w:p w14:paraId="5F415508" w14:textId="77777777" w:rsidR="007C2895" w:rsidRPr="001B4945" w:rsidRDefault="007C2895" w:rsidP="008A60E4">
      <w:pPr>
        <w:pStyle w:val="FootnoteText"/>
        <w:rPr>
          <w:lang w:val="en-GB"/>
        </w:rPr>
      </w:pPr>
      <w:r>
        <w:rPr>
          <w:rStyle w:val="FootnoteReference"/>
        </w:rPr>
        <w:footnoteRef/>
      </w:r>
      <w:r w:rsidRPr="00510B7C">
        <w:rPr>
          <w:lang w:val="en-US"/>
        </w:rPr>
        <w:t xml:space="preserve"> </w:t>
      </w:r>
      <w:r>
        <w:rPr>
          <w:lang w:val="en-GB"/>
        </w:rPr>
        <w:t xml:space="preserve">Legal definition in point 14 of Article 3 of </w:t>
      </w:r>
      <w:hyperlink r:id="rId7" w:history="1">
        <w:r w:rsidRPr="001B4945">
          <w:rPr>
            <w:rStyle w:val="Hyperlink"/>
            <w:lang w:val="en-GB"/>
          </w:rPr>
          <w:t>Directive (EU) 2019/882</w:t>
        </w:r>
      </w:hyperlink>
    </w:p>
  </w:footnote>
  <w:footnote w:id="12">
    <w:p w14:paraId="1CC5CE54" w14:textId="29B8E328" w:rsidR="007C2895" w:rsidRPr="008608FF" w:rsidRDefault="007C2895">
      <w:pPr>
        <w:pStyle w:val="FootnoteText"/>
        <w:rPr>
          <w:lang w:val="en-GB"/>
        </w:rPr>
      </w:pPr>
      <w:r>
        <w:rPr>
          <w:rStyle w:val="FootnoteReference"/>
        </w:rPr>
        <w:footnoteRef/>
      </w:r>
      <w:r w:rsidRPr="008608FF">
        <w:rPr>
          <w:lang w:val="en-GB"/>
        </w:rPr>
        <w:t xml:space="preserve"> </w:t>
      </w:r>
      <w:r>
        <w:rPr>
          <w:lang w:val="en-GB"/>
        </w:rPr>
        <w:t xml:space="preserve">See also recital 227 of </w:t>
      </w:r>
      <w:hyperlink r:id="rId8" w:history="1">
        <w:r w:rsidRPr="00922887">
          <w:rPr>
            <w:rStyle w:val="Hyperlink"/>
            <w:lang w:val="en-GB"/>
          </w:rPr>
          <w:t>Directive (EU) 2018/1972</w:t>
        </w:r>
      </w:hyperlink>
    </w:p>
  </w:footnote>
  <w:footnote w:id="13">
    <w:p w14:paraId="5267A092" w14:textId="730D6C5D" w:rsidR="007C2895" w:rsidRPr="008608FF" w:rsidRDefault="007C2895">
      <w:pPr>
        <w:pStyle w:val="FootnoteText"/>
        <w:rPr>
          <w:lang w:val="en-GB"/>
        </w:rPr>
      </w:pPr>
      <w:r>
        <w:rPr>
          <w:rStyle w:val="FootnoteReference"/>
        </w:rPr>
        <w:footnoteRef/>
      </w:r>
      <w:r w:rsidRPr="008608FF">
        <w:rPr>
          <w:lang w:val="en-GB"/>
        </w:rPr>
        <w:t xml:space="preserve"> </w:t>
      </w:r>
      <w:r>
        <w:rPr>
          <w:lang w:val="en-GB"/>
        </w:rPr>
        <w:t xml:space="preserve">See also recital 227 of </w:t>
      </w:r>
      <w:hyperlink r:id="rId9" w:history="1">
        <w:r w:rsidRPr="00922887">
          <w:rPr>
            <w:rStyle w:val="Hyperlink"/>
            <w:lang w:val="en-GB"/>
          </w:rPr>
          <w:t>Directive (EU) 2018/1972</w:t>
        </w:r>
      </w:hyperlink>
    </w:p>
  </w:footnote>
  <w:footnote w:id="14">
    <w:p w14:paraId="31EB8FB8" w14:textId="012B07DC" w:rsidR="007C2895" w:rsidRPr="008608FF" w:rsidRDefault="007C2895">
      <w:pPr>
        <w:pStyle w:val="FootnoteText"/>
        <w:rPr>
          <w:lang w:val="en-GB"/>
        </w:rPr>
      </w:pPr>
      <w:r>
        <w:rPr>
          <w:rStyle w:val="FootnoteReference"/>
        </w:rPr>
        <w:footnoteRef/>
      </w:r>
      <w:r w:rsidRPr="008608FF">
        <w:rPr>
          <w:lang w:val="en-GB"/>
        </w:rPr>
        <w:t xml:space="preserve"> </w:t>
      </w:r>
      <w:r>
        <w:rPr>
          <w:lang w:val="en-GB"/>
        </w:rPr>
        <w:t xml:space="preserve">See also recital 212 of </w:t>
      </w:r>
      <w:hyperlink r:id="rId10" w:history="1">
        <w:r w:rsidRPr="00922887">
          <w:rPr>
            <w:rStyle w:val="Hyperlink"/>
            <w:lang w:val="en-GB"/>
          </w:rPr>
          <w:t>Directive (EU) 2018/1972</w:t>
        </w:r>
      </w:hyperlink>
    </w:p>
  </w:footnote>
  <w:footnote w:id="15">
    <w:p w14:paraId="57B76EB0" w14:textId="77777777" w:rsidR="007C2895" w:rsidRPr="00761E70" w:rsidRDefault="007C2895" w:rsidP="00C32A82">
      <w:pPr>
        <w:pStyle w:val="FootnoteText"/>
        <w:rPr>
          <w:lang w:val="en-GB"/>
        </w:rPr>
      </w:pPr>
      <w:r>
        <w:rPr>
          <w:rStyle w:val="FootnoteReference"/>
        </w:rPr>
        <w:footnoteRef/>
      </w:r>
      <w:r w:rsidRPr="00A37C8B">
        <w:rPr>
          <w:lang w:val="en-GB"/>
        </w:rPr>
        <w:t xml:space="preserve"> </w:t>
      </w:r>
      <w:r>
        <w:rPr>
          <w:lang w:val="en-GB"/>
        </w:rPr>
        <w:t xml:space="preserve">See Recital 214 of </w:t>
      </w:r>
      <w:hyperlink r:id="rId11" w:history="1">
        <w:r w:rsidRPr="00761E70">
          <w:rPr>
            <w:rStyle w:val="Hyperlink"/>
            <w:lang w:val="en-GB"/>
          </w:rPr>
          <w:t>Directive (EU) 2018/1972</w:t>
        </w:r>
      </w:hyperlink>
    </w:p>
  </w:footnote>
  <w:footnote w:id="16">
    <w:p w14:paraId="224A3E79" w14:textId="1A58DE1D" w:rsidR="007C2895" w:rsidRPr="00484957" w:rsidRDefault="007C2895">
      <w:pPr>
        <w:pStyle w:val="FootnoteText"/>
        <w:rPr>
          <w:lang w:val="en-GB"/>
        </w:rPr>
      </w:pPr>
      <w:r>
        <w:rPr>
          <w:rStyle w:val="FootnoteReference"/>
        </w:rPr>
        <w:footnoteRef/>
      </w:r>
      <w:r w:rsidRPr="00484957">
        <w:rPr>
          <w:lang w:val="en-GB"/>
        </w:rPr>
        <w:t xml:space="preserve"> </w:t>
      </w:r>
      <w:hyperlink r:id="rId12" w:history="1">
        <w:r w:rsidRPr="00484957">
          <w:rPr>
            <w:rStyle w:val="Hyperlink"/>
            <w:lang w:val="en-GB"/>
          </w:rPr>
          <w:t>Merriam-Webster online dictionary</w:t>
        </w:r>
      </w:hyperlink>
    </w:p>
  </w:footnote>
  <w:footnote w:id="17">
    <w:p w14:paraId="3361D696" w14:textId="77777777" w:rsidR="007C2895" w:rsidRPr="002A7A57" w:rsidRDefault="007C2895" w:rsidP="00A40AAE">
      <w:pPr>
        <w:pStyle w:val="FootnoteText"/>
        <w:rPr>
          <w:lang w:val="en-GB"/>
        </w:rPr>
      </w:pPr>
      <w:r>
        <w:rPr>
          <w:rStyle w:val="FootnoteReference"/>
        </w:rPr>
        <w:footnoteRef/>
      </w:r>
      <w:r w:rsidRPr="002A7A57">
        <w:rPr>
          <w:lang w:val="en-GB"/>
        </w:rPr>
        <w:t xml:space="preserve"> </w:t>
      </w:r>
      <w:hyperlink r:id="rId13" w:history="1">
        <w:r w:rsidRPr="002A7A57">
          <w:rPr>
            <w:rStyle w:val="Hyperlink"/>
            <w:rFonts w:cs="Arial"/>
            <w:lang w:val="en-GB" w:eastAsia="en-GB"/>
          </w:rPr>
          <w:t>Find out more about European standardisation organisations</w:t>
        </w:r>
      </w:hyperlink>
    </w:p>
  </w:footnote>
  <w:footnote w:id="18">
    <w:p w14:paraId="2247544C" w14:textId="51B093E9" w:rsidR="007C2895" w:rsidRPr="00AE25F6" w:rsidRDefault="007C2895" w:rsidP="00A34081">
      <w:pPr>
        <w:pStyle w:val="FootnoteText"/>
        <w:rPr>
          <w:lang w:val="en-GB"/>
        </w:rPr>
      </w:pPr>
      <w:r w:rsidRPr="00AE25F6">
        <w:rPr>
          <w:rStyle w:val="FootnoteReference"/>
          <w:lang w:val="en-GB"/>
        </w:rPr>
        <w:footnoteRef/>
      </w:r>
      <w:r w:rsidRPr="00AE25F6">
        <w:rPr>
          <w:lang w:val="en-GB"/>
        </w:rPr>
        <w:t xml:space="preserve"> See Article 124 of </w:t>
      </w:r>
      <w:hyperlink r:id="rId14" w:history="1">
        <w:r w:rsidRPr="00747F93">
          <w:rPr>
            <w:rStyle w:val="Hyperlink"/>
            <w:lang w:val="en-GB"/>
          </w:rPr>
          <w:t>Directive (EU) 2018/1972</w:t>
        </w:r>
      </w:hyperlink>
    </w:p>
  </w:footnote>
  <w:footnote w:id="19">
    <w:p w14:paraId="6CCD0B5F" w14:textId="790CD131" w:rsidR="007C2895" w:rsidRPr="003A76D4" w:rsidRDefault="007C2895">
      <w:pPr>
        <w:pStyle w:val="FootnoteText"/>
        <w:rPr>
          <w:lang w:val="en-GB"/>
        </w:rPr>
      </w:pPr>
      <w:r>
        <w:rPr>
          <w:rStyle w:val="FootnoteReference"/>
        </w:rPr>
        <w:footnoteRef/>
      </w:r>
      <w:r w:rsidRPr="003A76D4">
        <w:rPr>
          <w:lang w:val="en-GB"/>
        </w:rPr>
        <w:t xml:space="preserve"> </w:t>
      </w:r>
      <w:r>
        <w:rPr>
          <w:lang w:val="en-GB"/>
        </w:rPr>
        <w:t>See article 42</w:t>
      </w:r>
      <w:r w:rsidR="00C57DF0">
        <w:rPr>
          <w:lang w:val="en-GB"/>
        </w:rPr>
        <w:t>.1</w:t>
      </w:r>
      <w:bookmarkStart w:id="20" w:name="_GoBack"/>
      <w:bookmarkEnd w:id="20"/>
      <w:r>
        <w:rPr>
          <w:lang w:val="en-GB"/>
        </w:rPr>
        <w:t xml:space="preserve"> of </w:t>
      </w:r>
      <w:hyperlink r:id="rId15" w:history="1">
        <w:r w:rsidRPr="000817E9">
          <w:rPr>
            <w:rStyle w:val="Hyperlink"/>
            <w:lang w:val="en-GB"/>
          </w:rPr>
          <w:t>Directive (EU) 2014/24</w:t>
        </w:r>
      </w:hyperlink>
    </w:p>
  </w:footnote>
  <w:footnote w:id="20">
    <w:p w14:paraId="20783D68" w14:textId="4E96B528" w:rsidR="007C2895" w:rsidRPr="00AE25F6" w:rsidRDefault="007C2895" w:rsidP="00A34AE9">
      <w:pPr>
        <w:pStyle w:val="FootnoteText"/>
        <w:rPr>
          <w:lang w:val="en-GB"/>
        </w:rPr>
      </w:pPr>
      <w:r w:rsidRPr="00AE25F6">
        <w:rPr>
          <w:rStyle w:val="FootnoteReference"/>
          <w:lang w:val="en-GB"/>
        </w:rPr>
        <w:footnoteRef/>
      </w:r>
      <w:r w:rsidRPr="00AE25F6">
        <w:rPr>
          <w:lang w:val="en-GB"/>
        </w:rPr>
        <w:t xml:space="preserve"> See Article 3(4) of </w:t>
      </w:r>
      <w:hyperlink r:id="rId16" w:history="1">
        <w:r w:rsidRPr="00747F93">
          <w:rPr>
            <w:rStyle w:val="Hyperlink"/>
            <w:lang w:val="en-GB"/>
          </w:rPr>
          <w:t>Directive (EU) 2018/1972</w:t>
        </w:r>
      </w:hyperlink>
    </w:p>
  </w:footnote>
  <w:footnote w:id="21">
    <w:p w14:paraId="112AB0FC" w14:textId="70A950BB" w:rsidR="007C2895" w:rsidRPr="00AE25F6" w:rsidRDefault="007C2895">
      <w:pPr>
        <w:pStyle w:val="FootnoteText"/>
        <w:rPr>
          <w:lang w:val="en-GB"/>
        </w:rPr>
      </w:pPr>
      <w:r w:rsidRPr="00AE25F6">
        <w:rPr>
          <w:rStyle w:val="FootnoteReference"/>
          <w:lang w:val="en-GB"/>
        </w:rPr>
        <w:footnoteRef/>
      </w:r>
      <w:r w:rsidRPr="00AE25F6">
        <w:rPr>
          <w:lang w:val="en-GB"/>
        </w:rPr>
        <w:t xml:space="preserve"> See Article 6 of </w:t>
      </w:r>
      <w:hyperlink r:id="rId17" w:history="1">
        <w:r w:rsidRPr="00747F93">
          <w:rPr>
            <w:rStyle w:val="Hyperlink"/>
            <w:lang w:val="en-GB"/>
          </w:rPr>
          <w:t>Directive (EU) 2018/1972</w:t>
        </w:r>
      </w:hyperlink>
    </w:p>
  </w:footnote>
  <w:footnote w:id="22">
    <w:p w14:paraId="4C5C53CC" w14:textId="2B936B6E" w:rsidR="007C2895" w:rsidRPr="00AE25F6" w:rsidRDefault="007C2895">
      <w:pPr>
        <w:pStyle w:val="FootnoteText"/>
        <w:rPr>
          <w:lang w:val="en-GB"/>
        </w:rPr>
      </w:pPr>
      <w:r w:rsidRPr="00AE25F6">
        <w:rPr>
          <w:rStyle w:val="FootnoteReference"/>
          <w:lang w:val="en-GB"/>
        </w:rPr>
        <w:footnoteRef/>
      </w:r>
      <w:r w:rsidRPr="00AE25F6">
        <w:rPr>
          <w:lang w:val="en-GB"/>
        </w:rPr>
        <w:t xml:space="preserve"> Article 24.1 of </w:t>
      </w:r>
      <w:hyperlink r:id="rId18" w:history="1">
        <w:r w:rsidRPr="00747F93">
          <w:rPr>
            <w:rStyle w:val="Hyperlink"/>
            <w:lang w:val="en-GB"/>
          </w:rPr>
          <w:t>Directive (EU) 2018/1972</w:t>
        </w:r>
      </w:hyperlink>
    </w:p>
  </w:footnote>
  <w:footnote w:id="23">
    <w:p w14:paraId="1B3F9C07" w14:textId="433CE14F" w:rsidR="007C2895" w:rsidRPr="008608FF" w:rsidRDefault="007C2895">
      <w:pPr>
        <w:pStyle w:val="FootnoteText"/>
        <w:rPr>
          <w:lang w:val="en-GB"/>
        </w:rPr>
      </w:pPr>
      <w:r>
        <w:rPr>
          <w:rStyle w:val="FootnoteReference"/>
        </w:rPr>
        <w:footnoteRef/>
      </w:r>
      <w:r w:rsidRPr="008608FF">
        <w:rPr>
          <w:lang w:val="en-GB"/>
        </w:rPr>
        <w:t xml:space="preserve"> </w:t>
      </w:r>
      <w:r>
        <w:rPr>
          <w:lang w:val="en-GB"/>
        </w:rPr>
        <w:t xml:space="preserve">See recital 279 of </w:t>
      </w:r>
      <w:hyperlink r:id="rId19" w:history="1">
        <w:r w:rsidRPr="00674A6C">
          <w:rPr>
            <w:rStyle w:val="Hyperlink"/>
            <w:lang w:val="en-GB"/>
          </w:rPr>
          <w:t>Directive (EU) 2018/1972</w:t>
        </w:r>
      </w:hyperlink>
    </w:p>
  </w:footnote>
  <w:footnote w:id="24">
    <w:p w14:paraId="21875604" w14:textId="78B5E67C" w:rsidR="007C2895" w:rsidRPr="00AE25F6" w:rsidRDefault="007C2895">
      <w:pPr>
        <w:pStyle w:val="FootnoteText"/>
        <w:rPr>
          <w:lang w:val="en-GB"/>
        </w:rPr>
      </w:pPr>
      <w:r w:rsidRPr="00AE25F6">
        <w:rPr>
          <w:rStyle w:val="FootnoteReference"/>
          <w:lang w:val="en-GB"/>
        </w:rPr>
        <w:footnoteRef/>
      </w:r>
      <w:r w:rsidRPr="00AE25F6">
        <w:rPr>
          <w:lang w:val="en-GB"/>
        </w:rPr>
        <w:t xml:space="preserve"> for the exhaustive list of tasks see Article 5(1) of </w:t>
      </w:r>
      <w:hyperlink r:id="rId20" w:history="1">
        <w:r w:rsidRPr="00747F93">
          <w:rPr>
            <w:rStyle w:val="Hyperlink"/>
            <w:lang w:val="en-GB"/>
          </w:rPr>
          <w:t>Directive (EU) 2018/1972</w:t>
        </w:r>
      </w:hyperlink>
    </w:p>
  </w:footnote>
  <w:footnote w:id="25">
    <w:p w14:paraId="4C461D86" w14:textId="0C9B99A4" w:rsidR="007C2895" w:rsidRPr="00AE25F6" w:rsidRDefault="007C2895">
      <w:pPr>
        <w:pStyle w:val="FootnoteText"/>
        <w:rPr>
          <w:lang w:val="en-GB"/>
        </w:rPr>
      </w:pPr>
      <w:r w:rsidRPr="00AE25F6">
        <w:rPr>
          <w:rStyle w:val="FootnoteReference"/>
          <w:lang w:val="en-GB"/>
        </w:rPr>
        <w:footnoteRef/>
      </w:r>
      <w:r w:rsidRPr="00AE25F6">
        <w:rPr>
          <w:lang w:val="en-GB"/>
        </w:rPr>
        <w:t xml:space="preserve"> See recital 297 of </w:t>
      </w:r>
      <w:hyperlink r:id="rId21" w:history="1">
        <w:r w:rsidRPr="00747F93">
          <w:rPr>
            <w:rStyle w:val="Hyperlink"/>
            <w:lang w:val="en-GB"/>
          </w:rPr>
          <w:t>Directive (EU) 2018/1972</w:t>
        </w:r>
      </w:hyperlink>
    </w:p>
  </w:footnote>
  <w:footnote w:id="26">
    <w:p w14:paraId="22199B5E" w14:textId="25A553EE" w:rsidR="007C2895" w:rsidRPr="00AE25F6" w:rsidRDefault="007C2895">
      <w:pPr>
        <w:pStyle w:val="FootnoteText"/>
        <w:rPr>
          <w:lang w:val="en-GB"/>
        </w:rPr>
      </w:pPr>
      <w:r w:rsidRPr="00AE25F6">
        <w:rPr>
          <w:rStyle w:val="FootnoteReference"/>
          <w:lang w:val="en-GB"/>
        </w:rPr>
        <w:footnoteRef/>
      </w:r>
      <w:r w:rsidRPr="00AE25F6">
        <w:rPr>
          <w:lang w:val="en-GB"/>
        </w:rPr>
        <w:t xml:space="preserve"> Article 24(1) of </w:t>
      </w:r>
      <w:hyperlink r:id="rId22" w:history="1">
        <w:r w:rsidRPr="00747F93">
          <w:rPr>
            <w:rStyle w:val="Hyperlink"/>
            <w:lang w:val="en-GB"/>
          </w:rPr>
          <w:t>Directive (EU) 2018/1972</w:t>
        </w:r>
      </w:hyperlink>
    </w:p>
  </w:footnote>
  <w:footnote w:id="27">
    <w:p w14:paraId="4D36A756" w14:textId="1B351D1B" w:rsidR="007C2895" w:rsidRPr="00AE25F6" w:rsidRDefault="007C2895">
      <w:pPr>
        <w:pStyle w:val="FootnoteText"/>
        <w:rPr>
          <w:lang w:val="en-GB"/>
        </w:rPr>
      </w:pPr>
      <w:r w:rsidRPr="00AE25F6">
        <w:rPr>
          <w:rStyle w:val="FootnoteReference"/>
          <w:lang w:val="en-GB"/>
        </w:rPr>
        <w:footnoteRef/>
      </w:r>
      <w:r w:rsidRPr="00AE25F6">
        <w:rPr>
          <w:lang w:val="en-GB"/>
        </w:rPr>
        <w:t xml:space="preserve"> See Article 41 of </w:t>
      </w:r>
      <w:hyperlink r:id="rId23" w:history="1">
        <w:r w:rsidRPr="00747F93">
          <w:rPr>
            <w:rStyle w:val="Hyperlink"/>
            <w:lang w:val="en-GB"/>
          </w:rPr>
          <w:t>Directive (EU) 2018/1972</w:t>
        </w:r>
      </w:hyperlink>
    </w:p>
  </w:footnote>
  <w:footnote w:id="28">
    <w:p w14:paraId="1AC525B5" w14:textId="46075691" w:rsidR="007C2895" w:rsidRPr="00B40366" w:rsidRDefault="007C2895" w:rsidP="007D2910">
      <w:pPr>
        <w:pStyle w:val="FootnoteText"/>
        <w:rPr>
          <w:lang w:val="en-GB"/>
        </w:rPr>
      </w:pPr>
      <w:r>
        <w:rPr>
          <w:rStyle w:val="FootnoteReference"/>
        </w:rPr>
        <w:footnoteRef/>
      </w:r>
      <w:r w:rsidRPr="00B40366">
        <w:rPr>
          <w:lang w:val="en-GB"/>
        </w:rPr>
        <w:t xml:space="preserve"> </w:t>
      </w:r>
      <w:r w:rsidRPr="00400C76">
        <w:rPr>
          <w:lang w:val="en-GB"/>
        </w:rPr>
        <w:t xml:space="preserve">At the moment, </w:t>
      </w:r>
      <w:hyperlink r:id="rId24" w:history="1">
        <w:r w:rsidRPr="00C74D34">
          <w:rPr>
            <w:rStyle w:val="Hyperlink"/>
            <w:lang w:val="en-GB"/>
          </w:rPr>
          <w:t>Unit B1 - Electronic Communications Policy and Unit B2 – Implementation of the Regulatory Framework</w:t>
        </w:r>
      </w:hyperlink>
      <w:r>
        <w:rPr>
          <w:lang w:val="en-GB"/>
        </w:rPr>
        <w:t xml:space="preserve"> are</w:t>
      </w:r>
      <w:r w:rsidRPr="00400C76">
        <w:rPr>
          <w:lang w:val="en-GB"/>
        </w:rPr>
        <w:t xml:space="preserve"> responsible for the Code.</w:t>
      </w:r>
      <w:r>
        <w:rPr>
          <w:lang w:val="en-GB"/>
        </w:rPr>
        <w:t xml:space="preserve"> </w:t>
      </w:r>
    </w:p>
  </w:footnote>
  <w:footnote w:id="29">
    <w:p w14:paraId="6A2078B0" w14:textId="62F53CDA" w:rsidR="007C2895" w:rsidRPr="00AE25F6" w:rsidRDefault="007C2895">
      <w:pPr>
        <w:pStyle w:val="FootnoteText"/>
        <w:rPr>
          <w:lang w:val="en-GB"/>
        </w:rPr>
      </w:pPr>
      <w:r w:rsidRPr="00AE25F6">
        <w:rPr>
          <w:rStyle w:val="FootnoteReference"/>
          <w:lang w:val="en-GB"/>
        </w:rPr>
        <w:footnoteRef/>
      </w:r>
      <w:r w:rsidRPr="00AE25F6">
        <w:rPr>
          <w:lang w:val="en-GB"/>
        </w:rPr>
        <w:t xml:space="preserve"> See Article 39 of </w:t>
      </w:r>
      <w:hyperlink r:id="rId25" w:history="1">
        <w:r w:rsidRPr="00747F93">
          <w:rPr>
            <w:rStyle w:val="Hyperlink"/>
            <w:lang w:val="en-GB"/>
          </w:rPr>
          <w:t>Directive (EU) 2018/1972</w:t>
        </w:r>
      </w:hyperlink>
    </w:p>
  </w:footnote>
  <w:footnote w:id="30">
    <w:p w14:paraId="1B631E77" w14:textId="1525CEBD" w:rsidR="007C2895" w:rsidRPr="00AE25F6" w:rsidRDefault="007C2895" w:rsidP="008A3F7B">
      <w:pPr>
        <w:pStyle w:val="FootnoteText"/>
        <w:rPr>
          <w:lang w:val="en-GB"/>
        </w:rPr>
      </w:pPr>
      <w:r w:rsidRPr="00AE25F6">
        <w:rPr>
          <w:rStyle w:val="FootnoteReference"/>
          <w:lang w:val="en-GB"/>
        </w:rPr>
        <w:footnoteRef/>
      </w:r>
      <w:r w:rsidRPr="00AE25F6">
        <w:rPr>
          <w:lang w:val="en-GB"/>
        </w:rPr>
        <w:t xml:space="preserve"> Article 102.3 of </w:t>
      </w:r>
      <w:hyperlink r:id="rId26" w:history="1">
        <w:r w:rsidRPr="00747F93">
          <w:rPr>
            <w:rStyle w:val="Hyperlink"/>
            <w:lang w:val="en-GB"/>
          </w:rPr>
          <w:t>Directive (EU) 2018/1972</w:t>
        </w:r>
      </w:hyperlink>
      <w:r w:rsidRPr="00AE25F6">
        <w:rPr>
          <w:lang w:val="en-GB"/>
        </w:rPr>
        <w:t xml:space="preserve">. EDF has provided </w:t>
      </w:r>
      <w:hyperlink r:id="rId27" w:anchor="overlay-context=" w:history="1">
        <w:r w:rsidRPr="00AE25F6">
          <w:rPr>
            <w:rStyle w:val="Hyperlink"/>
            <w:lang w:val="en-GB"/>
          </w:rPr>
          <w:t>feedback to the Commission proposal for the implementing act on contract summary templates</w:t>
        </w:r>
      </w:hyperlink>
      <w:r w:rsidRPr="00AE25F6">
        <w:rPr>
          <w:lang w:val="en-GB"/>
        </w:rPr>
        <w:t xml:space="preserve">. </w:t>
      </w:r>
      <w:r>
        <w:rPr>
          <w:lang w:val="en-GB"/>
        </w:rPr>
        <w:t xml:space="preserve">And the </w:t>
      </w:r>
      <w:hyperlink r:id="rId28" w:history="1">
        <w:r w:rsidRPr="00C72B03">
          <w:rPr>
            <w:rStyle w:val="Hyperlink"/>
            <w:lang w:val="en-GB"/>
          </w:rPr>
          <w:t>Implementing Act has been published</w:t>
        </w:r>
      </w:hyperlink>
      <w:r>
        <w:rPr>
          <w:lang w:val="en-GB"/>
        </w:rPr>
        <w:t xml:space="preserve">. </w:t>
      </w:r>
    </w:p>
  </w:footnote>
  <w:footnote w:id="31">
    <w:p w14:paraId="51061B29" w14:textId="5ECBACA8" w:rsidR="007C2895" w:rsidRPr="00AE25F6" w:rsidRDefault="007C2895">
      <w:pPr>
        <w:pStyle w:val="FootnoteText"/>
        <w:rPr>
          <w:lang w:val="en-GB"/>
        </w:rPr>
      </w:pPr>
      <w:r w:rsidRPr="00AE25F6">
        <w:rPr>
          <w:rStyle w:val="FootnoteReference"/>
          <w:lang w:val="en-GB"/>
        </w:rPr>
        <w:footnoteRef/>
      </w:r>
      <w:r w:rsidRPr="00AE25F6">
        <w:rPr>
          <w:lang w:val="en-GB"/>
        </w:rPr>
        <w:t xml:space="preserve"> Article 117 of </w:t>
      </w:r>
      <w:hyperlink r:id="rId29" w:history="1">
        <w:r w:rsidRPr="00747F93">
          <w:rPr>
            <w:rStyle w:val="Hyperlink"/>
            <w:lang w:val="en-GB"/>
          </w:rPr>
          <w:t>Directive (EU) 2018/1972</w:t>
        </w:r>
      </w:hyperlink>
    </w:p>
  </w:footnote>
  <w:footnote w:id="32">
    <w:p w14:paraId="765EA881" w14:textId="6894955D" w:rsidR="007C2895" w:rsidRPr="00AE25F6" w:rsidRDefault="007C2895">
      <w:pPr>
        <w:pStyle w:val="FootnoteText"/>
        <w:rPr>
          <w:lang w:val="en-GB"/>
        </w:rPr>
      </w:pPr>
      <w:r w:rsidRPr="00AE25F6">
        <w:rPr>
          <w:rStyle w:val="FootnoteReference"/>
          <w:lang w:val="en-GB"/>
        </w:rPr>
        <w:footnoteRef/>
      </w:r>
      <w:r w:rsidRPr="00AE25F6">
        <w:rPr>
          <w:lang w:val="en-GB"/>
        </w:rPr>
        <w:t xml:space="preserve"> Article 109.8 of </w:t>
      </w:r>
      <w:hyperlink r:id="rId30" w:history="1">
        <w:r w:rsidRPr="00747F93">
          <w:rPr>
            <w:rStyle w:val="Hyperlink"/>
            <w:lang w:val="en-GB"/>
          </w:rPr>
          <w:t>Directive (EU) 2018/1972</w:t>
        </w:r>
      </w:hyperlink>
    </w:p>
  </w:footnote>
  <w:footnote w:id="33">
    <w:p w14:paraId="688F66B2" w14:textId="45D5D503" w:rsidR="007C2895" w:rsidRPr="00AE25F6" w:rsidRDefault="007C2895">
      <w:pPr>
        <w:pStyle w:val="FootnoteText"/>
        <w:rPr>
          <w:lang w:val="en-GB"/>
        </w:rPr>
      </w:pPr>
      <w:r w:rsidRPr="00AE25F6">
        <w:rPr>
          <w:rStyle w:val="FootnoteReference"/>
          <w:lang w:val="en-GB"/>
        </w:rPr>
        <w:footnoteRef/>
      </w:r>
      <w:r w:rsidRPr="00AE25F6">
        <w:rPr>
          <w:lang w:val="en-GB"/>
        </w:rPr>
        <w:t xml:space="preserve"> </w:t>
      </w:r>
      <w:r>
        <w:rPr>
          <w:lang w:val="en-GB"/>
        </w:rPr>
        <w:t>See a</w:t>
      </w:r>
      <w:r w:rsidRPr="00AE25F6">
        <w:rPr>
          <w:lang w:val="en-GB"/>
        </w:rPr>
        <w:t xml:space="preserve">rticle </w:t>
      </w:r>
      <w:r>
        <w:rPr>
          <w:lang w:val="en-GB"/>
        </w:rPr>
        <w:t>116 reference to Annex X</w:t>
      </w:r>
      <w:r w:rsidRPr="00AE25F6">
        <w:rPr>
          <w:lang w:val="en-GB"/>
        </w:rPr>
        <w:t xml:space="preserve"> </w:t>
      </w:r>
      <w:r>
        <w:rPr>
          <w:lang w:val="en-GB"/>
        </w:rPr>
        <w:t>in</w:t>
      </w:r>
      <w:r w:rsidRPr="00AE25F6">
        <w:rPr>
          <w:lang w:val="en-GB"/>
        </w:rPr>
        <w:t xml:space="preserve"> </w:t>
      </w:r>
      <w:hyperlink r:id="rId31" w:history="1">
        <w:r w:rsidRPr="00747F93">
          <w:rPr>
            <w:rStyle w:val="Hyperlink"/>
            <w:lang w:val="en-GB"/>
          </w:rPr>
          <w:t>Directive (EU) 2018/1972</w:t>
        </w:r>
      </w:hyperlink>
    </w:p>
  </w:footnote>
  <w:footnote w:id="34">
    <w:p w14:paraId="13ECCE1E" w14:textId="0A584711" w:rsidR="007C2895" w:rsidRPr="00AE25F6" w:rsidRDefault="007C2895" w:rsidP="00F753AC">
      <w:pPr>
        <w:pStyle w:val="FootnoteText"/>
        <w:rPr>
          <w:lang w:val="en-GB"/>
        </w:rPr>
      </w:pPr>
      <w:r w:rsidRPr="00AE25F6">
        <w:rPr>
          <w:rStyle w:val="FootnoteReference"/>
          <w:lang w:val="en-GB"/>
        </w:rPr>
        <w:footnoteRef/>
      </w:r>
      <w:r w:rsidRPr="00AE25F6">
        <w:rPr>
          <w:lang w:val="en-GB"/>
        </w:rPr>
        <w:t xml:space="preserve"> Article 4 of </w:t>
      </w:r>
      <w:hyperlink r:id="rId32" w:history="1">
        <w:r w:rsidRPr="00F10608">
          <w:rPr>
            <w:rStyle w:val="Hyperlink"/>
            <w:lang w:val="en-GB"/>
          </w:rPr>
          <w:t>Regulation (EU) 2018/1971</w:t>
        </w:r>
      </w:hyperlink>
      <w:r w:rsidRPr="00AE25F6">
        <w:rPr>
          <w:lang w:val="en-GB"/>
        </w:rPr>
        <w:t xml:space="preserve"> </w:t>
      </w:r>
    </w:p>
  </w:footnote>
  <w:footnote w:id="35">
    <w:p w14:paraId="3FC4A6A6" w14:textId="2E2241CB" w:rsidR="007C2895" w:rsidRPr="00AE25F6" w:rsidRDefault="007C2895">
      <w:pPr>
        <w:pStyle w:val="FootnoteText"/>
        <w:rPr>
          <w:lang w:val="en-GB"/>
        </w:rPr>
      </w:pPr>
      <w:r w:rsidRPr="00AE25F6">
        <w:rPr>
          <w:rStyle w:val="FootnoteReference"/>
          <w:lang w:val="en-GB"/>
        </w:rPr>
        <w:footnoteRef/>
      </w:r>
      <w:r w:rsidRPr="00AE25F6">
        <w:rPr>
          <w:lang w:val="en-GB"/>
        </w:rPr>
        <w:t xml:space="preserve"> BEREC’s full list of tasks is mentioned in Article 4 of </w:t>
      </w:r>
      <w:hyperlink r:id="rId33" w:history="1">
        <w:r w:rsidRPr="00AE25F6">
          <w:rPr>
            <w:rStyle w:val="Hyperlink"/>
            <w:lang w:val="en-GB"/>
          </w:rPr>
          <w:t>Regulation (EU) 2018/1971 establishing the Body of European Regulators for Electronic Communications (BEREC) and the Agency for Support for BEREC (BEREC Office)</w:t>
        </w:r>
      </w:hyperlink>
      <w:r w:rsidRPr="00AE25F6">
        <w:rPr>
          <w:lang w:val="en-GB"/>
        </w:rPr>
        <w:t>.</w:t>
      </w:r>
    </w:p>
  </w:footnote>
  <w:footnote w:id="36">
    <w:p w14:paraId="515D9819" w14:textId="7CBAD940" w:rsidR="007C2895" w:rsidRPr="00AE25F6" w:rsidRDefault="007C2895">
      <w:pPr>
        <w:pStyle w:val="FootnoteText"/>
        <w:rPr>
          <w:lang w:val="en-GB"/>
        </w:rPr>
      </w:pPr>
      <w:r w:rsidRPr="00AE25F6">
        <w:rPr>
          <w:rStyle w:val="FootnoteReference"/>
          <w:lang w:val="en-GB"/>
        </w:rPr>
        <w:footnoteRef/>
      </w:r>
      <w:r w:rsidRPr="00AE25F6">
        <w:rPr>
          <w:lang w:val="en-GB"/>
        </w:rPr>
        <w:t xml:space="preserve"> Article 24.1 of </w:t>
      </w:r>
      <w:hyperlink r:id="rId34" w:history="1">
        <w:r w:rsidRPr="00747F93">
          <w:rPr>
            <w:rStyle w:val="Hyperlink"/>
            <w:lang w:val="en-GB"/>
          </w:rPr>
          <w:t>Directive (EU) 2018/1972</w:t>
        </w:r>
      </w:hyperlink>
    </w:p>
  </w:footnote>
  <w:footnote w:id="37">
    <w:p w14:paraId="2E35C8D5" w14:textId="0FDD724F" w:rsidR="007C2895" w:rsidRPr="00AE25F6" w:rsidRDefault="007C2895">
      <w:pPr>
        <w:pStyle w:val="FootnoteText"/>
        <w:rPr>
          <w:lang w:val="en-GB"/>
        </w:rPr>
      </w:pPr>
      <w:r w:rsidRPr="00AE25F6">
        <w:rPr>
          <w:rStyle w:val="FootnoteReference"/>
          <w:lang w:val="en-GB"/>
        </w:rPr>
        <w:footnoteRef/>
      </w:r>
      <w:r w:rsidRPr="00AE25F6">
        <w:rPr>
          <w:lang w:val="en-GB"/>
        </w:rPr>
        <w:t xml:space="preserve"> Article 1 of </w:t>
      </w:r>
      <w:hyperlink r:id="rId35" w:history="1">
        <w:r w:rsidRPr="00747F93">
          <w:rPr>
            <w:rStyle w:val="Hyperlink"/>
            <w:lang w:val="en-GB"/>
          </w:rPr>
          <w:t>Directive (EU) 2018/1972</w:t>
        </w:r>
      </w:hyperlink>
    </w:p>
  </w:footnote>
  <w:footnote w:id="38">
    <w:p w14:paraId="5A18B259" w14:textId="27238EDF" w:rsidR="007C2895" w:rsidRPr="00AE25F6" w:rsidRDefault="007C2895">
      <w:pPr>
        <w:pStyle w:val="FootnoteText"/>
        <w:rPr>
          <w:lang w:val="en-GB"/>
        </w:rPr>
      </w:pPr>
      <w:r w:rsidRPr="00AE25F6">
        <w:rPr>
          <w:rStyle w:val="FootnoteReference"/>
          <w:lang w:val="en-GB"/>
        </w:rPr>
        <w:footnoteRef/>
      </w:r>
      <w:r w:rsidRPr="00AE25F6">
        <w:rPr>
          <w:lang w:val="en-GB"/>
        </w:rPr>
        <w:t xml:space="preserve"> Article 1.3(a) of </w:t>
      </w:r>
      <w:hyperlink r:id="rId36" w:history="1">
        <w:r w:rsidRPr="00747F93">
          <w:rPr>
            <w:rStyle w:val="Hyperlink"/>
            <w:lang w:val="en-GB"/>
          </w:rPr>
          <w:t>Directive (EU) 2018/1972</w:t>
        </w:r>
      </w:hyperlink>
    </w:p>
  </w:footnote>
  <w:footnote w:id="39">
    <w:p w14:paraId="5E57AA25" w14:textId="42E87840" w:rsidR="007C2895" w:rsidRPr="00675C32" w:rsidRDefault="007C2895">
      <w:pPr>
        <w:pStyle w:val="FootnoteText"/>
        <w:rPr>
          <w:lang w:val="en-GB"/>
        </w:rPr>
      </w:pPr>
      <w:r>
        <w:rPr>
          <w:rStyle w:val="FootnoteReference"/>
        </w:rPr>
        <w:footnoteRef/>
      </w:r>
      <w:r w:rsidRPr="00734AD4">
        <w:rPr>
          <w:lang w:val="en-GB"/>
        </w:rPr>
        <w:t xml:space="preserve"> </w:t>
      </w:r>
      <w:r>
        <w:rPr>
          <w:lang w:val="en-GB"/>
        </w:rPr>
        <w:t xml:space="preserve">Article 84.1 of </w:t>
      </w:r>
      <w:hyperlink r:id="rId37" w:history="1">
        <w:r w:rsidRPr="00747F93">
          <w:rPr>
            <w:rStyle w:val="Hyperlink"/>
            <w:lang w:val="en-GB"/>
          </w:rPr>
          <w:t>Directive (EU) 2018/1972</w:t>
        </w:r>
      </w:hyperlink>
    </w:p>
  </w:footnote>
  <w:footnote w:id="40">
    <w:p w14:paraId="2DD59887" w14:textId="42035B6F" w:rsidR="007C2895" w:rsidRPr="001A42D1" w:rsidRDefault="007C2895">
      <w:pPr>
        <w:pStyle w:val="FootnoteText"/>
        <w:rPr>
          <w:lang w:val="en-GB"/>
        </w:rPr>
      </w:pPr>
      <w:r w:rsidRPr="001A42D1">
        <w:rPr>
          <w:rStyle w:val="FootnoteReference"/>
        </w:rPr>
        <w:footnoteRef/>
      </w:r>
      <w:r w:rsidRPr="001A42D1">
        <w:rPr>
          <w:lang w:val="en-GB"/>
        </w:rPr>
        <w:t xml:space="preserve"> Article 84.2 of </w:t>
      </w:r>
      <w:hyperlink r:id="rId38" w:history="1">
        <w:r w:rsidRPr="00747F93">
          <w:rPr>
            <w:rStyle w:val="Hyperlink"/>
            <w:lang w:val="en-GB"/>
          </w:rPr>
          <w:t>Directive (EU) 2018/1972</w:t>
        </w:r>
      </w:hyperlink>
    </w:p>
  </w:footnote>
  <w:footnote w:id="41">
    <w:p w14:paraId="02188CF8" w14:textId="29FC0556" w:rsidR="007C2895" w:rsidRPr="008608FF" w:rsidRDefault="007C2895" w:rsidP="00162D88">
      <w:pPr>
        <w:pStyle w:val="FootnoteText"/>
        <w:rPr>
          <w:highlight w:val="yellow"/>
          <w:lang w:val="en-GB"/>
        </w:rPr>
      </w:pPr>
      <w:r w:rsidRPr="001A42D1">
        <w:rPr>
          <w:rStyle w:val="FootnoteReference"/>
        </w:rPr>
        <w:footnoteRef/>
      </w:r>
      <w:r w:rsidRPr="001A42D1">
        <w:rPr>
          <w:lang w:val="en-GB"/>
        </w:rPr>
        <w:t xml:space="preserve">  See </w:t>
      </w:r>
      <w:hyperlink r:id="rId39" w:history="1">
        <w:r w:rsidRPr="008608FF">
          <w:rPr>
            <w:rStyle w:val="Hyperlink"/>
            <w:lang w:val="en-GB"/>
          </w:rPr>
          <w:t>Draft BEREC Report on Member States’ best practices to support the defining of adequate broadband internet access service</w:t>
        </w:r>
      </w:hyperlink>
    </w:p>
  </w:footnote>
  <w:footnote w:id="42">
    <w:p w14:paraId="51B98E72" w14:textId="45D2082F" w:rsidR="007C2895" w:rsidRPr="00B821D8" w:rsidRDefault="007C2895">
      <w:pPr>
        <w:pStyle w:val="FootnoteText"/>
        <w:rPr>
          <w:lang w:val="en-GB"/>
        </w:rPr>
      </w:pPr>
      <w:r>
        <w:rPr>
          <w:rStyle w:val="FootnoteReference"/>
        </w:rPr>
        <w:footnoteRef/>
      </w:r>
      <w:r w:rsidRPr="00734AD4">
        <w:rPr>
          <w:lang w:val="en-GB"/>
        </w:rPr>
        <w:t xml:space="preserve"> </w:t>
      </w:r>
      <w:r>
        <w:rPr>
          <w:lang w:val="en-GB"/>
        </w:rPr>
        <w:t xml:space="preserve">Article 84.3 of </w:t>
      </w:r>
      <w:hyperlink r:id="rId40" w:history="1">
        <w:r w:rsidRPr="00747F93">
          <w:rPr>
            <w:rStyle w:val="Hyperlink"/>
            <w:lang w:val="en-GB"/>
          </w:rPr>
          <w:t>Directive (EU) 2018/1972</w:t>
        </w:r>
      </w:hyperlink>
    </w:p>
  </w:footnote>
  <w:footnote w:id="43">
    <w:p w14:paraId="43CC59D3" w14:textId="6D8A350E" w:rsidR="007C2895" w:rsidRPr="007730E0" w:rsidRDefault="007C2895">
      <w:pPr>
        <w:pStyle w:val="FootnoteText"/>
        <w:rPr>
          <w:lang w:val="en-GB"/>
        </w:rPr>
      </w:pPr>
      <w:r>
        <w:rPr>
          <w:rStyle w:val="FootnoteReference"/>
        </w:rPr>
        <w:footnoteRef/>
      </w:r>
      <w:r w:rsidRPr="007730E0">
        <w:rPr>
          <w:lang w:val="en-GB"/>
        </w:rPr>
        <w:t xml:space="preserve"> </w:t>
      </w:r>
      <w:r>
        <w:rPr>
          <w:lang w:val="en-GB"/>
        </w:rPr>
        <w:t xml:space="preserve">Article 84.5 of </w:t>
      </w:r>
      <w:hyperlink r:id="rId41" w:history="1">
        <w:r w:rsidRPr="00747F93">
          <w:rPr>
            <w:rStyle w:val="Hyperlink"/>
            <w:lang w:val="en-GB"/>
          </w:rPr>
          <w:t>Directive (EU) 2018/1972</w:t>
        </w:r>
      </w:hyperlink>
    </w:p>
  </w:footnote>
  <w:footnote w:id="44">
    <w:p w14:paraId="062D52E1" w14:textId="2255B087" w:rsidR="007C2895" w:rsidRPr="008608FF" w:rsidRDefault="007C2895">
      <w:pPr>
        <w:pStyle w:val="FootnoteText"/>
        <w:rPr>
          <w:lang w:val="en-GB"/>
        </w:rPr>
      </w:pPr>
      <w:r>
        <w:rPr>
          <w:rStyle w:val="FootnoteReference"/>
        </w:rPr>
        <w:footnoteRef/>
      </w:r>
      <w:r w:rsidRPr="008608FF">
        <w:rPr>
          <w:lang w:val="en-GB"/>
        </w:rPr>
        <w:t xml:space="preserve"> </w:t>
      </w:r>
      <w:r>
        <w:rPr>
          <w:lang w:val="en-GB"/>
        </w:rPr>
        <w:t xml:space="preserve">See recital 214 of </w:t>
      </w:r>
      <w:hyperlink r:id="rId42" w:history="1">
        <w:r w:rsidRPr="00747F93">
          <w:rPr>
            <w:rStyle w:val="Hyperlink"/>
            <w:lang w:val="en-GB"/>
          </w:rPr>
          <w:t>Directive (EU) 2018/1972</w:t>
        </w:r>
      </w:hyperlink>
    </w:p>
  </w:footnote>
  <w:footnote w:id="45">
    <w:p w14:paraId="27D20738" w14:textId="576C8BCA" w:rsidR="007C2895" w:rsidRPr="00EE7970" w:rsidRDefault="007C2895">
      <w:pPr>
        <w:pStyle w:val="FootnoteText"/>
        <w:rPr>
          <w:lang w:val="en-GB"/>
        </w:rPr>
      </w:pPr>
      <w:r>
        <w:rPr>
          <w:rStyle w:val="FootnoteReference"/>
        </w:rPr>
        <w:footnoteRef/>
      </w:r>
      <w:r w:rsidRPr="00EE7970">
        <w:rPr>
          <w:lang w:val="en-GB"/>
        </w:rPr>
        <w:t xml:space="preserve"> Article 85.1 of </w:t>
      </w:r>
      <w:hyperlink r:id="rId43" w:history="1">
        <w:r w:rsidRPr="00747F93">
          <w:rPr>
            <w:rStyle w:val="Hyperlink"/>
            <w:lang w:val="en-GB"/>
          </w:rPr>
          <w:t>Directive (EU) 2018/1972</w:t>
        </w:r>
      </w:hyperlink>
    </w:p>
  </w:footnote>
  <w:footnote w:id="46">
    <w:p w14:paraId="73CE4E60" w14:textId="29B2405C" w:rsidR="007C2895" w:rsidRPr="007B542B" w:rsidRDefault="007C2895">
      <w:pPr>
        <w:pStyle w:val="FootnoteText"/>
        <w:rPr>
          <w:lang w:val="en-GB"/>
        </w:rPr>
      </w:pPr>
      <w:r>
        <w:rPr>
          <w:rStyle w:val="FootnoteReference"/>
        </w:rPr>
        <w:footnoteRef/>
      </w:r>
      <w:r w:rsidRPr="007B542B">
        <w:rPr>
          <w:lang w:val="en-GB"/>
        </w:rPr>
        <w:t xml:space="preserve"> Article 85.2 of </w:t>
      </w:r>
      <w:hyperlink r:id="rId44" w:history="1">
        <w:r w:rsidRPr="00747F93">
          <w:rPr>
            <w:rStyle w:val="Hyperlink"/>
            <w:lang w:val="en-GB"/>
          </w:rPr>
          <w:t>Directive (EU) 2018/1972</w:t>
        </w:r>
      </w:hyperlink>
    </w:p>
  </w:footnote>
  <w:footnote w:id="47">
    <w:p w14:paraId="416937CE" w14:textId="1ACF3962" w:rsidR="007C2895" w:rsidRPr="005933D6" w:rsidRDefault="007C2895">
      <w:pPr>
        <w:pStyle w:val="FootnoteText"/>
        <w:rPr>
          <w:lang w:val="en-GB"/>
        </w:rPr>
      </w:pPr>
      <w:r>
        <w:rPr>
          <w:rStyle w:val="FootnoteReference"/>
        </w:rPr>
        <w:footnoteRef/>
      </w:r>
      <w:r w:rsidRPr="005933D6">
        <w:rPr>
          <w:lang w:val="en-GB"/>
        </w:rPr>
        <w:t xml:space="preserve"> </w:t>
      </w:r>
      <w:r w:rsidRPr="005C5BFA">
        <w:rPr>
          <w:lang w:val="en-GB"/>
        </w:rPr>
        <w:t>See</w:t>
      </w:r>
      <w:hyperlink r:id="rId45" w:history="1">
        <w:r w:rsidRPr="0038736F">
          <w:rPr>
            <w:rStyle w:val="Hyperlink"/>
            <w:lang w:val="en-GB"/>
          </w:rPr>
          <w:t xml:space="preserve"> BEREC 2018 Report on NRAs’ practices for ensuring equivalence of access and choice for disabled end-users</w:t>
        </w:r>
      </w:hyperlink>
      <w:r>
        <w:rPr>
          <w:lang w:val="en-GB"/>
        </w:rPr>
        <w:t xml:space="preserve"> and </w:t>
      </w:r>
      <w:hyperlink r:id="rId46" w:history="1">
        <w:r w:rsidRPr="003A5CEC">
          <w:rPr>
            <w:rStyle w:val="Hyperlink"/>
            <w:lang w:val="en-GB"/>
          </w:rPr>
          <w:t>Update of BEREC 2015 report on equivalent access and choice for disabled end-users</w:t>
        </w:r>
      </w:hyperlink>
      <w:r>
        <w:rPr>
          <w:lang w:val="en-GB"/>
        </w:rPr>
        <w:t xml:space="preserve"> (esp. p. 11)</w:t>
      </w:r>
    </w:p>
  </w:footnote>
  <w:footnote w:id="48">
    <w:p w14:paraId="37024E1F" w14:textId="0654E823" w:rsidR="007C2895" w:rsidRPr="007A6DE3" w:rsidRDefault="007C2895">
      <w:pPr>
        <w:pStyle w:val="FootnoteText"/>
        <w:rPr>
          <w:lang w:val="en-GB"/>
        </w:rPr>
      </w:pPr>
      <w:r>
        <w:rPr>
          <w:rStyle w:val="FootnoteReference"/>
        </w:rPr>
        <w:footnoteRef/>
      </w:r>
      <w:r w:rsidRPr="007B542B">
        <w:rPr>
          <w:lang w:val="en-GB"/>
        </w:rPr>
        <w:t xml:space="preserve"> </w:t>
      </w:r>
      <w:r>
        <w:rPr>
          <w:lang w:val="en-GB"/>
        </w:rPr>
        <w:t xml:space="preserve">Article 85.4 of </w:t>
      </w:r>
      <w:hyperlink r:id="rId47" w:history="1">
        <w:r w:rsidRPr="00747F93">
          <w:rPr>
            <w:rStyle w:val="Hyperlink"/>
            <w:lang w:val="en-GB"/>
          </w:rPr>
          <w:t>Directive (EU) 2018/1972</w:t>
        </w:r>
      </w:hyperlink>
    </w:p>
  </w:footnote>
  <w:footnote w:id="49">
    <w:p w14:paraId="36A190A0" w14:textId="55AA618A" w:rsidR="007C2895" w:rsidRPr="00D06576" w:rsidRDefault="007C2895">
      <w:pPr>
        <w:pStyle w:val="FootnoteText"/>
        <w:rPr>
          <w:lang w:val="en-GB"/>
        </w:rPr>
      </w:pPr>
      <w:r>
        <w:rPr>
          <w:rStyle w:val="FootnoteReference"/>
        </w:rPr>
        <w:footnoteRef/>
      </w:r>
      <w:r w:rsidRPr="00D06576">
        <w:rPr>
          <w:lang w:val="en-GB"/>
        </w:rPr>
        <w:t xml:space="preserve"> </w:t>
      </w:r>
      <w:r>
        <w:rPr>
          <w:lang w:val="en-GB"/>
        </w:rPr>
        <w:t xml:space="preserve">See application dates in article 31 of </w:t>
      </w:r>
      <w:hyperlink r:id="rId48" w:history="1">
        <w:r w:rsidRPr="00AF38AC">
          <w:rPr>
            <w:rStyle w:val="Hyperlink"/>
            <w:lang w:val="en-GB"/>
          </w:rPr>
          <w:t>Directive (EU) 2019/882</w:t>
        </w:r>
      </w:hyperlink>
    </w:p>
  </w:footnote>
  <w:footnote w:id="50">
    <w:p w14:paraId="485356F7" w14:textId="798450C7" w:rsidR="007C2895" w:rsidRPr="000774C0" w:rsidRDefault="007C2895" w:rsidP="008E784A">
      <w:pPr>
        <w:pStyle w:val="FootnoteText"/>
        <w:rPr>
          <w:lang w:val="en-GB"/>
        </w:rPr>
      </w:pPr>
      <w:r>
        <w:rPr>
          <w:rStyle w:val="FootnoteReference"/>
        </w:rPr>
        <w:footnoteRef/>
      </w:r>
      <w:r w:rsidRPr="007B542B">
        <w:rPr>
          <w:lang w:val="en-GB"/>
        </w:rPr>
        <w:t xml:space="preserve"> </w:t>
      </w:r>
      <w:r>
        <w:rPr>
          <w:lang w:val="en-GB"/>
        </w:rPr>
        <w:t xml:space="preserve">See Recital 226 of </w:t>
      </w:r>
      <w:hyperlink r:id="rId49" w:history="1">
        <w:r w:rsidRPr="00747F93">
          <w:rPr>
            <w:rStyle w:val="Hyperlink"/>
            <w:lang w:val="en-GB"/>
          </w:rPr>
          <w:t>Directive (EU) 2018/1972</w:t>
        </w:r>
      </w:hyperlink>
    </w:p>
  </w:footnote>
  <w:footnote w:id="51">
    <w:p w14:paraId="2F75C947" w14:textId="71A0E612" w:rsidR="007C2895" w:rsidRPr="003C5B42" w:rsidRDefault="007C2895">
      <w:pPr>
        <w:pStyle w:val="FootnoteText"/>
        <w:rPr>
          <w:lang w:val="en-GB"/>
        </w:rPr>
      </w:pPr>
      <w:r>
        <w:rPr>
          <w:rStyle w:val="FootnoteReference"/>
        </w:rPr>
        <w:footnoteRef/>
      </w:r>
      <w:r w:rsidRPr="00BE69BC">
        <w:rPr>
          <w:lang w:val="en-GB"/>
        </w:rPr>
        <w:t xml:space="preserve"> </w:t>
      </w:r>
      <w:r>
        <w:rPr>
          <w:lang w:val="en-GB"/>
        </w:rPr>
        <w:t xml:space="preserve">Article 85.6 of </w:t>
      </w:r>
      <w:hyperlink r:id="rId50" w:history="1">
        <w:r w:rsidRPr="00747F93">
          <w:rPr>
            <w:rStyle w:val="Hyperlink"/>
            <w:lang w:val="en-GB"/>
          </w:rPr>
          <w:t>Directive (EU) 2018/1972</w:t>
        </w:r>
      </w:hyperlink>
    </w:p>
  </w:footnote>
  <w:footnote w:id="52">
    <w:p w14:paraId="1E3917B4" w14:textId="0534AF25" w:rsidR="007C2895" w:rsidRPr="00D05628" w:rsidRDefault="007C2895">
      <w:pPr>
        <w:pStyle w:val="FootnoteText"/>
        <w:rPr>
          <w:lang w:val="en-GB"/>
        </w:rPr>
      </w:pPr>
      <w:r>
        <w:rPr>
          <w:rStyle w:val="FootnoteReference"/>
        </w:rPr>
        <w:footnoteRef/>
      </w:r>
      <w:r w:rsidRPr="00D05628">
        <w:rPr>
          <w:lang w:val="en-GB"/>
        </w:rPr>
        <w:t xml:space="preserve"> </w:t>
      </w:r>
      <w:r>
        <w:rPr>
          <w:lang w:val="en-GB"/>
        </w:rPr>
        <w:t xml:space="preserve">Article 86.1 of </w:t>
      </w:r>
      <w:hyperlink r:id="rId51" w:history="1">
        <w:r w:rsidRPr="00747F93">
          <w:rPr>
            <w:rStyle w:val="Hyperlink"/>
            <w:lang w:val="en-GB"/>
          </w:rPr>
          <w:t>Directive (EU) 2018/1972</w:t>
        </w:r>
      </w:hyperlink>
    </w:p>
  </w:footnote>
  <w:footnote w:id="53">
    <w:p w14:paraId="506FEBF2" w14:textId="77777777" w:rsidR="007C2895" w:rsidRPr="00BE69BC" w:rsidRDefault="007C2895" w:rsidP="000A0C3D">
      <w:pPr>
        <w:pStyle w:val="FootnoteText"/>
        <w:rPr>
          <w:lang w:val="en-GB"/>
        </w:rPr>
      </w:pPr>
      <w:r>
        <w:rPr>
          <w:rStyle w:val="FootnoteReference"/>
        </w:rPr>
        <w:footnoteRef/>
      </w:r>
      <w:r w:rsidRPr="00BE69BC">
        <w:rPr>
          <w:lang w:val="en-GB"/>
        </w:rPr>
        <w:t xml:space="preserve"> </w:t>
      </w:r>
      <w:r>
        <w:rPr>
          <w:lang w:val="en-GB"/>
        </w:rPr>
        <w:t xml:space="preserve">See </w:t>
      </w:r>
      <w:hyperlink r:id="rId52" w:history="1">
        <w:r w:rsidRPr="00BE69BC">
          <w:rPr>
            <w:rStyle w:val="Hyperlink"/>
            <w:lang w:val="en-GB"/>
          </w:rPr>
          <w:t>BEREC Report on equivalent access and choice for disabled end-users (December 2015)</w:t>
        </w:r>
      </w:hyperlink>
      <w:r>
        <w:rPr>
          <w:rStyle w:val="Hyperlink"/>
          <w:lang w:val="en-GB"/>
        </w:rPr>
        <w:t xml:space="preserve"> for examples of national universal services.</w:t>
      </w:r>
    </w:p>
    <w:p w14:paraId="70BB8BE3" w14:textId="77777777" w:rsidR="007C2895" w:rsidRPr="00BE69BC" w:rsidRDefault="007C2895" w:rsidP="000A0C3D">
      <w:pPr>
        <w:pStyle w:val="FootnoteText"/>
        <w:rPr>
          <w:lang w:val="en-GB"/>
        </w:rPr>
      </w:pPr>
    </w:p>
  </w:footnote>
  <w:footnote w:id="54">
    <w:p w14:paraId="4AF8BC78" w14:textId="041F1DAA" w:rsidR="007C2895" w:rsidRPr="00D27A62" w:rsidRDefault="007C2895">
      <w:pPr>
        <w:pStyle w:val="FootnoteText"/>
        <w:rPr>
          <w:lang w:val="en-GB"/>
        </w:rPr>
      </w:pPr>
      <w:r>
        <w:rPr>
          <w:rStyle w:val="FootnoteReference"/>
        </w:rPr>
        <w:footnoteRef/>
      </w:r>
      <w:r w:rsidRPr="00D27A62">
        <w:rPr>
          <w:lang w:val="en-GB"/>
        </w:rPr>
        <w:t xml:space="preserve"> </w:t>
      </w:r>
      <w:r>
        <w:rPr>
          <w:lang w:val="en-GB"/>
        </w:rPr>
        <w:t xml:space="preserve">Article 96.1 of </w:t>
      </w:r>
      <w:hyperlink r:id="rId53" w:history="1">
        <w:r w:rsidRPr="00747F93">
          <w:rPr>
            <w:rStyle w:val="Hyperlink"/>
            <w:lang w:val="en-GB"/>
          </w:rPr>
          <w:t>Directive (EU) 2018/1972</w:t>
        </w:r>
      </w:hyperlink>
    </w:p>
  </w:footnote>
  <w:footnote w:id="55">
    <w:p w14:paraId="70D26225" w14:textId="166D31D9" w:rsidR="007C2895" w:rsidRPr="00C42492" w:rsidRDefault="007C2895">
      <w:pPr>
        <w:pStyle w:val="FootnoteText"/>
        <w:rPr>
          <w:lang w:val="en-GB"/>
        </w:rPr>
      </w:pPr>
      <w:r>
        <w:rPr>
          <w:rStyle w:val="FootnoteReference"/>
        </w:rPr>
        <w:footnoteRef/>
      </w:r>
      <w:r w:rsidRPr="00C42492">
        <w:rPr>
          <w:lang w:val="en-GB"/>
        </w:rPr>
        <w:t xml:space="preserve"> </w:t>
      </w:r>
      <w:r>
        <w:rPr>
          <w:lang w:val="en-GB"/>
        </w:rPr>
        <w:t xml:space="preserve">Article 96.2 of </w:t>
      </w:r>
      <w:hyperlink r:id="rId54" w:history="1">
        <w:r w:rsidRPr="00747F93">
          <w:rPr>
            <w:rStyle w:val="Hyperlink"/>
            <w:lang w:val="en-GB"/>
          </w:rPr>
          <w:t>Directive (EU) 2018/1972</w:t>
        </w:r>
      </w:hyperlink>
    </w:p>
  </w:footnote>
  <w:footnote w:id="56">
    <w:p w14:paraId="755DB422" w14:textId="769BD1A3" w:rsidR="007C2895" w:rsidRPr="00AE25F6" w:rsidRDefault="007C2895">
      <w:pPr>
        <w:pStyle w:val="FootnoteText"/>
        <w:rPr>
          <w:lang w:val="en-GB"/>
        </w:rPr>
      </w:pPr>
      <w:r w:rsidRPr="00AE25F6">
        <w:rPr>
          <w:rStyle w:val="FootnoteReference"/>
          <w:lang w:val="en-GB"/>
        </w:rPr>
        <w:footnoteRef/>
      </w:r>
      <w:r w:rsidRPr="00AE25F6">
        <w:rPr>
          <w:lang w:val="en-GB"/>
        </w:rPr>
        <w:t xml:space="preserve"> Article 101.1 of </w:t>
      </w:r>
      <w:hyperlink r:id="rId55" w:history="1">
        <w:r w:rsidRPr="00747F93">
          <w:rPr>
            <w:rStyle w:val="Hyperlink"/>
            <w:lang w:val="en-GB"/>
          </w:rPr>
          <w:t>Directive (EU) 2018/1972</w:t>
        </w:r>
      </w:hyperlink>
    </w:p>
  </w:footnote>
  <w:footnote w:id="57">
    <w:p w14:paraId="29BF853D" w14:textId="291E672D" w:rsidR="007C2895" w:rsidRPr="00AE25F6" w:rsidRDefault="007C2895" w:rsidP="00BB4175">
      <w:pPr>
        <w:pStyle w:val="FootnoteText"/>
        <w:rPr>
          <w:lang w:val="en-GB"/>
        </w:rPr>
      </w:pPr>
      <w:r w:rsidRPr="00AE25F6">
        <w:rPr>
          <w:rStyle w:val="FootnoteReference"/>
          <w:lang w:val="en-GB"/>
        </w:rPr>
        <w:footnoteRef/>
      </w:r>
      <w:r w:rsidRPr="00AE25F6">
        <w:rPr>
          <w:lang w:val="en-GB"/>
        </w:rPr>
        <w:t xml:space="preserve"> Article 102.1 of </w:t>
      </w:r>
      <w:hyperlink r:id="rId56" w:history="1">
        <w:r w:rsidRPr="00747F93">
          <w:rPr>
            <w:rStyle w:val="Hyperlink"/>
            <w:lang w:val="en-GB"/>
          </w:rPr>
          <w:t>Directive (EU) 2018/1972</w:t>
        </w:r>
      </w:hyperlink>
    </w:p>
  </w:footnote>
  <w:footnote w:id="58">
    <w:p w14:paraId="380D15A7" w14:textId="110C9121" w:rsidR="007C2895" w:rsidRPr="00AE25F6" w:rsidRDefault="007C2895" w:rsidP="00BB4175">
      <w:pPr>
        <w:pStyle w:val="FootnoteText"/>
        <w:rPr>
          <w:lang w:val="en-GB"/>
        </w:rPr>
      </w:pPr>
      <w:r w:rsidRPr="00AE25F6">
        <w:rPr>
          <w:rStyle w:val="FootnoteReference"/>
          <w:lang w:val="en-GB"/>
        </w:rPr>
        <w:footnoteRef/>
      </w:r>
      <w:r w:rsidRPr="00AE25F6">
        <w:rPr>
          <w:lang w:val="en-GB"/>
        </w:rPr>
        <w:t xml:space="preserve"> Article 102.3 of </w:t>
      </w:r>
      <w:hyperlink r:id="rId57" w:history="1">
        <w:r w:rsidRPr="00747F93">
          <w:rPr>
            <w:rStyle w:val="Hyperlink"/>
            <w:lang w:val="en-GB"/>
          </w:rPr>
          <w:t>Directive (EU) 2018/1972</w:t>
        </w:r>
      </w:hyperlink>
    </w:p>
  </w:footnote>
  <w:footnote w:id="59">
    <w:p w14:paraId="7EAAE941" w14:textId="77777777" w:rsidR="007C2895" w:rsidRPr="005A707E" w:rsidRDefault="007C2895" w:rsidP="004122DB">
      <w:pPr>
        <w:pStyle w:val="FootnoteText"/>
        <w:rPr>
          <w:lang w:val="en-GB"/>
        </w:rPr>
      </w:pPr>
      <w:r>
        <w:rPr>
          <w:rStyle w:val="FootnoteReference"/>
        </w:rPr>
        <w:footnoteRef/>
      </w:r>
      <w:r w:rsidRPr="00912B0C">
        <w:rPr>
          <w:lang w:val="en-GB"/>
        </w:rPr>
        <w:t xml:space="preserve"> </w:t>
      </w:r>
      <w:r>
        <w:rPr>
          <w:lang w:val="en-GB"/>
        </w:rPr>
        <w:t xml:space="preserve">The </w:t>
      </w:r>
      <w:r w:rsidRPr="005A707E">
        <w:rPr>
          <w:lang w:val="en-GB"/>
        </w:rPr>
        <w:t>implementing regulation establishing a template for the contract summary</w:t>
      </w:r>
      <w:r>
        <w:rPr>
          <w:lang w:val="en-GB"/>
        </w:rPr>
        <w:t xml:space="preserve"> has already been adopted by the EU. You can read </w:t>
      </w:r>
      <w:hyperlink r:id="rId58" w:history="1">
        <w:r w:rsidRPr="005A707E">
          <w:rPr>
            <w:rStyle w:val="Hyperlink"/>
            <w:lang w:val="en-GB"/>
          </w:rPr>
          <w:t>more information about the contract summary</w:t>
        </w:r>
      </w:hyperlink>
      <w:r>
        <w:rPr>
          <w:lang w:val="en-GB"/>
        </w:rPr>
        <w:t xml:space="preserve"> and </w:t>
      </w:r>
      <w:hyperlink r:id="rId59" w:history="1">
        <w:r w:rsidRPr="005A707E">
          <w:rPr>
            <w:rStyle w:val="Hyperlink"/>
            <w:lang w:val="en-GB"/>
          </w:rPr>
          <w:t>answers to most common questions related to the contract summary</w:t>
        </w:r>
      </w:hyperlink>
      <w:r>
        <w:rPr>
          <w:lang w:val="en-GB"/>
        </w:rPr>
        <w:t xml:space="preserve"> on the European Commission Website. </w:t>
      </w:r>
    </w:p>
  </w:footnote>
  <w:footnote w:id="60">
    <w:p w14:paraId="7EB42E84" w14:textId="0377EB44" w:rsidR="007C2895" w:rsidRPr="00AE25F6" w:rsidRDefault="007C2895" w:rsidP="00BB4175">
      <w:pPr>
        <w:pStyle w:val="FootnoteText"/>
        <w:rPr>
          <w:lang w:val="en-GB"/>
        </w:rPr>
      </w:pPr>
      <w:r w:rsidRPr="00AE25F6">
        <w:rPr>
          <w:rStyle w:val="FootnoteReference"/>
          <w:lang w:val="en-GB"/>
        </w:rPr>
        <w:footnoteRef/>
      </w:r>
      <w:r w:rsidRPr="00AE25F6">
        <w:rPr>
          <w:lang w:val="en-GB"/>
        </w:rPr>
        <w:t xml:space="preserve"> Article 102.5 of </w:t>
      </w:r>
      <w:hyperlink r:id="rId60" w:history="1">
        <w:r w:rsidRPr="00747F93">
          <w:rPr>
            <w:rStyle w:val="Hyperlink"/>
            <w:lang w:val="en-GB"/>
          </w:rPr>
          <w:t>Directive (EU) 2018/1972</w:t>
        </w:r>
      </w:hyperlink>
    </w:p>
  </w:footnote>
  <w:footnote w:id="61">
    <w:p w14:paraId="33B63B0C" w14:textId="728E8715" w:rsidR="007C2895" w:rsidRPr="00BE2069" w:rsidRDefault="007C2895">
      <w:pPr>
        <w:pStyle w:val="FootnoteText"/>
        <w:rPr>
          <w:lang w:val="en-GB"/>
        </w:rPr>
      </w:pPr>
      <w:r>
        <w:rPr>
          <w:rStyle w:val="FootnoteReference"/>
        </w:rPr>
        <w:footnoteRef/>
      </w:r>
      <w:r w:rsidRPr="00BE2069">
        <w:rPr>
          <w:lang w:val="en-GB"/>
        </w:rPr>
        <w:t xml:space="preserve"> </w:t>
      </w:r>
      <w:r>
        <w:rPr>
          <w:lang w:val="en-GB"/>
        </w:rPr>
        <w:t xml:space="preserve">Article 102.2 of </w:t>
      </w:r>
      <w:hyperlink r:id="rId61" w:history="1">
        <w:r w:rsidRPr="00747F93">
          <w:rPr>
            <w:rStyle w:val="Hyperlink"/>
            <w:lang w:val="en-GB"/>
          </w:rPr>
          <w:t>Directive (EU) 2018/1972</w:t>
        </w:r>
      </w:hyperlink>
    </w:p>
  </w:footnote>
  <w:footnote w:id="62">
    <w:p w14:paraId="14CFA72C" w14:textId="4AA15369" w:rsidR="007C2895" w:rsidRPr="00AE25F6" w:rsidRDefault="007C2895" w:rsidP="005A35AB">
      <w:pPr>
        <w:pStyle w:val="FootnoteText"/>
        <w:rPr>
          <w:lang w:val="en-GB"/>
        </w:rPr>
      </w:pPr>
      <w:r w:rsidRPr="00AE25F6">
        <w:rPr>
          <w:rStyle w:val="FootnoteReference"/>
          <w:lang w:val="en-GB"/>
        </w:rPr>
        <w:footnoteRef/>
      </w:r>
      <w:r w:rsidRPr="00AE25F6">
        <w:rPr>
          <w:lang w:val="en-GB"/>
        </w:rPr>
        <w:t xml:space="preserve"> Articles 102.6 and 102.7 of </w:t>
      </w:r>
      <w:hyperlink r:id="rId62" w:history="1">
        <w:r w:rsidRPr="00747F93">
          <w:rPr>
            <w:rStyle w:val="Hyperlink"/>
            <w:lang w:val="en-GB"/>
          </w:rPr>
          <w:t>Directive (EU) 2018/1972</w:t>
        </w:r>
      </w:hyperlink>
    </w:p>
  </w:footnote>
  <w:footnote w:id="63">
    <w:p w14:paraId="05633CD8" w14:textId="4D142178" w:rsidR="007C2895" w:rsidRPr="00AE25F6" w:rsidRDefault="007C2895" w:rsidP="005A35AB">
      <w:pPr>
        <w:pStyle w:val="FootnoteText"/>
        <w:rPr>
          <w:lang w:val="en-GB"/>
        </w:rPr>
      </w:pPr>
      <w:r w:rsidRPr="00AE25F6">
        <w:rPr>
          <w:rStyle w:val="FootnoteReference"/>
          <w:lang w:val="en-GB"/>
        </w:rPr>
        <w:footnoteRef/>
      </w:r>
      <w:r w:rsidRPr="00AE25F6">
        <w:rPr>
          <w:lang w:val="en-GB"/>
        </w:rPr>
        <w:t xml:space="preserve"> Article 103.1 of </w:t>
      </w:r>
      <w:hyperlink r:id="rId63" w:history="1">
        <w:r w:rsidRPr="00747F93">
          <w:rPr>
            <w:rStyle w:val="Hyperlink"/>
            <w:lang w:val="en-GB"/>
          </w:rPr>
          <w:t>Directive (EU) 2018/1972</w:t>
        </w:r>
      </w:hyperlink>
    </w:p>
  </w:footnote>
  <w:footnote w:id="64">
    <w:p w14:paraId="72EEB56E" w14:textId="10363E96" w:rsidR="007C2895" w:rsidRPr="00AE25F6" w:rsidRDefault="007C2895" w:rsidP="005A35AB">
      <w:pPr>
        <w:pStyle w:val="FootnoteText"/>
        <w:rPr>
          <w:lang w:val="en-GB"/>
        </w:rPr>
      </w:pPr>
      <w:r w:rsidRPr="00AE25F6">
        <w:rPr>
          <w:rStyle w:val="FootnoteReference"/>
          <w:lang w:val="en-GB"/>
        </w:rPr>
        <w:footnoteRef/>
      </w:r>
      <w:r w:rsidRPr="00AE25F6">
        <w:rPr>
          <w:lang w:val="en-GB"/>
        </w:rPr>
        <w:t xml:space="preserve"> Article 103.2 of </w:t>
      </w:r>
      <w:hyperlink r:id="rId64" w:history="1">
        <w:r w:rsidRPr="00747F93">
          <w:rPr>
            <w:rStyle w:val="Hyperlink"/>
            <w:lang w:val="en-GB"/>
          </w:rPr>
          <w:t>Directive (EU) 2018/1972</w:t>
        </w:r>
      </w:hyperlink>
    </w:p>
  </w:footnote>
  <w:footnote w:id="65">
    <w:p w14:paraId="4AB329C2" w14:textId="333B7337" w:rsidR="007C2895" w:rsidRPr="00AE25F6" w:rsidRDefault="007C2895" w:rsidP="005A35AB">
      <w:pPr>
        <w:pStyle w:val="FootnoteText"/>
        <w:rPr>
          <w:lang w:val="en-GB"/>
        </w:rPr>
      </w:pPr>
      <w:r w:rsidRPr="00AE25F6">
        <w:rPr>
          <w:rStyle w:val="FootnoteReference"/>
          <w:lang w:val="en-GB"/>
        </w:rPr>
        <w:footnoteRef/>
      </w:r>
      <w:r w:rsidRPr="00AE25F6">
        <w:rPr>
          <w:lang w:val="en-GB"/>
        </w:rPr>
        <w:t xml:space="preserve"> Article 103.3 of </w:t>
      </w:r>
      <w:hyperlink r:id="rId65" w:history="1">
        <w:r w:rsidRPr="00747F93">
          <w:rPr>
            <w:rStyle w:val="Hyperlink"/>
            <w:lang w:val="en-GB"/>
          </w:rPr>
          <w:t>Directive (EU) 2018/1972</w:t>
        </w:r>
      </w:hyperlink>
    </w:p>
  </w:footnote>
  <w:footnote w:id="66">
    <w:p w14:paraId="36FFF85B" w14:textId="0BD199AB" w:rsidR="007C2895" w:rsidRPr="00416079" w:rsidRDefault="007C2895" w:rsidP="00100421">
      <w:pPr>
        <w:pStyle w:val="FootnoteText"/>
        <w:rPr>
          <w:lang w:val="en-GB"/>
        </w:rPr>
      </w:pPr>
      <w:r>
        <w:rPr>
          <w:rStyle w:val="FootnoteReference"/>
        </w:rPr>
        <w:footnoteRef/>
      </w:r>
      <w:r w:rsidRPr="00416079">
        <w:rPr>
          <w:lang w:val="en-GB"/>
        </w:rPr>
        <w:t xml:space="preserve"> </w:t>
      </w:r>
      <w:hyperlink r:id="rId66" w:history="1">
        <w:r w:rsidRPr="00D06576">
          <w:rPr>
            <w:rStyle w:val="Hyperlink"/>
            <w:lang w:val="en-GB"/>
          </w:rPr>
          <w:t xml:space="preserve">Council of Europe Common European Framework of Reference for </w:t>
        </w:r>
        <w:r w:rsidRPr="007329FB">
          <w:rPr>
            <w:rStyle w:val="Hyperlink"/>
            <w:lang w:val="en-GB"/>
          </w:rPr>
          <w:t>Languages</w:t>
        </w:r>
      </w:hyperlink>
    </w:p>
  </w:footnote>
  <w:footnote w:id="67">
    <w:p w14:paraId="714706B4" w14:textId="330255B5" w:rsidR="007C2895" w:rsidRPr="00AE25F6" w:rsidRDefault="007C2895">
      <w:pPr>
        <w:pStyle w:val="FootnoteText"/>
        <w:rPr>
          <w:lang w:val="en-GB"/>
        </w:rPr>
      </w:pPr>
      <w:r w:rsidRPr="00AE25F6">
        <w:rPr>
          <w:rStyle w:val="FootnoteReference"/>
          <w:lang w:val="en-GB"/>
        </w:rPr>
        <w:footnoteRef/>
      </w:r>
      <w:r w:rsidRPr="00AE25F6">
        <w:rPr>
          <w:lang w:val="en-GB"/>
        </w:rPr>
        <w:t xml:space="preserve"> Article 104.1 of </w:t>
      </w:r>
      <w:hyperlink r:id="rId67" w:history="1">
        <w:r w:rsidRPr="00747F93">
          <w:rPr>
            <w:rStyle w:val="Hyperlink"/>
            <w:lang w:val="en-GB"/>
          </w:rPr>
          <w:t>Directive (EU) 2018/1972</w:t>
        </w:r>
      </w:hyperlink>
    </w:p>
  </w:footnote>
  <w:footnote w:id="68">
    <w:p w14:paraId="1910AA5A" w14:textId="77777777" w:rsidR="007C2895" w:rsidRPr="00FF4745" w:rsidRDefault="007C2895" w:rsidP="00FF4745">
      <w:pPr>
        <w:pStyle w:val="FootnoteText"/>
        <w:rPr>
          <w:lang w:val="en-GB"/>
        </w:rPr>
      </w:pPr>
      <w:r>
        <w:rPr>
          <w:rStyle w:val="FootnoteReference"/>
        </w:rPr>
        <w:footnoteRef/>
      </w:r>
      <w:r w:rsidRPr="004A49C4">
        <w:rPr>
          <w:lang w:val="en-GB"/>
        </w:rPr>
        <w:t xml:space="preserve"> </w:t>
      </w:r>
      <w:r w:rsidRPr="00BE2069">
        <w:rPr>
          <w:lang w:val="en-GB"/>
        </w:rPr>
        <w:t xml:space="preserve">You may find EDF’s feedback to the EDF feedback on BEREC Guidelines detailing Quality of Service Parameters </w:t>
      </w:r>
      <w:r w:rsidRPr="00FD3277">
        <w:rPr>
          <w:lang w:val="en-GB"/>
        </w:rPr>
        <w:t xml:space="preserve">in </w:t>
      </w:r>
      <w:hyperlink r:id="rId68" w:anchor="overlay-context=user" w:history="1">
        <w:r w:rsidRPr="00BE2069">
          <w:rPr>
            <w:rStyle w:val="Hyperlink"/>
            <w:lang w:val="en-GB"/>
          </w:rPr>
          <w:t>PDF</w:t>
        </w:r>
      </w:hyperlink>
      <w:r w:rsidRPr="00FD3277">
        <w:rPr>
          <w:lang w:val="en-GB"/>
        </w:rPr>
        <w:t xml:space="preserve"> and</w:t>
      </w:r>
      <w:r w:rsidRPr="00BE2069">
        <w:rPr>
          <w:lang w:val="en-GB"/>
        </w:rPr>
        <w:t xml:space="preserve"> </w:t>
      </w:r>
      <w:hyperlink r:id="rId69" w:anchor="overlay-context=user" w:history="1">
        <w:r w:rsidRPr="00BE2069">
          <w:rPr>
            <w:rStyle w:val="Hyperlink"/>
            <w:lang w:val="en-GB"/>
          </w:rPr>
          <w:t>Word</w:t>
        </w:r>
      </w:hyperlink>
      <w:r w:rsidRPr="00BE2069">
        <w:rPr>
          <w:lang w:val="en-GB"/>
        </w:rPr>
        <w:t xml:space="preserve"> formats. </w:t>
      </w:r>
      <w:r>
        <w:rPr>
          <w:lang w:val="en-GB"/>
        </w:rPr>
        <w:t xml:space="preserve">See also, </w:t>
      </w:r>
      <w:hyperlink r:id="rId70" w:history="1">
        <w:r w:rsidRPr="00FF4745">
          <w:rPr>
            <w:rStyle w:val="Hyperlink"/>
            <w:lang w:val="en-GB"/>
          </w:rPr>
          <w:t>BEREC Guidelines detailing Quality of Service Parameters</w:t>
        </w:r>
      </w:hyperlink>
    </w:p>
    <w:p w14:paraId="2A580AFB" w14:textId="6DEED2B2" w:rsidR="007C2895" w:rsidRPr="00BE2069" w:rsidRDefault="007C2895" w:rsidP="00BE2069">
      <w:pPr>
        <w:pStyle w:val="FootnoteText"/>
        <w:rPr>
          <w:lang w:val="en-GB"/>
        </w:rPr>
      </w:pPr>
    </w:p>
    <w:p w14:paraId="31E12D59" w14:textId="1CA66E09" w:rsidR="007C2895" w:rsidRPr="004A49C4" w:rsidRDefault="007C2895">
      <w:pPr>
        <w:pStyle w:val="FootnoteText"/>
        <w:rPr>
          <w:lang w:val="en-GB"/>
        </w:rPr>
      </w:pPr>
    </w:p>
  </w:footnote>
  <w:footnote w:id="69">
    <w:p w14:paraId="522EEE04" w14:textId="60D85EC7" w:rsidR="007C2895" w:rsidRPr="00AE25F6" w:rsidRDefault="007C2895">
      <w:pPr>
        <w:pStyle w:val="FootnoteText"/>
        <w:rPr>
          <w:lang w:val="en-GB"/>
        </w:rPr>
      </w:pPr>
      <w:r w:rsidRPr="00AE25F6">
        <w:rPr>
          <w:rStyle w:val="FootnoteReference"/>
          <w:lang w:val="en-GB"/>
        </w:rPr>
        <w:footnoteRef/>
      </w:r>
      <w:r w:rsidRPr="00AE25F6">
        <w:rPr>
          <w:lang w:val="en-GB"/>
        </w:rPr>
        <w:t xml:space="preserve"> Article 108 of </w:t>
      </w:r>
      <w:hyperlink r:id="rId71" w:history="1">
        <w:r w:rsidRPr="00747F93">
          <w:rPr>
            <w:rStyle w:val="Hyperlink"/>
            <w:lang w:val="en-GB"/>
          </w:rPr>
          <w:t>Directive (EU) 2018/1972</w:t>
        </w:r>
      </w:hyperlink>
    </w:p>
  </w:footnote>
  <w:footnote w:id="70">
    <w:p w14:paraId="07445326" w14:textId="63B6E667" w:rsidR="007C2895" w:rsidRPr="00AE25F6" w:rsidRDefault="007C2895">
      <w:pPr>
        <w:pStyle w:val="FootnoteText"/>
        <w:rPr>
          <w:lang w:val="en-GB"/>
        </w:rPr>
      </w:pPr>
      <w:r w:rsidRPr="00AE25F6">
        <w:rPr>
          <w:rStyle w:val="FootnoteReference"/>
          <w:lang w:val="en-GB"/>
        </w:rPr>
        <w:footnoteRef/>
      </w:r>
      <w:r w:rsidRPr="00AE25F6">
        <w:rPr>
          <w:lang w:val="en-GB"/>
        </w:rPr>
        <w:t xml:space="preserve"> </w:t>
      </w:r>
      <w:hyperlink r:id="rId72" w:history="1">
        <w:r w:rsidRPr="00AE25F6">
          <w:rPr>
            <w:rStyle w:val="Hyperlink"/>
            <w:lang w:val="en-GB"/>
          </w:rPr>
          <w:t>Article 11 - Situations of risk and humanitarian emergencies of the United Nations Convention on the Rights of Disabilities</w:t>
        </w:r>
      </w:hyperlink>
    </w:p>
  </w:footnote>
  <w:footnote w:id="71">
    <w:p w14:paraId="4D5F0462" w14:textId="779ED495" w:rsidR="007C2895" w:rsidRPr="00AE25F6" w:rsidRDefault="007C2895">
      <w:pPr>
        <w:pStyle w:val="FootnoteText"/>
        <w:rPr>
          <w:lang w:val="en-GB"/>
        </w:rPr>
      </w:pPr>
      <w:r w:rsidRPr="00AE25F6">
        <w:rPr>
          <w:rStyle w:val="FootnoteReference"/>
          <w:lang w:val="en-GB"/>
        </w:rPr>
        <w:footnoteRef/>
      </w:r>
      <w:r w:rsidRPr="00AE25F6">
        <w:rPr>
          <w:lang w:val="en-GB"/>
        </w:rPr>
        <w:t xml:space="preserve"> Article 109.2 of </w:t>
      </w:r>
      <w:hyperlink r:id="rId73" w:history="1">
        <w:r w:rsidRPr="00747F93">
          <w:rPr>
            <w:rStyle w:val="Hyperlink"/>
            <w:lang w:val="en-GB"/>
          </w:rPr>
          <w:t>Directive (EU) 2018/1972</w:t>
        </w:r>
      </w:hyperlink>
    </w:p>
  </w:footnote>
  <w:footnote w:id="72">
    <w:p w14:paraId="17932618" w14:textId="7DB99916" w:rsidR="007C2895" w:rsidRPr="00AE25F6" w:rsidRDefault="007C2895">
      <w:pPr>
        <w:pStyle w:val="FootnoteText"/>
        <w:rPr>
          <w:lang w:val="en-GB"/>
        </w:rPr>
      </w:pPr>
      <w:r w:rsidRPr="00AE25F6">
        <w:rPr>
          <w:rStyle w:val="FootnoteReference"/>
          <w:lang w:val="en-GB"/>
        </w:rPr>
        <w:footnoteRef/>
      </w:r>
      <w:r w:rsidRPr="00AE25F6">
        <w:rPr>
          <w:lang w:val="en-GB"/>
        </w:rPr>
        <w:t xml:space="preserve"> Article 109.3 of </w:t>
      </w:r>
      <w:hyperlink r:id="rId74" w:history="1">
        <w:r w:rsidRPr="00747F93">
          <w:rPr>
            <w:rStyle w:val="Hyperlink"/>
            <w:lang w:val="en-GB"/>
          </w:rPr>
          <w:t>Directive (EU) 2018/1972</w:t>
        </w:r>
      </w:hyperlink>
    </w:p>
  </w:footnote>
  <w:footnote w:id="73">
    <w:p w14:paraId="2D4E4C65" w14:textId="3B1D75E4" w:rsidR="007C2895" w:rsidRPr="00AE25F6" w:rsidRDefault="007C2895">
      <w:pPr>
        <w:pStyle w:val="FootnoteText"/>
        <w:rPr>
          <w:lang w:val="en-GB"/>
        </w:rPr>
      </w:pPr>
      <w:r w:rsidRPr="00AE25F6">
        <w:rPr>
          <w:rStyle w:val="FootnoteReference"/>
          <w:lang w:val="en-GB"/>
        </w:rPr>
        <w:footnoteRef/>
      </w:r>
      <w:r w:rsidRPr="00AE25F6">
        <w:rPr>
          <w:lang w:val="en-GB"/>
        </w:rPr>
        <w:t xml:space="preserve"> Article 109.4 of </w:t>
      </w:r>
      <w:hyperlink r:id="rId75" w:history="1">
        <w:r w:rsidRPr="00747F93">
          <w:rPr>
            <w:rStyle w:val="Hyperlink"/>
            <w:lang w:val="en-GB"/>
          </w:rPr>
          <w:t>Directive (EU) 2018/1972</w:t>
        </w:r>
      </w:hyperlink>
    </w:p>
  </w:footnote>
  <w:footnote w:id="74">
    <w:p w14:paraId="7A701805" w14:textId="0C0F91BD" w:rsidR="007C2895" w:rsidRPr="00AE25F6" w:rsidRDefault="007C2895">
      <w:pPr>
        <w:pStyle w:val="FootnoteText"/>
        <w:rPr>
          <w:lang w:val="en-GB"/>
        </w:rPr>
      </w:pPr>
      <w:r w:rsidRPr="00AE25F6">
        <w:rPr>
          <w:rStyle w:val="FootnoteReference"/>
          <w:lang w:val="en-GB"/>
        </w:rPr>
        <w:footnoteRef/>
      </w:r>
      <w:r w:rsidRPr="00AE25F6">
        <w:rPr>
          <w:lang w:val="en-GB"/>
        </w:rPr>
        <w:t xml:space="preserve"> Article 109.5 of </w:t>
      </w:r>
      <w:hyperlink r:id="rId76" w:history="1">
        <w:r w:rsidRPr="00747F93">
          <w:rPr>
            <w:rStyle w:val="Hyperlink"/>
            <w:lang w:val="en-GB"/>
          </w:rPr>
          <w:t>Directive (EU) 2018/1972</w:t>
        </w:r>
      </w:hyperlink>
    </w:p>
  </w:footnote>
  <w:footnote w:id="75">
    <w:p w14:paraId="25A7767A" w14:textId="3D481621" w:rsidR="007C2895" w:rsidRPr="00AE25F6" w:rsidRDefault="007C2895">
      <w:pPr>
        <w:pStyle w:val="FootnoteText"/>
        <w:rPr>
          <w:lang w:val="en-GB"/>
        </w:rPr>
      </w:pPr>
      <w:r w:rsidRPr="00AE25F6">
        <w:rPr>
          <w:rStyle w:val="FootnoteReference"/>
          <w:lang w:val="en-GB"/>
        </w:rPr>
        <w:footnoteRef/>
      </w:r>
      <w:r w:rsidRPr="00AE25F6">
        <w:rPr>
          <w:lang w:val="en-GB"/>
        </w:rPr>
        <w:t xml:space="preserve"> Article 109.6 of </w:t>
      </w:r>
      <w:hyperlink r:id="rId77" w:history="1">
        <w:r w:rsidRPr="00747F93">
          <w:rPr>
            <w:rStyle w:val="Hyperlink"/>
            <w:lang w:val="en-GB"/>
          </w:rPr>
          <w:t>Directive (EU) 2018/1972</w:t>
        </w:r>
      </w:hyperlink>
    </w:p>
  </w:footnote>
  <w:footnote w:id="76">
    <w:p w14:paraId="061C0520" w14:textId="1B430DDE" w:rsidR="007C2895" w:rsidRPr="00AF126D" w:rsidRDefault="007C2895">
      <w:pPr>
        <w:pStyle w:val="FootnoteText"/>
        <w:rPr>
          <w:lang w:val="en-GB"/>
        </w:rPr>
      </w:pPr>
      <w:r>
        <w:rPr>
          <w:rStyle w:val="FootnoteReference"/>
        </w:rPr>
        <w:footnoteRef/>
      </w:r>
      <w:r w:rsidRPr="00AF126D">
        <w:rPr>
          <w:lang w:val="en-GB"/>
        </w:rPr>
        <w:t xml:space="preserve"> AML, it is now d</w:t>
      </w:r>
      <w:r>
        <w:rPr>
          <w:lang w:val="en-GB"/>
        </w:rPr>
        <w:t xml:space="preserve">eployed in 14 EU Member States, including </w:t>
      </w:r>
      <w:r w:rsidRPr="00AF126D">
        <w:rPr>
          <w:lang w:val="en-GB"/>
        </w:rPr>
        <w:t>Austria, Belgium, Croatia, Denmark, Estonia, Finland, Germany, Ireland, Lithuania, Netherlands, Slovenia, Sweden</w:t>
      </w:r>
      <w:r>
        <w:rPr>
          <w:lang w:val="en-GB"/>
        </w:rPr>
        <w:t xml:space="preserve">, </w:t>
      </w:r>
      <w:r w:rsidRPr="00AF126D">
        <w:rPr>
          <w:lang w:val="en-GB"/>
        </w:rPr>
        <w:t>4 European non-EU countries (Iceland, Moldova, Norway, United Kingdom</w:t>
      </w:r>
      <w:r>
        <w:rPr>
          <w:lang w:val="en-GB"/>
        </w:rPr>
        <w:t xml:space="preserve">) and 5 non-European countries, including </w:t>
      </w:r>
      <w:r w:rsidRPr="00AF126D">
        <w:rPr>
          <w:lang w:val="en-GB"/>
        </w:rPr>
        <w:t>Mexico, New Zealand, United Arab Emirates, United States</w:t>
      </w:r>
      <w:r>
        <w:rPr>
          <w:lang w:val="en-GB"/>
        </w:rPr>
        <w:t xml:space="preserve">. </w:t>
      </w:r>
      <w:r w:rsidRPr="00AF126D">
        <w:rPr>
          <w:lang w:val="en-GB"/>
        </w:rPr>
        <w:t xml:space="preserve">3 more EU countries </w:t>
      </w:r>
      <w:r>
        <w:rPr>
          <w:lang w:val="en-GB"/>
        </w:rPr>
        <w:t>are on the way to deployment</w:t>
      </w:r>
      <w:r w:rsidRPr="00AF126D">
        <w:rPr>
          <w:lang w:val="en-GB"/>
        </w:rPr>
        <w:t>.</w:t>
      </w:r>
    </w:p>
  </w:footnote>
  <w:footnote w:id="77">
    <w:p w14:paraId="36ED7739" w14:textId="0EE5D5DB" w:rsidR="007C2895" w:rsidRPr="00BE2069" w:rsidRDefault="007C2895">
      <w:pPr>
        <w:pStyle w:val="FootnoteText"/>
        <w:rPr>
          <w:lang w:val="en-GB"/>
        </w:rPr>
      </w:pPr>
      <w:r>
        <w:rPr>
          <w:rStyle w:val="FootnoteReference"/>
        </w:rPr>
        <w:footnoteRef/>
      </w:r>
      <w:r w:rsidRPr="00BE2069">
        <w:rPr>
          <w:lang w:val="en-GB"/>
        </w:rPr>
        <w:t xml:space="preserve"> Belgium, Finland, Iceland, Lithuania, Moldova, New Zealand, Norway, Emirates, UK and US</w:t>
      </w:r>
      <w:r>
        <w:rPr>
          <w:lang w:val="en-GB"/>
        </w:rPr>
        <w:t xml:space="preserve">, are among countries where </w:t>
      </w:r>
      <w:r w:rsidRPr="007B3C37">
        <w:rPr>
          <w:lang w:val="en-GB"/>
        </w:rPr>
        <w:t>AML functionality for Text-to-112 (or equivalent) is activated</w:t>
      </w:r>
      <w:r>
        <w:rPr>
          <w:lang w:val="en-GB"/>
        </w:rPr>
        <w:t xml:space="preserve">. </w:t>
      </w:r>
    </w:p>
  </w:footnote>
  <w:footnote w:id="78">
    <w:p w14:paraId="020039A9" w14:textId="2BE86067" w:rsidR="007C2895" w:rsidRPr="006545E8" w:rsidRDefault="007C2895">
      <w:pPr>
        <w:pStyle w:val="FootnoteText"/>
        <w:rPr>
          <w:lang w:val="en-GB"/>
        </w:rPr>
      </w:pPr>
      <w:r>
        <w:rPr>
          <w:rStyle w:val="FootnoteReference"/>
        </w:rPr>
        <w:footnoteRef/>
      </w:r>
      <w:r w:rsidRPr="006545E8">
        <w:rPr>
          <w:lang w:val="en-GB"/>
        </w:rPr>
        <w:t xml:space="preserve"> </w:t>
      </w:r>
      <w:r>
        <w:rPr>
          <w:lang w:val="en-GB"/>
        </w:rPr>
        <w:t xml:space="preserve">via internet </w:t>
      </w:r>
    </w:p>
  </w:footnote>
  <w:footnote w:id="79">
    <w:p w14:paraId="4CB57479" w14:textId="2136E332" w:rsidR="007C2895" w:rsidRPr="00BE2069" w:rsidRDefault="007C2895">
      <w:pPr>
        <w:pStyle w:val="FootnoteText"/>
        <w:rPr>
          <w:lang w:val="en-GB"/>
        </w:rPr>
      </w:pPr>
      <w:r>
        <w:rPr>
          <w:rStyle w:val="FootnoteReference"/>
        </w:rPr>
        <w:footnoteRef/>
      </w:r>
      <w:r w:rsidRPr="00BE2069">
        <w:rPr>
          <w:lang w:val="en-GB"/>
        </w:rPr>
        <w:t xml:space="preserve"> </w:t>
      </w:r>
      <w:r>
        <w:rPr>
          <w:lang w:val="en-GB"/>
        </w:rPr>
        <w:t>See</w:t>
      </w:r>
      <w:r w:rsidRPr="00BE2069">
        <w:rPr>
          <w:lang w:val="en-GB"/>
        </w:rPr>
        <w:t xml:space="preserve"> </w:t>
      </w:r>
      <w:hyperlink r:id="rId78" w:history="1">
        <w:r w:rsidRPr="008F3D74">
          <w:rPr>
            <w:rStyle w:val="Hyperlink"/>
            <w:lang w:val="en-GB"/>
          </w:rPr>
          <w:t>Emergency Communications (EMTEL); Core elements for network independent access to emergency services (ETSI TS 103 479 V1.1.1 (2019-12))</w:t>
        </w:r>
      </w:hyperlink>
    </w:p>
  </w:footnote>
  <w:footnote w:id="80">
    <w:p w14:paraId="39EE0AED" w14:textId="306147CD" w:rsidR="007C2895" w:rsidRPr="00AE25F6" w:rsidRDefault="007C2895">
      <w:pPr>
        <w:pStyle w:val="FootnoteText"/>
        <w:rPr>
          <w:lang w:val="en-GB"/>
        </w:rPr>
      </w:pPr>
      <w:r w:rsidRPr="00AE25F6">
        <w:rPr>
          <w:rStyle w:val="FootnoteReference"/>
          <w:lang w:val="en-GB"/>
        </w:rPr>
        <w:footnoteRef/>
      </w:r>
      <w:r w:rsidRPr="00AE25F6">
        <w:rPr>
          <w:lang w:val="en-GB"/>
        </w:rPr>
        <w:t xml:space="preserve"> Article 109.7 of </w:t>
      </w:r>
      <w:hyperlink r:id="rId79" w:history="1">
        <w:r w:rsidRPr="00747F93">
          <w:rPr>
            <w:rStyle w:val="Hyperlink"/>
            <w:lang w:val="en-GB"/>
          </w:rPr>
          <w:t>Directive (EU) 2018/1972</w:t>
        </w:r>
      </w:hyperlink>
    </w:p>
  </w:footnote>
  <w:footnote w:id="81">
    <w:p w14:paraId="1FDA3EA6" w14:textId="6AFD6ECD" w:rsidR="007C2895" w:rsidRPr="00AE25F6" w:rsidRDefault="007C2895">
      <w:pPr>
        <w:pStyle w:val="FootnoteText"/>
        <w:rPr>
          <w:lang w:val="en-GB"/>
        </w:rPr>
      </w:pPr>
      <w:r w:rsidRPr="00AE25F6">
        <w:rPr>
          <w:rStyle w:val="FootnoteReference"/>
          <w:lang w:val="en-GB"/>
        </w:rPr>
        <w:footnoteRef/>
      </w:r>
      <w:r w:rsidRPr="00AE25F6">
        <w:rPr>
          <w:lang w:val="en-GB"/>
        </w:rPr>
        <w:t xml:space="preserve"> Article 109.8 of </w:t>
      </w:r>
      <w:hyperlink r:id="rId80" w:history="1">
        <w:r w:rsidRPr="00747F93">
          <w:rPr>
            <w:rStyle w:val="Hyperlink"/>
            <w:lang w:val="en-GB"/>
          </w:rPr>
          <w:t>Directive (EU) 2018/1972</w:t>
        </w:r>
      </w:hyperlink>
    </w:p>
  </w:footnote>
  <w:footnote w:id="82">
    <w:p w14:paraId="3DA459E8" w14:textId="1C14D98B" w:rsidR="007C2895" w:rsidRPr="00AE25F6" w:rsidRDefault="007C2895">
      <w:pPr>
        <w:pStyle w:val="FootnoteText"/>
        <w:rPr>
          <w:lang w:val="en-GB"/>
        </w:rPr>
      </w:pPr>
      <w:r w:rsidRPr="00AE25F6">
        <w:rPr>
          <w:rStyle w:val="FootnoteReference"/>
          <w:lang w:val="en-GB"/>
        </w:rPr>
        <w:footnoteRef/>
      </w:r>
      <w:r w:rsidRPr="00AE25F6">
        <w:rPr>
          <w:lang w:val="en-GB"/>
        </w:rPr>
        <w:t xml:space="preserve"> Article 110.1 of </w:t>
      </w:r>
      <w:hyperlink r:id="rId81" w:history="1">
        <w:r w:rsidRPr="00747F93">
          <w:rPr>
            <w:rStyle w:val="Hyperlink"/>
            <w:lang w:val="en-GB"/>
          </w:rPr>
          <w:t>Directive (EU) 2018/1972</w:t>
        </w:r>
      </w:hyperlink>
    </w:p>
  </w:footnote>
  <w:footnote w:id="83">
    <w:p w14:paraId="68F3DC12" w14:textId="2C40ECA5" w:rsidR="007C2895" w:rsidRPr="00AE25F6" w:rsidRDefault="007C2895" w:rsidP="00567963">
      <w:pPr>
        <w:pStyle w:val="FootnoteText"/>
        <w:rPr>
          <w:lang w:val="en-GB"/>
        </w:rPr>
      </w:pPr>
      <w:r w:rsidRPr="00AE25F6">
        <w:rPr>
          <w:rStyle w:val="FootnoteReference"/>
          <w:lang w:val="en-GB"/>
        </w:rPr>
        <w:footnoteRef/>
      </w:r>
      <w:r w:rsidRPr="00AE25F6">
        <w:rPr>
          <w:lang w:val="en-GB"/>
        </w:rPr>
        <w:t xml:space="preserve"> Article 110.2 of </w:t>
      </w:r>
      <w:hyperlink r:id="rId82" w:history="1">
        <w:r w:rsidRPr="00747F93">
          <w:rPr>
            <w:rStyle w:val="Hyperlink"/>
            <w:lang w:val="en-GB"/>
          </w:rPr>
          <w:t>Directive (EU) 2018/1972</w:t>
        </w:r>
      </w:hyperlink>
    </w:p>
  </w:footnote>
  <w:footnote w:id="84">
    <w:p w14:paraId="536041B3" w14:textId="798EDAA6" w:rsidR="007C2895" w:rsidRPr="00AE25F6" w:rsidRDefault="007C2895">
      <w:pPr>
        <w:pStyle w:val="FootnoteText"/>
        <w:rPr>
          <w:lang w:val="en-GB"/>
        </w:rPr>
      </w:pPr>
      <w:r w:rsidRPr="00AE25F6">
        <w:rPr>
          <w:rStyle w:val="FootnoteReference"/>
          <w:lang w:val="en-GB"/>
        </w:rPr>
        <w:footnoteRef/>
      </w:r>
      <w:r w:rsidRPr="00AE25F6">
        <w:rPr>
          <w:lang w:val="en-GB"/>
        </w:rPr>
        <w:t xml:space="preserve"> Article 111.1 of </w:t>
      </w:r>
      <w:hyperlink r:id="rId83" w:history="1">
        <w:r w:rsidRPr="00747F93">
          <w:rPr>
            <w:rStyle w:val="Hyperlink"/>
            <w:lang w:val="en-GB"/>
          </w:rPr>
          <w:t>Directive (EU) 2018/1972</w:t>
        </w:r>
      </w:hyperlink>
    </w:p>
  </w:footnote>
  <w:footnote w:id="85">
    <w:p w14:paraId="004F59D8" w14:textId="44A5CBC1" w:rsidR="007C2895" w:rsidRPr="00A7724C" w:rsidRDefault="007C2895">
      <w:pPr>
        <w:pStyle w:val="FootnoteText"/>
      </w:pPr>
      <w:r w:rsidRPr="00AE25F6">
        <w:rPr>
          <w:rStyle w:val="FootnoteReference"/>
          <w:lang w:val="en-GB"/>
        </w:rPr>
        <w:footnoteRef/>
      </w:r>
      <w:r w:rsidRPr="00A7724C">
        <w:t xml:space="preserve"> Article 111.2 of </w:t>
      </w:r>
      <w:hyperlink r:id="rId84" w:history="1">
        <w:r w:rsidRPr="00747F93">
          <w:rPr>
            <w:rStyle w:val="Hyperlink"/>
          </w:rPr>
          <w:t>Directive (EU) 2018/1972</w:t>
        </w:r>
      </w:hyperlink>
    </w:p>
  </w:footnote>
  <w:footnote w:id="86">
    <w:p w14:paraId="74C0406A" w14:textId="09543807" w:rsidR="007C2895" w:rsidRPr="00AE25F6" w:rsidRDefault="007C2895">
      <w:pPr>
        <w:pStyle w:val="FootnoteText"/>
        <w:rPr>
          <w:lang w:val="en-GB"/>
        </w:rPr>
      </w:pPr>
      <w:r w:rsidRPr="00AE25F6">
        <w:rPr>
          <w:rStyle w:val="FootnoteReference"/>
          <w:lang w:val="en-GB"/>
        </w:rPr>
        <w:footnoteRef/>
      </w:r>
      <w:r w:rsidRPr="00A7724C">
        <w:t xml:space="preserve"> Article 114. </w:t>
      </w:r>
      <w:r w:rsidRPr="00AE25F6">
        <w:rPr>
          <w:lang w:val="en-GB"/>
        </w:rPr>
        <w:t xml:space="preserve">1 of </w:t>
      </w:r>
      <w:hyperlink r:id="rId85" w:history="1">
        <w:r w:rsidRPr="00747F93">
          <w:rPr>
            <w:rStyle w:val="Hyperlink"/>
            <w:lang w:val="en-GB"/>
          </w:rPr>
          <w:t>Directive (EU) 2018/1972</w:t>
        </w:r>
      </w:hyperlink>
    </w:p>
  </w:footnote>
  <w:footnote w:id="87">
    <w:p w14:paraId="03BED3F8" w14:textId="3A154F40" w:rsidR="007C2895" w:rsidRPr="00AE25F6" w:rsidRDefault="007C2895">
      <w:pPr>
        <w:pStyle w:val="FootnoteText"/>
        <w:rPr>
          <w:lang w:val="en-GB"/>
        </w:rPr>
      </w:pPr>
      <w:r w:rsidRPr="00AE25F6">
        <w:rPr>
          <w:rStyle w:val="FootnoteReference"/>
          <w:lang w:val="en-GB"/>
        </w:rPr>
        <w:footnoteRef/>
      </w:r>
      <w:r w:rsidRPr="00AE25F6">
        <w:rPr>
          <w:lang w:val="en-GB"/>
        </w:rPr>
        <w:t xml:space="preserve"> Article 114.2 of </w:t>
      </w:r>
      <w:hyperlink r:id="rId86" w:history="1">
        <w:r w:rsidRPr="00747F93">
          <w:rPr>
            <w:rStyle w:val="Hyperlink"/>
            <w:lang w:val="en-GB"/>
          </w:rPr>
          <w:t>Directive (EU) 2018/1972</w:t>
        </w:r>
      </w:hyperlink>
    </w:p>
  </w:footnote>
  <w:footnote w:id="88">
    <w:p w14:paraId="639361CC" w14:textId="5B08D323" w:rsidR="007C2895" w:rsidRPr="00D06576" w:rsidRDefault="007C2895">
      <w:pPr>
        <w:pStyle w:val="FootnoteText"/>
        <w:rPr>
          <w:lang w:val="en-GB"/>
        </w:rPr>
      </w:pPr>
      <w:r>
        <w:rPr>
          <w:rStyle w:val="FootnoteReference"/>
        </w:rPr>
        <w:footnoteRef/>
      </w:r>
      <w:r w:rsidRPr="00D06576">
        <w:rPr>
          <w:lang w:val="en-GB"/>
        </w:rPr>
        <w:t xml:space="preserve"> </w:t>
      </w:r>
      <w:r>
        <w:rPr>
          <w:lang w:val="en-GB"/>
        </w:rPr>
        <w:t xml:space="preserve">See full scope in article 2 and definitions in article 3 of </w:t>
      </w:r>
      <w:hyperlink r:id="rId87" w:history="1">
        <w:r w:rsidRPr="00B5450C">
          <w:rPr>
            <w:rStyle w:val="Hyperlink"/>
            <w:lang w:val="en-GB"/>
          </w:rPr>
          <w:t>Directive (EU) 2019/882</w:t>
        </w:r>
      </w:hyperlink>
    </w:p>
  </w:footnote>
  <w:footnote w:id="89">
    <w:p w14:paraId="3D3120B1" w14:textId="77777777" w:rsidR="007C2895" w:rsidRPr="008721D7" w:rsidRDefault="007C2895" w:rsidP="006B3C1B">
      <w:pPr>
        <w:pStyle w:val="FootnoteText"/>
        <w:rPr>
          <w:lang w:val="en-GB"/>
        </w:rPr>
      </w:pPr>
      <w:r>
        <w:rPr>
          <w:rStyle w:val="FootnoteReference"/>
        </w:rPr>
        <w:footnoteRef/>
      </w:r>
      <w:r w:rsidRPr="008721D7">
        <w:rPr>
          <w:lang w:val="en-GB"/>
        </w:rPr>
        <w:t xml:space="preserve"> </w:t>
      </w:r>
      <w:r w:rsidRPr="008721D7">
        <w:rPr>
          <w:rFonts w:cs="Arial"/>
          <w:lang w:val="en-GB"/>
        </w:rPr>
        <w:t>Annex I Section I</w:t>
      </w:r>
      <w:r>
        <w:rPr>
          <w:rFonts w:cs="Arial"/>
          <w:lang w:val="en-GB"/>
        </w:rPr>
        <w:t xml:space="preserve"> </w:t>
      </w:r>
      <w:r w:rsidRPr="008721D7">
        <w:rPr>
          <w:rFonts w:cs="Arial"/>
          <w:lang w:val="en-GB"/>
        </w:rPr>
        <w:t xml:space="preserve">of </w:t>
      </w:r>
      <w:hyperlink r:id="rId88" w:history="1">
        <w:r w:rsidRPr="008721D7">
          <w:rPr>
            <w:rStyle w:val="Hyperlink"/>
            <w:rFonts w:cs="Arial"/>
            <w:lang w:val="en-GB"/>
          </w:rPr>
          <w:t>Directive (EU) 2019/882</w:t>
        </w:r>
      </w:hyperlink>
    </w:p>
  </w:footnote>
  <w:footnote w:id="90">
    <w:p w14:paraId="20BFF487" w14:textId="77777777" w:rsidR="007C2895" w:rsidRPr="008721D7" w:rsidRDefault="007C2895" w:rsidP="006B3C1B">
      <w:pPr>
        <w:pStyle w:val="FootnoteText"/>
        <w:rPr>
          <w:lang w:val="en-GB"/>
        </w:rPr>
      </w:pPr>
      <w:r>
        <w:rPr>
          <w:rStyle w:val="FootnoteReference"/>
        </w:rPr>
        <w:footnoteRef/>
      </w:r>
      <w:r w:rsidRPr="008721D7">
        <w:rPr>
          <w:lang w:val="en-GB"/>
        </w:rPr>
        <w:t xml:space="preserve"> </w:t>
      </w:r>
      <w:r w:rsidRPr="008721D7">
        <w:rPr>
          <w:rFonts w:cs="Arial"/>
          <w:lang w:val="en-GB"/>
        </w:rPr>
        <w:t>Annex I Section III</w:t>
      </w:r>
      <w:r>
        <w:rPr>
          <w:rFonts w:cs="Arial"/>
          <w:lang w:val="en-GB"/>
        </w:rPr>
        <w:t xml:space="preserve"> </w:t>
      </w:r>
      <w:r w:rsidRPr="008721D7">
        <w:rPr>
          <w:rFonts w:cs="Arial"/>
          <w:lang w:val="en-GB"/>
        </w:rPr>
        <w:t xml:space="preserve">of </w:t>
      </w:r>
      <w:hyperlink r:id="rId89" w:history="1">
        <w:r w:rsidRPr="008721D7">
          <w:rPr>
            <w:rStyle w:val="Hyperlink"/>
            <w:rFonts w:cs="Arial"/>
            <w:lang w:val="en-GB"/>
          </w:rPr>
          <w:t>Directive (EU) 2019/882</w:t>
        </w:r>
      </w:hyperlink>
    </w:p>
  </w:footnote>
  <w:footnote w:id="91">
    <w:p w14:paraId="7F14AACB" w14:textId="77777777" w:rsidR="007C2895" w:rsidRPr="008721D7" w:rsidRDefault="007C2895" w:rsidP="006B3C1B">
      <w:pPr>
        <w:pStyle w:val="FootnoteText"/>
        <w:rPr>
          <w:rFonts w:cs="Arial"/>
          <w:lang w:val="en-GB"/>
        </w:rPr>
      </w:pPr>
      <w:r>
        <w:rPr>
          <w:rStyle w:val="FootnoteReference"/>
        </w:rPr>
        <w:footnoteRef/>
      </w:r>
      <w:r w:rsidRPr="008721D7">
        <w:rPr>
          <w:lang w:val="en-GB"/>
        </w:rPr>
        <w:t xml:space="preserve"> </w:t>
      </w:r>
      <w:r w:rsidRPr="008721D7">
        <w:rPr>
          <w:rFonts w:cs="Arial"/>
          <w:lang w:val="en-GB"/>
        </w:rPr>
        <w:t>Annex I Section IV</w:t>
      </w:r>
      <w:r>
        <w:rPr>
          <w:rFonts w:cs="Arial"/>
          <w:lang w:val="en-GB"/>
        </w:rPr>
        <w:t xml:space="preserve"> </w:t>
      </w:r>
      <w:r w:rsidRPr="008721D7">
        <w:rPr>
          <w:rFonts w:cs="Arial"/>
          <w:lang w:val="en-GB"/>
        </w:rPr>
        <w:t xml:space="preserve">of </w:t>
      </w:r>
      <w:hyperlink r:id="rId90" w:history="1">
        <w:r w:rsidRPr="008721D7">
          <w:rPr>
            <w:rStyle w:val="Hyperlink"/>
            <w:rFonts w:cs="Arial"/>
            <w:lang w:val="en-GB"/>
          </w:rPr>
          <w:t>Directive (EU) 2019/882</w:t>
        </w:r>
      </w:hyperlink>
    </w:p>
  </w:footnote>
  <w:footnote w:id="92">
    <w:p w14:paraId="4880CD06" w14:textId="26EFDCC0" w:rsidR="007C2895" w:rsidRPr="00D06576" w:rsidRDefault="007C2895" w:rsidP="006B3C1B">
      <w:pPr>
        <w:pStyle w:val="FootnoteText"/>
        <w:rPr>
          <w:rFonts w:cs="Arial"/>
          <w:lang w:val="en-GB"/>
        </w:rPr>
      </w:pPr>
      <w:r>
        <w:rPr>
          <w:rStyle w:val="FootnoteReference"/>
        </w:rPr>
        <w:footnoteRef/>
      </w:r>
      <w:r w:rsidRPr="008721D7">
        <w:rPr>
          <w:lang w:val="en-GB"/>
        </w:rPr>
        <w:t xml:space="preserve"> </w:t>
      </w:r>
      <w:r w:rsidRPr="008721D7">
        <w:rPr>
          <w:rFonts w:cs="Arial"/>
          <w:lang w:val="en-GB"/>
        </w:rPr>
        <w:t>Annex I Section V</w:t>
      </w:r>
      <w:r>
        <w:rPr>
          <w:rFonts w:cs="Arial"/>
          <w:lang w:val="en-GB"/>
        </w:rPr>
        <w:t xml:space="preserve"> </w:t>
      </w:r>
      <w:r w:rsidRPr="008721D7">
        <w:rPr>
          <w:rFonts w:cs="Arial"/>
          <w:lang w:val="en-GB"/>
        </w:rPr>
        <w:t xml:space="preserve">of </w:t>
      </w:r>
      <w:hyperlink r:id="rId91" w:history="1">
        <w:r w:rsidRPr="008721D7">
          <w:rPr>
            <w:rStyle w:val="Hyperlink"/>
            <w:rFonts w:cs="Arial"/>
            <w:lang w:val="en-GB"/>
          </w:rPr>
          <w:t>Directive (EU) 2019/882</w:t>
        </w:r>
      </w:hyperlink>
    </w:p>
  </w:footnote>
  <w:footnote w:id="93">
    <w:p w14:paraId="03C31713" w14:textId="05705B10" w:rsidR="007C2895" w:rsidRPr="00AE25F6" w:rsidRDefault="007C2895">
      <w:pPr>
        <w:pStyle w:val="FootnoteText"/>
        <w:rPr>
          <w:lang w:val="en-GB"/>
        </w:rPr>
      </w:pPr>
      <w:r w:rsidRPr="00AE25F6">
        <w:rPr>
          <w:rStyle w:val="FootnoteReference"/>
          <w:lang w:val="en-GB"/>
        </w:rPr>
        <w:footnoteRef/>
      </w:r>
      <w:r w:rsidRPr="00AE25F6">
        <w:rPr>
          <w:lang w:val="en-GB"/>
        </w:rPr>
        <w:t xml:space="preserve"> See articles 5 to 11 of </w:t>
      </w:r>
      <w:hyperlink r:id="rId92" w:history="1">
        <w:r w:rsidRPr="00747F93">
          <w:rPr>
            <w:rStyle w:val="Hyperlink"/>
            <w:lang w:val="en-GB"/>
          </w:rPr>
          <w:t>Directive (EU) 2018/1972</w:t>
        </w:r>
      </w:hyperlink>
    </w:p>
  </w:footnote>
  <w:footnote w:id="94">
    <w:p w14:paraId="77BD9D8A" w14:textId="56636459" w:rsidR="007C2895" w:rsidRPr="00AE25F6" w:rsidRDefault="007C2895" w:rsidP="00865F4D">
      <w:pPr>
        <w:pStyle w:val="FootnoteText"/>
        <w:rPr>
          <w:lang w:val="en-GB"/>
        </w:rPr>
      </w:pPr>
      <w:r w:rsidRPr="00AE25F6">
        <w:rPr>
          <w:rStyle w:val="FootnoteReference"/>
          <w:lang w:val="en-GB"/>
        </w:rPr>
        <w:footnoteRef/>
      </w:r>
      <w:r w:rsidRPr="00AE25F6">
        <w:rPr>
          <w:lang w:val="en-GB"/>
        </w:rPr>
        <w:t xml:space="preserve"> See Article 41 of </w:t>
      </w:r>
      <w:hyperlink r:id="rId93" w:history="1">
        <w:r w:rsidRPr="00747F93">
          <w:rPr>
            <w:rStyle w:val="Hyperlink"/>
            <w:lang w:val="en-GB"/>
          </w:rPr>
          <w:t>Directive (EU) 2018/1972</w:t>
        </w:r>
      </w:hyperlink>
    </w:p>
  </w:footnote>
  <w:footnote w:id="95">
    <w:p w14:paraId="68AD228D" w14:textId="41F5B3D6" w:rsidR="007C2895" w:rsidRPr="00AE25F6" w:rsidRDefault="007C2895">
      <w:pPr>
        <w:pStyle w:val="FootnoteText"/>
        <w:rPr>
          <w:lang w:val="en-GB"/>
        </w:rPr>
      </w:pPr>
      <w:r w:rsidRPr="00AE25F6">
        <w:rPr>
          <w:rStyle w:val="FootnoteReference"/>
          <w:lang w:val="en-GB"/>
        </w:rPr>
        <w:footnoteRef/>
      </w:r>
      <w:r w:rsidRPr="00AE25F6">
        <w:rPr>
          <w:lang w:val="en-GB"/>
        </w:rPr>
        <w:t xml:space="preserve"> Article 20.1 of </w:t>
      </w:r>
      <w:hyperlink r:id="rId94" w:history="1">
        <w:r w:rsidRPr="00747F93">
          <w:rPr>
            <w:rStyle w:val="Hyperlink"/>
            <w:lang w:val="en-GB"/>
          </w:rPr>
          <w:t>Directive (EU) 2018/1972</w:t>
        </w:r>
      </w:hyperlink>
    </w:p>
  </w:footnote>
  <w:footnote w:id="96">
    <w:p w14:paraId="36F7136F" w14:textId="7D26BEA1" w:rsidR="007C2895" w:rsidRPr="00AE25F6" w:rsidRDefault="007C2895">
      <w:pPr>
        <w:pStyle w:val="FootnoteText"/>
        <w:rPr>
          <w:lang w:val="en-GB"/>
        </w:rPr>
      </w:pPr>
      <w:r w:rsidRPr="00AE25F6">
        <w:rPr>
          <w:rStyle w:val="FootnoteReference"/>
          <w:lang w:val="en-GB"/>
        </w:rPr>
        <w:footnoteRef/>
      </w:r>
      <w:r w:rsidRPr="00AE25F6">
        <w:rPr>
          <w:lang w:val="en-GB"/>
        </w:rPr>
        <w:t xml:space="preserve"> Article 20.3 of </w:t>
      </w:r>
      <w:hyperlink r:id="rId95" w:history="1">
        <w:r w:rsidRPr="00747F93">
          <w:rPr>
            <w:rStyle w:val="Hyperlink"/>
            <w:lang w:val="en-GB"/>
          </w:rPr>
          <w:t>Directive (EU) 2018/1972</w:t>
        </w:r>
      </w:hyperlink>
    </w:p>
  </w:footnote>
  <w:footnote w:id="97">
    <w:p w14:paraId="7A0AFAEB" w14:textId="4915797F" w:rsidR="007C2895" w:rsidRPr="00AE25F6" w:rsidRDefault="007C2895">
      <w:pPr>
        <w:pStyle w:val="FootnoteText"/>
        <w:rPr>
          <w:lang w:val="en-GB"/>
        </w:rPr>
      </w:pPr>
      <w:r w:rsidRPr="00AE25F6">
        <w:rPr>
          <w:rStyle w:val="FootnoteReference"/>
          <w:lang w:val="en-GB"/>
        </w:rPr>
        <w:footnoteRef/>
      </w:r>
      <w:r w:rsidRPr="00AE25F6">
        <w:rPr>
          <w:lang w:val="en-GB"/>
        </w:rPr>
        <w:t xml:space="preserve"> Article 120.1 of </w:t>
      </w:r>
      <w:hyperlink r:id="rId96" w:history="1">
        <w:r w:rsidRPr="00747F93">
          <w:rPr>
            <w:rStyle w:val="Hyperlink"/>
            <w:lang w:val="en-GB"/>
          </w:rPr>
          <w:t>Directive (EU) 2018/1972</w:t>
        </w:r>
      </w:hyperlink>
    </w:p>
  </w:footnote>
  <w:footnote w:id="98">
    <w:p w14:paraId="0075C49B" w14:textId="37411CAF" w:rsidR="007C2895" w:rsidRPr="00AE25F6" w:rsidRDefault="007C2895">
      <w:pPr>
        <w:pStyle w:val="FootnoteText"/>
        <w:rPr>
          <w:lang w:val="en-GB"/>
        </w:rPr>
      </w:pPr>
      <w:r w:rsidRPr="00AE25F6">
        <w:rPr>
          <w:rStyle w:val="FootnoteReference"/>
          <w:lang w:val="en-GB"/>
        </w:rPr>
        <w:footnoteRef/>
      </w:r>
      <w:r w:rsidRPr="00AE25F6">
        <w:rPr>
          <w:lang w:val="en-GB"/>
        </w:rPr>
        <w:t xml:space="preserve"> Article 122.1 of </w:t>
      </w:r>
      <w:hyperlink r:id="rId97" w:history="1">
        <w:r w:rsidRPr="00747F93">
          <w:rPr>
            <w:rStyle w:val="Hyperlink"/>
            <w:lang w:val="en-GB"/>
          </w:rPr>
          <w:t>Directive (EU) 2018/1972</w:t>
        </w:r>
      </w:hyperlink>
    </w:p>
  </w:footnote>
  <w:footnote w:id="99">
    <w:p w14:paraId="76896E5A" w14:textId="137A4CCA" w:rsidR="007C2895" w:rsidRPr="008608FF" w:rsidRDefault="007C2895">
      <w:pPr>
        <w:pStyle w:val="FootnoteText"/>
        <w:rPr>
          <w:lang w:val="en-GB"/>
        </w:rPr>
      </w:pPr>
      <w:r>
        <w:rPr>
          <w:rStyle w:val="FootnoteReference"/>
        </w:rPr>
        <w:footnoteRef/>
      </w:r>
      <w:r w:rsidRPr="008608FF">
        <w:rPr>
          <w:lang w:val="en-GB"/>
        </w:rPr>
        <w:t xml:space="preserve"> </w:t>
      </w:r>
      <w:r w:rsidR="00D06576">
        <w:rPr>
          <w:lang w:val="en-GB"/>
        </w:rPr>
        <w:t xml:space="preserve">Article 122.3 </w:t>
      </w:r>
      <w:r w:rsidR="00D06576" w:rsidRPr="00AE25F6">
        <w:rPr>
          <w:lang w:val="en-GB"/>
        </w:rPr>
        <w:t xml:space="preserve">of </w:t>
      </w:r>
      <w:hyperlink r:id="rId98" w:history="1">
        <w:r w:rsidR="00D06576" w:rsidRPr="00747F93">
          <w:rPr>
            <w:rStyle w:val="Hyperlink"/>
            <w:lang w:val="en-GB"/>
          </w:rPr>
          <w:t>Directive (EU) 2018/1972</w:t>
        </w:r>
      </w:hyperlink>
    </w:p>
  </w:footnote>
  <w:footnote w:id="100">
    <w:p w14:paraId="398CC1B9" w14:textId="3CA96340" w:rsidR="007C2895" w:rsidRPr="00AE25F6" w:rsidRDefault="007C2895">
      <w:pPr>
        <w:pStyle w:val="FootnoteText"/>
        <w:rPr>
          <w:lang w:val="en-GB"/>
        </w:rPr>
      </w:pPr>
      <w:r w:rsidRPr="00AE25F6">
        <w:rPr>
          <w:rStyle w:val="FootnoteReference"/>
          <w:lang w:val="en-GB"/>
        </w:rPr>
        <w:footnoteRef/>
      </w:r>
      <w:r w:rsidRPr="00AE25F6">
        <w:rPr>
          <w:lang w:val="en-GB"/>
        </w:rPr>
        <w:t xml:space="preserve"> Article 123.1 of </w:t>
      </w:r>
      <w:hyperlink r:id="rId99" w:history="1">
        <w:r w:rsidRPr="00747F93">
          <w:rPr>
            <w:rStyle w:val="Hyperlink"/>
            <w:lang w:val="en-GB"/>
          </w:rPr>
          <w:t>Directive (EU) 2018/1972</w:t>
        </w:r>
      </w:hyperlink>
    </w:p>
  </w:footnote>
  <w:footnote w:id="101">
    <w:p w14:paraId="0C0F3513" w14:textId="71B59508" w:rsidR="007C2895" w:rsidRPr="00AE25F6" w:rsidRDefault="007C2895">
      <w:pPr>
        <w:pStyle w:val="FootnoteText"/>
        <w:rPr>
          <w:lang w:val="en-GB"/>
        </w:rPr>
      </w:pPr>
      <w:r w:rsidRPr="00AE25F6">
        <w:rPr>
          <w:rStyle w:val="FootnoteReference"/>
          <w:lang w:val="en-GB"/>
        </w:rPr>
        <w:footnoteRef/>
      </w:r>
      <w:r w:rsidRPr="00AE25F6">
        <w:rPr>
          <w:lang w:val="en-GB"/>
        </w:rPr>
        <w:t xml:space="preserve"> Article 123.2 of </w:t>
      </w:r>
      <w:hyperlink r:id="rId100" w:history="1">
        <w:r w:rsidRPr="00747F93">
          <w:rPr>
            <w:rStyle w:val="Hyperlink"/>
            <w:lang w:val="en-GB"/>
          </w:rPr>
          <w:t>Directive (EU) 2018/1972</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47034" w14:textId="77777777" w:rsidR="007C2895" w:rsidRDefault="007C2895">
    <w:pPr>
      <w:pStyle w:val="Header"/>
    </w:pPr>
    <w:r>
      <w:rPr>
        <w:noProof/>
        <w:lang w:val="fr-BE" w:eastAsia="fr-BE"/>
      </w:rPr>
      <w:drawing>
        <wp:anchor distT="0" distB="0" distL="114300" distR="114300" simplePos="0" relativeHeight="251658240" behindDoc="0" locked="0" layoutInCell="1" allowOverlap="1" wp14:anchorId="2F5096E0" wp14:editId="4905FB71">
          <wp:simplePos x="0" y="0"/>
          <wp:positionH relativeFrom="column">
            <wp:posOffset>-218440</wp:posOffset>
          </wp:positionH>
          <wp:positionV relativeFrom="paragraph">
            <wp:posOffset>-114300</wp:posOffset>
          </wp:positionV>
          <wp:extent cx="6798945" cy="755650"/>
          <wp:effectExtent l="0" t="0" r="1905" b="6350"/>
          <wp:wrapNone/>
          <wp:docPr id="6" name="Picture 3" descr="Description: EDF_HEADER_POSITION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EDF_HEADER_POSITIONPAP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2923" cy="76387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5BC1"/>
    <w:multiLevelType w:val="hybridMultilevel"/>
    <w:tmpl w:val="48CAF4BE"/>
    <w:lvl w:ilvl="0" w:tplc="080C000B">
      <w:start w:val="1"/>
      <w:numFmt w:val="bullet"/>
      <w:lvlText w:val=""/>
      <w:lvlJc w:val="left"/>
      <w:pPr>
        <w:ind w:left="720" w:hanging="360"/>
      </w:pPr>
      <w:rPr>
        <w:rFonts w:ascii="Wingdings" w:hAnsi="Wingdings" w:hint="default"/>
      </w:rPr>
    </w:lvl>
    <w:lvl w:ilvl="1" w:tplc="080C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31F74CB"/>
    <w:multiLevelType w:val="hybridMultilevel"/>
    <w:tmpl w:val="DA86F298"/>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23F8F"/>
    <w:multiLevelType w:val="hybridMultilevel"/>
    <w:tmpl w:val="2F86A044"/>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E2F54E6"/>
    <w:multiLevelType w:val="hybridMultilevel"/>
    <w:tmpl w:val="73FAC52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F1A1453"/>
    <w:multiLevelType w:val="hybridMultilevel"/>
    <w:tmpl w:val="0FE2916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F00449"/>
    <w:multiLevelType w:val="hybridMultilevel"/>
    <w:tmpl w:val="352A1876"/>
    <w:lvl w:ilvl="0" w:tplc="472AA990">
      <w:start w:val="1"/>
      <w:numFmt w:val="bullet"/>
      <w:lvlText w:val=""/>
      <w:lvlJc w:val="left"/>
      <w:pPr>
        <w:ind w:left="360" w:hanging="360"/>
      </w:pPr>
      <w:rPr>
        <w:rFonts w:ascii="Wingdings" w:hAnsi="Wingdings" w:hint="default"/>
        <w:color w:val="auto"/>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1F09D4"/>
    <w:multiLevelType w:val="hybridMultilevel"/>
    <w:tmpl w:val="B2560488"/>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ACE7D93"/>
    <w:multiLevelType w:val="hybridMultilevel"/>
    <w:tmpl w:val="9B6C106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1266F64"/>
    <w:multiLevelType w:val="hybridMultilevel"/>
    <w:tmpl w:val="5B507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080E32"/>
    <w:multiLevelType w:val="hybridMultilevel"/>
    <w:tmpl w:val="BA6070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185EEA"/>
    <w:multiLevelType w:val="hybridMultilevel"/>
    <w:tmpl w:val="FE047AAE"/>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4ED4DF2"/>
    <w:multiLevelType w:val="hybridMultilevel"/>
    <w:tmpl w:val="155E3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A03633"/>
    <w:multiLevelType w:val="hybridMultilevel"/>
    <w:tmpl w:val="F63AB41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7C1390B"/>
    <w:multiLevelType w:val="hybridMultilevel"/>
    <w:tmpl w:val="3468FAE6"/>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9F5337D"/>
    <w:multiLevelType w:val="hybridMultilevel"/>
    <w:tmpl w:val="6D8624D4"/>
    <w:lvl w:ilvl="0" w:tplc="472AA990">
      <w:start w:val="1"/>
      <w:numFmt w:val="bullet"/>
      <w:lvlText w:val=""/>
      <w:lvlJc w:val="left"/>
      <w:pPr>
        <w:ind w:left="360" w:hanging="360"/>
      </w:pPr>
      <w:rPr>
        <w:rFonts w:ascii="Wingdings" w:hAnsi="Wingdings"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B0A376B"/>
    <w:multiLevelType w:val="hybridMultilevel"/>
    <w:tmpl w:val="C9DA587A"/>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3B4A3924"/>
    <w:multiLevelType w:val="hybridMultilevel"/>
    <w:tmpl w:val="9FCCB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5D7CD4"/>
    <w:multiLevelType w:val="hybridMultilevel"/>
    <w:tmpl w:val="113EEC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6F1765"/>
    <w:multiLevelType w:val="hybridMultilevel"/>
    <w:tmpl w:val="5B10E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CB6F09"/>
    <w:multiLevelType w:val="hybridMultilevel"/>
    <w:tmpl w:val="D9B200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C26BCB"/>
    <w:multiLevelType w:val="hybridMultilevel"/>
    <w:tmpl w:val="3580C49C"/>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42A028CF"/>
    <w:multiLevelType w:val="hybridMultilevel"/>
    <w:tmpl w:val="8340A6B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4C7C02E5"/>
    <w:multiLevelType w:val="hybridMultilevel"/>
    <w:tmpl w:val="6DDE7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E51045"/>
    <w:multiLevelType w:val="hybridMultilevel"/>
    <w:tmpl w:val="CF405D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4DEC1FEE"/>
    <w:multiLevelType w:val="hybridMultilevel"/>
    <w:tmpl w:val="25742A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025C6B"/>
    <w:multiLevelType w:val="hybridMultilevel"/>
    <w:tmpl w:val="5C7C6A46"/>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4E1367DD"/>
    <w:multiLevelType w:val="hybridMultilevel"/>
    <w:tmpl w:val="DCFC57C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53F40074"/>
    <w:multiLevelType w:val="multilevel"/>
    <w:tmpl w:val="53820072"/>
    <w:lvl w:ilvl="0">
      <w:start w:val="1"/>
      <w:numFmt w:val="decimal"/>
      <w:lvlText w:val="%1."/>
      <w:lvlJc w:val="left"/>
      <w:pPr>
        <w:ind w:left="720" w:hanging="360"/>
      </w:pPr>
      <w:rPr>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559155B2"/>
    <w:multiLevelType w:val="hybridMultilevel"/>
    <w:tmpl w:val="18109928"/>
    <w:lvl w:ilvl="0" w:tplc="080C000B">
      <w:start w:val="1"/>
      <w:numFmt w:val="bullet"/>
      <w:lvlText w:val=""/>
      <w:lvlJc w:val="left"/>
      <w:pPr>
        <w:ind w:left="720" w:hanging="360"/>
      </w:pPr>
      <w:rPr>
        <w:rFonts w:ascii="Wingdings" w:hAnsi="Wingdings" w:hint="default"/>
      </w:rPr>
    </w:lvl>
    <w:lvl w:ilvl="1" w:tplc="080C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5BAF11F9"/>
    <w:multiLevelType w:val="multilevel"/>
    <w:tmpl w:val="7FB837B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5BE641C9"/>
    <w:multiLevelType w:val="hybridMultilevel"/>
    <w:tmpl w:val="2D428852"/>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5E9E2AFD"/>
    <w:multiLevelType w:val="hybridMultilevel"/>
    <w:tmpl w:val="335CD9CC"/>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62AD4BAA"/>
    <w:multiLevelType w:val="hybridMultilevel"/>
    <w:tmpl w:val="E3E6A9BC"/>
    <w:lvl w:ilvl="0" w:tplc="0809000B">
      <w:start w:val="1"/>
      <w:numFmt w:val="bullet"/>
      <w:lvlText w:val=""/>
      <w:lvlJc w:val="left"/>
      <w:pPr>
        <w:ind w:left="360" w:hanging="360"/>
      </w:pPr>
      <w:rPr>
        <w:rFonts w:ascii="Wingdings" w:hAnsi="Wingdings"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2DB2826"/>
    <w:multiLevelType w:val="hybridMultilevel"/>
    <w:tmpl w:val="F29E501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6E086F6A"/>
    <w:multiLevelType w:val="hybridMultilevel"/>
    <w:tmpl w:val="9024174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5" w15:restartNumberingAfterBreak="0">
    <w:nsid w:val="7294729D"/>
    <w:multiLevelType w:val="hybridMultilevel"/>
    <w:tmpl w:val="A3487C8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ACA7333"/>
    <w:multiLevelType w:val="hybridMultilevel"/>
    <w:tmpl w:val="6E960046"/>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37" w15:restartNumberingAfterBreak="0">
    <w:nsid w:val="7C3666C0"/>
    <w:multiLevelType w:val="hybridMultilevel"/>
    <w:tmpl w:val="269ED0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B160BE"/>
    <w:multiLevelType w:val="hybridMultilevel"/>
    <w:tmpl w:val="52AAD1EA"/>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2"/>
  </w:num>
  <w:num w:numId="2">
    <w:abstractNumId w:val="6"/>
  </w:num>
  <w:num w:numId="3">
    <w:abstractNumId w:val="14"/>
  </w:num>
  <w:num w:numId="4">
    <w:abstractNumId w:val="4"/>
  </w:num>
  <w:num w:numId="5">
    <w:abstractNumId w:val="35"/>
  </w:num>
  <w:num w:numId="6">
    <w:abstractNumId w:val="27"/>
  </w:num>
  <w:num w:numId="7">
    <w:abstractNumId w:val="18"/>
  </w:num>
  <w:num w:numId="8">
    <w:abstractNumId w:val="37"/>
  </w:num>
  <w:num w:numId="9">
    <w:abstractNumId w:val="9"/>
  </w:num>
  <w:num w:numId="10">
    <w:abstractNumId w:val="24"/>
  </w:num>
  <w:num w:numId="11">
    <w:abstractNumId w:val="12"/>
  </w:num>
  <w:num w:numId="12">
    <w:abstractNumId w:val="13"/>
  </w:num>
  <w:num w:numId="13">
    <w:abstractNumId w:val="31"/>
  </w:num>
  <w:num w:numId="14">
    <w:abstractNumId w:val="28"/>
  </w:num>
  <w:num w:numId="15">
    <w:abstractNumId w:val="17"/>
  </w:num>
  <w:num w:numId="16">
    <w:abstractNumId w:val="19"/>
  </w:num>
  <w:num w:numId="17">
    <w:abstractNumId w:val="11"/>
  </w:num>
  <w:num w:numId="18">
    <w:abstractNumId w:val="22"/>
  </w:num>
  <w:num w:numId="19">
    <w:abstractNumId w:val="3"/>
  </w:num>
  <w:num w:numId="20">
    <w:abstractNumId w:val="5"/>
  </w:num>
  <w:num w:numId="21">
    <w:abstractNumId w:val="1"/>
  </w:num>
  <w:num w:numId="22">
    <w:abstractNumId w:val="16"/>
  </w:num>
  <w:num w:numId="23">
    <w:abstractNumId w:val="8"/>
  </w:num>
  <w:num w:numId="24">
    <w:abstractNumId w:val="29"/>
  </w:num>
  <w:num w:numId="25">
    <w:abstractNumId w:val="7"/>
  </w:num>
  <w:num w:numId="26">
    <w:abstractNumId w:val="26"/>
  </w:num>
  <w:num w:numId="27">
    <w:abstractNumId w:val="25"/>
  </w:num>
  <w:num w:numId="28">
    <w:abstractNumId w:val="2"/>
  </w:num>
  <w:num w:numId="29">
    <w:abstractNumId w:val="30"/>
  </w:num>
  <w:num w:numId="30">
    <w:abstractNumId w:val="15"/>
  </w:num>
  <w:num w:numId="31">
    <w:abstractNumId w:val="21"/>
  </w:num>
  <w:num w:numId="32">
    <w:abstractNumId w:val="0"/>
  </w:num>
  <w:num w:numId="33">
    <w:abstractNumId w:val="38"/>
  </w:num>
  <w:num w:numId="34">
    <w:abstractNumId w:val="10"/>
  </w:num>
  <w:num w:numId="35">
    <w:abstractNumId w:val="20"/>
  </w:num>
  <w:num w:numId="36">
    <w:abstractNumId w:val="36"/>
  </w:num>
  <w:num w:numId="37">
    <w:abstractNumId w:val="34"/>
  </w:num>
  <w:num w:numId="38">
    <w:abstractNumId w:val="23"/>
  </w:num>
  <w:num w:numId="39">
    <w:abstractNumId w:val="3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4A3"/>
    <w:rsid w:val="00002987"/>
    <w:rsid w:val="00002D84"/>
    <w:rsid w:val="00003206"/>
    <w:rsid w:val="0000376A"/>
    <w:rsid w:val="00007C1D"/>
    <w:rsid w:val="000109CE"/>
    <w:rsid w:val="0001124C"/>
    <w:rsid w:val="0001140A"/>
    <w:rsid w:val="00011B77"/>
    <w:rsid w:val="00012DF2"/>
    <w:rsid w:val="00012FB4"/>
    <w:rsid w:val="000137E6"/>
    <w:rsid w:val="00014709"/>
    <w:rsid w:val="00014960"/>
    <w:rsid w:val="00015BF9"/>
    <w:rsid w:val="0002261F"/>
    <w:rsid w:val="000228CA"/>
    <w:rsid w:val="000229D9"/>
    <w:rsid w:val="00022AA6"/>
    <w:rsid w:val="00022AC2"/>
    <w:rsid w:val="000243A0"/>
    <w:rsid w:val="00024E66"/>
    <w:rsid w:val="00024E7D"/>
    <w:rsid w:val="000255E8"/>
    <w:rsid w:val="000264AF"/>
    <w:rsid w:val="00026BB7"/>
    <w:rsid w:val="00031926"/>
    <w:rsid w:val="00031F4A"/>
    <w:rsid w:val="00032021"/>
    <w:rsid w:val="00033AC7"/>
    <w:rsid w:val="000343DD"/>
    <w:rsid w:val="00035C53"/>
    <w:rsid w:val="00036BAA"/>
    <w:rsid w:val="00037984"/>
    <w:rsid w:val="000402D5"/>
    <w:rsid w:val="000405D9"/>
    <w:rsid w:val="00040639"/>
    <w:rsid w:val="00040D9A"/>
    <w:rsid w:val="00043FCA"/>
    <w:rsid w:val="000449D9"/>
    <w:rsid w:val="00044B2A"/>
    <w:rsid w:val="000460F8"/>
    <w:rsid w:val="00046E92"/>
    <w:rsid w:val="00046EF6"/>
    <w:rsid w:val="00054F93"/>
    <w:rsid w:val="00057688"/>
    <w:rsid w:val="000603E7"/>
    <w:rsid w:val="000611C0"/>
    <w:rsid w:val="00061FB4"/>
    <w:rsid w:val="00064C64"/>
    <w:rsid w:val="000651C7"/>
    <w:rsid w:val="00065D8C"/>
    <w:rsid w:val="000675C5"/>
    <w:rsid w:val="000703C2"/>
    <w:rsid w:val="00071340"/>
    <w:rsid w:val="00071B60"/>
    <w:rsid w:val="000726E0"/>
    <w:rsid w:val="0007349A"/>
    <w:rsid w:val="00074915"/>
    <w:rsid w:val="00074CE9"/>
    <w:rsid w:val="0007546A"/>
    <w:rsid w:val="000774C0"/>
    <w:rsid w:val="0007796E"/>
    <w:rsid w:val="00077F61"/>
    <w:rsid w:val="000815EB"/>
    <w:rsid w:val="000817E9"/>
    <w:rsid w:val="000827DA"/>
    <w:rsid w:val="00082A6F"/>
    <w:rsid w:val="00082DDC"/>
    <w:rsid w:val="000853BF"/>
    <w:rsid w:val="00087997"/>
    <w:rsid w:val="000904BC"/>
    <w:rsid w:val="000934B3"/>
    <w:rsid w:val="0009454F"/>
    <w:rsid w:val="00094F9E"/>
    <w:rsid w:val="00096BF8"/>
    <w:rsid w:val="00097449"/>
    <w:rsid w:val="00097DBA"/>
    <w:rsid w:val="00097DF0"/>
    <w:rsid w:val="000A0AF4"/>
    <w:rsid w:val="000A0C3D"/>
    <w:rsid w:val="000A10AD"/>
    <w:rsid w:val="000A28C1"/>
    <w:rsid w:val="000A2A45"/>
    <w:rsid w:val="000A3215"/>
    <w:rsid w:val="000A33FB"/>
    <w:rsid w:val="000A43CD"/>
    <w:rsid w:val="000A445D"/>
    <w:rsid w:val="000A49FE"/>
    <w:rsid w:val="000A5AA3"/>
    <w:rsid w:val="000B207F"/>
    <w:rsid w:val="000B298C"/>
    <w:rsid w:val="000B4EB8"/>
    <w:rsid w:val="000B6581"/>
    <w:rsid w:val="000B7079"/>
    <w:rsid w:val="000B79F5"/>
    <w:rsid w:val="000C0523"/>
    <w:rsid w:val="000C0F38"/>
    <w:rsid w:val="000C155E"/>
    <w:rsid w:val="000C3198"/>
    <w:rsid w:val="000C3F60"/>
    <w:rsid w:val="000C4398"/>
    <w:rsid w:val="000C45E7"/>
    <w:rsid w:val="000C5B2B"/>
    <w:rsid w:val="000C672F"/>
    <w:rsid w:val="000C6789"/>
    <w:rsid w:val="000D00CE"/>
    <w:rsid w:val="000D144A"/>
    <w:rsid w:val="000D4F25"/>
    <w:rsid w:val="000D60CC"/>
    <w:rsid w:val="000D66E4"/>
    <w:rsid w:val="000D74FD"/>
    <w:rsid w:val="000D79AA"/>
    <w:rsid w:val="000E06C1"/>
    <w:rsid w:val="000E06CC"/>
    <w:rsid w:val="000E1B6F"/>
    <w:rsid w:val="000E3803"/>
    <w:rsid w:val="000E46C4"/>
    <w:rsid w:val="000E4CFB"/>
    <w:rsid w:val="000F017D"/>
    <w:rsid w:val="000F1316"/>
    <w:rsid w:val="000F1362"/>
    <w:rsid w:val="000F1A34"/>
    <w:rsid w:val="000F42AF"/>
    <w:rsid w:val="000F4AB9"/>
    <w:rsid w:val="000F4B76"/>
    <w:rsid w:val="00100421"/>
    <w:rsid w:val="00100ACA"/>
    <w:rsid w:val="00102DD2"/>
    <w:rsid w:val="001032DE"/>
    <w:rsid w:val="00104DC5"/>
    <w:rsid w:val="00104ED6"/>
    <w:rsid w:val="0010526C"/>
    <w:rsid w:val="001074A0"/>
    <w:rsid w:val="00107888"/>
    <w:rsid w:val="001079D0"/>
    <w:rsid w:val="001104DF"/>
    <w:rsid w:val="001117ED"/>
    <w:rsid w:val="00112C09"/>
    <w:rsid w:val="00112EF5"/>
    <w:rsid w:val="001138A1"/>
    <w:rsid w:val="00114151"/>
    <w:rsid w:val="0011456C"/>
    <w:rsid w:val="00116013"/>
    <w:rsid w:val="00117D1E"/>
    <w:rsid w:val="00120116"/>
    <w:rsid w:val="001202CB"/>
    <w:rsid w:val="001208D2"/>
    <w:rsid w:val="0012119F"/>
    <w:rsid w:val="00124113"/>
    <w:rsid w:val="0012516D"/>
    <w:rsid w:val="00127997"/>
    <w:rsid w:val="001279C5"/>
    <w:rsid w:val="0013162F"/>
    <w:rsid w:val="001333E3"/>
    <w:rsid w:val="001336BF"/>
    <w:rsid w:val="00133E45"/>
    <w:rsid w:val="00133FF4"/>
    <w:rsid w:val="00134AB1"/>
    <w:rsid w:val="00135B01"/>
    <w:rsid w:val="00137332"/>
    <w:rsid w:val="00140BC6"/>
    <w:rsid w:val="001433B0"/>
    <w:rsid w:val="00144005"/>
    <w:rsid w:val="00146AF2"/>
    <w:rsid w:val="0014709B"/>
    <w:rsid w:val="00147242"/>
    <w:rsid w:val="00147AD8"/>
    <w:rsid w:val="001505C4"/>
    <w:rsid w:val="001506AE"/>
    <w:rsid w:val="00150BA1"/>
    <w:rsid w:val="0015175D"/>
    <w:rsid w:val="00151764"/>
    <w:rsid w:val="001527F3"/>
    <w:rsid w:val="00155856"/>
    <w:rsid w:val="00160107"/>
    <w:rsid w:val="00160D0D"/>
    <w:rsid w:val="00162B26"/>
    <w:rsid w:val="00162B87"/>
    <w:rsid w:val="00162D88"/>
    <w:rsid w:val="00164057"/>
    <w:rsid w:val="001657BB"/>
    <w:rsid w:val="00166B11"/>
    <w:rsid w:val="00170E35"/>
    <w:rsid w:val="0017137D"/>
    <w:rsid w:val="00171BCB"/>
    <w:rsid w:val="0017220B"/>
    <w:rsid w:val="00173577"/>
    <w:rsid w:val="00174153"/>
    <w:rsid w:val="00174E42"/>
    <w:rsid w:val="00180426"/>
    <w:rsid w:val="00182D10"/>
    <w:rsid w:val="00182D24"/>
    <w:rsid w:val="001846BB"/>
    <w:rsid w:val="00185CF1"/>
    <w:rsid w:val="00190517"/>
    <w:rsid w:val="00190BF0"/>
    <w:rsid w:val="0019107D"/>
    <w:rsid w:val="00191413"/>
    <w:rsid w:val="001914F3"/>
    <w:rsid w:val="001920D8"/>
    <w:rsid w:val="001921AD"/>
    <w:rsid w:val="001950CF"/>
    <w:rsid w:val="0019657B"/>
    <w:rsid w:val="001967A6"/>
    <w:rsid w:val="00196E47"/>
    <w:rsid w:val="001970DC"/>
    <w:rsid w:val="00197F64"/>
    <w:rsid w:val="001A1828"/>
    <w:rsid w:val="001A42D1"/>
    <w:rsid w:val="001A560A"/>
    <w:rsid w:val="001A57DE"/>
    <w:rsid w:val="001A5CB6"/>
    <w:rsid w:val="001A661F"/>
    <w:rsid w:val="001A699F"/>
    <w:rsid w:val="001A69F6"/>
    <w:rsid w:val="001A6F59"/>
    <w:rsid w:val="001B1226"/>
    <w:rsid w:val="001B14B0"/>
    <w:rsid w:val="001B308F"/>
    <w:rsid w:val="001B40F8"/>
    <w:rsid w:val="001B4348"/>
    <w:rsid w:val="001B60A7"/>
    <w:rsid w:val="001B6291"/>
    <w:rsid w:val="001B639D"/>
    <w:rsid w:val="001B6886"/>
    <w:rsid w:val="001B6DFC"/>
    <w:rsid w:val="001B7B2C"/>
    <w:rsid w:val="001B7C2C"/>
    <w:rsid w:val="001B7C3F"/>
    <w:rsid w:val="001C15EB"/>
    <w:rsid w:val="001C2229"/>
    <w:rsid w:val="001C27EC"/>
    <w:rsid w:val="001C43AD"/>
    <w:rsid w:val="001C5065"/>
    <w:rsid w:val="001D060B"/>
    <w:rsid w:val="001D0FC0"/>
    <w:rsid w:val="001D10DC"/>
    <w:rsid w:val="001D33BC"/>
    <w:rsid w:val="001D3EA2"/>
    <w:rsid w:val="001D4E0A"/>
    <w:rsid w:val="001D732A"/>
    <w:rsid w:val="001E02FA"/>
    <w:rsid w:val="001E050F"/>
    <w:rsid w:val="001E3106"/>
    <w:rsid w:val="001E4079"/>
    <w:rsid w:val="001E4765"/>
    <w:rsid w:val="001E4DB5"/>
    <w:rsid w:val="001E6521"/>
    <w:rsid w:val="001F16ED"/>
    <w:rsid w:val="001F1A49"/>
    <w:rsid w:val="001F21B2"/>
    <w:rsid w:val="001F3084"/>
    <w:rsid w:val="001F3105"/>
    <w:rsid w:val="001F3828"/>
    <w:rsid w:val="001F5BE2"/>
    <w:rsid w:val="0020118D"/>
    <w:rsid w:val="0020366D"/>
    <w:rsid w:val="00204084"/>
    <w:rsid w:val="002041EC"/>
    <w:rsid w:val="002048F6"/>
    <w:rsid w:val="002056E7"/>
    <w:rsid w:val="00206682"/>
    <w:rsid w:val="00212D62"/>
    <w:rsid w:val="002142D4"/>
    <w:rsid w:val="00214673"/>
    <w:rsid w:val="0021580A"/>
    <w:rsid w:val="00216C24"/>
    <w:rsid w:val="002213ED"/>
    <w:rsid w:val="0022169C"/>
    <w:rsid w:val="00221B1E"/>
    <w:rsid w:val="00222B10"/>
    <w:rsid w:val="00224DE7"/>
    <w:rsid w:val="00225C5D"/>
    <w:rsid w:val="002267E2"/>
    <w:rsid w:val="00226865"/>
    <w:rsid w:val="00226C81"/>
    <w:rsid w:val="00230BD4"/>
    <w:rsid w:val="0023126E"/>
    <w:rsid w:val="0023137E"/>
    <w:rsid w:val="00231FAE"/>
    <w:rsid w:val="0023324D"/>
    <w:rsid w:val="00233AEB"/>
    <w:rsid w:val="0023691F"/>
    <w:rsid w:val="00241257"/>
    <w:rsid w:val="0024294D"/>
    <w:rsid w:val="002451C7"/>
    <w:rsid w:val="0024557B"/>
    <w:rsid w:val="002466B3"/>
    <w:rsid w:val="002469BE"/>
    <w:rsid w:val="0024727B"/>
    <w:rsid w:val="002514F4"/>
    <w:rsid w:val="00252C31"/>
    <w:rsid w:val="00252E81"/>
    <w:rsid w:val="0025316A"/>
    <w:rsid w:val="00254AE9"/>
    <w:rsid w:val="00256F85"/>
    <w:rsid w:val="00257E1C"/>
    <w:rsid w:val="00261000"/>
    <w:rsid w:val="002629D7"/>
    <w:rsid w:val="00263E61"/>
    <w:rsid w:val="00267182"/>
    <w:rsid w:val="002704DB"/>
    <w:rsid w:val="00271275"/>
    <w:rsid w:val="0027132D"/>
    <w:rsid w:val="00271E8C"/>
    <w:rsid w:val="00272E4B"/>
    <w:rsid w:val="002734C9"/>
    <w:rsid w:val="0027551E"/>
    <w:rsid w:val="002761C4"/>
    <w:rsid w:val="002807BF"/>
    <w:rsid w:val="00280E1F"/>
    <w:rsid w:val="00286187"/>
    <w:rsid w:val="00286E72"/>
    <w:rsid w:val="002872CA"/>
    <w:rsid w:val="0028788A"/>
    <w:rsid w:val="00287CA0"/>
    <w:rsid w:val="002903B3"/>
    <w:rsid w:val="00290500"/>
    <w:rsid w:val="00291F95"/>
    <w:rsid w:val="00292438"/>
    <w:rsid w:val="00294635"/>
    <w:rsid w:val="00294D94"/>
    <w:rsid w:val="00294E96"/>
    <w:rsid w:val="00294ED1"/>
    <w:rsid w:val="00297936"/>
    <w:rsid w:val="002A0D54"/>
    <w:rsid w:val="002A101A"/>
    <w:rsid w:val="002A3866"/>
    <w:rsid w:val="002A3BDE"/>
    <w:rsid w:val="002A6F34"/>
    <w:rsid w:val="002A7A57"/>
    <w:rsid w:val="002B10D1"/>
    <w:rsid w:val="002B1119"/>
    <w:rsid w:val="002B28E4"/>
    <w:rsid w:val="002B397C"/>
    <w:rsid w:val="002B5C86"/>
    <w:rsid w:val="002B6D34"/>
    <w:rsid w:val="002C0635"/>
    <w:rsid w:val="002C1562"/>
    <w:rsid w:val="002C1A0F"/>
    <w:rsid w:val="002C3D56"/>
    <w:rsid w:val="002C4D8A"/>
    <w:rsid w:val="002C563D"/>
    <w:rsid w:val="002C7752"/>
    <w:rsid w:val="002C7F4B"/>
    <w:rsid w:val="002D094D"/>
    <w:rsid w:val="002D1F20"/>
    <w:rsid w:val="002D2264"/>
    <w:rsid w:val="002D2950"/>
    <w:rsid w:val="002D2A5A"/>
    <w:rsid w:val="002D2D51"/>
    <w:rsid w:val="002D2EC4"/>
    <w:rsid w:val="002D35DB"/>
    <w:rsid w:val="002D3C05"/>
    <w:rsid w:val="002D5140"/>
    <w:rsid w:val="002D5149"/>
    <w:rsid w:val="002D6460"/>
    <w:rsid w:val="002D7790"/>
    <w:rsid w:val="002E04AE"/>
    <w:rsid w:val="002E18E1"/>
    <w:rsid w:val="002E1B2B"/>
    <w:rsid w:val="002E1C92"/>
    <w:rsid w:val="002E4E94"/>
    <w:rsid w:val="002E5F36"/>
    <w:rsid w:val="002E617A"/>
    <w:rsid w:val="002F047D"/>
    <w:rsid w:val="002F19B3"/>
    <w:rsid w:val="002F1A0B"/>
    <w:rsid w:val="002F252F"/>
    <w:rsid w:val="002F3BB6"/>
    <w:rsid w:val="002F3D76"/>
    <w:rsid w:val="002F427E"/>
    <w:rsid w:val="002F4F39"/>
    <w:rsid w:val="002F59AF"/>
    <w:rsid w:val="002F7580"/>
    <w:rsid w:val="002F78A3"/>
    <w:rsid w:val="003015B5"/>
    <w:rsid w:val="00301725"/>
    <w:rsid w:val="0030221E"/>
    <w:rsid w:val="00303003"/>
    <w:rsid w:val="003041BD"/>
    <w:rsid w:val="003053F5"/>
    <w:rsid w:val="0030544D"/>
    <w:rsid w:val="0030552B"/>
    <w:rsid w:val="00305F57"/>
    <w:rsid w:val="00306206"/>
    <w:rsid w:val="003065FF"/>
    <w:rsid w:val="0030697D"/>
    <w:rsid w:val="003074CB"/>
    <w:rsid w:val="00310F6C"/>
    <w:rsid w:val="00311ABC"/>
    <w:rsid w:val="00312AB0"/>
    <w:rsid w:val="00313D8F"/>
    <w:rsid w:val="003150B4"/>
    <w:rsid w:val="00315472"/>
    <w:rsid w:val="003164A3"/>
    <w:rsid w:val="00316661"/>
    <w:rsid w:val="00322475"/>
    <w:rsid w:val="003249A0"/>
    <w:rsid w:val="00324A92"/>
    <w:rsid w:val="00324ECA"/>
    <w:rsid w:val="003267E9"/>
    <w:rsid w:val="003301C1"/>
    <w:rsid w:val="00331E5C"/>
    <w:rsid w:val="003353C6"/>
    <w:rsid w:val="0033624B"/>
    <w:rsid w:val="003363C4"/>
    <w:rsid w:val="00336DC1"/>
    <w:rsid w:val="003425C4"/>
    <w:rsid w:val="00343CD3"/>
    <w:rsid w:val="00344756"/>
    <w:rsid w:val="00345DF1"/>
    <w:rsid w:val="00345F21"/>
    <w:rsid w:val="003461F6"/>
    <w:rsid w:val="0034684E"/>
    <w:rsid w:val="00347E1B"/>
    <w:rsid w:val="00350556"/>
    <w:rsid w:val="00352115"/>
    <w:rsid w:val="003521DC"/>
    <w:rsid w:val="0035238E"/>
    <w:rsid w:val="0035286B"/>
    <w:rsid w:val="003532E4"/>
    <w:rsid w:val="0035516D"/>
    <w:rsid w:val="003551EE"/>
    <w:rsid w:val="00355D11"/>
    <w:rsid w:val="003562A4"/>
    <w:rsid w:val="00356733"/>
    <w:rsid w:val="00356902"/>
    <w:rsid w:val="003572A4"/>
    <w:rsid w:val="00360181"/>
    <w:rsid w:val="00362689"/>
    <w:rsid w:val="0036293B"/>
    <w:rsid w:val="00362D5B"/>
    <w:rsid w:val="00363B5E"/>
    <w:rsid w:val="00364192"/>
    <w:rsid w:val="00364763"/>
    <w:rsid w:val="003652B0"/>
    <w:rsid w:val="00365307"/>
    <w:rsid w:val="00366EC2"/>
    <w:rsid w:val="00370706"/>
    <w:rsid w:val="00370A11"/>
    <w:rsid w:val="0037172C"/>
    <w:rsid w:val="00372578"/>
    <w:rsid w:val="003744D3"/>
    <w:rsid w:val="0037462C"/>
    <w:rsid w:val="00374AA3"/>
    <w:rsid w:val="00374B95"/>
    <w:rsid w:val="00375502"/>
    <w:rsid w:val="003759B7"/>
    <w:rsid w:val="00376FBD"/>
    <w:rsid w:val="00377CDE"/>
    <w:rsid w:val="00377D66"/>
    <w:rsid w:val="003803C4"/>
    <w:rsid w:val="0038177D"/>
    <w:rsid w:val="003823FE"/>
    <w:rsid w:val="0038255D"/>
    <w:rsid w:val="003835B4"/>
    <w:rsid w:val="003839BD"/>
    <w:rsid w:val="0038443A"/>
    <w:rsid w:val="0038600B"/>
    <w:rsid w:val="003864FB"/>
    <w:rsid w:val="0038736F"/>
    <w:rsid w:val="0038799D"/>
    <w:rsid w:val="00387EDF"/>
    <w:rsid w:val="00390E29"/>
    <w:rsid w:val="00391038"/>
    <w:rsid w:val="003919B9"/>
    <w:rsid w:val="00392067"/>
    <w:rsid w:val="00393DFD"/>
    <w:rsid w:val="00393E66"/>
    <w:rsid w:val="003944CA"/>
    <w:rsid w:val="00395E39"/>
    <w:rsid w:val="003976EA"/>
    <w:rsid w:val="003A0208"/>
    <w:rsid w:val="003A063A"/>
    <w:rsid w:val="003A1FF5"/>
    <w:rsid w:val="003A239E"/>
    <w:rsid w:val="003A5823"/>
    <w:rsid w:val="003A5CEC"/>
    <w:rsid w:val="003A6791"/>
    <w:rsid w:val="003A76D4"/>
    <w:rsid w:val="003B01FA"/>
    <w:rsid w:val="003B052E"/>
    <w:rsid w:val="003B0EE9"/>
    <w:rsid w:val="003B1C3D"/>
    <w:rsid w:val="003B3D17"/>
    <w:rsid w:val="003B4449"/>
    <w:rsid w:val="003B464E"/>
    <w:rsid w:val="003B4ADD"/>
    <w:rsid w:val="003B502A"/>
    <w:rsid w:val="003B71BA"/>
    <w:rsid w:val="003C04D4"/>
    <w:rsid w:val="003C1841"/>
    <w:rsid w:val="003C1CBE"/>
    <w:rsid w:val="003C2703"/>
    <w:rsid w:val="003C2BA3"/>
    <w:rsid w:val="003C44B1"/>
    <w:rsid w:val="003C5B42"/>
    <w:rsid w:val="003D2229"/>
    <w:rsid w:val="003D39F8"/>
    <w:rsid w:val="003D48EB"/>
    <w:rsid w:val="003D7C1E"/>
    <w:rsid w:val="003E0AD7"/>
    <w:rsid w:val="003E109D"/>
    <w:rsid w:val="003E1240"/>
    <w:rsid w:val="003E18E4"/>
    <w:rsid w:val="003E4768"/>
    <w:rsid w:val="003E6F8B"/>
    <w:rsid w:val="003E7CD6"/>
    <w:rsid w:val="003F2DDE"/>
    <w:rsid w:val="003F5000"/>
    <w:rsid w:val="003F703F"/>
    <w:rsid w:val="003F708C"/>
    <w:rsid w:val="003F7592"/>
    <w:rsid w:val="00400C76"/>
    <w:rsid w:val="00400EB6"/>
    <w:rsid w:val="0040124F"/>
    <w:rsid w:val="00401DF0"/>
    <w:rsid w:val="00403150"/>
    <w:rsid w:val="00403950"/>
    <w:rsid w:val="00405F3D"/>
    <w:rsid w:val="00406E85"/>
    <w:rsid w:val="004075A0"/>
    <w:rsid w:val="00407A2F"/>
    <w:rsid w:val="0041085E"/>
    <w:rsid w:val="00411F99"/>
    <w:rsid w:val="004122DB"/>
    <w:rsid w:val="0041231C"/>
    <w:rsid w:val="00413EE9"/>
    <w:rsid w:val="004150C9"/>
    <w:rsid w:val="00416079"/>
    <w:rsid w:val="004168E5"/>
    <w:rsid w:val="00416C70"/>
    <w:rsid w:val="00416DC9"/>
    <w:rsid w:val="00417C41"/>
    <w:rsid w:val="0042014B"/>
    <w:rsid w:val="00420453"/>
    <w:rsid w:val="00420B0E"/>
    <w:rsid w:val="00420C08"/>
    <w:rsid w:val="00421426"/>
    <w:rsid w:val="00421D83"/>
    <w:rsid w:val="004236E1"/>
    <w:rsid w:val="00423929"/>
    <w:rsid w:val="004245C9"/>
    <w:rsid w:val="00426006"/>
    <w:rsid w:val="0042761D"/>
    <w:rsid w:val="004315ED"/>
    <w:rsid w:val="00431AE5"/>
    <w:rsid w:val="00432133"/>
    <w:rsid w:val="00433E8F"/>
    <w:rsid w:val="004374D6"/>
    <w:rsid w:val="004439D1"/>
    <w:rsid w:val="00443FAD"/>
    <w:rsid w:val="00444BCB"/>
    <w:rsid w:val="00446862"/>
    <w:rsid w:val="00450AD2"/>
    <w:rsid w:val="00452126"/>
    <w:rsid w:val="00453587"/>
    <w:rsid w:val="004548E1"/>
    <w:rsid w:val="0045639C"/>
    <w:rsid w:val="00457945"/>
    <w:rsid w:val="00457AAE"/>
    <w:rsid w:val="00460B62"/>
    <w:rsid w:val="00460C86"/>
    <w:rsid w:val="00462109"/>
    <w:rsid w:val="00464008"/>
    <w:rsid w:val="004642F5"/>
    <w:rsid w:val="00465FB9"/>
    <w:rsid w:val="00467807"/>
    <w:rsid w:val="0046784B"/>
    <w:rsid w:val="00471797"/>
    <w:rsid w:val="00471B20"/>
    <w:rsid w:val="00472031"/>
    <w:rsid w:val="00472BEF"/>
    <w:rsid w:val="00475ABC"/>
    <w:rsid w:val="00480473"/>
    <w:rsid w:val="00480557"/>
    <w:rsid w:val="0048107F"/>
    <w:rsid w:val="004820FE"/>
    <w:rsid w:val="00482280"/>
    <w:rsid w:val="0048443B"/>
    <w:rsid w:val="00484957"/>
    <w:rsid w:val="004852A4"/>
    <w:rsid w:val="00485586"/>
    <w:rsid w:val="004863D4"/>
    <w:rsid w:val="0049157B"/>
    <w:rsid w:val="00495140"/>
    <w:rsid w:val="0049519F"/>
    <w:rsid w:val="004955DF"/>
    <w:rsid w:val="00496BA7"/>
    <w:rsid w:val="004A002F"/>
    <w:rsid w:val="004A14D3"/>
    <w:rsid w:val="004A1646"/>
    <w:rsid w:val="004A1699"/>
    <w:rsid w:val="004A49C4"/>
    <w:rsid w:val="004A500C"/>
    <w:rsid w:val="004A64D1"/>
    <w:rsid w:val="004B397F"/>
    <w:rsid w:val="004B3B90"/>
    <w:rsid w:val="004B4B0E"/>
    <w:rsid w:val="004B520A"/>
    <w:rsid w:val="004B59A3"/>
    <w:rsid w:val="004B64B5"/>
    <w:rsid w:val="004B75B6"/>
    <w:rsid w:val="004C0C12"/>
    <w:rsid w:val="004C0E56"/>
    <w:rsid w:val="004C10EA"/>
    <w:rsid w:val="004C1593"/>
    <w:rsid w:val="004C2523"/>
    <w:rsid w:val="004C2C1F"/>
    <w:rsid w:val="004C623D"/>
    <w:rsid w:val="004C6820"/>
    <w:rsid w:val="004C7048"/>
    <w:rsid w:val="004D0F47"/>
    <w:rsid w:val="004D2A9F"/>
    <w:rsid w:val="004D571B"/>
    <w:rsid w:val="004D595A"/>
    <w:rsid w:val="004D5CC1"/>
    <w:rsid w:val="004D6A9B"/>
    <w:rsid w:val="004D6E91"/>
    <w:rsid w:val="004E0999"/>
    <w:rsid w:val="004E16AB"/>
    <w:rsid w:val="004E1C43"/>
    <w:rsid w:val="004E1E5F"/>
    <w:rsid w:val="004E34DF"/>
    <w:rsid w:val="004E43A6"/>
    <w:rsid w:val="004E48DC"/>
    <w:rsid w:val="004E545A"/>
    <w:rsid w:val="004E5DD8"/>
    <w:rsid w:val="004E634F"/>
    <w:rsid w:val="004E68AE"/>
    <w:rsid w:val="004E7B2D"/>
    <w:rsid w:val="004F0A2F"/>
    <w:rsid w:val="004F29A8"/>
    <w:rsid w:val="004F387A"/>
    <w:rsid w:val="004F4654"/>
    <w:rsid w:val="004F5D1B"/>
    <w:rsid w:val="004F7B34"/>
    <w:rsid w:val="005003FD"/>
    <w:rsid w:val="0050069C"/>
    <w:rsid w:val="005012A7"/>
    <w:rsid w:val="0050365E"/>
    <w:rsid w:val="00505DA1"/>
    <w:rsid w:val="00506524"/>
    <w:rsid w:val="005066EF"/>
    <w:rsid w:val="005068E2"/>
    <w:rsid w:val="00506B5D"/>
    <w:rsid w:val="00506E23"/>
    <w:rsid w:val="00506E50"/>
    <w:rsid w:val="00507A86"/>
    <w:rsid w:val="00510454"/>
    <w:rsid w:val="00510BF6"/>
    <w:rsid w:val="00511233"/>
    <w:rsid w:val="00511B0F"/>
    <w:rsid w:val="0051376A"/>
    <w:rsid w:val="00514F57"/>
    <w:rsid w:val="0051557A"/>
    <w:rsid w:val="00517122"/>
    <w:rsid w:val="00517133"/>
    <w:rsid w:val="00517718"/>
    <w:rsid w:val="00524EB3"/>
    <w:rsid w:val="00525103"/>
    <w:rsid w:val="005251C9"/>
    <w:rsid w:val="00526000"/>
    <w:rsid w:val="00534236"/>
    <w:rsid w:val="00534799"/>
    <w:rsid w:val="00534AF3"/>
    <w:rsid w:val="005352F0"/>
    <w:rsid w:val="005373A3"/>
    <w:rsid w:val="005412DF"/>
    <w:rsid w:val="00543EC0"/>
    <w:rsid w:val="005462DD"/>
    <w:rsid w:val="0054651B"/>
    <w:rsid w:val="00546C7B"/>
    <w:rsid w:val="0054751D"/>
    <w:rsid w:val="005476BE"/>
    <w:rsid w:val="005502B7"/>
    <w:rsid w:val="0055091E"/>
    <w:rsid w:val="005513C4"/>
    <w:rsid w:val="005529B1"/>
    <w:rsid w:val="00554692"/>
    <w:rsid w:val="0055625D"/>
    <w:rsid w:val="00556330"/>
    <w:rsid w:val="0055743D"/>
    <w:rsid w:val="00562F1C"/>
    <w:rsid w:val="005641EB"/>
    <w:rsid w:val="00564778"/>
    <w:rsid w:val="005653A9"/>
    <w:rsid w:val="00567489"/>
    <w:rsid w:val="00567963"/>
    <w:rsid w:val="005711C6"/>
    <w:rsid w:val="00571310"/>
    <w:rsid w:val="0057269E"/>
    <w:rsid w:val="005727E5"/>
    <w:rsid w:val="005749A9"/>
    <w:rsid w:val="00575B2B"/>
    <w:rsid w:val="00575B81"/>
    <w:rsid w:val="005775C9"/>
    <w:rsid w:val="00580D4A"/>
    <w:rsid w:val="00581768"/>
    <w:rsid w:val="00581AC3"/>
    <w:rsid w:val="00581B3A"/>
    <w:rsid w:val="0058244C"/>
    <w:rsid w:val="00582464"/>
    <w:rsid w:val="005867D6"/>
    <w:rsid w:val="00587D41"/>
    <w:rsid w:val="00590784"/>
    <w:rsid w:val="00591A1C"/>
    <w:rsid w:val="00592189"/>
    <w:rsid w:val="00592308"/>
    <w:rsid w:val="0059310F"/>
    <w:rsid w:val="0059317C"/>
    <w:rsid w:val="005933D1"/>
    <w:rsid w:val="005933D6"/>
    <w:rsid w:val="00593E79"/>
    <w:rsid w:val="00594269"/>
    <w:rsid w:val="00594F24"/>
    <w:rsid w:val="00596059"/>
    <w:rsid w:val="005A29D0"/>
    <w:rsid w:val="005A35AB"/>
    <w:rsid w:val="005A6480"/>
    <w:rsid w:val="005A6750"/>
    <w:rsid w:val="005A707E"/>
    <w:rsid w:val="005A7609"/>
    <w:rsid w:val="005B0A77"/>
    <w:rsid w:val="005B29A6"/>
    <w:rsid w:val="005B2DF1"/>
    <w:rsid w:val="005B2FDF"/>
    <w:rsid w:val="005B3520"/>
    <w:rsid w:val="005B466D"/>
    <w:rsid w:val="005B5229"/>
    <w:rsid w:val="005B533E"/>
    <w:rsid w:val="005B65FE"/>
    <w:rsid w:val="005B7CBF"/>
    <w:rsid w:val="005C0494"/>
    <w:rsid w:val="005C23AF"/>
    <w:rsid w:val="005C4492"/>
    <w:rsid w:val="005C4727"/>
    <w:rsid w:val="005C4A88"/>
    <w:rsid w:val="005C5477"/>
    <w:rsid w:val="005C5AAF"/>
    <w:rsid w:val="005C5BFA"/>
    <w:rsid w:val="005C67BE"/>
    <w:rsid w:val="005D0004"/>
    <w:rsid w:val="005D2812"/>
    <w:rsid w:val="005D54DF"/>
    <w:rsid w:val="005D63CC"/>
    <w:rsid w:val="005D7B2C"/>
    <w:rsid w:val="005E07B7"/>
    <w:rsid w:val="005E0F22"/>
    <w:rsid w:val="005E0F54"/>
    <w:rsid w:val="005E1D4B"/>
    <w:rsid w:val="005E1E32"/>
    <w:rsid w:val="005E325E"/>
    <w:rsid w:val="005E4DB3"/>
    <w:rsid w:val="005E6C4E"/>
    <w:rsid w:val="005E777C"/>
    <w:rsid w:val="005F1128"/>
    <w:rsid w:val="005F36E2"/>
    <w:rsid w:val="005F4972"/>
    <w:rsid w:val="005F6431"/>
    <w:rsid w:val="005F6B2C"/>
    <w:rsid w:val="005F7DF1"/>
    <w:rsid w:val="00600EF1"/>
    <w:rsid w:val="0060207B"/>
    <w:rsid w:val="0060255B"/>
    <w:rsid w:val="0060274A"/>
    <w:rsid w:val="00603F95"/>
    <w:rsid w:val="006055B8"/>
    <w:rsid w:val="00605AC6"/>
    <w:rsid w:val="006104F3"/>
    <w:rsid w:val="0061302B"/>
    <w:rsid w:val="00613486"/>
    <w:rsid w:val="00613CEF"/>
    <w:rsid w:val="00613DB1"/>
    <w:rsid w:val="00614254"/>
    <w:rsid w:val="0061426C"/>
    <w:rsid w:val="006155C4"/>
    <w:rsid w:val="00616940"/>
    <w:rsid w:val="00621305"/>
    <w:rsid w:val="00621B27"/>
    <w:rsid w:val="00621D0C"/>
    <w:rsid w:val="006223FB"/>
    <w:rsid w:val="006224BE"/>
    <w:rsid w:val="006224C2"/>
    <w:rsid w:val="00623BE3"/>
    <w:rsid w:val="006255AC"/>
    <w:rsid w:val="00625877"/>
    <w:rsid w:val="00627C9C"/>
    <w:rsid w:val="00627DBF"/>
    <w:rsid w:val="00630134"/>
    <w:rsid w:val="00630629"/>
    <w:rsid w:val="006310B9"/>
    <w:rsid w:val="00632962"/>
    <w:rsid w:val="00633F4C"/>
    <w:rsid w:val="006348E8"/>
    <w:rsid w:val="00635E52"/>
    <w:rsid w:val="0063682C"/>
    <w:rsid w:val="00640659"/>
    <w:rsid w:val="00643CF1"/>
    <w:rsid w:val="00644A66"/>
    <w:rsid w:val="00644C0C"/>
    <w:rsid w:val="006453B7"/>
    <w:rsid w:val="006456B1"/>
    <w:rsid w:val="00646AC3"/>
    <w:rsid w:val="00647297"/>
    <w:rsid w:val="006545E8"/>
    <w:rsid w:val="0065702A"/>
    <w:rsid w:val="00661FF6"/>
    <w:rsid w:val="00665BE4"/>
    <w:rsid w:val="006661C5"/>
    <w:rsid w:val="0066646B"/>
    <w:rsid w:val="006674DA"/>
    <w:rsid w:val="00667F84"/>
    <w:rsid w:val="00672064"/>
    <w:rsid w:val="00672321"/>
    <w:rsid w:val="00673288"/>
    <w:rsid w:val="006737AD"/>
    <w:rsid w:val="00673C82"/>
    <w:rsid w:val="00674A6C"/>
    <w:rsid w:val="00675C32"/>
    <w:rsid w:val="00676674"/>
    <w:rsid w:val="00676785"/>
    <w:rsid w:val="00676F11"/>
    <w:rsid w:val="006822F8"/>
    <w:rsid w:val="00682879"/>
    <w:rsid w:val="0068335F"/>
    <w:rsid w:val="006846F5"/>
    <w:rsid w:val="0068536D"/>
    <w:rsid w:val="0068542D"/>
    <w:rsid w:val="00685D09"/>
    <w:rsid w:val="006868CC"/>
    <w:rsid w:val="00687031"/>
    <w:rsid w:val="0068783D"/>
    <w:rsid w:val="00692C23"/>
    <w:rsid w:val="00693169"/>
    <w:rsid w:val="0069318F"/>
    <w:rsid w:val="00694056"/>
    <w:rsid w:val="00694B5C"/>
    <w:rsid w:val="00696AB6"/>
    <w:rsid w:val="00697075"/>
    <w:rsid w:val="00697BB7"/>
    <w:rsid w:val="006A02E1"/>
    <w:rsid w:val="006A0FD3"/>
    <w:rsid w:val="006A12B9"/>
    <w:rsid w:val="006A4EB0"/>
    <w:rsid w:val="006A58DB"/>
    <w:rsid w:val="006A5D49"/>
    <w:rsid w:val="006B0D98"/>
    <w:rsid w:val="006B11B0"/>
    <w:rsid w:val="006B1329"/>
    <w:rsid w:val="006B1FFB"/>
    <w:rsid w:val="006B216B"/>
    <w:rsid w:val="006B2E93"/>
    <w:rsid w:val="006B34E4"/>
    <w:rsid w:val="006B39D7"/>
    <w:rsid w:val="006B3C1B"/>
    <w:rsid w:val="006B4D71"/>
    <w:rsid w:val="006B643F"/>
    <w:rsid w:val="006B67AF"/>
    <w:rsid w:val="006B6D82"/>
    <w:rsid w:val="006C157A"/>
    <w:rsid w:val="006C194B"/>
    <w:rsid w:val="006C1FAB"/>
    <w:rsid w:val="006C2F81"/>
    <w:rsid w:val="006C35C9"/>
    <w:rsid w:val="006C3BF1"/>
    <w:rsid w:val="006C527A"/>
    <w:rsid w:val="006C65AA"/>
    <w:rsid w:val="006C708C"/>
    <w:rsid w:val="006C7ADE"/>
    <w:rsid w:val="006C7FF9"/>
    <w:rsid w:val="006D0D2F"/>
    <w:rsid w:val="006D1193"/>
    <w:rsid w:val="006D22DE"/>
    <w:rsid w:val="006D28CA"/>
    <w:rsid w:val="006D35B4"/>
    <w:rsid w:val="006D4437"/>
    <w:rsid w:val="006D532A"/>
    <w:rsid w:val="006D5462"/>
    <w:rsid w:val="006D6B69"/>
    <w:rsid w:val="006D786D"/>
    <w:rsid w:val="006D7922"/>
    <w:rsid w:val="006D7A90"/>
    <w:rsid w:val="006E057C"/>
    <w:rsid w:val="006E05C5"/>
    <w:rsid w:val="006E0E28"/>
    <w:rsid w:val="006E1299"/>
    <w:rsid w:val="006E16D7"/>
    <w:rsid w:val="006E22F3"/>
    <w:rsid w:val="006E40B3"/>
    <w:rsid w:val="006E5153"/>
    <w:rsid w:val="006E7FD6"/>
    <w:rsid w:val="006F1D04"/>
    <w:rsid w:val="006F1E4E"/>
    <w:rsid w:val="006F243F"/>
    <w:rsid w:val="006F29A4"/>
    <w:rsid w:val="006F465F"/>
    <w:rsid w:val="006F5CB1"/>
    <w:rsid w:val="006F7089"/>
    <w:rsid w:val="006F7334"/>
    <w:rsid w:val="00700268"/>
    <w:rsid w:val="00701803"/>
    <w:rsid w:val="00702183"/>
    <w:rsid w:val="00702A40"/>
    <w:rsid w:val="007034C3"/>
    <w:rsid w:val="0070484B"/>
    <w:rsid w:val="0070704C"/>
    <w:rsid w:val="00707B30"/>
    <w:rsid w:val="007101A8"/>
    <w:rsid w:val="00711C42"/>
    <w:rsid w:val="00711F74"/>
    <w:rsid w:val="00713123"/>
    <w:rsid w:val="007131A2"/>
    <w:rsid w:val="007147B3"/>
    <w:rsid w:val="00714D5A"/>
    <w:rsid w:val="00716702"/>
    <w:rsid w:val="0072186D"/>
    <w:rsid w:val="00721974"/>
    <w:rsid w:val="00721C13"/>
    <w:rsid w:val="00722E65"/>
    <w:rsid w:val="00725A7E"/>
    <w:rsid w:val="00725DA9"/>
    <w:rsid w:val="00726985"/>
    <w:rsid w:val="0073139A"/>
    <w:rsid w:val="00731726"/>
    <w:rsid w:val="007329FB"/>
    <w:rsid w:val="00732F53"/>
    <w:rsid w:val="00733AA4"/>
    <w:rsid w:val="00734AD4"/>
    <w:rsid w:val="007350B5"/>
    <w:rsid w:val="00735459"/>
    <w:rsid w:val="00735ACE"/>
    <w:rsid w:val="0073601B"/>
    <w:rsid w:val="00737DDB"/>
    <w:rsid w:val="00737F71"/>
    <w:rsid w:val="00740D01"/>
    <w:rsid w:val="00740E12"/>
    <w:rsid w:val="00742419"/>
    <w:rsid w:val="007427F2"/>
    <w:rsid w:val="00743D86"/>
    <w:rsid w:val="00744535"/>
    <w:rsid w:val="00744C46"/>
    <w:rsid w:val="0074551B"/>
    <w:rsid w:val="00746DD5"/>
    <w:rsid w:val="00746FD3"/>
    <w:rsid w:val="00747F93"/>
    <w:rsid w:val="007501C8"/>
    <w:rsid w:val="00750943"/>
    <w:rsid w:val="00750D12"/>
    <w:rsid w:val="00750F3D"/>
    <w:rsid w:val="007529BE"/>
    <w:rsid w:val="00752AE8"/>
    <w:rsid w:val="0075426C"/>
    <w:rsid w:val="007550D4"/>
    <w:rsid w:val="00755579"/>
    <w:rsid w:val="00756B56"/>
    <w:rsid w:val="00757263"/>
    <w:rsid w:val="00760A70"/>
    <w:rsid w:val="0076119A"/>
    <w:rsid w:val="00761858"/>
    <w:rsid w:val="00761E70"/>
    <w:rsid w:val="0076210E"/>
    <w:rsid w:val="00764693"/>
    <w:rsid w:val="00765317"/>
    <w:rsid w:val="007675F1"/>
    <w:rsid w:val="00767DEE"/>
    <w:rsid w:val="00772AD2"/>
    <w:rsid w:val="007730E0"/>
    <w:rsid w:val="007748AB"/>
    <w:rsid w:val="00774D9D"/>
    <w:rsid w:val="00774EEC"/>
    <w:rsid w:val="00775310"/>
    <w:rsid w:val="00780281"/>
    <w:rsid w:val="00783D6A"/>
    <w:rsid w:val="00784407"/>
    <w:rsid w:val="007849C1"/>
    <w:rsid w:val="007849FE"/>
    <w:rsid w:val="00785AD3"/>
    <w:rsid w:val="00786551"/>
    <w:rsid w:val="00786908"/>
    <w:rsid w:val="0078769C"/>
    <w:rsid w:val="0079041F"/>
    <w:rsid w:val="0079141C"/>
    <w:rsid w:val="00793579"/>
    <w:rsid w:val="0079415D"/>
    <w:rsid w:val="007973D0"/>
    <w:rsid w:val="007A1B20"/>
    <w:rsid w:val="007A3C3D"/>
    <w:rsid w:val="007A4416"/>
    <w:rsid w:val="007A457F"/>
    <w:rsid w:val="007A46A7"/>
    <w:rsid w:val="007A5293"/>
    <w:rsid w:val="007A54B7"/>
    <w:rsid w:val="007A6DE3"/>
    <w:rsid w:val="007B01A9"/>
    <w:rsid w:val="007B3C37"/>
    <w:rsid w:val="007B4347"/>
    <w:rsid w:val="007B4465"/>
    <w:rsid w:val="007B4996"/>
    <w:rsid w:val="007B4EC8"/>
    <w:rsid w:val="007B542B"/>
    <w:rsid w:val="007B5ABD"/>
    <w:rsid w:val="007B5CC1"/>
    <w:rsid w:val="007B6E95"/>
    <w:rsid w:val="007B7275"/>
    <w:rsid w:val="007C0EE4"/>
    <w:rsid w:val="007C2070"/>
    <w:rsid w:val="007C254B"/>
    <w:rsid w:val="007C2895"/>
    <w:rsid w:val="007C4619"/>
    <w:rsid w:val="007C4AFA"/>
    <w:rsid w:val="007C4F44"/>
    <w:rsid w:val="007C539F"/>
    <w:rsid w:val="007D0759"/>
    <w:rsid w:val="007D0A98"/>
    <w:rsid w:val="007D1D72"/>
    <w:rsid w:val="007D230D"/>
    <w:rsid w:val="007D2910"/>
    <w:rsid w:val="007D421C"/>
    <w:rsid w:val="007D46B1"/>
    <w:rsid w:val="007D4C09"/>
    <w:rsid w:val="007D5206"/>
    <w:rsid w:val="007D531F"/>
    <w:rsid w:val="007D5B64"/>
    <w:rsid w:val="007D5B91"/>
    <w:rsid w:val="007E0DD6"/>
    <w:rsid w:val="007E18F6"/>
    <w:rsid w:val="007E1BC1"/>
    <w:rsid w:val="007E2BA6"/>
    <w:rsid w:val="007E3BB5"/>
    <w:rsid w:val="007E682F"/>
    <w:rsid w:val="007E77DC"/>
    <w:rsid w:val="007F1FC8"/>
    <w:rsid w:val="007F44F5"/>
    <w:rsid w:val="007F58BC"/>
    <w:rsid w:val="007F5EF2"/>
    <w:rsid w:val="007F62D6"/>
    <w:rsid w:val="00801753"/>
    <w:rsid w:val="00802B8A"/>
    <w:rsid w:val="00803FBE"/>
    <w:rsid w:val="00807019"/>
    <w:rsid w:val="0081103A"/>
    <w:rsid w:val="00813AE5"/>
    <w:rsid w:val="00813DFE"/>
    <w:rsid w:val="00817DA6"/>
    <w:rsid w:val="00820535"/>
    <w:rsid w:val="00820EBF"/>
    <w:rsid w:val="0082336A"/>
    <w:rsid w:val="008239DA"/>
    <w:rsid w:val="0082409D"/>
    <w:rsid w:val="00825496"/>
    <w:rsid w:val="00826175"/>
    <w:rsid w:val="00826436"/>
    <w:rsid w:val="00826B27"/>
    <w:rsid w:val="00830CCE"/>
    <w:rsid w:val="00834851"/>
    <w:rsid w:val="0083661B"/>
    <w:rsid w:val="008367C0"/>
    <w:rsid w:val="00836E6C"/>
    <w:rsid w:val="00837812"/>
    <w:rsid w:val="00842698"/>
    <w:rsid w:val="00842D95"/>
    <w:rsid w:val="00842FC6"/>
    <w:rsid w:val="00843B27"/>
    <w:rsid w:val="008445C5"/>
    <w:rsid w:val="00844784"/>
    <w:rsid w:val="00845155"/>
    <w:rsid w:val="008475C0"/>
    <w:rsid w:val="00847649"/>
    <w:rsid w:val="00847DC5"/>
    <w:rsid w:val="00847FD3"/>
    <w:rsid w:val="00850396"/>
    <w:rsid w:val="00850741"/>
    <w:rsid w:val="0085177B"/>
    <w:rsid w:val="00852391"/>
    <w:rsid w:val="008542C1"/>
    <w:rsid w:val="00854624"/>
    <w:rsid w:val="0085561F"/>
    <w:rsid w:val="00855AC7"/>
    <w:rsid w:val="0085625E"/>
    <w:rsid w:val="00860438"/>
    <w:rsid w:val="0086065A"/>
    <w:rsid w:val="008608FF"/>
    <w:rsid w:val="00860CFD"/>
    <w:rsid w:val="00864A2C"/>
    <w:rsid w:val="00865F4D"/>
    <w:rsid w:val="00871A8C"/>
    <w:rsid w:val="008721D7"/>
    <w:rsid w:val="00872C49"/>
    <w:rsid w:val="008741A1"/>
    <w:rsid w:val="00875EC5"/>
    <w:rsid w:val="00877CC2"/>
    <w:rsid w:val="00880B45"/>
    <w:rsid w:val="0088191A"/>
    <w:rsid w:val="008823F3"/>
    <w:rsid w:val="00883D21"/>
    <w:rsid w:val="0088561E"/>
    <w:rsid w:val="00887636"/>
    <w:rsid w:val="00891400"/>
    <w:rsid w:val="00891A32"/>
    <w:rsid w:val="00891CD1"/>
    <w:rsid w:val="008926E0"/>
    <w:rsid w:val="00893AA6"/>
    <w:rsid w:val="008944FC"/>
    <w:rsid w:val="00895D40"/>
    <w:rsid w:val="00897DFC"/>
    <w:rsid w:val="008A1AA0"/>
    <w:rsid w:val="008A2081"/>
    <w:rsid w:val="008A380E"/>
    <w:rsid w:val="008A3F7B"/>
    <w:rsid w:val="008A4771"/>
    <w:rsid w:val="008A4F8C"/>
    <w:rsid w:val="008A5C46"/>
    <w:rsid w:val="008A60E4"/>
    <w:rsid w:val="008A768D"/>
    <w:rsid w:val="008B030F"/>
    <w:rsid w:val="008B17CB"/>
    <w:rsid w:val="008B3191"/>
    <w:rsid w:val="008B361E"/>
    <w:rsid w:val="008B546C"/>
    <w:rsid w:val="008B553E"/>
    <w:rsid w:val="008B65AD"/>
    <w:rsid w:val="008C10AC"/>
    <w:rsid w:val="008C1877"/>
    <w:rsid w:val="008C23DD"/>
    <w:rsid w:val="008C2AE0"/>
    <w:rsid w:val="008C39EA"/>
    <w:rsid w:val="008C68A3"/>
    <w:rsid w:val="008D2625"/>
    <w:rsid w:val="008D3969"/>
    <w:rsid w:val="008D3B33"/>
    <w:rsid w:val="008D43F9"/>
    <w:rsid w:val="008D5BB8"/>
    <w:rsid w:val="008D5BC3"/>
    <w:rsid w:val="008E0673"/>
    <w:rsid w:val="008E1A89"/>
    <w:rsid w:val="008E1F16"/>
    <w:rsid w:val="008E3764"/>
    <w:rsid w:val="008E414A"/>
    <w:rsid w:val="008E784A"/>
    <w:rsid w:val="008F1F8C"/>
    <w:rsid w:val="008F2AF5"/>
    <w:rsid w:val="008F2FD3"/>
    <w:rsid w:val="008F3D74"/>
    <w:rsid w:val="008F3FF7"/>
    <w:rsid w:val="008F470E"/>
    <w:rsid w:val="008F5A81"/>
    <w:rsid w:val="008F5F36"/>
    <w:rsid w:val="008F5F79"/>
    <w:rsid w:val="008F7D73"/>
    <w:rsid w:val="008F7F6D"/>
    <w:rsid w:val="00900DD6"/>
    <w:rsid w:val="00901D4D"/>
    <w:rsid w:val="00902A69"/>
    <w:rsid w:val="0090360C"/>
    <w:rsid w:val="0090474A"/>
    <w:rsid w:val="00906015"/>
    <w:rsid w:val="009061AA"/>
    <w:rsid w:val="009071C0"/>
    <w:rsid w:val="00910104"/>
    <w:rsid w:val="00910BF8"/>
    <w:rsid w:val="009115C3"/>
    <w:rsid w:val="00912B0C"/>
    <w:rsid w:val="00914814"/>
    <w:rsid w:val="00916844"/>
    <w:rsid w:val="009176A3"/>
    <w:rsid w:val="00917C12"/>
    <w:rsid w:val="0092088F"/>
    <w:rsid w:val="0092218E"/>
    <w:rsid w:val="00922887"/>
    <w:rsid w:val="00923896"/>
    <w:rsid w:val="00925EFB"/>
    <w:rsid w:val="00927B5F"/>
    <w:rsid w:val="009317CE"/>
    <w:rsid w:val="00933747"/>
    <w:rsid w:val="0093597F"/>
    <w:rsid w:val="00936115"/>
    <w:rsid w:val="0093622D"/>
    <w:rsid w:val="009362E1"/>
    <w:rsid w:val="00936B80"/>
    <w:rsid w:val="00937D16"/>
    <w:rsid w:val="009411CC"/>
    <w:rsid w:val="0094184F"/>
    <w:rsid w:val="0094215F"/>
    <w:rsid w:val="009445D1"/>
    <w:rsid w:val="00947CD8"/>
    <w:rsid w:val="00952F76"/>
    <w:rsid w:val="00953126"/>
    <w:rsid w:val="00953C15"/>
    <w:rsid w:val="00955269"/>
    <w:rsid w:val="00955834"/>
    <w:rsid w:val="009563BC"/>
    <w:rsid w:val="00956AEE"/>
    <w:rsid w:val="00956F78"/>
    <w:rsid w:val="00957BC3"/>
    <w:rsid w:val="00957C37"/>
    <w:rsid w:val="0096082B"/>
    <w:rsid w:val="009624E4"/>
    <w:rsid w:val="0096278A"/>
    <w:rsid w:val="00963AD0"/>
    <w:rsid w:val="009660A4"/>
    <w:rsid w:val="00966292"/>
    <w:rsid w:val="00966A3F"/>
    <w:rsid w:val="0096786C"/>
    <w:rsid w:val="00970715"/>
    <w:rsid w:val="00970D3E"/>
    <w:rsid w:val="009710B6"/>
    <w:rsid w:val="0097226C"/>
    <w:rsid w:val="00972F7B"/>
    <w:rsid w:val="00973A58"/>
    <w:rsid w:val="00973C5A"/>
    <w:rsid w:val="00977413"/>
    <w:rsid w:val="00981682"/>
    <w:rsid w:val="00982F02"/>
    <w:rsid w:val="00982FA6"/>
    <w:rsid w:val="009830E1"/>
    <w:rsid w:val="0098607C"/>
    <w:rsid w:val="00986151"/>
    <w:rsid w:val="009876A8"/>
    <w:rsid w:val="00991644"/>
    <w:rsid w:val="00992E7E"/>
    <w:rsid w:val="0099306C"/>
    <w:rsid w:val="0099361B"/>
    <w:rsid w:val="00993722"/>
    <w:rsid w:val="009940B8"/>
    <w:rsid w:val="009941DB"/>
    <w:rsid w:val="00994938"/>
    <w:rsid w:val="009950A8"/>
    <w:rsid w:val="009976FB"/>
    <w:rsid w:val="00997B47"/>
    <w:rsid w:val="009A0B9E"/>
    <w:rsid w:val="009A0CEE"/>
    <w:rsid w:val="009A138C"/>
    <w:rsid w:val="009A1B94"/>
    <w:rsid w:val="009A6948"/>
    <w:rsid w:val="009A728C"/>
    <w:rsid w:val="009B0033"/>
    <w:rsid w:val="009B151F"/>
    <w:rsid w:val="009B1B80"/>
    <w:rsid w:val="009B2360"/>
    <w:rsid w:val="009B27F5"/>
    <w:rsid w:val="009B4749"/>
    <w:rsid w:val="009B5C5D"/>
    <w:rsid w:val="009B5EAC"/>
    <w:rsid w:val="009C2275"/>
    <w:rsid w:val="009C2820"/>
    <w:rsid w:val="009C30D9"/>
    <w:rsid w:val="009C3709"/>
    <w:rsid w:val="009C7A6C"/>
    <w:rsid w:val="009D025B"/>
    <w:rsid w:val="009D1A70"/>
    <w:rsid w:val="009D1DB6"/>
    <w:rsid w:val="009D2825"/>
    <w:rsid w:val="009D3734"/>
    <w:rsid w:val="009D499D"/>
    <w:rsid w:val="009D4E33"/>
    <w:rsid w:val="009D6FC5"/>
    <w:rsid w:val="009D7499"/>
    <w:rsid w:val="009D7866"/>
    <w:rsid w:val="009E125F"/>
    <w:rsid w:val="009E1487"/>
    <w:rsid w:val="009E1C40"/>
    <w:rsid w:val="009E27D3"/>
    <w:rsid w:val="009E4230"/>
    <w:rsid w:val="009E46D0"/>
    <w:rsid w:val="009E6941"/>
    <w:rsid w:val="009E79E5"/>
    <w:rsid w:val="009F0597"/>
    <w:rsid w:val="009F05C4"/>
    <w:rsid w:val="009F1153"/>
    <w:rsid w:val="009F23BE"/>
    <w:rsid w:val="009F3848"/>
    <w:rsid w:val="009F39D9"/>
    <w:rsid w:val="009F4477"/>
    <w:rsid w:val="009F47C5"/>
    <w:rsid w:val="00A014A0"/>
    <w:rsid w:val="00A0380A"/>
    <w:rsid w:val="00A052EA"/>
    <w:rsid w:val="00A06ED2"/>
    <w:rsid w:val="00A1052F"/>
    <w:rsid w:val="00A109B5"/>
    <w:rsid w:val="00A156C6"/>
    <w:rsid w:val="00A171F2"/>
    <w:rsid w:val="00A1790B"/>
    <w:rsid w:val="00A2153B"/>
    <w:rsid w:val="00A21603"/>
    <w:rsid w:val="00A21CF4"/>
    <w:rsid w:val="00A22545"/>
    <w:rsid w:val="00A2282B"/>
    <w:rsid w:val="00A23147"/>
    <w:rsid w:val="00A23F9C"/>
    <w:rsid w:val="00A253C7"/>
    <w:rsid w:val="00A2717B"/>
    <w:rsid w:val="00A30675"/>
    <w:rsid w:val="00A30A74"/>
    <w:rsid w:val="00A33EF3"/>
    <w:rsid w:val="00A34081"/>
    <w:rsid w:val="00A341A2"/>
    <w:rsid w:val="00A34AE9"/>
    <w:rsid w:val="00A35347"/>
    <w:rsid w:val="00A37685"/>
    <w:rsid w:val="00A37C8B"/>
    <w:rsid w:val="00A406D4"/>
    <w:rsid w:val="00A40AAE"/>
    <w:rsid w:val="00A41FB2"/>
    <w:rsid w:val="00A45F4E"/>
    <w:rsid w:val="00A51A38"/>
    <w:rsid w:val="00A53974"/>
    <w:rsid w:val="00A55A79"/>
    <w:rsid w:val="00A60BCB"/>
    <w:rsid w:val="00A60D30"/>
    <w:rsid w:val="00A60E58"/>
    <w:rsid w:val="00A61F0F"/>
    <w:rsid w:val="00A62964"/>
    <w:rsid w:val="00A64D7A"/>
    <w:rsid w:val="00A64E83"/>
    <w:rsid w:val="00A654DC"/>
    <w:rsid w:val="00A659CC"/>
    <w:rsid w:val="00A66D28"/>
    <w:rsid w:val="00A67382"/>
    <w:rsid w:val="00A722EB"/>
    <w:rsid w:val="00A72675"/>
    <w:rsid w:val="00A740EE"/>
    <w:rsid w:val="00A7720A"/>
    <w:rsid w:val="00A7724C"/>
    <w:rsid w:val="00A802B5"/>
    <w:rsid w:val="00A8378B"/>
    <w:rsid w:val="00A84F76"/>
    <w:rsid w:val="00A86B6D"/>
    <w:rsid w:val="00A9056F"/>
    <w:rsid w:val="00A90AAD"/>
    <w:rsid w:val="00A91884"/>
    <w:rsid w:val="00A92957"/>
    <w:rsid w:val="00A93457"/>
    <w:rsid w:val="00A9452E"/>
    <w:rsid w:val="00A94618"/>
    <w:rsid w:val="00A94678"/>
    <w:rsid w:val="00A957FF"/>
    <w:rsid w:val="00A96C8E"/>
    <w:rsid w:val="00A97392"/>
    <w:rsid w:val="00A978EF"/>
    <w:rsid w:val="00AA05FB"/>
    <w:rsid w:val="00AA1B85"/>
    <w:rsid w:val="00AA212D"/>
    <w:rsid w:val="00AA5E3B"/>
    <w:rsid w:val="00AA66A2"/>
    <w:rsid w:val="00AA7277"/>
    <w:rsid w:val="00AB05AD"/>
    <w:rsid w:val="00AB2A04"/>
    <w:rsid w:val="00AB2EA7"/>
    <w:rsid w:val="00AB51C7"/>
    <w:rsid w:val="00AB6149"/>
    <w:rsid w:val="00AB69D1"/>
    <w:rsid w:val="00AB745F"/>
    <w:rsid w:val="00AB75EC"/>
    <w:rsid w:val="00AC11A7"/>
    <w:rsid w:val="00AC1917"/>
    <w:rsid w:val="00AC69AE"/>
    <w:rsid w:val="00AC6BF2"/>
    <w:rsid w:val="00AC788C"/>
    <w:rsid w:val="00AD0811"/>
    <w:rsid w:val="00AD1A0C"/>
    <w:rsid w:val="00AD1F72"/>
    <w:rsid w:val="00AD4D92"/>
    <w:rsid w:val="00AD563B"/>
    <w:rsid w:val="00AD681B"/>
    <w:rsid w:val="00AD7CBF"/>
    <w:rsid w:val="00AE25F6"/>
    <w:rsid w:val="00AE2791"/>
    <w:rsid w:val="00AE34CB"/>
    <w:rsid w:val="00AE4FBF"/>
    <w:rsid w:val="00AE6EAB"/>
    <w:rsid w:val="00AE7AAD"/>
    <w:rsid w:val="00AE7E16"/>
    <w:rsid w:val="00AF022A"/>
    <w:rsid w:val="00AF0651"/>
    <w:rsid w:val="00AF126D"/>
    <w:rsid w:val="00AF1FDD"/>
    <w:rsid w:val="00AF26A0"/>
    <w:rsid w:val="00AF38AC"/>
    <w:rsid w:val="00AF38EC"/>
    <w:rsid w:val="00AF413F"/>
    <w:rsid w:val="00AF5CB0"/>
    <w:rsid w:val="00AF6388"/>
    <w:rsid w:val="00B00582"/>
    <w:rsid w:val="00B019F7"/>
    <w:rsid w:val="00B0224D"/>
    <w:rsid w:val="00B0497F"/>
    <w:rsid w:val="00B068AC"/>
    <w:rsid w:val="00B077AD"/>
    <w:rsid w:val="00B078BD"/>
    <w:rsid w:val="00B10374"/>
    <w:rsid w:val="00B1107A"/>
    <w:rsid w:val="00B122E9"/>
    <w:rsid w:val="00B13032"/>
    <w:rsid w:val="00B139C8"/>
    <w:rsid w:val="00B155EE"/>
    <w:rsid w:val="00B170F6"/>
    <w:rsid w:val="00B22238"/>
    <w:rsid w:val="00B24308"/>
    <w:rsid w:val="00B26735"/>
    <w:rsid w:val="00B2785F"/>
    <w:rsid w:val="00B30E67"/>
    <w:rsid w:val="00B3135B"/>
    <w:rsid w:val="00B325C7"/>
    <w:rsid w:val="00B32CDF"/>
    <w:rsid w:val="00B3448E"/>
    <w:rsid w:val="00B3467B"/>
    <w:rsid w:val="00B35A75"/>
    <w:rsid w:val="00B36C6C"/>
    <w:rsid w:val="00B37B69"/>
    <w:rsid w:val="00B40011"/>
    <w:rsid w:val="00B40366"/>
    <w:rsid w:val="00B40FDF"/>
    <w:rsid w:val="00B41F32"/>
    <w:rsid w:val="00B42385"/>
    <w:rsid w:val="00B46A79"/>
    <w:rsid w:val="00B51042"/>
    <w:rsid w:val="00B51227"/>
    <w:rsid w:val="00B53082"/>
    <w:rsid w:val="00B5420E"/>
    <w:rsid w:val="00B5450C"/>
    <w:rsid w:val="00B54A0F"/>
    <w:rsid w:val="00B5551B"/>
    <w:rsid w:val="00B60741"/>
    <w:rsid w:val="00B60948"/>
    <w:rsid w:val="00B60A82"/>
    <w:rsid w:val="00B64F6E"/>
    <w:rsid w:val="00B65F52"/>
    <w:rsid w:val="00B66B73"/>
    <w:rsid w:val="00B67189"/>
    <w:rsid w:val="00B67B96"/>
    <w:rsid w:val="00B70DBC"/>
    <w:rsid w:val="00B72276"/>
    <w:rsid w:val="00B73A1B"/>
    <w:rsid w:val="00B74BF1"/>
    <w:rsid w:val="00B75258"/>
    <w:rsid w:val="00B77F72"/>
    <w:rsid w:val="00B77FE0"/>
    <w:rsid w:val="00B77FF0"/>
    <w:rsid w:val="00B821D8"/>
    <w:rsid w:val="00B85F95"/>
    <w:rsid w:val="00B86679"/>
    <w:rsid w:val="00B909D6"/>
    <w:rsid w:val="00B90E35"/>
    <w:rsid w:val="00B90FCB"/>
    <w:rsid w:val="00B9172D"/>
    <w:rsid w:val="00B91922"/>
    <w:rsid w:val="00B936EA"/>
    <w:rsid w:val="00B93917"/>
    <w:rsid w:val="00B96672"/>
    <w:rsid w:val="00B96DC6"/>
    <w:rsid w:val="00B96DE7"/>
    <w:rsid w:val="00B974F4"/>
    <w:rsid w:val="00B97C2F"/>
    <w:rsid w:val="00BA0A33"/>
    <w:rsid w:val="00BA1945"/>
    <w:rsid w:val="00BA1B86"/>
    <w:rsid w:val="00BA1E62"/>
    <w:rsid w:val="00BA376A"/>
    <w:rsid w:val="00BA4848"/>
    <w:rsid w:val="00BA503B"/>
    <w:rsid w:val="00BB0412"/>
    <w:rsid w:val="00BB2E22"/>
    <w:rsid w:val="00BB4175"/>
    <w:rsid w:val="00BB51FA"/>
    <w:rsid w:val="00BB5D01"/>
    <w:rsid w:val="00BB6898"/>
    <w:rsid w:val="00BB6E47"/>
    <w:rsid w:val="00BC05C2"/>
    <w:rsid w:val="00BC0DD8"/>
    <w:rsid w:val="00BC1080"/>
    <w:rsid w:val="00BC2E22"/>
    <w:rsid w:val="00BC4BB3"/>
    <w:rsid w:val="00BC566D"/>
    <w:rsid w:val="00BD02A0"/>
    <w:rsid w:val="00BD1A54"/>
    <w:rsid w:val="00BD1E0A"/>
    <w:rsid w:val="00BD2BA2"/>
    <w:rsid w:val="00BD2F88"/>
    <w:rsid w:val="00BD392F"/>
    <w:rsid w:val="00BD3C0B"/>
    <w:rsid w:val="00BD4313"/>
    <w:rsid w:val="00BD45C3"/>
    <w:rsid w:val="00BD5269"/>
    <w:rsid w:val="00BD6BCF"/>
    <w:rsid w:val="00BE0055"/>
    <w:rsid w:val="00BE2069"/>
    <w:rsid w:val="00BE480E"/>
    <w:rsid w:val="00BE48CA"/>
    <w:rsid w:val="00BE69BC"/>
    <w:rsid w:val="00BE6E1C"/>
    <w:rsid w:val="00BE72C7"/>
    <w:rsid w:val="00BF0E8D"/>
    <w:rsid w:val="00BF144E"/>
    <w:rsid w:val="00BF184C"/>
    <w:rsid w:val="00BF223A"/>
    <w:rsid w:val="00BF2FEE"/>
    <w:rsid w:val="00BF3501"/>
    <w:rsid w:val="00BF3DA0"/>
    <w:rsid w:val="00BF43B0"/>
    <w:rsid w:val="00BF4BC5"/>
    <w:rsid w:val="00BF510E"/>
    <w:rsid w:val="00BF783C"/>
    <w:rsid w:val="00C004DC"/>
    <w:rsid w:val="00C01CE1"/>
    <w:rsid w:val="00C03D1F"/>
    <w:rsid w:val="00C04EB7"/>
    <w:rsid w:val="00C060E0"/>
    <w:rsid w:val="00C06357"/>
    <w:rsid w:val="00C07647"/>
    <w:rsid w:val="00C0787B"/>
    <w:rsid w:val="00C10221"/>
    <w:rsid w:val="00C10875"/>
    <w:rsid w:val="00C11BE6"/>
    <w:rsid w:val="00C1265C"/>
    <w:rsid w:val="00C126D3"/>
    <w:rsid w:val="00C15D0D"/>
    <w:rsid w:val="00C15E50"/>
    <w:rsid w:val="00C16872"/>
    <w:rsid w:val="00C16C78"/>
    <w:rsid w:val="00C1772C"/>
    <w:rsid w:val="00C1785C"/>
    <w:rsid w:val="00C21C50"/>
    <w:rsid w:val="00C235B6"/>
    <w:rsid w:val="00C24BE2"/>
    <w:rsid w:val="00C25CD7"/>
    <w:rsid w:val="00C309C3"/>
    <w:rsid w:val="00C30AA4"/>
    <w:rsid w:val="00C31D25"/>
    <w:rsid w:val="00C322F5"/>
    <w:rsid w:val="00C32A82"/>
    <w:rsid w:val="00C33C81"/>
    <w:rsid w:val="00C33D28"/>
    <w:rsid w:val="00C34207"/>
    <w:rsid w:val="00C36BCD"/>
    <w:rsid w:val="00C36C22"/>
    <w:rsid w:val="00C3700E"/>
    <w:rsid w:val="00C400D2"/>
    <w:rsid w:val="00C40AF1"/>
    <w:rsid w:val="00C418BA"/>
    <w:rsid w:val="00C42492"/>
    <w:rsid w:val="00C425E5"/>
    <w:rsid w:val="00C45AF0"/>
    <w:rsid w:val="00C464DC"/>
    <w:rsid w:val="00C465A4"/>
    <w:rsid w:val="00C46874"/>
    <w:rsid w:val="00C46B34"/>
    <w:rsid w:val="00C47794"/>
    <w:rsid w:val="00C5088A"/>
    <w:rsid w:val="00C51524"/>
    <w:rsid w:val="00C51A56"/>
    <w:rsid w:val="00C5225C"/>
    <w:rsid w:val="00C526C8"/>
    <w:rsid w:val="00C532CB"/>
    <w:rsid w:val="00C53DE6"/>
    <w:rsid w:val="00C555BB"/>
    <w:rsid w:val="00C56219"/>
    <w:rsid w:val="00C56E63"/>
    <w:rsid w:val="00C56F91"/>
    <w:rsid w:val="00C57DF0"/>
    <w:rsid w:val="00C6212A"/>
    <w:rsid w:val="00C62756"/>
    <w:rsid w:val="00C628AC"/>
    <w:rsid w:val="00C630E6"/>
    <w:rsid w:val="00C6361D"/>
    <w:rsid w:val="00C6543A"/>
    <w:rsid w:val="00C65963"/>
    <w:rsid w:val="00C66002"/>
    <w:rsid w:val="00C7053F"/>
    <w:rsid w:val="00C72B03"/>
    <w:rsid w:val="00C74D34"/>
    <w:rsid w:val="00C7713B"/>
    <w:rsid w:val="00C7719C"/>
    <w:rsid w:val="00C77E71"/>
    <w:rsid w:val="00C80988"/>
    <w:rsid w:val="00C838E4"/>
    <w:rsid w:val="00C83AED"/>
    <w:rsid w:val="00C8638A"/>
    <w:rsid w:val="00C86507"/>
    <w:rsid w:val="00C86C32"/>
    <w:rsid w:val="00C87583"/>
    <w:rsid w:val="00C8761B"/>
    <w:rsid w:val="00C90517"/>
    <w:rsid w:val="00C906D5"/>
    <w:rsid w:val="00C90ECC"/>
    <w:rsid w:val="00C91C4C"/>
    <w:rsid w:val="00C92E16"/>
    <w:rsid w:val="00C93960"/>
    <w:rsid w:val="00C958D3"/>
    <w:rsid w:val="00C95E1E"/>
    <w:rsid w:val="00CA0627"/>
    <w:rsid w:val="00CA1BB7"/>
    <w:rsid w:val="00CA47E0"/>
    <w:rsid w:val="00CA4C23"/>
    <w:rsid w:val="00CA4DC8"/>
    <w:rsid w:val="00CA4E3D"/>
    <w:rsid w:val="00CA4FCE"/>
    <w:rsid w:val="00CA4FE8"/>
    <w:rsid w:val="00CA5956"/>
    <w:rsid w:val="00CA5DFA"/>
    <w:rsid w:val="00CA7ABB"/>
    <w:rsid w:val="00CB23A9"/>
    <w:rsid w:val="00CB28DE"/>
    <w:rsid w:val="00CB298D"/>
    <w:rsid w:val="00CB4D8C"/>
    <w:rsid w:val="00CB5B68"/>
    <w:rsid w:val="00CB614D"/>
    <w:rsid w:val="00CB6CEC"/>
    <w:rsid w:val="00CC02F9"/>
    <w:rsid w:val="00CC0C5B"/>
    <w:rsid w:val="00CC3363"/>
    <w:rsid w:val="00CC3E08"/>
    <w:rsid w:val="00CC54F5"/>
    <w:rsid w:val="00CC7085"/>
    <w:rsid w:val="00CC7C8B"/>
    <w:rsid w:val="00CD058C"/>
    <w:rsid w:val="00CD1855"/>
    <w:rsid w:val="00CD2FF3"/>
    <w:rsid w:val="00CD3316"/>
    <w:rsid w:val="00CD3B73"/>
    <w:rsid w:val="00CD3F38"/>
    <w:rsid w:val="00CD5C4D"/>
    <w:rsid w:val="00CD7011"/>
    <w:rsid w:val="00CD7859"/>
    <w:rsid w:val="00CD7A9F"/>
    <w:rsid w:val="00CE0C42"/>
    <w:rsid w:val="00CE20F4"/>
    <w:rsid w:val="00CE2E87"/>
    <w:rsid w:val="00CE35FF"/>
    <w:rsid w:val="00CE4B3F"/>
    <w:rsid w:val="00CE4B99"/>
    <w:rsid w:val="00CE693D"/>
    <w:rsid w:val="00CE6CDD"/>
    <w:rsid w:val="00CF0F0E"/>
    <w:rsid w:val="00CF3059"/>
    <w:rsid w:val="00CF4BEE"/>
    <w:rsid w:val="00CF4C40"/>
    <w:rsid w:val="00CF5686"/>
    <w:rsid w:val="00CF5F8F"/>
    <w:rsid w:val="00CF7A5E"/>
    <w:rsid w:val="00CF7C01"/>
    <w:rsid w:val="00CF7C5D"/>
    <w:rsid w:val="00CF7DAF"/>
    <w:rsid w:val="00D0014D"/>
    <w:rsid w:val="00D0085A"/>
    <w:rsid w:val="00D0093A"/>
    <w:rsid w:val="00D00BB4"/>
    <w:rsid w:val="00D03BBA"/>
    <w:rsid w:val="00D04AA0"/>
    <w:rsid w:val="00D05628"/>
    <w:rsid w:val="00D06576"/>
    <w:rsid w:val="00D06CF7"/>
    <w:rsid w:val="00D06DA7"/>
    <w:rsid w:val="00D073F5"/>
    <w:rsid w:val="00D07E4C"/>
    <w:rsid w:val="00D116DF"/>
    <w:rsid w:val="00D120F2"/>
    <w:rsid w:val="00D122C9"/>
    <w:rsid w:val="00D12B22"/>
    <w:rsid w:val="00D13197"/>
    <w:rsid w:val="00D15D16"/>
    <w:rsid w:val="00D1670A"/>
    <w:rsid w:val="00D179C4"/>
    <w:rsid w:val="00D17CA0"/>
    <w:rsid w:val="00D20B60"/>
    <w:rsid w:val="00D20BAF"/>
    <w:rsid w:val="00D21DE9"/>
    <w:rsid w:val="00D225BE"/>
    <w:rsid w:val="00D2446D"/>
    <w:rsid w:val="00D250C8"/>
    <w:rsid w:val="00D26221"/>
    <w:rsid w:val="00D2690E"/>
    <w:rsid w:val="00D27061"/>
    <w:rsid w:val="00D27A62"/>
    <w:rsid w:val="00D3030D"/>
    <w:rsid w:val="00D324B8"/>
    <w:rsid w:val="00D35C97"/>
    <w:rsid w:val="00D3669A"/>
    <w:rsid w:val="00D366CF"/>
    <w:rsid w:val="00D36E11"/>
    <w:rsid w:val="00D41362"/>
    <w:rsid w:val="00D42891"/>
    <w:rsid w:val="00D42E0D"/>
    <w:rsid w:val="00D437CC"/>
    <w:rsid w:val="00D43AC5"/>
    <w:rsid w:val="00D44324"/>
    <w:rsid w:val="00D449BD"/>
    <w:rsid w:val="00D44CE2"/>
    <w:rsid w:val="00D458A5"/>
    <w:rsid w:val="00D46FE1"/>
    <w:rsid w:val="00D47168"/>
    <w:rsid w:val="00D474E6"/>
    <w:rsid w:val="00D500FF"/>
    <w:rsid w:val="00D51D35"/>
    <w:rsid w:val="00D54B48"/>
    <w:rsid w:val="00D54F5F"/>
    <w:rsid w:val="00D55B3A"/>
    <w:rsid w:val="00D5789A"/>
    <w:rsid w:val="00D57B1A"/>
    <w:rsid w:val="00D63DA4"/>
    <w:rsid w:val="00D66225"/>
    <w:rsid w:val="00D6656D"/>
    <w:rsid w:val="00D669E0"/>
    <w:rsid w:val="00D6796B"/>
    <w:rsid w:val="00D71308"/>
    <w:rsid w:val="00D7234E"/>
    <w:rsid w:val="00D73536"/>
    <w:rsid w:val="00D73EB5"/>
    <w:rsid w:val="00D74747"/>
    <w:rsid w:val="00D74B6E"/>
    <w:rsid w:val="00D74BFD"/>
    <w:rsid w:val="00D8075E"/>
    <w:rsid w:val="00D80784"/>
    <w:rsid w:val="00D81426"/>
    <w:rsid w:val="00D82E4E"/>
    <w:rsid w:val="00D841A1"/>
    <w:rsid w:val="00D84D35"/>
    <w:rsid w:val="00D8583A"/>
    <w:rsid w:val="00D85FC0"/>
    <w:rsid w:val="00D86D62"/>
    <w:rsid w:val="00D909F6"/>
    <w:rsid w:val="00D90E08"/>
    <w:rsid w:val="00D91439"/>
    <w:rsid w:val="00D9167A"/>
    <w:rsid w:val="00D917A1"/>
    <w:rsid w:val="00D918AA"/>
    <w:rsid w:val="00D93174"/>
    <w:rsid w:val="00D95F46"/>
    <w:rsid w:val="00D97070"/>
    <w:rsid w:val="00DA0617"/>
    <w:rsid w:val="00DA170D"/>
    <w:rsid w:val="00DA1B69"/>
    <w:rsid w:val="00DA49B9"/>
    <w:rsid w:val="00DA57DD"/>
    <w:rsid w:val="00DA5AEB"/>
    <w:rsid w:val="00DA6A66"/>
    <w:rsid w:val="00DB049B"/>
    <w:rsid w:val="00DB0709"/>
    <w:rsid w:val="00DB0E31"/>
    <w:rsid w:val="00DB125A"/>
    <w:rsid w:val="00DB14DA"/>
    <w:rsid w:val="00DB2A84"/>
    <w:rsid w:val="00DB2E4D"/>
    <w:rsid w:val="00DB2F22"/>
    <w:rsid w:val="00DB3B22"/>
    <w:rsid w:val="00DB4ED5"/>
    <w:rsid w:val="00DB6F08"/>
    <w:rsid w:val="00DB7C68"/>
    <w:rsid w:val="00DB7DE7"/>
    <w:rsid w:val="00DC00E3"/>
    <w:rsid w:val="00DC03F1"/>
    <w:rsid w:val="00DC0E6F"/>
    <w:rsid w:val="00DC1228"/>
    <w:rsid w:val="00DC2D02"/>
    <w:rsid w:val="00DC2DCD"/>
    <w:rsid w:val="00DC75F8"/>
    <w:rsid w:val="00DD00DB"/>
    <w:rsid w:val="00DD1A93"/>
    <w:rsid w:val="00DD63AF"/>
    <w:rsid w:val="00DD6FCF"/>
    <w:rsid w:val="00DD7206"/>
    <w:rsid w:val="00DE29B3"/>
    <w:rsid w:val="00DE3C35"/>
    <w:rsid w:val="00DE4025"/>
    <w:rsid w:val="00DE54F9"/>
    <w:rsid w:val="00DE6B79"/>
    <w:rsid w:val="00DE70ED"/>
    <w:rsid w:val="00DF147C"/>
    <w:rsid w:val="00DF16B1"/>
    <w:rsid w:val="00DF2DBA"/>
    <w:rsid w:val="00DF4668"/>
    <w:rsid w:val="00DF78E4"/>
    <w:rsid w:val="00DF7D3C"/>
    <w:rsid w:val="00DF7F0D"/>
    <w:rsid w:val="00E021E2"/>
    <w:rsid w:val="00E026FA"/>
    <w:rsid w:val="00E04CFE"/>
    <w:rsid w:val="00E04FCE"/>
    <w:rsid w:val="00E057B5"/>
    <w:rsid w:val="00E066D8"/>
    <w:rsid w:val="00E06BB0"/>
    <w:rsid w:val="00E11336"/>
    <w:rsid w:val="00E1352E"/>
    <w:rsid w:val="00E14AB0"/>
    <w:rsid w:val="00E1548B"/>
    <w:rsid w:val="00E1716D"/>
    <w:rsid w:val="00E17397"/>
    <w:rsid w:val="00E20583"/>
    <w:rsid w:val="00E21535"/>
    <w:rsid w:val="00E22099"/>
    <w:rsid w:val="00E2380F"/>
    <w:rsid w:val="00E2543C"/>
    <w:rsid w:val="00E25A4E"/>
    <w:rsid w:val="00E260CC"/>
    <w:rsid w:val="00E27256"/>
    <w:rsid w:val="00E300B6"/>
    <w:rsid w:val="00E314D2"/>
    <w:rsid w:val="00E317FD"/>
    <w:rsid w:val="00E31B21"/>
    <w:rsid w:val="00E32205"/>
    <w:rsid w:val="00E336E7"/>
    <w:rsid w:val="00E33B5D"/>
    <w:rsid w:val="00E34D04"/>
    <w:rsid w:val="00E3534B"/>
    <w:rsid w:val="00E353E7"/>
    <w:rsid w:val="00E35B67"/>
    <w:rsid w:val="00E40C57"/>
    <w:rsid w:val="00E4248A"/>
    <w:rsid w:val="00E42D54"/>
    <w:rsid w:val="00E43A53"/>
    <w:rsid w:val="00E44239"/>
    <w:rsid w:val="00E460B6"/>
    <w:rsid w:val="00E460CC"/>
    <w:rsid w:val="00E46D73"/>
    <w:rsid w:val="00E4734F"/>
    <w:rsid w:val="00E47C72"/>
    <w:rsid w:val="00E50E89"/>
    <w:rsid w:val="00E50EE8"/>
    <w:rsid w:val="00E51149"/>
    <w:rsid w:val="00E514F0"/>
    <w:rsid w:val="00E52E33"/>
    <w:rsid w:val="00E53AE6"/>
    <w:rsid w:val="00E5448A"/>
    <w:rsid w:val="00E54CB2"/>
    <w:rsid w:val="00E555E1"/>
    <w:rsid w:val="00E556ED"/>
    <w:rsid w:val="00E55B00"/>
    <w:rsid w:val="00E55DFD"/>
    <w:rsid w:val="00E56677"/>
    <w:rsid w:val="00E5787C"/>
    <w:rsid w:val="00E57F6B"/>
    <w:rsid w:val="00E604DF"/>
    <w:rsid w:val="00E60EB0"/>
    <w:rsid w:val="00E629DC"/>
    <w:rsid w:val="00E64AF1"/>
    <w:rsid w:val="00E64B8E"/>
    <w:rsid w:val="00E67625"/>
    <w:rsid w:val="00E70295"/>
    <w:rsid w:val="00E70416"/>
    <w:rsid w:val="00E71AC9"/>
    <w:rsid w:val="00E72126"/>
    <w:rsid w:val="00E722B5"/>
    <w:rsid w:val="00E72CBD"/>
    <w:rsid w:val="00E7363A"/>
    <w:rsid w:val="00E7393D"/>
    <w:rsid w:val="00E73A4C"/>
    <w:rsid w:val="00E761E5"/>
    <w:rsid w:val="00E76929"/>
    <w:rsid w:val="00E777B4"/>
    <w:rsid w:val="00E77B05"/>
    <w:rsid w:val="00E80A96"/>
    <w:rsid w:val="00E80CB1"/>
    <w:rsid w:val="00E84641"/>
    <w:rsid w:val="00E85380"/>
    <w:rsid w:val="00E85FD6"/>
    <w:rsid w:val="00E90B96"/>
    <w:rsid w:val="00E90C30"/>
    <w:rsid w:val="00E92D8A"/>
    <w:rsid w:val="00E94E91"/>
    <w:rsid w:val="00E96753"/>
    <w:rsid w:val="00E97380"/>
    <w:rsid w:val="00E9763D"/>
    <w:rsid w:val="00E97C39"/>
    <w:rsid w:val="00EA001D"/>
    <w:rsid w:val="00EA2ABC"/>
    <w:rsid w:val="00EA2B70"/>
    <w:rsid w:val="00EA41F2"/>
    <w:rsid w:val="00EA42D6"/>
    <w:rsid w:val="00EA4A56"/>
    <w:rsid w:val="00EA507A"/>
    <w:rsid w:val="00EA76FB"/>
    <w:rsid w:val="00EB1179"/>
    <w:rsid w:val="00EB1F2F"/>
    <w:rsid w:val="00EB1FE0"/>
    <w:rsid w:val="00EB355A"/>
    <w:rsid w:val="00EB43DB"/>
    <w:rsid w:val="00EB4CD4"/>
    <w:rsid w:val="00EB5378"/>
    <w:rsid w:val="00EB5A1A"/>
    <w:rsid w:val="00EB5DD5"/>
    <w:rsid w:val="00EC01C4"/>
    <w:rsid w:val="00EC1173"/>
    <w:rsid w:val="00EC18CE"/>
    <w:rsid w:val="00EC2378"/>
    <w:rsid w:val="00EC274A"/>
    <w:rsid w:val="00EC4A19"/>
    <w:rsid w:val="00EC6750"/>
    <w:rsid w:val="00EC67F3"/>
    <w:rsid w:val="00ED32F9"/>
    <w:rsid w:val="00ED37CC"/>
    <w:rsid w:val="00ED3C7A"/>
    <w:rsid w:val="00ED3CA8"/>
    <w:rsid w:val="00ED526C"/>
    <w:rsid w:val="00ED6485"/>
    <w:rsid w:val="00ED72F8"/>
    <w:rsid w:val="00ED7B83"/>
    <w:rsid w:val="00EE12B2"/>
    <w:rsid w:val="00EE171E"/>
    <w:rsid w:val="00EE39CB"/>
    <w:rsid w:val="00EE42A8"/>
    <w:rsid w:val="00EE445C"/>
    <w:rsid w:val="00EE48C8"/>
    <w:rsid w:val="00EE7970"/>
    <w:rsid w:val="00EF07AB"/>
    <w:rsid w:val="00EF0884"/>
    <w:rsid w:val="00EF15BB"/>
    <w:rsid w:val="00EF2242"/>
    <w:rsid w:val="00EF25C6"/>
    <w:rsid w:val="00EF2B8C"/>
    <w:rsid w:val="00EF3554"/>
    <w:rsid w:val="00EF35BA"/>
    <w:rsid w:val="00EF4B3A"/>
    <w:rsid w:val="00EF54E9"/>
    <w:rsid w:val="00EF59EA"/>
    <w:rsid w:val="00EF5BD1"/>
    <w:rsid w:val="00EF662D"/>
    <w:rsid w:val="00EF6C38"/>
    <w:rsid w:val="00F00B56"/>
    <w:rsid w:val="00F01306"/>
    <w:rsid w:val="00F05AC7"/>
    <w:rsid w:val="00F05B08"/>
    <w:rsid w:val="00F06684"/>
    <w:rsid w:val="00F06A1E"/>
    <w:rsid w:val="00F070BC"/>
    <w:rsid w:val="00F07DE0"/>
    <w:rsid w:val="00F10608"/>
    <w:rsid w:val="00F10C63"/>
    <w:rsid w:val="00F11912"/>
    <w:rsid w:val="00F14410"/>
    <w:rsid w:val="00F1493E"/>
    <w:rsid w:val="00F14A91"/>
    <w:rsid w:val="00F17D24"/>
    <w:rsid w:val="00F215AA"/>
    <w:rsid w:val="00F21C5F"/>
    <w:rsid w:val="00F21EA5"/>
    <w:rsid w:val="00F2383A"/>
    <w:rsid w:val="00F276FC"/>
    <w:rsid w:val="00F27B7A"/>
    <w:rsid w:val="00F30204"/>
    <w:rsid w:val="00F31D59"/>
    <w:rsid w:val="00F334BD"/>
    <w:rsid w:val="00F3381F"/>
    <w:rsid w:val="00F351AC"/>
    <w:rsid w:val="00F3596B"/>
    <w:rsid w:val="00F366F0"/>
    <w:rsid w:val="00F36706"/>
    <w:rsid w:val="00F36885"/>
    <w:rsid w:val="00F373EF"/>
    <w:rsid w:val="00F37807"/>
    <w:rsid w:val="00F37C8A"/>
    <w:rsid w:val="00F37F7B"/>
    <w:rsid w:val="00F41051"/>
    <w:rsid w:val="00F41ECB"/>
    <w:rsid w:val="00F41F3C"/>
    <w:rsid w:val="00F42C70"/>
    <w:rsid w:val="00F4307C"/>
    <w:rsid w:val="00F443FE"/>
    <w:rsid w:val="00F46C78"/>
    <w:rsid w:val="00F46E1E"/>
    <w:rsid w:val="00F473A5"/>
    <w:rsid w:val="00F50C37"/>
    <w:rsid w:val="00F50F37"/>
    <w:rsid w:val="00F5380C"/>
    <w:rsid w:val="00F54F3F"/>
    <w:rsid w:val="00F57824"/>
    <w:rsid w:val="00F636A8"/>
    <w:rsid w:val="00F645B6"/>
    <w:rsid w:val="00F6475E"/>
    <w:rsid w:val="00F654AA"/>
    <w:rsid w:val="00F667BC"/>
    <w:rsid w:val="00F670D5"/>
    <w:rsid w:val="00F70C8E"/>
    <w:rsid w:val="00F71A57"/>
    <w:rsid w:val="00F7287A"/>
    <w:rsid w:val="00F731BD"/>
    <w:rsid w:val="00F753AC"/>
    <w:rsid w:val="00F753C6"/>
    <w:rsid w:val="00F7674C"/>
    <w:rsid w:val="00F825E2"/>
    <w:rsid w:val="00F8485E"/>
    <w:rsid w:val="00F85D8F"/>
    <w:rsid w:val="00F8698C"/>
    <w:rsid w:val="00F86CAF"/>
    <w:rsid w:val="00F90F46"/>
    <w:rsid w:val="00F925E8"/>
    <w:rsid w:val="00F94020"/>
    <w:rsid w:val="00F95342"/>
    <w:rsid w:val="00F962A0"/>
    <w:rsid w:val="00F9670D"/>
    <w:rsid w:val="00F96B49"/>
    <w:rsid w:val="00F97814"/>
    <w:rsid w:val="00FA18A2"/>
    <w:rsid w:val="00FA190D"/>
    <w:rsid w:val="00FA3225"/>
    <w:rsid w:val="00FA4C1B"/>
    <w:rsid w:val="00FA58F5"/>
    <w:rsid w:val="00FA7463"/>
    <w:rsid w:val="00FB09F3"/>
    <w:rsid w:val="00FB1575"/>
    <w:rsid w:val="00FB2633"/>
    <w:rsid w:val="00FB26AA"/>
    <w:rsid w:val="00FB3CE1"/>
    <w:rsid w:val="00FB408D"/>
    <w:rsid w:val="00FB480C"/>
    <w:rsid w:val="00FB5116"/>
    <w:rsid w:val="00FB5DD3"/>
    <w:rsid w:val="00FB5DE5"/>
    <w:rsid w:val="00FB79AA"/>
    <w:rsid w:val="00FC7832"/>
    <w:rsid w:val="00FC7CC3"/>
    <w:rsid w:val="00FD0D26"/>
    <w:rsid w:val="00FD136C"/>
    <w:rsid w:val="00FD1397"/>
    <w:rsid w:val="00FD1FF2"/>
    <w:rsid w:val="00FD3277"/>
    <w:rsid w:val="00FD3D9F"/>
    <w:rsid w:val="00FD6E22"/>
    <w:rsid w:val="00FD70F6"/>
    <w:rsid w:val="00FE14C9"/>
    <w:rsid w:val="00FE44D4"/>
    <w:rsid w:val="00FE4D53"/>
    <w:rsid w:val="00FE701B"/>
    <w:rsid w:val="00FF03BC"/>
    <w:rsid w:val="00FF12DB"/>
    <w:rsid w:val="00FF4745"/>
    <w:rsid w:val="00FF4F7C"/>
    <w:rsid w:val="00FF5165"/>
    <w:rsid w:val="00FF547D"/>
    <w:rsid w:val="00FF57E9"/>
    <w:rsid w:val="00FF729B"/>
    <w:rsid w:val="00FF7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2C39596B"/>
  <w15:docId w15:val="{E3B75773-C4F4-4CF4-87A6-10209566F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958D3"/>
    <w:rPr>
      <w:rFonts w:ascii="Arial" w:hAnsi="Arial"/>
      <w:sz w:val="24"/>
      <w:szCs w:val="24"/>
      <w:lang w:val="en-GB"/>
    </w:rPr>
  </w:style>
  <w:style w:type="paragraph" w:styleId="Heading1">
    <w:name w:val="heading 1"/>
    <w:basedOn w:val="Normal"/>
    <w:next w:val="Normal"/>
    <w:link w:val="Heading1Char"/>
    <w:autoRedefine/>
    <w:uiPriority w:val="9"/>
    <w:qFormat/>
    <w:rsid w:val="008721D7"/>
    <w:pPr>
      <w:keepNext/>
      <w:keepLines/>
      <w:spacing w:after="240" w:line="276" w:lineRule="auto"/>
      <w:outlineLvl w:val="0"/>
    </w:pPr>
    <w:rPr>
      <w:rFonts w:eastAsiaTheme="majorEastAsia" w:cstheme="majorBidi"/>
      <w:b/>
      <w:bCs/>
      <w:color w:val="0A77B3"/>
      <w:sz w:val="32"/>
      <w:szCs w:val="28"/>
    </w:rPr>
  </w:style>
  <w:style w:type="paragraph" w:styleId="Heading2">
    <w:name w:val="heading 2"/>
    <w:basedOn w:val="Normal"/>
    <w:next w:val="Normal"/>
    <w:link w:val="Heading2Char"/>
    <w:autoRedefine/>
    <w:unhideWhenUsed/>
    <w:qFormat/>
    <w:rsid w:val="008A1AA0"/>
    <w:pPr>
      <w:keepNext/>
      <w:keepLines/>
      <w:spacing w:before="200"/>
      <w:outlineLvl w:val="1"/>
    </w:pPr>
    <w:rPr>
      <w:rFonts w:eastAsiaTheme="majorEastAsia" w:cstheme="majorBidi"/>
      <w:b/>
      <w:bCs/>
      <w:color w:val="0A77B3"/>
      <w:sz w:val="28"/>
      <w:szCs w:val="26"/>
    </w:rPr>
  </w:style>
  <w:style w:type="paragraph" w:styleId="Heading3">
    <w:name w:val="heading 3"/>
    <w:basedOn w:val="Normal"/>
    <w:next w:val="Normal"/>
    <w:link w:val="Heading3Char"/>
    <w:uiPriority w:val="9"/>
    <w:unhideWhenUsed/>
    <w:qFormat/>
    <w:rsid w:val="001F3084"/>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1F308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autoRedefine/>
    <w:uiPriority w:val="9"/>
    <w:qFormat/>
    <w:rsid w:val="00C958D3"/>
    <w:pPr>
      <w:keepNext/>
      <w:jc w:val="center"/>
      <w:outlineLvl w:val="4"/>
    </w:pPr>
    <w:rPr>
      <w:b/>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15402"/>
    <w:rPr>
      <w:color w:val="0000FF"/>
      <w:u w:val="single"/>
    </w:rPr>
  </w:style>
  <w:style w:type="paragraph" w:customStyle="1" w:styleId="txt1">
    <w:name w:val="txt1"/>
    <w:basedOn w:val="Normal"/>
    <w:rsid w:val="00215402"/>
    <w:pPr>
      <w:spacing w:before="100" w:beforeAutospacing="1" w:after="100" w:afterAutospacing="1"/>
    </w:pPr>
  </w:style>
  <w:style w:type="character" w:styleId="Strong">
    <w:name w:val="Strong"/>
    <w:uiPriority w:val="22"/>
    <w:qFormat/>
    <w:rsid w:val="00215402"/>
    <w:rPr>
      <w:b/>
      <w:bCs/>
    </w:rPr>
  </w:style>
  <w:style w:type="character" w:customStyle="1" w:styleId="Helena">
    <w:name w:val="Helena"/>
    <w:semiHidden/>
    <w:rsid w:val="00215402"/>
    <w:rPr>
      <w:rFonts w:ascii="Arial" w:hAnsi="Arial" w:cs="Arial" w:hint="default"/>
      <w:color w:val="000000"/>
      <w:sz w:val="24"/>
      <w:szCs w:val="24"/>
    </w:rPr>
  </w:style>
  <w:style w:type="character" w:styleId="FollowedHyperlink">
    <w:name w:val="FollowedHyperlink"/>
    <w:uiPriority w:val="99"/>
    <w:rsid w:val="00215402"/>
    <w:rPr>
      <w:color w:val="800080"/>
      <w:u w:val="single"/>
    </w:rPr>
  </w:style>
  <w:style w:type="paragraph" w:styleId="BalloonText">
    <w:name w:val="Balloon Text"/>
    <w:basedOn w:val="Normal"/>
    <w:semiHidden/>
    <w:rsid w:val="00215402"/>
    <w:rPr>
      <w:rFonts w:ascii="Lucida Grande" w:hAnsi="Lucida Grande"/>
      <w:sz w:val="18"/>
      <w:szCs w:val="18"/>
    </w:rPr>
  </w:style>
  <w:style w:type="character" w:styleId="Emphasis">
    <w:name w:val="Emphasis"/>
    <w:qFormat/>
    <w:rsid w:val="00F57824"/>
    <w:rPr>
      <w:i/>
      <w:iCs/>
    </w:rPr>
  </w:style>
  <w:style w:type="character" w:customStyle="1" w:styleId="apple-style-span">
    <w:name w:val="apple-style-span"/>
    <w:basedOn w:val="DefaultParagraphFont"/>
    <w:rsid w:val="00F57824"/>
  </w:style>
  <w:style w:type="paragraph" w:styleId="Header">
    <w:name w:val="header"/>
    <w:basedOn w:val="Normal"/>
    <w:link w:val="HeaderChar"/>
    <w:uiPriority w:val="99"/>
    <w:unhideWhenUsed/>
    <w:rsid w:val="00713123"/>
    <w:pPr>
      <w:tabs>
        <w:tab w:val="center" w:pos="4536"/>
        <w:tab w:val="right" w:pos="9072"/>
      </w:tabs>
    </w:pPr>
  </w:style>
  <w:style w:type="character" w:customStyle="1" w:styleId="HeaderChar">
    <w:name w:val="Header Char"/>
    <w:link w:val="Header"/>
    <w:uiPriority w:val="99"/>
    <w:rsid w:val="00713123"/>
    <w:rPr>
      <w:sz w:val="24"/>
      <w:szCs w:val="24"/>
      <w:lang w:val="en-US" w:eastAsia="en-US"/>
    </w:rPr>
  </w:style>
  <w:style w:type="paragraph" w:styleId="Footer">
    <w:name w:val="footer"/>
    <w:basedOn w:val="Normal"/>
    <w:link w:val="FooterChar"/>
    <w:uiPriority w:val="99"/>
    <w:unhideWhenUsed/>
    <w:rsid w:val="00713123"/>
    <w:pPr>
      <w:tabs>
        <w:tab w:val="center" w:pos="4536"/>
        <w:tab w:val="right" w:pos="9072"/>
      </w:tabs>
    </w:pPr>
  </w:style>
  <w:style w:type="character" w:customStyle="1" w:styleId="FooterChar">
    <w:name w:val="Footer Char"/>
    <w:link w:val="Footer"/>
    <w:uiPriority w:val="99"/>
    <w:rsid w:val="00713123"/>
    <w:rPr>
      <w:sz w:val="24"/>
      <w:szCs w:val="24"/>
      <w:lang w:val="en-US" w:eastAsia="en-US"/>
    </w:rPr>
  </w:style>
  <w:style w:type="paragraph" w:styleId="NoSpacing">
    <w:name w:val="No Spacing"/>
    <w:uiPriority w:val="1"/>
    <w:qFormat/>
    <w:rsid w:val="009A0CEE"/>
    <w:rPr>
      <w:lang w:val="en-GB" w:eastAsia="fr-FR"/>
    </w:rPr>
  </w:style>
  <w:style w:type="character" w:customStyle="1" w:styleId="st">
    <w:name w:val="st"/>
    <w:rsid w:val="00C6543A"/>
  </w:style>
  <w:style w:type="character" w:styleId="CommentReference">
    <w:name w:val="annotation reference"/>
    <w:uiPriority w:val="99"/>
    <w:semiHidden/>
    <w:unhideWhenUsed/>
    <w:rsid w:val="003267E9"/>
    <w:rPr>
      <w:sz w:val="16"/>
      <w:szCs w:val="16"/>
    </w:rPr>
  </w:style>
  <w:style w:type="paragraph" w:styleId="CommentText">
    <w:name w:val="annotation text"/>
    <w:basedOn w:val="Normal"/>
    <w:link w:val="CommentTextChar"/>
    <w:uiPriority w:val="99"/>
    <w:unhideWhenUsed/>
    <w:rsid w:val="003267E9"/>
    <w:rPr>
      <w:sz w:val="20"/>
      <w:szCs w:val="20"/>
    </w:rPr>
  </w:style>
  <w:style w:type="character" w:customStyle="1" w:styleId="CommentTextChar">
    <w:name w:val="Comment Text Char"/>
    <w:basedOn w:val="DefaultParagraphFont"/>
    <w:link w:val="CommentText"/>
    <w:uiPriority w:val="99"/>
    <w:rsid w:val="003267E9"/>
  </w:style>
  <w:style w:type="paragraph" w:styleId="CommentSubject">
    <w:name w:val="annotation subject"/>
    <w:basedOn w:val="CommentText"/>
    <w:next w:val="CommentText"/>
    <w:link w:val="CommentSubjectChar"/>
    <w:uiPriority w:val="99"/>
    <w:semiHidden/>
    <w:unhideWhenUsed/>
    <w:rsid w:val="003267E9"/>
    <w:rPr>
      <w:b/>
      <w:bCs/>
      <w:lang w:val="x-none" w:eastAsia="x-none"/>
    </w:rPr>
  </w:style>
  <w:style w:type="character" w:customStyle="1" w:styleId="CommentSubjectChar">
    <w:name w:val="Comment Subject Char"/>
    <w:link w:val="CommentSubject"/>
    <w:uiPriority w:val="99"/>
    <w:semiHidden/>
    <w:rsid w:val="003267E9"/>
    <w:rPr>
      <w:b/>
      <w:bCs/>
    </w:rPr>
  </w:style>
  <w:style w:type="character" w:customStyle="1" w:styleId="Heading1Char">
    <w:name w:val="Heading 1 Char"/>
    <w:basedOn w:val="DefaultParagraphFont"/>
    <w:link w:val="Heading1"/>
    <w:uiPriority w:val="9"/>
    <w:rsid w:val="008721D7"/>
    <w:rPr>
      <w:rFonts w:ascii="Arial" w:eastAsiaTheme="majorEastAsia" w:hAnsi="Arial" w:cstheme="majorBidi"/>
      <w:b/>
      <w:bCs/>
      <w:color w:val="0A77B3"/>
      <w:sz w:val="32"/>
      <w:szCs w:val="28"/>
      <w:lang w:val="en-GB"/>
    </w:rPr>
  </w:style>
  <w:style w:type="character" w:customStyle="1" w:styleId="Heading2Char">
    <w:name w:val="Heading 2 Char"/>
    <w:basedOn w:val="DefaultParagraphFont"/>
    <w:link w:val="Heading2"/>
    <w:rsid w:val="008A1AA0"/>
    <w:rPr>
      <w:rFonts w:ascii="Arial" w:eastAsiaTheme="majorEastAsia" w:hAnsi="Arial" w:cstheme="majorBidi"/>
      <w:b/>
      <w:bCs/>
      <w:color w:val="0A77B3"/>
      <w:sz w:val="28"/>
      <w:szCs w:val="26"/>
      <w:lang w:val="en-GB"/>
    </w:rPr>
  </w:style>
  <w:style w:type="paragraph" w:styleId="Title">
    <w:name w:val="Title"/>
    <w:basedOn w:val="Normal"/>
    <w:next w:val="Normal"/>
    <w:link w:val="TitleChar"/>
    <w:qFormat/>
    <w:rsid w:val="00510BF6"/>
    <w:pPr>
      <w:pBdr>
        <w:bottom w:val="single" w:sz="8" w:space="4" w:color="4F81BD" w:themeColor="accent1"/>
      </w:pBdr>
      <w:spacing w:after="300"/>
      <w:contextualSpacing/>
    </w:pPr>
    <w:rPr>
      <w:rFonts w:eastAsiaTheme="majorEastAsia" w:cstheme="majorBidi"/>
      <w:b/>
      <w:color w:val="FFFFFF" w:themeColor="background1"/>
      <w:spacing w:val="5"/>
      <w:kern w:val="28"/>
      <w:sz w:val="100"/>
      <w:szCs w:val="52"/>
    </w:rPr>
  </w:style>
  <w:style w:type="character" w:customStyle="1" w:styleId="TitleChar">
    <w:name w:val="Title Char"/>
    <w:basedOn w:val="DefaultParagraphFont"/>
    <w:link w:val="Title"/>
    <w:rsid w:val="00510BF6"/>
    <w:rPr>
      <w:rFonts w:ascii="Arial" w:eastAsiaTheme="majorEastAsia" w:hAnsi="Arial" w:cstheme="majorBidi"/>
      <w:b/>
      <w:color w:val="FFFFFF" w:themeColor="background1"/>
      <w:spacing w:val="5"/>
      <w:kern w:val="28"/>
      <w:sz w:val="100"/>
      <w:szCs w:val="52"/>
      <w:lang w:val="en-GB"/>
    </w:rPr>
  </w:style>
  <w:style w:type="paragraph" w:styleId="Subtitle">
    <w:name w:val="Subtitle"/>
    <w:basedOn w:val="Normal"/>
    <w:next w:val="Normal"/>
    <w:link w:val="SubtitleChar"/>
    <w:uiPriority w:val="11"/>
    <w:qFormat/>
    <w:rsid w:val="00510BF6"/>
    <w:pPr>
      <w:numPr>
        <w:ilvl w:val="1"/>
      </w:numPr>
    </w:pPr>
    <w:rPr>
      <w:rFonts w:eastAsiaTheme="majorEastAsia" w:cstheme="majorBidi"/>
      <w:b/>
      <w:iCs/>
      <w:color w:val="FFFFFF" w:themeColor="background1"/>
      <w:spacing w:val="15"/>
      <w:sz w:val="32"/>
    </w:rPr>
  </w:style>
  <w:style w:type="character" w:customStyle="1" w:styleId="SubtitleChar">
    <w:name w:val="Subtitle Char"/>
    <w:basedOn w:val="DefaultParagraphFont"/>
    <w:link w:val="Subtitle"/>
    <w:uiPriority w:val="11"/>
    <w:rsid w:val="00510BF6"/>
    <w:rPr>
      <w:rFonts w:ascii="Arial" w:eastAsiaTheme="majorEastAsia" w:hAnsi="Arial" w:cstheme="majorBidi"/>
      <w:b/>
      <w:iCs/>
      <w:color w:val="FFFFFF" w:themeColor="background1"/>
      <w:spacing w:val="15"/>
      <w:sz w:val="32"/>
      <w:szCs w:val="24"/>
      <w:lang w:val="en-GB"/>
    </w:rPr>
  </w:style>
  <w:style w:type="table" w:styleId="TableGrid">
    <w:name w:val="Table Grid"/>
    <w:basedOn w:val="TableNormal"/>
    <w:uiPriority w:val="59"/>
    <w:rsid w:val="00046E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5066EF"/>
    <w:pPr>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5066EF"/>
    <w:pPr>
      <w:spacing w:after="100"/>
    </w:pPr>
  </w:style>
  <w:style w:type="paragraph" w:styleId="TOC2">
    <w:name w:val="toc 2"/>
    <w:basedOn w:val="Normal"/>
    <w:next w:val="Normal"/>
    <w:autoRedefine/>
    <w:uiPriority w:val="39"/>
    <w:unhideWhenUsed/>
    <w:rsid w:val="005066EF"/>
    <w:pPr>
      <w:spacing w:after="100"/>
      <w:ind w:left="240"/>
    </w:pPr>
  </w:style>
  <w:style w:type="paragraph" w:styleId="ListParagraph">
    <w:name w:val="List Paragraph"/>
    <w:basedOn w:val="Normal"/>
    <w:uiPriority w:val="34"/>
    <w:qFormat/>
    <w:rsid w:val="00B53082"/>
    <w:pPr>
      <w:ind w:left="720"/>
      <w:contextualSpacing/>
    </w:pPr>
  </w:style>
  <w:style w:type="paragraph" w:customStyle="1" w:styleId="Default">
    <w:name w:val="Default"/>
    <w:rsid w:val="00BA0A33"/>
    <w:pPr>
      <w:autoSpaceDE w:val="0"/>
      <w:autoSpaceDN w:val="0"/>
      <w:adjustRightInd w:val="0"/>
    </w:pPr>
    <w:rPr>
      <w:rFonts w:eastAsiaTheme="minorHAnsi"/>
      <w:color w:val="000000"/>
      <w:sz w:val="24"/>
      <w:szCs w:val="24"/>
      <w:lang w:val="en-GB"/>
    </w:rPr>
  </w:style>
  <w:style w:type="table" w:customStyle="1" w:styleId="TableGrid1">
    <w:name w:val="Table Grid1"/>
    <w:basedOn w:val="TableNormal"/>
    <w:next w:val="TableGrid"/>
    <w:uiPriority w:val="59"/>
    <w:rsid w:val="00B122E9"/>
    <w:rPr>
      <w:rFonts w:asciiTheme="minorHAnsi" w:hAnsiTheme="minorHAnsi" w:cstheme="minorBidi"/>
      <w:sz w:val="22"/>
      <w:szCs w:val="22"/>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94678"/>
    <w:rPr>
      <w:rFonts w:eastAsiaTheme="minorHAnsi" w:cstheme="minorBidi"/>
      <w:sz w:val="20"/>
      <w:szCs w:val="20"/>
      <w:lang w:val="fr-BE"/>
    </w:rPr>
  </w:style>
  <w:style w:type="character" w:customStyle="1" w:styleId="FootnoteTextChar">
    <w:name w:val="Footnote Text Char"/>
    <w:basedOn w:val="DefaultParagraphFont"/>
    <w:link w:val="FootnoteText"/>
    <w:uiPriority w:val="99"/>
    <w:semiHidden/>
    <w:rsid w:val="00A94678"/>
    <w:rPr>
      <w:rFonts w:ascii="Arial" w:eastAsiaTheme="minorHAnsi" w:hAnsi="Arial" w:cstheme="minorBidi"/>
      <w:lang w:val="fr-BE"/>
    </w:rPr>
  </w:style>
  <w:style w:type="character" w:styleId="FootnoteReference">
    <w:name w:val="footnote reference"/>
    <w:basedOn w:val="DefaultParagraphFont"/>
    <w:uiPriority w:val="99"/>
    <w:semiHidden/>
    <w:unhideWhenUsed/>
    <w:rsid w:val="00A94678"/>
    <w:rPr>
      <w:vertAlign w:val="superscript"/>
    </w:rPr>
  </w:style>
  <w:style w:type="character" w:customStyle="1" w:styleId="CRMarker">
    <w:name w:val="CR Marker"/>
    <w:uiPriority w:val="99"/>
    <w:rsid w:val="0038177D"/>
    <w:rPr>
      <w:rFonts w:ascii="Wingdings" w:hAnsi="Wingdings"/>
    </w:rPr>
  </w:style>
  <w:style w:type="character" w:customStyle="1" w:styleId="CRDeleted">
    <w:name w:val="CR Deleted"/>
    <w:uiPriority w:val="99"/>
    <w:rsid w:val="0038177D"/>
    <w:rPr>
      <w:dstrike/>
    </w:rPr>
  </w:style>
  <w:style w:type="character" w:customStyle="1" w:styleId="CRMinorChangeDeleted">
    <w:name w:val="CR Minor Change Deleted"/>
    <w:uiPriority w:val="99"/>
    <w:rsid w:val="0038177D"/>
    <w:rPr>
      <w:dstrike/>
      <w:u w:val="double"/>
    </w:rPr>
  </w:style>
  <w:style w:type="character" w:customStyle="1" w:styleId="CRMinorChangeAdded">
    <w:name w:val="CR Minor Change Added"/>
    <w:uiPriority w:val="99"/>
    <w:rsid w:val="0038177D"/>
    <w:rPr>
      <w:u w:val="double"/>
    </w:rPr>
  </w:style>
  <w:style w:type="character" w:customStyle="1" w:styleId="CRRefonteDeleted">
    <w:name w:val="CR Refonte Deleted"/>
    <w:rsid w:val="0038177D"/>
    <w:rPr>
      <w:dstrike/>
    </w:rPr>
  </w:style>
  <w:style w:type="paragraph" w:customStyle="1" w:styleId="NormalCentered">
    <w:name w:val="Normal Centered"/>
    <w:basedOn w:val="Normal"/>
    <w:rsid w:val="0038177D"/>
    <w:pPr>
      <w:spacing w:before="120" w:after="120"/>
      <w:jc w:val="center"/>
    </w:pPr>
    <w:rPr>
      <w:rFonts w:ascii="Times New Roman" w:hAnsi="Times New Roman"/>
      <w:szCs w:val="22"/>
      <w:lang w:eastAsia="en-GB"/>
    </w:rPr>
  </w:style>
  <w:style w:type="paragraph" w:customStyle="1" w:styleId="Titrearticle">
    <w:name w:val="Titre article"/>
    <w:basedOn w:val="Normal"/>
    <w:next w:val="Normal"/>
    <w:rsid w:val="0038177D"/>
    <w:pPr>
      <w:keepNext/>
      <w:spacing w:before="360" w:after="120"/>
      <w:jc w:val="center"/>
    </w:pPr>
    <w:rPr>
      <w:rFonts w:ascii="Times New Roman" w:hAnsi="Times New Roman"/>
      <w:i/>
      <w:szCs w:val="22"/>
      <w:lang w:eastAsia="en-GB"/>
    </w:rPr>
  </w:style>
  <w:style w:type="paragraph" w:styleId="NormalWeb">
    <w:name w:val="Normal (Web)"/>
    <w:basedOn w:val="Normal"/>
    <w:uiPriority w:val="99"/>
    <w:semiHidden/>
    <w:unhideWhenUsed/>
    <w:rsid w:val="006846F5"/>
    <w:pPr>
      <w:spacing w:before="100" w:beforeAutospacing="1" w:after="100" w:afterAutospacing="1"/>
    </w:pPr>
    <w:rPr>
      <w:rFonts w:ascii="Times New Roman" w:eastAsiaTheme="minorHAnsi" w:hAnsi="Times New Roman"/>
      <w:color w:val="000000"/>
      <w:lang w:eastAsia="en-GB"/>
    </w:rPr>
  </w:style>
  <w:style w:type="character" w:customStyle="1" w:styleId="Heading3Char">
    <w:name w:val="Heading 3 Char"/>
    <w:basedOn w:val="DefaultParagraphFont"/>
    <w:link w:val="Heading3"/>
    <w:uiPriority w:val="9"/>
    <w:rsid w:val="001F3084"/>
    <w:rPr>
      <w:rFonts w:asciiTheme="majorHAnsi" w:eastAsiaTheme="majorEastAsia" w:hAnsiTheme="majorHAnsi" w:cstheme="majorBidi"/>
      <w:color w:val="243F60" w:themeColor="accent1" w:themeShade="7F"/>
      <w:sz w:val="24"/>
      <w:szCs w:val="24"/>
      <w:lang w:val="en-GB"/>
    </w:rPr>
  </w:style>
  <w:style w:type="character" w:customStyle="1" w:styleId="Heading4Char">
    <w:name w:val="Heading 4 Char"/>
    <w:basedOn w:val="DefaultParagraphFont"/>
    <w:link w:val="Heading4"/>
    <w:uiPriority w:val="9"/>
    <w:rsid w:val="001F3084"/>
    <w:rPr>
      <w:rFonts w:asciiTheme="majorHAnsi" w:eastAsiaTheme="majorEastAsia" w:hAnsiTheme="majorHAnsi" w:cstheme="majorBidi"/>
      <w:i/>
      <w:iCs/>
      <w:color w:val="365F91" w:themeColor="accent1" w:themeShade="BF"/>
      <w:sz w:val="24"/>
      <w:szCs w:val="24"/>
      <w:lang w:val="en-GB"/>
    </w:rPr>
  </w:style>
  <w:style w:type="paragraph" w:customStyle="1" w:styleId="StyleEBUlargeprint">
    <w:name w:val="Style EBU large print"/>
    <w:basedOn w:val="Normal"/>
    <w:link w:val="StyleEBUlargeprintChar"/>
    <w:qFormat/>
    <w:rsid w:val="001F3084"/>
    <w:pPr>
      <w:spacing w:after="160" w:line="259" w:lineRule="auto"/>
    </w:pPr>
    <w:rPr>
      <w:rFonts w:eastAsiaTheme="minorHAnsi" w:cstheme="minorBidi"/>
      <w:sz w:val="36"/>
      <w:szCs w:val="22"/>
    </w:rPr>
  </w:style>
  <w:style w:type="character" w:customStyle="1" w:styleId="StyleEBUlargeprintChar">
    <w:name w:val="Style EBU large print Char"/>
    <w:basedOn w:val="DefaultParagraphFont"/>
    <w:link w:val="StyleEBUlargeprint"/>
    <w:rsid w:val="001F3084"/>
    <w:rPr>
      <w:rFonts w:ascii="Arial" w:eastAsiaTheme="minorHAnsi" w:hAnsi="Arial" w:cstheme="minorBidi"/>
      <w:sz w:val="36"/>
      <w:szCs w:val="22"/>
      <w:lang w:val="en-GB"/>
    </w:rPr>
  </w:style>
  <w:style w:type="character" w:customStyle="1" w:styleId="apple-converted-space">
    <w:name w:val="apple-converted-space"/>
    <w:basedOn w:val="DefaultParagraphFont"/>
    <w:rsid w:val="001F3084"/>
  </w:style>
  <w:style w:type="character" w:customStyle="1" w:styleId="Mention1">
    <w:name w:val="Mention1"/>
    <w:basedOn w:val="DefaultParagraphFont"/>
    <w:uiPriority w:val="99"/>
    <w:semiHidden/>
    <w:unhideWhenUsed/>
    <w:rsid w:val="001F3084"/>
    <w:rPr>
      <w:color w:val="2B579A"/>
      <w:shd w:val="clear" w:color="auto" w:fill="E6E6E6"/>
    </w:rPr>
  </w:style>
  <w:style w:type="paragraph" w:customStyle="1" w:styleId="Normal1">
    <w:name w:val="Normal1"/>
    <w:basedOn w:val="Normal"/>
    <w:rsid w:val="001F3084"/>
    <w:pPr>
      <w:spacing w:before="100" w:beforeAutospacing="1" w:after="100" w:afterAutospacing="1"/>
    </w:pPr>
    <w:rPr>
      <w:rFonts w:ascii="Times New Roman" w:hAnsi="Times New Roman"/>
      <w:lang w:eastAsia="en-GB"/>
    </w:rPr>
  </w:style>
  <w:style w:type="paragraph" w:styleId="EndnoteText">
    <w:name w:val="endnote text"/>
    <w:basedOn w:val="Normal"/>
    <w:link w:val="EndnoteTextChar"/>
    <w:uiPriority w:val="99"/>
    <w:semiHidden/>
    <w:unhideWhenUsed/>
    <w:rsid w:val="001F3084"/>
    <w:rPr>
      <w:rFonts w:eastAsia="ヒラギノ角ゴ Pro W3"/>
      <w:color w:val="000000"/>
      <w:sz w:val="20"/>
      <w:szCs w:val="20"/>
    </w:rPr>
  </w:style>
  <w:style w:type="character" w:customStyle="1" w:styleId="EndnoteTextChar">
    <w:name w:val="Endnote Text Char"/>
    <w:basedOn w:val="DefaultParagraphFont"/>
    <w:link w:val="EndnoteText"/>
    <w:uiPriority w:val="99"/>
    <w:semiHidden/>
    <w:rsid w:val="001F3084"/>
    <w:rPr>
      <w:rFonts w:ascii="Arial" w:eastAsia="ヒラギノ角ゴ Pro W3" w:hAnsi="Arial"/>
      <w:color w:val="000000"/>
      <w:lang w:val="en-GB"/>
    </w:rPr>
  </w:style>
  <w:style w:type="character" w:styleId="EndnoteReference">
    <w:name w:val="endnote reference"/>
    <w:basedOn w:val="DefaultParagraphFont"/>
    <w:uiPriority w:val="99"/>
    <w:semiHidden/>
    <w:unhideWhenUsed/>
    <w:rsid w:val="001F3084"/>
    <w:rPr>
      <w:vertAlign w:val="superscript"/>
    </w:rPr>
  </w:style>
  <w:style w:type="character" w:customStyle="1" w:styleId="Heading5Char">
    <w:name w:val="Heading 5 Char"/>
    <w:basedOn w:val="DefaultParagraphFont"/>
    <w:link w:val="Heading5"/>
    <w:uiPriority w:val="9"/>
    <w:rsid w:val="001F3084"/>
    <w:rPr>
      <w:rFonts w:ascii="Arial" w:hAnsi="Arial"/>
      <w:b/>
      <w:sz w:val="24"/>
      <w:szCs w:val="24"/>
      <w:lang w:val="nl-NL" w:eastAsia="nl-NL"/>
    </w:rPr>
  </w:style>
  <w:style w:type="paragraph" w:styleId="TOC3">
    <w:name w:val="toc 3"/>
    <w:basedOn w:val="Normal"/>
    <w:next w:val="Normal"/>
    <w:autoRedefine/>
    <w:uiPriority w:val="39"/>
    <w:unhideWhenUsed/>
    <w:rsid w:val="001F3084"/>
    <w:pPr>
      <w:spacing w:after="100"/>
      <w:ind w:left="480"/>
    </w:pPr>
  </w:style>
  <w:style w:type="character" w:customStyle="1" w:styleId="UnresolvedMention1">
    <w:name w:val="Unresolved Mention1"/>
    <w:basedOn w:val="DefaultParagraphFont"/>
    <w:uiPriority w:val="99"/>
    <w:semiHidden/>
    <w:unhideWhenUsed/>
    <w:rsid w:val="007B4347"/>
    <w:rPr>
      <w:color w:val="605E5C"/>
      <w:shd w:val="clear" w:color="auto" w:fill="E1DFDD"/>
    </w:rPr>
  </w:style>
  <w:style w:type="paragraph" w:customStyle="1" w:styleId="Normal2">
    <w:name w:val="Normal2"/>
    <w:basedOn w:val="Normal"/>
    <w:rsid w:val="00DB2F22"/>
    <w:pPr>
      <w:spacing w:before="100" w:beforeAutospacing="1" w:after="100" w:afterAutospacing="1"/>
    </w:pPr>
    <w:rPr>
      <w:rFonts w:ascii="Times New Roman" w:hAnsi="Times New Roman"/>
      <w:lang w:eastAsia="en-GB"/>
    </w:rPr>
  </w:style>
  <w:style w:type="paragraph" w:customStyle="1" w:styleId="Normal3">
    <w:name w:val="Normal3"/>
    <w:basedOn w:val="Normal"/>
    <w:rsid w:val="00A171F2"/>
    <w:pPr>
      <w:spacing w:before="100" w:beforeAutospacing="1" w:after="100" w:afterAutospacing="1"/>
    </w:pPr>
    <w:rPr>
      <w:rFonts w:ascii="Times New Roman" w:hAnsi="Times New Roman"/>
      <w:lang w:eastAsia="en-GB"/>
    </w:rPr>
  </w:style>
  <w:style w:type="paragraph" w:styleId="Revision">
    <w:name w:val="Revision"/>
    <w:hidden/>
    <w:uiPriority w:val="99"/>
    <w:semiHidden/>
    <w:rsid w:val="00A171F2"/>
    <w:rPr>
      <w:rFonts w:ascii="Arial" w:hAnsi="Arial"/>
      <w:sz w:val="24"/>
      <w:szCs w:val="24"/>
      <w:lang w:val="en-GB"/>
    </w:rPr>
  </w:style>
  <w:style w:type="paragraph" w:customStyle="1" w:styleId="Normal4">
    <w:name w:val="Normal4"/>
    <w:basedOn w:val="Normal"/>
    <w:rsid w:val="00190517"/>
    <w:pPr>
      <w:spacing w:before="100" w:beforeAutospacing="1" w:after="100" w:afterAutospacing="1"/>
    </w:pPr>
    <w:rPr>
      <w:rFonts w:ascii="Times New Roman" w:hAnsi="Times New Roman"/>
      <w:lang w:val="fr-BE" w:eastAsia="fr-BE"/>
    </w:rPr>
  </w:style>
  <w:style w:type="character" w:styleId="Mention">
    <w:name w:val="Mention"/>
    <w:basedOn w:val="DefaultParagraphFont"/>
    <w:uiPriority w:val="99"/>
    <w:semiHidden/>
    <w:unhideWhenUsed/>
    <w:rsid w:val="00E604DF"/>
    <w:rPr>
      <w:color w:val="2B579A"/>
      <w:shd w:val="clear" w:color="auto" w:fill="E6E6E6"/>
    </w:rPr>
  </w:style>
  <w:style w:type="paragraph" w:customStyle="1" w:styleId="Normal5">
    <w:name w:val="Normal5"/>
    <w:basedOn w:val="Normal"/>
    <w:rsid w:val="009E1487"/>
    <w:pPr>
      <w:spacing w:before="100" w:beforeAutospacing="1" w:after="100" w:afterAutospacing="1"/>
    </w:pPr>
    <w:rPr>
      <w:rFonts w:ascii="Times New Roman" w:hAnsi="Times New Roman"/>
      <w:lang w:val="fr-BE" w:eastAsia="fr-BE"/>
    </w:rPr>
  </w:style>
  <w:style w:type="paragraph" w:customStyle="1" w:styleId="Normal6">
    <w:name w:val="Normal6"/>
    <w:basedOn w:val="Normal"/>
    <w:rsid w:val="00C62756"/>
    <w:pPr>
      <w:spacing w:before="100" w:beforeAutospacing="1" w:after="100" w:afterAutospacing="1"/>
    </w:pPr>
    <w:rPr>
      <w:rFonts w:ascii="Times New Roman" w:hAnsi="Times New Roman"/>
      <w:lang w:eastAsia="en-GB"/>
    </w:rPr>
  </w:style>
  <w:style w:type="paragraph" w:customStyle="1" w:styleId="Normal7">
    <w:name w:val="Normal7"/>
    <w:basedOn w:val="Normal"/>
    <w:rsid w:val="004C10EA"/>
    <w:pPr>
      <w:spacing w:before="100" w:beforeAutospacing="1" w:after="100" w:afterAutospacing="1"/>
    </w:pPr>
    <w:rPr>
      <w:rFonts w:ascii="Times New Roman" w:hAnsi="Times New Roman"/>
      <w:lang w:eastAsia="en-GB"/>
    </w:rPr>
  </w:style>
  <w:style w:type="character" w:customStyle="1" w:styleId="super">
    <w:name w:val="super"/>
    <w:basedOn w:val="DefaultParagraphFont"/>
    <w:rsid w:val="00EB5DD5"/>
  </w:style>
  <w:style w:type="paragraph" w:customStyle="1" w:styleId="ti-art">
    <w:name w:val="ti-art"/>
    <w:basedOn w:val="Normal"/>
    <w:rsid w:val="006310B9"/>
    <w:pPr>
      <w:spacing w:before="100" w:beforeAutospacing="1" w:after="100" w:afterAutospacing="1"/>
    </w:pPr>
    <w:rPr>
      <w:rFonts w:ascii="Times New Roman" w:hAnsi="Times New Roman"/>
      <w:lang w:eastAsia="en-GB"/>
    </w:rPr>
  </w:style>
  <w:style w:type="paragraph" w:customStyle="1" w:styleId="sti-art">
    <w:name w:val="sti-art"/>
    <w:basedOn w:val="Normal"/>
    <w:rsid w:val="006310B9"/>
    <w:pPr>
      <w:spacing w:before="100" w:beforeAutospacing="1" w:after="100" w:afterAutospacing="1"/>
    </w:pPr>
    <w:rPr>
      <w:rFonts w:ascii="Times New Roman" w:hAnsi="Times New Roman"/>
      <w:lang w:eastAsia="en-GB"/>
    </w:rPr>
  </w:style>
  <w:style w:type="character" w:customStyle="1" w:styleId="UnresolvedMention2">
    <w:name w:val="Unresolved Mention2"/>
    <w:basedOn w:val="DefaultParagraphFont"/>
    <w:uiPriority w:val="99"/>
    <w:semiHidden/>
    <w:unhideWhenUsed/>
    <w:rsid w:val="00826B27"/>
    <w:rPr>
      <w:color w:val="605E5C"/>
      <w:shd w:val="clear" w:color="auto" w:fill="E1DFDD"/>
    </w:rPr>
  </w:style>
  <w:style w:type="paragraph" w:customStyle="1" w:styleId="Normal8">
    <w:name w:val="Normal8"/>
    <w:basedOn w:val="Normal"/>
    <w:rsid w:val="00407A2F"/>
    <w:pPr>
      <w:spacing w:before="100" w:beforeAutospacing="1" w:after="100" w:afterAutospacing="1"/>
    </w:pPr>
    <w:rPr>
      <w:rFonts w:ascii="Times New Roman" w:hAnsi="Times New Roman"/>
      <w:lang w:eastAsia="en-GB"/>
    </w:rPr>
  </w:style>
  <w:style w:type="paragraph" w:customStyle="1" w:styleId="Normal9">
    <w:name w:val="Normal9"/>
    <w:basedOn w:val="Normal"/>
    <w:rsid w:val="002A101A"/>
    <w:pPr>
      <w:spacing w:before="100" w:beforeAutospacing="1" w:after="100" w:afterAutospacing="1"/>
    </w:pPr>
    <w:rPr>
      <w:rFonts w:ascii="Times New Roman" w:hAnsi="Times New Roman"/>
      <w:lang w:eastAsia="en-GB"/>
    </w:rPr>
  </w:style>
  <w:style w:type="paragraph" w:customStyle="1" w:styleId="Normal10">
    <w:name w:val="Normal10"/>
    <w:basedOn w:val="Normal"/>
    <w:rsid w:val="000F42AF"/>
    <w:pPr>
      <w:spacing w:before="100" w:beforeAutospacing="1" w:after="100" w:afterAutospacing="1"/>
    </w:pPr>
    <w:rPr>
      <w:rFonts w:ascii="Times New Roman" w:hAnsi="Times New Roman"/>
      <w:lang w:eastAsia="en-GB"/>
    </w:rPr>
  </w:style>
  <w:style w:type="paragraph" w:customStyle="1" w:styleId="Normal11">
    <w:name w:val="Normal11"/>
    <w:basedOn w:val="Normal"/>
    <w:rsid w:val="00416C70"/>
    <w:pPr>
      <w:spacing w:before="100" w:beforeAutospacing="1" w:after="100" w:afterAutospacing="1"/>
    </w:pPr>
    <w:rPr>
      <w:rFonts w:ascii="Times New Roman" w:hAnsi="Times New Roman"/>
      <w:lang w:eastAsia="en-GB"/>
    </w:rPr>
  </w:style>
  <w:style w:type="paragraph" w:customStyle="1" w:styleId="Normal12">
    <w:name w:val="Normal12"/>
    <w:basedOn w:val="Normal"/>
    <w:rsid w:val="002E4E94"/>
    <w:pPr>
      <w:spacing w:before="100" w:beforeAutospacing="1" w:after="100" w:afterAutospacing="1"/>
    </w:pPr>
    <w:rPr>
      <w:rFonts w:ascii="Times New Roman" w:hAnsi="Times New Roman"/>
      <w:lang w:eastAsia="en-GB"/>
    </w:rPr>
  </w:style>
  <w:style w:type="paragraph" w:customStyle="1" w:styleId="Normal13">
    <w:name w:val="Normal13"/>
    <w:basedOn w:val="Normal"/>
    <w:rsid w:val="00026BB7"/>
    <w:pPr>
      <w:spacing w:before="100" w:beforeAutospacing="1" w:after="100" w:afterAutospacing="1"/>
    </w:pPr>
    <w:rPr>
      <w:rFonts w:ascii="Times New Roman" w:hAnsi="Times New Roman"/>
      <w:lang w:val="fr-BE" w:eastAsia="fr-BE"/>
    </w:rPr>
  </w:style>
  <w:style w:type="paragraph" w:customStyle="1" w:styleId="Normal14">
    <w:name w:val="Normal14"/>
    <w:basedOn w:val="Normal"/>
    <w:rsid w:val="00C6361D"/>
    <w:pPr>
      <w:spacing w:before="100" w:beforeAutospacing="1" w:after="100" w:afterAutospacing="1"/>
    </w:pPr>
    <w:rPr>
      <w:rFonts w:ascii="Times New Roman" w:hAnsi="Times New Roman"/>
      <w:lang w:eastAsia="en-GB"/>
    </w:rPr>
  </w:style>
  <w:style w:type="character" w:customStyle="1" w:styleId="UnresolvedMention3">
    <w:name w:val="Unresolved Mention3"/>
    <w:basedOn w:val="DefaultParagraphFont"/>
    <w:uiPriority w:val="99"/>
    <w:semiHidden/>
    <w:unhideWhenUsed/>
    <w:rsid w:val="0061426C"/>
    <w:rPr>
      <w:color w:val="605E5C"/>
      <w:shd w:val="clear" w:color="auto" w:fill="E1DFDD"/>
    </w:rPr>
  </w:style>
  <w:style w:type="paragraph" w:customStyle="1" w:styleId="Normal15">
    <w:name w:val="Normal15"/>
    <w:basedOn w:val="Normal"/>
    <w:rsid w:val="001079D0"/>
    <w:pPr>
      <w:spacing w:before="100" w:beforeAutospacing="1" w:after="100" w:afterAutospacing="1"/>
    </w:pPr>
    <w:rPr>
      <w:rFonts w:ascii="Times New Roman" w:hAnsi="Times New Roman"/>
      <w:lang w:eastAsia="en-GB"/>
    </w:rPr>
  </w:style>
  <w:style w:type="paragraph" w:customStyle="1" w:styleId="Normal16">
    <w:name w:val="Normal16"/>
    <w:basedOn w:val="Normal"/>
    <w:rsid w:val="00591A1C"/>
    <w:pPr>
      <w:spacing w:before="100" w:beforeAutospacing="1" w:after="100" w:afterAutospacing="1"/>
    </w:pPr>
    <w:rPr>
      <w:rFonts w:ascii="Times New Roman" w:hAnsi="Times New Roman"/>
      <w:lang w:eastAsia="en-GB"/>
    </w:rPr>
  </w:style>
  <w:style w:type="paragraph" w:customStyle="1" w:styleId="Normal17">
    <w:name w:val="Normal17"/>
    <w:basedOn w:val="Normal"/>
    <w:rsid w:val="003363C4"/>
    <w:pPr>
      <w:spacing w:before="100" w:beforeAutospacing="1" w:after="100" w:afterAutospacing="1"/>
    </w:pPr>
    <w:rPr>
      <w:rFonts w:ascii="Times New Roman" w:hAnsi="Times New Roman"/>
      <w:lang w:val="fr-BE" w:eastAsia="fr-BE"/>
    </w:rPr>
  </w:style>
  <w:style w:type="character" w:customStyle="1" w:styleId="UnresolvedMention4">
    <w:name w:val="Unresolved Mention4"/>
    <w:basedOn w:val="DefaultParagraphFont"/>
    <w:uiPriority w:val="99"/>
    <w:semiHidden/>
    <w:unhideWhenUsed/>
    <w:rsid w:val="008741A1"/>
    <w:rPr>
      <w:color w:val="605E5C"/>
      <w:shd w:val="clear" w:color="auto" w:fill="E1DFDD"/>
    </w:rPr>
  </w:style>
  <w:style w:type="paragraph" w:customStyle="1" w:styleId="Normal18">
    <w:name w:val="Normal18"/>
    <w:basedOn w:val="Normal"/>
    <w:rsid w:val="006104F3"/>
    <w:pPr>
      <w:spacing w:before="100" w:beforeAutospacing="1" w:after="100" w:afterAutospacing="1"/>
    </w:pPr>
    <w:rPr>
      <w:rFonts w:ascii="Times New Roman" w:hAnsi="Times New Roman"/>
      <w:lang w:eastAsia="en-GB"/>
    </w:rPr>
  </w:style>
  <w:style w:type="paragraph" w:customStyle="1" w:styleId="ti-grseq-1">
    <w:name w:val="ti-grseq-1"/>
    <w:basedOn w:val="Normal"/>
    <w:rsid w:val="007849FE"/>
    <w:pPr>
      <w:spacing w:before="100" w:beforeAutospacing="1" w:after="100" w:afterAutospacing="1"/>
    </w:pPr>
    <w:rPr>
      <w:rFonts w:ascii="Times New Roman" w:hAnsi="Times New Roman"/>
      <w:lang w:eastAsia="en-GB"/>
    </w:rPr>
  </w:style>
  <w:style w:type="character" w:customStyle="1" w:styleId="italic">
    <w:name w:val="italic"/>
    <w:basedOn w:val="DefaultParagraphFont"/>
    <w:rsid w:val="007849FE"/>
  </w:style>
  <w:style w:type="character" w:customStyle="1" w:styleId="bold">
    <w:name w:val="bold"/>
    <w:basedOn w:val="DefaultParagraphFont"/>
    <w:rsid w:val="007849FE"/>
  </w:style>
  <w:style w:type="paragraph" w:customStyle="1" w:styleId="Normal19">
    <w:name w:val="Normal19"/>
    <w:basedOn w:val="Normal"/>
    <w:rsid w:val="00BB6E47"/>
    <w:pPr>
      <w:spacing w:before="100" w:beforeAutospacing="1" w:after="100" w:afterAutospacing="1"/>
    </w:pPr>
    <w:rPr>
      <w:rFonts w:ascii="Times New Roman" w:hAnsi="Times New Roman"/>
      <w:lang w:val="fr-BE" w:eastAsia="fr-BE"/>
    </w:rPr>
  </w:style>
  <w:style w:type="paragraph" w:customStyle="1" w:styleId="Normal20">
    <w:name w:val="Normal20"/>
    <w:basedOn w:val="Normal"/>
    <w:rsid w:val="000B298C"/>
    <w:pPr>
      <w:spacing w:before="100" w:beforeAutospacing="1" w:after="100" w:afterAutospacing="1"/>
    </w:pPr>
    <w:rPr>
      <w:rFonts w:ascii="Times New Roman" w:hAnsi="Times New Roman"/>
      <w:lang w:eastAsia="en-GB"/>
    </w:rPr>
  </w:style>
  <w:style w:type="character" w:customStyle="1" w:styleId="UnresolvedMention5">
    <w:name w:val="Unresolved Mention5"/>
    <w:basedOn w:val="DefaultParagraphFont"/>
    <w:uiPriority w:val="99"/>
    <w:semiHidden/>
    <w:unhideWhenUsed/>
    <w:rsid w:val="00A60D30"/>
    <w:rPr>
      <w:color w:val="605E5C"/>
      <w:shd w:val="clear" w:color="auto" w:fill="E1DFDD"/>
    </w:rPr>
  </w:style>
  <w:style w:type="paragraph" w:customStyle="1" w:styleId="Normal21">
    <w:name w:val="Normal21"/>
    <w:basedOn w:val="Normal"/>
    <w:rsid w:val="00936B80"/>
    <w:pPr>
      <w:spacing w:before="100" w:beforeAutospacing="1" w:after="100" w:afterAutospacing="1"/>
    </w:pPr>
    <w:rPr>
      <w:rFonts w:ascii="Times New Roman" w:hAnsi="Times New Roman"/>
      <w:lang w:eastAsia="en-GB"/>
    </w:rPr>
  </w:style>
  <w:style w:type="paragraph" w:customStyle="1" w:styleId="Normal22">
    <w:name w:val="Normal22"/>
    <w:basedOn w:val="Normal"/>
    <w:rsid w:val="00345DF1"/>
    <w:pPr>
      <w:spacing w:before="100" w:beforeAutospacing="1" w:after="100" w:afterAutospacing="1"/>
    </w:pPr>
    <w:rPr>
      <w:rFonts w:ascii="Times New Roman" w:hAnsi="Times New Roman"/>
      <w:lang w:eastAsia="en-GB"/>
    </w:rPr>
  </w:style>
  <w:style w:type="character" w:customStyle="1" w:styleId="UnresolvedMention6">
    <w:name w:val="Unresolved Mention6"/>
    <w:basedOn w:val="DefaultParagraphFont"/>
    <w:uiPriority w:val="99"/>
    <w:semiHidden/>
    <w:unhideWhenUsed/>
    <w:rsid w:val="00214673"/>
    <w:rPr>
      <w:color w:val="605E5C"/>
      <w:shd w:val="clear" w:color="auto" w:fill="E1DFDD"/>
    </w:rPr>
  </w:style>
  <w:style w:type="character" w:customStyle="1" w:styleId="UnresolvedMention7">
    <w:name w:val="Unresolved Mention7"/>
    <w:basedOn w:val="DefaultParagraphFont"/>
    <w:uiPriority w:val="99"/>
    <w:semiHidden/>
    <w:unhideWhenUsed/>
    <w:rsid w:val="00592189"/>
    <w:rPr>
      <w:color w:val="605E5C"/>
      <w:shd w:val="clear" w:color="auto" w:fill="E1DFDD"/>
    </w:rPr>
  </w:style>
  <w:style w:type="paragraph" w:customStyle="1" w:styleId="Normal23">
    <w:name w:val="Normal23"/>
    <w:basedOn w:val="Normal"/>
    <w:rsid w:val="00675C32"/>
    <w:pPr>
      <w:spacing w:before="100" w:beforeAutospacing="1" w:after="100" w:afterAutospacing="1"/>
    </w:pPr>
    <w:rPr>
      <w:rFonts w:ascii="Times New Roman" w:hAnsi="Times New Roman"/>
      <w:lang w:val="fr-BE" w:eastAsia="fr-BE"/>
    </w:rPr>
  </w:style>
  <w:style w:type="paragraph" w:customStyle="1" w:styleId="Normal24">
    <w:name w:val="Normal24"/>
    <w:basedOn w:val="Normal"/>
    <w:rsid w:val="009E79E5"/>
    <w:pPr>
      <w:spacing w:before="100" w:beforeAutospacing="1" w:after="100" w:afterAutospacing="1"/>
    </w:pPr>
    <w:rPr>
      <w:rFonts w:ascii="Times New Roman" w:hAnsi="Times New Roman"/>
      <w:lang w:val="fr-BE" w:eastAsia="fr-BE"/>
    </w:rPr>
  </w:style>
  <w:style w:type="paragraph" w:customStyle="1" w:styleId="Normal25">
    <w:name w:val="Normal25"/>
    <w:basedOn w:val="Normal"/>
    <w:rsid w:val="00676674"/>
    <w:pPr>
      <w:spacing w:before="100" w:beforeAutospacing="1" w:after="100" w:afterAutospacing="1"/>
    </w:pPr>
    <w:rPr>
      <w:rFonts w:ascii="Times New Roman" w:hAnsi="Times New Roman"/>
      <w:lang w:val="fr-BE" w:eastAsia="fr-BE"/>
    </w:rPr>
  </w:style>
  <w:style w:type="paragraph" w:customStyle="1" w:styleId="doc-ti">
    <w:name w:val="doc-ti"/>
    <w:basedOn w:val="Normal"/>
    <w:rsid w:val="00472BEF"/>
    <w:pPr>
      <w:spacing w:before="100" w:beforeAutospacing="1" w:after="100" w:afterAutospacing="1"/>
    </w:pPr>
    <w:rPr>
      <w:rFonts w:ascii="Times New Roman" w:hAnsi="Times New Roman"/>
      <w:lang w:val="fr-BE" w:eastAsia="fr-BE"/>
    </w:rPr>
  </w:style>
  <w:style w:type="character" w:customStyle="1" w:styleId="UnresolvedMention">
    <w:name w:val="Unresolved Mention"/>
    <w:basedOn w:val="DefaultParagraphFont"/>
    <w:uiPriority w:val="99"/>
    <w:semiHidden/>
    <w:unhideWhenUsed/>
    <w:rsid w:val="008608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0815">
      <w:bodyDiv w:val="1"/>
      <w:marLeft w:val="0"/>
      <w:marRight w:val="0"/>
      <w:marTop w:val="0"/>
      <w:marBottom w:val="0"/>
      <w:divBdr>
        <w:top w:val="none" w:sz="0" w:space="0" w:color="auto"/>
        <w:left w:val="none" w:sz="0" w:space="0" w:color="auto"/>
        <w:bottom w:val="none" w:sz="0" w:space="0" w:color="auto"/>
        <w:right w:val="none" w:sz="0" w:space="0" w:color="auto"/>
      </w:divBdr>
      <w:divsChild>
        <w:div w:id="1540779630">
          <w:marLeft w:val="0"/>
          <w:marRight w:val="0"/>
          <w:marTop w:val="0"/>
          <w:marBottom w:val="0"/>
          <w:divBdr>
            <w:top w:val="none" w:sz="0" w:space="0" w:color="auto"/>
            <w:left w:val="none" w:sz="0" w:space="0" w:color="auto"/>
            <w:bottom w:val="none" w:sz="0" w:space="0" w:color="auto"/>
            <w:right w:val="none" w:sz="0" w:space="0" w:color="auto"/>
          </w:divBdr>
        </w:div>
        <w:div w:id="347341127">
          <w:marLeft w:val="0"/>
          <w:marRight w:val="0"/>
          <w:marTop w:val="0"/>
          <w:marBottom w:val="0"/>
          <w:divBdr>
            <w:top w:val="none" w:sz="0" w:space="0" w:color="auto"/>
            <w:left w:val="none" w:sz="0" w:space="0" w:color="auto"/>
            <w:bottom w:val="none" w:sz="0" w:space="0" w:color="auto"/>
            <w:right w:val="none" w:sz="0" w:space="0" w:color="auto"/>
          </w:divBdr>
        </w:div>
      </w:divsChild>
    </w:div>
    <w:div w:id="26108097">
      <w:bodyDiv w:val="1"/>
      <w:marLeft w:val="0"/>
      <w:marRight w:val="0"/>
      <w:marTop w:val="0"/>
      <w:marBottom w:val="0"/>
      <w:divBdr>
        <w:top w:val="none" w:sz="0" w:space="0" w:color="auto"/>
        <w:left w:val="none" w:sz="0" w:space="0" w:color="auto"/>
        <w:bottom w:val="none" w:sz="0" w:space="0" w:color="auto"/>
        <w:right w:val="none" w:sz="0" w:space="0" w:color="auto"/>
      </w:divBdr>
      <w:divsChild>
        <w:div w:id="813646299">
          <w:marLeft w:val="0"/>
          <w:marRight w:val="0"/>
          <w:marTop w:val="0"/>
          <w:marBottom w:val="0"/>
          <w:divBdr>
            <w:top w:val="none" w:sz="0" w:space="0" w:color="auto"/>
            <w:left w:val="none" w:sz="0" w:space="0" w:color="auto"/>
            <w:bottom w:val="none" w:sz="0" w:space="0" w:color="auto"/>
            <w:right w:val="none" w:sz="0" w:space="0" w:color="auto"/>
          </w:divBdr>
        </w:div>
        <w:div w:id="141118385">
          <w:marLeft w:val="0"/>
          <w:marRight w:val="0"/>
          <w:marTop w:val="0"/>
          <w:marBottom w:val="0"/>
          <w:divBdr>
            <w:top w:val="none" w:sz="0" w:space="0" w:color="auto"/>
            <w:left w:val="none" w:sz="0" w:space="0" w:color="auto"/>
            <w:bottom w:val="none" w:sz="0" w:space="0" w:color="auto"/>
            <w:right w:val="none" w:sz="0" w:space="0" w:color="auto"/>
          </w:divBdr>
        </w:div>
        <w:div w:id="1733045119">
          <w:marLeft w:val="0"/>
          <w:marRight w:val="0"/>
          <w:marTop w:val="0"/>
          <w:marBottom w:val="0"/>
          <w:divBdr>
            <w:top w:val="none" w:sz="0" w:space="0" w:color="auto"/>
            <w:left w:val="none" w:sz="0" w:space="0" w:color="auto"/>
            <w:bottom w:val="none" w:sz="0" w:space="0" w:color="auto"/>
            <w:right w:val="none" w:sz="0" w:space="0" w:color="auto"/>
          </w:divBdr>
        </w:div>
        <w:div w:id="1001809752">
          <w:marLeft w:val="0"/>
          <w:marRight w:val="0"/>
          <w:marTop w:val="0"/>
          <w:marBottom w:val="0"/>
          <w:divBdr>
            <w:top w:val="none" w:sz="0" w:space="0" w:color="auto"/>
            <w:left w:val="none" w:sz="0" w:space="0" w:color="auto"/>
            <w:bottom w:val="none" w:sz="0" w:space="0" w:color="auto"/>
            <w:right w:val="none" w:sz="0" w:space="0" w:color="auto"/>
          </w:divBdr>
        </w:div>
        <w:div w:id="919406951">
          <w:marLeft w:val="0"/>
          <w:marRight w:val="0"/>
          <w:marTop w:val="0"/>
          <w:marBottom w:val="0"/>
          <w:divBdr>
            <w:top w:val="none" w:sz="0" w:space="0" w:color="auto"/>
            <w:left w:val="none" w:sz="0" w:space="0" w:color="auto"/>
            <w:bottom w:val="none" w:sz="0" w:space="0" w:color="auto"/>
            <w:right w:val="none" w:sz="0" w:space="0" w:color="auto"/>
          </w:divBdr>
        </w:div>
        <w:div w:id="1229921619">
          <w:marLeft w:val="0"/>
          <w:marRight w:val="0"/>
          <w:marTop w:val="0"/>
          <w:marBottom w:val="0"/>
          <w:divBdr>
            <w:top w:val="none" w:sz="0" w:space="0" w:color="auto"/>
            <w:left w:val="none" w:sz="0" w:space="0" w:color="auto"/>
            <w:bottom w:val="none" w:sz="0" w:space="0" w:color="auto"/>
            <w:right w:val="none" w:sz="0" w:space="0" w:color="auto"/>
          </w:divBdr>
        </w:div>
        <w:div w:id="353112539">
          <w:marLeft w:val="0"/>
          <w:marRight w:val="0"/>
          <w:marTop w:val="0"/>
          <w:marBottom w:val="0"/>
          <w:divBdr>
            <w:top w:val="none" w:sz="0" w:space="0" w:color="auto"/>
            <w:left w:val="none" w:sz="0" w:space="0" w:color="auto"/>
            <w:bottom w:val="none" w:sz="0" w:space="0" w:color="auto"/>
            <w:right w:val="none" w:sz="0" w:space="0" w:color="auto"/>
          </w:divBdr>
        </w:div>
      </w:divsChild>
    </w:div>
    <w:div w:id="27611571">
      <w:bodyDiv w:val="1"/>
      <w:marLeft w:val="0"/>
      <w:marRight w:val="0"/>
      <w:marTop w:val="0"/>
      <w:marBottom w:val="0"/>
      <w:divBdr>
        <w:top w:val="none" w:sz="0" w:space="0" w:color="auto"/>
        <w:left w:val="none" w:sz="0" w:space="0" w:color="auto"/>
        <w:bottom w:val="none" w:sz="0" w:space="0" w:color="auto"/>
        <w:right w:val="none" w:sz="0" w:space="0" w:color="auto"/>
      </w:divBdr>
      <w:divsChild>
        <w:div w:id="645202137">
          <w:marLeft w:val="0"/>
          <w:marRight w:val="0"/>
          <w:marTop w:val="0"/>
          <w:marBottom w:val="0"/>
          <w:divBdr>
            <w:top w:val="none" w:sz="0" w:space="0" w:color="auto"/>
            <w:left w:val="none" w:sz="0" w:space="0" w:color="auto"/>
            <w:bottom w:val="none" w:sz="0" w:space="0" w:color="auto"/>
            <w:right w:val="none" w:sz="0" w:space="0" w:color="auto"/>
          </w:divBdr>
        </w:div>
      </w:divsChild>
    </w:div>
    <w:div w:id="61997696">
      <w:bodyDiv w:val="1"/>
      <w:marLeft w:val="0"/>
      <w:marRight w:val="0"/>
      <w:marTop w:val="0"/>
      <w:marBottom w:val="0"/>
      <w:divBdr>
        <w:top w:val="none" w:sz="0" w:space="0" w:color="auto"/>
        <w:left w:val="none" w:sz="0" w:space="0" w:color="auto"/>
        <w:bottom w:val="none" w:sz="0" w:space="0" w:color="auto"/>
        <w:right w:val="none" w:sz="0" w:space="0" w:color="auto"/>
      </w:divBdr>
    </w:div>
    <w:div w:id="78252743">
      <w:bodyDiv w:val="1"/>
      <w:marLeft w:val="0"/>
      <w:marRight w:val="0"/>
      <w:marTop w:val="0"/>
      <w:marBottom w:val="0"/>
      <w:divBdr>
        <w:top w:val="none" w:sz="0" w:space="0" w:color="auto"/>
        <w:left w:val="none" w:sz="0" w:space="0" w:color="auto"/>
        <w:bottom w:val="none" w:sz="0" w:space="0" w:color="auto"/>
        <w:right w:val="none" w:sz="0" w:space="0" w:color="auto"/>
      </w:divBdr>
    </w:div>
    <w:div w:id="98837951">
      <w:bodyDiv w:val="1"/>
      <w:marLeft w:val="0"/>
      <w:marRight w:val="0"/>
      <w:marTop w:val="0"/>
      <w:marBottom w:val="0"/>
      <w:divBdr>
        <w:top w:val="none" w:sz="0" w:space="0" w:color="auto"/>
        <w:left w:val="none" w:sz="0" w:space="0" w:color="auto"/>
        <w:bottom w:val="none" w:sz="0" w:space="0" w:color="auto"/>
        <w:right w:val="none" w:sz="0" w:space="0" w:color="auto"/>
      </w:divBdr>
      <w:divsChild>
        <w:div w:id="2034989104">
          <w:marLeft w:val="0"/>
          <w:marRight w:val="0"/>
          <w:marTop w:val="0"/>
          <w:marBottom w:val="0"/>
          <w:divBdr>
            <w:top w:val="none" w:sz="0" w:space="0" w:color="auto"/>
            <w:left w:val="none" w:sz="0" w:space="0" w:color="auto"/>
            <w:bottom w:val="none" w:sz="0" w:space="0" w:color="auto"/>
            <w:right w:val="none" w:sz="0" w:space="0" w:color="auto"/>
          </w:divBdr>
        </w:div>
        <w:div w:id="1834449046">
          <w:marLeft w:val="0"/>
          <w:marRight w:val="0"/>
          <w:marTop w:val="0"/>
          <w:marBottom w:val="0"/>
          <w:divBdr>
            <w:top w:val="none" w:sz="0" w:space="0" w:color="auto"/>
            <w:left w:val="none" w:sz="0" w:space="0" w:color="auto"/>
            <w:bottom w:val="none" w:sz="0" w:space="0" w:color="auto"/>
            <w:right w:val="none" w:sz="0" w:space="0" w:color="auto"/>
          </w:divBdr>
        </w:div>
        <w:div w:id="832569704">
          <w:marLeft w:val="0"/>
          <w:marRight w:val="0"/>
          <w:marTop w:val="0"/>
          <w:marBottom w:val="0"/>
          <w:divBdr>
            <w:top w:val="none" w:sz="0" w:space="0" w:color="auto"/>
            <w:left w:val="none" w:sz="0" w:space="0" w:color="auto"/>
            <w:bottom w:val="none" w:sz="0" w:space="0" w:color="auto"/>
            <w:right w:val="none" w:sz="0" w:space="0" w:color="auto"/>
          </w:divBdr>
        </w:div>
      </w:divsChild>
    </w:div>
    <w:div w:id="133759580">
      <w:bodyDiv w:val="1"/>
      <w:marLeft w:val="0"/>
      <w:marRight w:val="0"/>
      <w:marTop w:val="0"/>
      <w:marBottom w:val="0"/>
      <w:divBdr>
        <w:top w:val="none" w:sz="0" w:space="0" w:color="auto"/>
        <w:left w:val="none" w:sz="0" w:space="0" w:color="auto"/>
        <w:bottom w:val="none" w:sz="0" w:space="0" w:color="auto"/>
        <w:right w:val="none" w:sz="0" w:space="0" w:color="auto"/>
      </w:divBdr>
    </w:div>
    <w:div w:id="141703592">
      <w:bodyDiv w:val="1"/>
      <w:marLeft w:val="0"/>
      <w:marRight w:val="0"/>
      <w:marTop w:val="0"/>
      <w:marBottom w:val="0"/>
      <w:divBdr>
        <w:top w:val="none" w:sz="0" w:space="0" w:color="auto"/>
        <w:left w:val="none" w:sz="0" w:space="0" w:color="auto"/>
        <w:bottom w:val="none" w:sz="0" w:space="0" w:color="auto"/>
        <w:right w:val="none" w:sz="0" w:space="0" w:color="auto"/>
      </w:divBdr>
    </w:div>
    <w:div w:id="152373665">
      <w:bodyDiv w:val="1"/>
      <w:marLeft w:val="0"/>
      <w:marRight w:val="0"/>
      <w:marTop w:val="0"/>
      <w:marBottom w:val="0"/>
      <w:divBdr>
        <w:top w:val="none" w:sz="0" w:space="0" w:color="auto"/>
        <w:left w:val="none" w:sz="0" w:space="0" w:color="auto"/>
        <w:bottom w:val="none" w:sz="0" w:space="0" w:color="auto"/>
        <w:right w:val="none" w:sz="0" w:space="0" w:color="auto"/>
      </w:divBdr>
      <w:divsChild>
        <w:div w:id="1255281886">
          <w:marLeft w:val="0"/>
          <w:marRight w:val="0"/>
          <w:marTop w:val="0"/>
          <w:marBottom w:val="0"/>
          <w:divBdr>
            <w:top w:val="none" w:sz="0" w:space="0" w:color="auto"/>
            <w:left w:val="none" w:sz="0" w:space="0" w:color="auto"/>
            <w:bottom w:val="none" w:sz="0" w:space="0" w:color="auto"/>
            <w:right w:val="none" w:sz="0" w:space="0" w:color="auto"/>
          </w:divBdr>
        </w:div>
        <w:div w:id="551498689">
          <w:marLeft w:val="0"/>
          <w:marRight w:val="0"/>
          <w:marTop w:val="0"/>
          <w:marBottom w:val="0"/>
          <w:divBdr>
            <w:top w:val="none" w:sz="0" w:space="0" w:color="auto"/>
            <w:left w:val="none" w:sz="0" w:space="0" w:color="auto"/>
            <w:bottom w:val="none" w:sz="0" w:space="0" w:color="auto"/>
            <w:right w:val="none" w:sz="0" w:space="0" w:color="auto"/>
          </w:divBdr>
        </w:div>
      </w:divsChild>
    </w:div>
    <w:div w:id="159470553">
      <w:bodyDiv w:val="1"/>
      <w:marLeft w:val="0"/>
      <w:marRight w:val="0"/>
      <w:marTop w:val="0"/>
      <w:marBottom w:val="0"/>
      <w:divBdr>
        <w:top w:val="none" w:sz="0" w:space="0" w:color="auto"/>
        <w:left w:val="none" w:sz="0" w:space="0" w:color="auto"/>
        <w:bottom w:val="none" w:sz="0" w:space="0" w:color="auto"/>
        <w:right w:val="none" w:sz="0" w:space="0" w:color="auto"/>
      </w:divBdr>
      <w:divsChild>
        <w:div w:id="1348211333">
          <w:marLeft w:val="0"/>
          <w:marRight w:val="0"/>
          <w:marTop w:val="0"/>
          <w:marBottom w:val="0"/>
          <w:divBdr>
            <w:top w:val="none" w:sz="0" w:space="0" w:color="auto"/>
            <w:left w:val="none" w:sz="0" w:space="0" w:color="auto"/>
            <w:bottom w:val="none" w:sz="0" w:space="0" w:color="auto"/>
            <w:right w:val="none" w:sz="0" w:space="0" w:color="auto"/>
          </w:divBdr>
        </w:div>
        <w:div w:id="1997953000">
          <w:marLeft w:val="0"/>
          <w:marRight w:val="0"/>
          <w:marTop w:val="0"/>
          <w:marBottom w:val="0"/>
          <w:divBdr>
            <w:top w:val="none" w:sz="0" w:space="0" w:color="auto"/>
            <w:left w:val="none" w:sz="0" w:space="0" w:color="auto"/>
            <w:bottom w:val="none" w:sz="0" w:space="0" w:color="auto"/>
            <w:right w:val="none" w:sz="0" w:space="0" w:color="auto"/>
          </w:divBdr>
        </w:div>
      </w:divsChild>
    </w:div>
    <w:div w:id="159859027">
      <w:bodyDiv w:val="1"/>
      <w:marLeft w:val="0"/>
      <w:marRight w:val="0"/>
      <w:marTop w:val="0"/>
      <w:marBottom w:val="0"/>
      <w:divBdr>
        <w:top w:val="none" w:sz="0" w:space="0" w:color="auto"/>
        <w:left w:val="none" w:sz="0" w:space="0" w:color="auto"/>
        <w:bottom w:val="none" w:sz="0" w:space="0" w:color="auto"/>
        <w:right w:val="none" w:sz="0" w:space="0" w:color="auto"/>
      </w:divBdr>
    </w:div>
    <w:div w:id="168522486">
      <w:bodyDiv w:val="1"/>
      <w:marLeft w:val="0"/>
      <w:marRight w:val="0"/>
      <w:marTop w:val="0"/>
      <w:marBottom w:val="0"/>
      <w:divBdr>
        <w:top w:val="none" w:sz="0" w:space="0" w:color="auto"/>
        <w:left w:val="none" w:sz="0" w:space="0" w:color="auto"/>
        <w:bottom w:val="none" w:sz="0" w:space="0" w:color="auto"/>
        <w:right w:val="none" w:sz="0" w:space="0" w:color="auto"/>
      </w:divBdr>
    </w:div>
    <w:div w:id="176113770">
      <w:bodyDiv w:val="1"/>
      <w:marLeft w:val="0"/>
      <w:marRight w:val="0"/>
      <w:marTop w:val="0"/>
      <w:marBottom w:val="0"/>
      <w:divBdr>
        <w:top w:val="none" w:sz="0" w:space="0" w:color="auto"/>
        <w:left w:val="none" w:sz="0" w:space="0" w:color="auto"/>
        <w:bottom w:val="none" w:sz="0" w:space="0" w:color="auto"/>
        <w:right w:val="none" w:sz="0" w:space="0" w:color="auto"/>
      </w:divBdr>
      <w:divsChild>
        <w:div w:id="802771233">
          <w:marLeft w:val="0"/>
          <w:marRight w:val="0"/>
          <w:marTop w:val="360"/>
          <w:marBottom w:val="360"/>
          <w:divBdr>
            <w:top w:val="none" w:sz="0" w:space="0" w:color="auto"/>
            <w:left w:val="none" w:sz="0" w:space="0" w:color="auto"/>
            <w:bottom w:val="none" w:sz="0" w:space="0" w:color="auto"/>
            <w:right w:val="none" w:sz="0" w:space="0" w:color="auto"/>
          </w:divBdr>
        </w:div>
        <w:div w:id="408816267">
          <w:marLeft w:val="0"/>
          <w:marRight w:val="0"/>
          <w:marTop w:val="0"/>
          <w:marBottom w:val="133"/>
          <w:divBdr>
            <w:top w:val="none" w:sz="0" w:space="0" w:color="auto"/>
            <w:left w:val="none" w:sz="0" w:space="0" w:color="auto"/>
            <w:bottom w:val="none" w:sz="0" w:space="0" w:color="auto"/>
            <w:right w:val="none" w:sz="0" w:space="0" w:color="auto"/>
          </w:divBdr>
          <w:divsChild>
            <w:div w:id="175840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76951">
      <w:bodyDiv w:val="1"/>
      <w:marLeft w:val="0"/>
      <w:marRight w:val="0"/>
      <w:marTop w:val="0"/>
      <w:marBottom w:val="0"/>
      <w:divBdr>
        <w:top w:val="none" w:sz="0" w:space="0" w:color="auto"/>
        <w:left w:val="none" w:sz="0" w:space="0" w:color="auto"/>
        <w:bottom w:val="none" w:sz="0" w:space="0" w:color="auto"/>
        <w:right w:val="none" w:sz="0" w:space="0" w:color="auto"/>
      </w:divBdr>
    </w:div>
    <w:div w:id="191774061">
      <w:bodyDiv w:val="1"/>
      <w:marLeft w:val="0"/>
      <w:marRight w:val="0"/>
      <w:marTop w:val="0"/>
      <w:marBottom w:val="0"/>
      <w:divBdr>
        <w:top w:val="none" w:sz="0" w:space="0" w:color="auto"/>
        <w:left w:val="none" w:sz="0" w:space="0" w:color="auto"/>
        <w:bottom w:val="none" w:sz="0" w:space="0" w:color="auto"/>
        <w:right w:val="none" w:sz="0" w:space="0" w:color="auto"/>
      </w:divBdr>
    </w:div>
    <w:div w:id="204684765">
      <w:bodyDiv w:val="1"/>
      <w:marLeft w:val="0"/>
      <w:marRight w:val="0"/>
      <w:marTop w:val="0"/>
      <w:marBottom w:val="0"/>
      <w:divBdr>
        <w:top w:val="none" w:sz="0" w:space="0" w:color="auto"/>
        <w:left w:val="none" w:sz="0" w:space="0" w:color="auto"/>
        <w:bottom w:val="none" w:sz="0" w:space="0" w:color="auto"/>
        <w:right w:val="none" w:sz="0" w:space="0" w:color="auto"/>
      </w:divBdr>
    </w:div>
    <w:div w:id="223491316">
      <w:bodyDiv w:val="1"/>
      <w:marLeft w:val="0"/>
      <w:marRight w:val="0"/>
      <w:marTop w:val="0"/>
      <w:marBottom w:val="0"/>
      <w:divBdr>
        <w:top w:val="none" w:sz="0" w:space="0" w:color="auto"/>
        <w:left w:val="none" w:sz="0" w:space="0" w:color="auto"/>
        <w:bottom w:val="none" w:sz="0" w:space="0" w:color="auto"/>
        <w:right w:val="none" w:sz="0" w:space="0" w:color="auto"/>
      </w:divBdr>
      <w:divsChild>
        <w:div w:id="562178813">
          <w:marLeft w:val="0"/>
          <w:marRight w:val="0"/>
          <w:marTop w:val="750"/>
          <w:marBottom w:val="600"/>
          <w:divBdr>
            <w:top w:val="none" w:sz="0" w:space="0" w:color="auto"/>
            <w:left w:val="none" w:sz="0" w:space="0" w:color="auto"/>
            <w:bottom w:val="none" w:sz="0" w:space="0" w:color="auto"/>
            <w:right w:val="none" w:sz="0" w:space="0" w:color="auto"/>
          </w:divBdr>
          <w:divsChild>
            <w:div w:id="101079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163324">
      <w:bodyDiv w:val="1"/>
      <w:marLeft w:val="0"/>
      <w:marRight w:val="0"/>
      <w:marTop w:val="0"/>
      <w:marBottom w:val="0"/>
      <w:divBdr>
        <w:top w:val="none" w:sz="0" w:space="0" w:color="auto"/>
        <w:left w:val="none" w:sz="0" w:space="0" w:color="auto"/>
        <w:bottom w:val="none" w:sz="0" w:space="0" w:color="auto"/>
        <w:right w:val="none" w:sz="0" w:space="0" w:color="auto"/>
      </w:divBdr>
    </w:div>
    <w:div w:id="261299577">
      <w:bodyDiv w:val="1"/>
      <w:marLeft w:val="0"/>
      <w:marRight w:val="0"/>
      <w:marTop w:val="0"/>
      <w:marBottom w:val="0"/>
      <w:divBdr>
        <w:top w:val="none" w:sz="0" w:space="0" w:color="auto"/>
        <w:left w:val="none" w:sz="0" w:space="0" w:color="auto"/>
        <w:bottom w:val="none" w:sz="0" w:space="0" w:color="auto"/>
        <w:right w:val="none" w:sz="0" w:space="0" w:color="auto"/>
      </w:divBdr>
    </w:div>
    <w:div w:id="274557982">
      <w:bodyDiv w:val="1"/>
      <w:marLeft w:val="0"/>
      <w:marRight w:val="0"/>
      <w:marTop w:val="0"/>
      <w:marBottom w:val="0"/>
      <w:divBdr>
        <w:top w:val="none" w:sz="0" w:space="0" w:color="auto"/>
        <w:left w:val="none" w:sz="0" w:space="0" w:color="auto"/>
        <w:bottom w:val="none" w:sz="0" w:space="0" w:color="auto"/>
        <w:right w:val="none" w:sz="0" w:space="0" w:color="auto"/>
      </w:divBdr>
    </w:div>
    <w:div w:id="282425347">
      <w:bodyDiv w:val="1"/>
      <w:marLeft w:val="0"/>
      <w:marRight w:val="0"/>
      <w:marTop w:val="0"/>
      <w:marBottom w:val="0"/>
      <w:divBdr>
        <w:top w:val="none" w:sz="0" w:space="0" w:color="auto"/>
        <w:left w:val="none" w:sz="0" w:space="0" w:color="auto"/>
        <w:bottom w:val="none" w:sz="0" w:space="0" w:color="auto"/>
        <w:right w:val="none" w:sz="0" w:space="0" w:color="auto"/>
      </w:divBdr>
    </w:div>
    <w:div w:id="286860426">
      <w:bodyDiv w:val="1"/>
      <w:marLeft w:val="0"/>
      <w:marRight w:val="0"/>
      <w:marTop w:val="0"/>
      <w:marBottom w:val="0"/>
      <w:divBdr>
        <w:top w:val="none" w:sz="0" w:space="0" w:color="auto"/>
        <w:left w:val="none" w:sz="0" w:space="0" w:color="auto"/>
        <w:bottom w:val="none" w:sz="0" w:space="0" w:color="auto"/>
        <w:right w:val="none" w:sz="0" w:space="0" w:color="auto"/>
      </w:divBdr>
    </w:div>
    <w:div w:id="313875952">
      <w:bodyDiv w:val="1"/>
      <w:marLeft w:val="0"/>
      <w:marRight w:val="0"/>
      <w:marTop w:val="0"/>
      <w:marBottom w:val="0"/>
      <w:divBdr>
        <w:top w:val="none" w:sz="0" w:space="0" w:color="auto"/>
        <w:left w:val="none" w:sz="0" w:space="0" w:color="auto"/>
        <w:bottom w:val="none" w:sz="0" w:space="0" w:color="auto"/>
        <w:right w:val="none" w:sz="0" w:space="0" w:color="auto"/>
      </w:divBdr>
    </w:div>
    <w:div w:id="321277201">
      <w:bodyDiv w:val="1"/>
      <w:marLeft w:val="0"/>
      <w:marRight w:val="0"/>
      <w:marTop w:val="0"/>
      <w:marBottom w:val="0"/>
      <w:divBdr>
        <w:top w:val="none" w:sz="0" w:space="0" w:color="auto"/>
        <w:left w:val="none" w:sz="0" w:space="0" w:color="auto"/>
        <w:bottom w:val="none" w:sz="0" w:space="0" w:color="auto"/>
        <w:right w:val="none" w:sz="0" w:space="0" w:color="auto"/>
      </w:divBdr>
    </w:div>
    <w:div w:id="323976716">
      <w:bodyDiv w:val="1"/>
      <w:marLeft w:val="0"/>
      <w:marRight w:val="0"/>
      <w:marTop w:val="0"/>
      <w:marBottom w:val="0"/>
      <w:divBdr>
        <w:top w:val="none" w:sz="0" w:space="0" w:color="auto"/>
        <w:left w:val="none" w:sz="0" w:space="0" w:color="auto"/>
        <w:bottom w:val="none" w:sz="0" w:space="0" w:color="auto"/>
        <w:right w:val="none" w:sz="0" w:space="0" w:color="auto"/>
      </w:divBdr>
    </w:div>
    <w:div w:id="333261746">
      <w:bodyDiv w:val="1"/>
      <w:marLeft w:val="0"/>
      <w:marRight w:val="0"/>
      <w:marTop w:val="0"/>
      <w:marBottom w:val="0"/>
      <w:divBdr>
        <w:top w:val="none" w:sz="0" w:space="0" w:color="auto"/>
        <w:left w:val="none" w:sz="0" w:space="0" w:color="auto"/>
        <w:bottom w:val="none" w:sz="0" w:space="0" w:color="auto"/>
        <w:right w:val="none" w:sz="0" w:space="0" w:color="auto"/>
      </w:divBdr>
      <w:divsChild>
        <w:div w:id="395013173">
          <w:marLeft w:val="0"/>
          <w:marRight w:val="0"/>
          <w:marTop w:val="0"/>
          <w:marBottom w:val="0"/>
          <w:divBdr>
            <w:top w:val="none" w:sz="0" w:space="0" w:color="auto"/>
            <w:left w:val="none" w:sz="0" w:space="0" w:color="auto"/>
            <w:bottom w:val="none" w:sz="0" w:space="0" w:color="auto"/>
            <w:right w:val="none" w:sz="0" w:space="0" w:color="auto"/>
          </w:divBdr>
        </w:div>
      </w:divsChild>
    </w:div>
    <w:div w:id="333807383">
      <w:bodyDiv w:val="1"/>
      <w:marLeft w:val="0"/>
      <w:marRight w:val="0"/>
      <w:marTop w:val="0"/>
      <w:marBottom w:val="0"/>
      <w:divBdr>
        <w:top w:val="none" w:sz="0" w:space="0" w:color="auto"/>
        <w:left w:val="none" w:sz="0" w:space="0" w:color="auto"/>
        <w:bottom w:val="none" w:sz="0" w:space="0" w:color="auto"/>
        <w:right w:val="none" w:sz="0" w:space="0" w:color="auto"/>
      </w:divBdr>
      <w:divsChild>
        <w:div w:id="1505435563">
          <w:marLeft w:val="0"/>
          <w:marRight w:val="0"/>
          <w:marTop w:val="0"/>
          <w:marBottom w:val="0"/>
          <w:divBdr>
            <w:top w:val="none" w:sz="0" w:space="0" w:color="auto"/>
            <w:left w:val="none" w:sz="0" w:space="0" w:color="auto"/>
            <w:bottom w:val="none" w:sz="0" w:space="0" w:color="auto"/>
            <w:right w:val="none" w:sz="0" w:space="0" w:color="auto"/>
          </w:divBdr>
        </w:div>
        <w:div w:id="1993022804">
          <w:marLeft w:val="0"/>
          <w:marRight w:val="0"/>
          <w:marTop w:val="0"/>
          <w:marBottom w:val="0"/>
          <w:divBdr>
            <w:top w:val="none" w:sz="0" w:space="0" w:color="auto"/>
            <w:left w:val="none" w:sz="0" w:space="0" w:color="auto"/>
            <w:bottom w:val="none" w:sz="0" w:space="0" w:color="auto"/>
            <w:right w:val="none" w:sz="0" w:space="0" w:color="auto"/>
          </w:divBdr>
        </w:div>
        <w:div w:id="364528635">
          <w:marLeft w:val="0"/>
          <w:marRight w:val="0"/>
          <w:marTop w:val="0"/>
          <w:marBottom w:val="0"/>
          <w:divBdr>
            <w:top w:val="none" w:sz="0" w:space="0" w:color="auto"/>
            <w:left w:val="none" w:sz="0" w:space="0" w:color="auto"/>
            <w:bottom w:val="none" w:sz="0" w:space="0" w:color="auto"/>
            <w:right w:val="none" w:sz="0" w:space="0" w:color="auto"/>
          </w:divBdr>
        </w:div>
        <w:div w:id="251621850">
          <w:marLeft w:val="0"/>
          <w:marRight w:val="0"/>
          <w:marTop w:val="0"/>
          <w:marBottom w:val="0"/>
          <w:divBdr>
            <w:top w:val="none" w:sz="0" w:space="0" w:color="auto"/>
            <w:left w:val="none" w:sz="0" w:space="0" w:color="auto"/>
            <w:bottom w:val="none" w:sz="0" w:space="0" w:color="auto"/>
            <w:right w:val="none" w:sz="0" w:space="0" w:color="auto"/>
          </w:divBdr>
        </w:div>
        <w:div w:id="1519663331">
          <w:marLeft w:val="0"/>
          <w:marRight w:val="0"/>
          <w:marTop w:val="0"/>
          <w:marBottom w:val="0"/>
          <w:divBdr>
            <w:top w:val="none" w:sz="0" w:space="0" w:color="auto"/>
            <w:left w:val="none" w:sz="0" w:space="0" w:color="auto"/>
            <w:bottom w:val="none" w:sz="0" w:space="0" w:color="auto"/>
            <w:right w:val="none" w:sz="0" w:space="0" w:color="auto"/>
          </w:divBdr>
        </w:div>
        <w:div w:id="1765298703">
          <w:marLeft w:val="0"/>
          <w:marRight w:val="0"/>
          <w:marTop w:val="0"/>
          <w:marBottom w:val="0"/>
          <w:divBdr>
            <w:top w:val="none" w:sz="0" w:space="0" w:color="auto"/>
            <w:left w:val="none" w:sz="0" w:space="0" w:color="auto"/>
            <w:bottom w:val="none" w:sz="0" w:space="0" w:color="auto"/>
            <w:right w:val="none" w:sz="0" w:space="0" w:color="auto"/>
          </w:divBdr>
        </w:div>
        <w:div w:id="822312506">
          <w:marLeft w:val="0"/>
          <w:marRight w:val="0"/>
          <w:marTop w:val="0"/>
          <w:marBottom w:val="0"/>
          <w:divBdr>
            <w:top w:val="none" w:sz="0" w:space="0" w:color="auto"/>
            <w:left w:val="none" w:sz="0" w:space="0" w:color="auto"/>
            <w:bottom w:val="none" w:sz="0" w:space="0" w:color="auto"/>
            <w:right w:val="none" w:sz="0" w:space="0" w:color="auto"/>
          </w:divBdr>
        </w:div>
      </w:divsChild>
    </w:div>
    <w:div w:id="336621662">
      <w:bodyDiv w:val="1"/>
      <w:marLeft w:val="0"/>
      <w:marRight w:val="0"/>
      <w:marTop w:val="0"/>
      <w:marBottom w:val="0"/>
      <w:divBdr>
        <w:top w:val="none" w:sz="0" w:space="0" w:color="auto"/>
        <w:left w:val="none" w:sz="0" w:space="0" w:color="auto"/>
        <w:bottom w:val="none" w:sz="0" w:space="0" w:color="auto"/>
        <w:right w:val="none" w:sz="0" w:space="0" w:color="auto"/>
      </w:divBdr>
    </w:div>
    <w:div w:id="337195556">
      <w:bodyDiv w:val="1"/>
      <w:marLeft w:val="0"/>
      <w:marRight w:val="0"/>
      <w:marTop w:val="0"/>
      <w:marBottom w:val="0"/>
      <w:divBdr>
        <w:top w:val="none" w:sz="0" w:space="0" w:color="auto"/>
        <w:left w:val="none" w:sz="0" w:space="0" w:color="auto"/>
        <w:bottom w:val="none" w:sz="0" w:space="0" w:color="auto"/>
        <w:right w:val="none" w:sz="0" w:space="0" w:color="auto"/>
      </w:divBdr>
    </w:div>
    <w:div w:id="338704309">
      <w:bodyDiv w:val="1"/>
      <w:marLeft w:val="0"/>
      <w:marRight w:val="0"/>
      <w:marTop w:val="0"/>
      <w:marBottom w:val="0"/>
      <w:divBdr>
        <w:top w:val="none" w:sz="0" w:space="0" w:color="auto"/>
        <w:left w:val="none" w:sz="0" w:space="0" w:color="auto"/>
        <w:bottom w:val="none" w:sz="0" w:space="0" w:color="auto"/>
        <w:right w:val="none" w:sz="0" w:space="0" w:color="auto"/>
      </w:divBdr>
    </w:div>
    <w:div w:id="349457127">
      <w:bodyDiv w:val="1"/>
      <w:marLeft w:val="0"/>
      <w:marRight w:val="0"/>
      <w:marTop w:val="0"/>
      <w:marBottom w:val="0"/>
      <w:divBdr>
        <w:top w:val="none" w:sz="0" w:space="0" w:color="auto"/>
        <w:left w:val="none" w:sz="0" w:space="0" w:color="auto"/>
        <w:bottom w:val="none" w:sz="0" w:space="0" w:color="auto"/>
        <w:right w:val="none" w:sz="0" w:space="0" w:color="auto"/>
      </w:divBdr>
    </w:div>
    <w:div w:id="350424316">
      <w:bodyDiv w:val="1"/>
      <w:marLeft w:val="0"/>
      <w:marRight w:val="0"/>
      <w:marTop w:val="0"/>
      <w:marBottom w:val="0"/>
      <w:divBdr>
        <w:top w:val="none" w:sz="0" w:space="0" w:color="auto"/>
        <w:left w:val="none" w:sz="0" w:space="0" w:color="auto"/>
        <w:bottom w:val="none" w:sz="0" w:space="0" w:color="auto"/>
        <w:right w:val="none" w:sz="0" w:space="0" w:color="auto"/>
      </w:divBdr>
    </w:div>
    <w:div w:id="353531149">
      <w:bodyDiv w:val="1"/>
      <w:marLeft w:val="0"/>
      <w:marRight w:val="0"/>
      <w:marTop w:val="0"/>
      <w:marBottom w:val="0"/>
      <w:divBdr>
        <w:top w:val="none" w:sz="0" w:space="0" w:color="auto"/>
        <w:left w:val="none" w:sz="0" w:space="0" w:color="auto"/>
        <w:bottom w:val="none" w:sz="0" w:space="0" w:color="auto"/>
        <w:right w:val="none" w:sz="0" w:space="0" w:color="auto"/>
      </w:divBdr>
    </w:div>
    <w:div w:id="364791099">
      <w:bodyDiv w:val="1"/>
      <w:marLeft w:val="0"/>
      <w:marRight w:val="0"/>
      <w:marTop w:val="0"/>
      <w:marBottom w:val="0"/>
      <w:divBdr>
        <w:top w:val="none" w:sz="0" w:space="0" w:color="auto"/>
        <w:left w:val="none" w:sz="0" w:space="0" w:color="auto"/>
        <w:bottom w:val="none" w:sz="0" w:space="0" w:color="auto"/>
        <w:right w:val="none" w:sz="0" w:space="0" w:color="auto"/>
      </w:divBdr>
    </w:div>
    <w:div w:id="369040661">
      <w:bodyDiv w:val="1"/>
      <w:marLeft w:val="0"/>
      <w:marRight w:val="0"/>
      <w:marTop w:val="0"/>
      <w:marBottom w:val="0"/>
      <w:divBdr>
        <w:top w:val="none" w:sz="0" w:space="0" w:color="auto"/>
        <w:left w:val="none" w:sz="0" w:space="0" w:color="auto"/>
        <w:bottom w:val="none" w:sz="0" w:space="0" w:color="auto"/>
        <w:right w:val="none" w:sz="0" w:space="0" w:color="auto"/>
      </w:divBdr>
    </w:div>
    <w:div w:id="382215996">
      <w:bodyDiv w:val="1"/>
      <w:marLeft w:val="0"/>
      <w:marRight w:val="0"/>
      <w:marTop w:val="0"/>
      <w:marBottom w:val="0"/>
      <w:divBdr>
        <w:top w:val="none" w:sz="0" w:space="0" w:color="auto"/>
        <w:left w:val="none" w:sz="0" w:space="0" w:color="auto"/>
        <w:bottom w:val="none" w:sz="0" w:space="0" w:color="auto"/>
        <w:right w:val="none" w:sz="0" w:space="0" w:color="auto"/>
      </w:divBdr>
      <w:divsChild>
        <w:div w:id="1045837118">
          <w:marLeft w:val="0"/>
          <w:marRight w:val="0"/>
          <w:marTop w:val="0"/>
          <w:marBottom w:val="0"/>
          <w:divBdr>
            <w:top w:val="none" w:sz="0" w:space="0" w:color="auto"/>
            <w:left w:val="none" w:sz="0" w:space="0" w:color="auto"/>
            <w:bottom w:val="none" w:sz="0" w:space="0" w:color="auto"/>
            <w:right w:val="none" w:sz="0" w:space="0" w:color="auto"/>
          </w:divBdr>
        </w:div>
        <w:div w:id="453058853">
          <w:marLeft w:val="0"/>
          <w:marRight w:val="0"/>
          <w:marTop w:val="0"/>
          <w:marBottom w:val="0"/>
          <w:divBdr>
            <w:top w:val="none" w:sz="0" w:space="0" w:color="auto"/>
            <w:left w:val="none" w:sz="0" w:space="0" w:color="auto"/>
            <w:bottom w:val="none" w:sz="0" w:space="0" w:color="auto"/>
            <w:right w:val="none" w:sz="0" w:space="0" w:color="auto"/>
          </w:divBdr>
        </w:div>
        <w:div w:id="359472501">
          <w:marLeft w:val="0"/>
          <w:marRight w:val="0"/>
          <w:marTop w:val="0"/>
          <w:marBottom w:val="0"/>
          <w:divBdr>
            <w:top w:val="none" w:sz="0" w:space="0" w:color="auto"/>
            <w:left w:val="none" w:sz="0" w:space="0" w:color="auto"/>
            <w:bottom w:val="none" w:sz="0" w:space="0" w:color="auto"/>
            <w:right w:val="none" w:sz="0" w:space="0" w:color="auto"/>
          </w:divBdr>
        </w:div>
        <w:div w:id="435834316">
          <w:marLeft w:val="0"/>
          <w:marRight w:val="0"/>
          <w:marTop w:val="0"/>
          <w:marBottom w:val="0"/>
          <w:divBdr>
            <w:top w:val="none" w:sz="0" w:space="0" w:color="auto"/>
            <w:left w:val="none" w:sz="0" w:space="0" w:color="auto"/>
            <w:bottom w:val="none" w:sz="0" w:space="0" w:color="auto"/>
            <w:right w:val="none" w:sz="0" w:space="0" w:color="auto"/>
          </w:divBdr>
        </w:div>
        <w:div w:id="1007174552">
          <w:marLeft w:val="0"/>
          <w:marRight w:val="0"/>
          <w:marTop w:val="0"/>
          <w:marBottom w:val="0"/>
          <w:divBdr>
            <w:top w:val="none" w:sz="0" w:space="0" w:color="auto"/>
            <w:left w:val="none" w:sz="0" w:space="0" w:color="auto"/>
            <w:bottom w:val="none" w:sz="0" w:space="0" w:color="auto"/>
            <w:right w:val="none" w:sz="0" w:space="0" w:color="auto"/>
          </w:divBdr>
        </w:div>
        <w:div w:id="1293365275">
          <w:marLeft w:val="0"/>
          <w:marRight w:val="0"/>
          <w:marTop w:val="0"/>
          <w:marBottom w:val="0"/>
          <w:divBdr>
            <w:top w:val="none" w:sz="0" w:space="0" w:color="auto"/>
            <w:left w:val="none" w:sz="0" w:space="0" w:color="auto"/>
            <w:bottom w:val="none" w:sz="0" w:space="0" w:color="auto"/>
            <w:right w:val="none" w:sz="0" w:space="0" w:color="auto"/>
          </w:divBdr>
        </w:div>
        <w:div w:id="4863707">
          <w:marLeft w:val="0"/>
          <w:marRight w:val="0"/>
          <w:marTop w:val="0"/>
          <w:marBottom w:val="0"/>
          <w:divBdr>
            <w:top w:val="none" w:sz="0" w:space="0" w:color="auto"/>
            <w:left w:val="none" w:sz="0" w:space="0" w:color="auto"/>
            <w:bottom w:val="none" w:sz="0" w:space="0" w:color="auto"/>
            <w:right w:val="none" w:sz="0" w:space="0" w:color="auto"/>
          </w:divBdr>
        </w:div>
      </w:divsChild>
    </w:div>
    <w:div w:id="417137141">
      <w:bodyDiv w:val="1"/>
      <w:marLeft w:val="0"/>
      <w:marRight w:val="0"/>
      <w:marTop w:val="0"/>
      <w:marBottom w:val="0"/>
      <w:divBdr>
        <w:top w:val="none" w:sz="0" w:space="0" w:color="auto"/>
        <w:left w:val="none" w:sz="0" w:space="0" w:color="auto"/>
        <w:bottom w:val="none" w:sz="0" w:space="0" w:color="auto"/>
        <w:right w:val="none" w:sz="0" w:space="0" w:color="auto"/>
      </w:divBdr>
      <w:divsChild>
        <w:div w:id="704059343">
          <w:marLeft w:val="0"/>
          <w:marRight w:val="0"/>
          <w:marTop w:val="360"/>
          <w:marBottom w:val="360"/>
          <w:divBdr>
            <w:top w:val="none" w:sz="0" w:space="0" w:color="auto"/>
            <w:left w:val="none" w:sz="0" w:space="0" w:color="auto"/>
            <w:bottom w:val="none" w:sz="0" w:space="0" w:color="auto"/>
            <w:right w:val="none" w:sz="0" w:space="0" w:color="auto"/>
          </w:divBdr>
        </w:div>
        <w:div w:id="28576766">
          <w:marLeft w:val="0"/>
          <w:marRight w:val="0"/>
          <w:marTop w:val="0"/>
          <w:marBottom w:val="133"/>
          <w:divBdr>
            <w:top w:val="none" w:sz="0" w:space="0" w:color="auto"/>
            <w:left w:val="none" w:sz="0" w:space="0" w:color="auto"/>
            <w:bottom w:val="none" w:sz="0" w:space="0" w:color="auto"/>
            <w:right w:val="none" w:sz="0" w:space="0" w:color="auto"/>
          </w:divBdr>
          <w:divsChild>
            <w:div w:id="60426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79806">
      <w:bodyDiv w:val="1"/>
      <w:marLeft w:val="0"/>
      <w:marRight w:val="0"/>
      <w:marTop w:val="0"/>
      <w:marBottom w:val="0"/>
      <w:divBdr>
        <w:top w:val="none" w:sz="0" w:space="0" w:color="auto"/>
        <w:left w:val="none" w:sz="0" w:space="0" w:color="auto"/>
        <w:bottom w:val="none" w:sz="0" w:space="0" w:color="auto"/>
        <w:right w:val="none" w:sz="0" w:space="0" w:color="auto"/>
      </w:divBdr>
    </w:div>
    <w:div w:id="420298700">
      <w:bodyDiv w:val="1"/>
      <w:marLeft w:val="0"/>
      <w:marRight w:val="0"/>
      <w:marTop w:val="0"/>
      <w:marBottom w:val="0"/>
      <w:divBdr>
        <w:top w:val="none" w:sz="0" w:space="0" w:color="auto"/>
        <w:left w:val="none" w:sz="0" w:space="0" w:color="auto"/>
        <w:bottom w:val="none" w:sz="0" w:space="0" w:color="auto"/>
        <w:right w:val="none" w:sz="0" w:space="0" w:color="auto"/>
      </w:divBdr>
    </w:div>
    <w:div w:id="443886050">
      <w:bodyDiv w:val="1"/>
      <w:marLeft w:val="0"/>
      <w:marRight w:val="0"/>
      <w:marTop w:val="0"/>
      <w:marBottom w:val="0"/>
      <w:divBdr>
        <w:top w:val="none" w:sz="0" w:space="0" w:color="auto"/>
        <w:left w:val="none" w:sz="0" w:space="0" w:color="auto"/>
        <w:bottom w:val="none" w:sz="0" w:space="0" w:color="auto"/>
        <w:right w:val="none" w:sz="0" w:space="0" w:color="auto"/>
      </w:divBdr>
      <w:divsChild>
        <w:div w:id="68431072">
          <w:marLeft w:val="0"/>
          <w:marRight w:val="0"/>
          <w:marTop w:val="0"/>
          <w:marBottom w:val="0"/>
          <w:divBdr>
            <w:top w:val="none" w:sz="0" w:space="0" w:color="auto"/>
            <w:left w:val="none" w:sz="0" w:space="0" w:color="auto"/>
            <w:bottom w:val="none" w:sz="0" w:space="0" w:color="auto"/>
            <w:right w:val="none" w:sz="0" w:space="0" w:color="auto"/>
          </w:divBdr>
        </w:div>
      </w:divsChild>
    </w:div>
    <w:div w:id="455412717">
      <w:bodyDiv w:val="1"/>
      <w:marLeft w:val="0"/>
      <w:marRight w:val="0"/>
      <w:marTop w:val="0"/>
      <w:marBottom w:val="0"/>
      <w:divBdr>
        <w:top w:val="none" w:sz="0" w:space="0" w:color="auto"/>
        <w:left w:val="none" w:sz="0" w:space="0" w:color="auto"/>
        <w:bottom w:val="none" w:sz="0" w:space="0" w:color="auto"/>
        <w:right w:val="none" w:sz="0" w:space="0" w:color="auto"/>
      </w:divBdr>
    </w:div>
    <w:div w:id="457534036">
      <w:bodyDiv w:val="1"/>
      <w:marLeft w:val="0"/>
      <w:marRight w:val="0"/>
      <w:marTop w:val="0"/>
      <w:marBottom w:val="0"/>
      <w:divBdr>
        <w:top w:val="none" w:sz="0" w:space="0" w:color="auto"/>
        <w:left w:val="none" w:sz="0" w:space="0" w:color="auto"/>
        <w:bottom w:val="none" w:sz="0" w:space="0" w:color="auto"/>
        <w:right w:val="none" w:sz="0" w:space="0" w:color="auto"/>
      </w:divBdr>
      <w:divsChild>
        <w:div w:id="556165043">
          <w:marLeft w:val="0"/>
          <w:marRight w:val="0"/>
          <w:marTop w:val="0"/>
          <w:marBottom w:val="0"/>
          <w:divBdr>
            <w:top w:val="none" w:sz="0" w:space="0" w:color="auto"/>
            <w:left w:val="none" w:sz="0" w:space="0" w:color="auto"/>
            <w:bottom w:val="none" w:sz="0" w:space="0" w:color="auto"/>
            <w:right w:val="none" w:sz="0" w:space="0" w:color="auto"/>
          </w:divBdr>
          <w:divsChild>
            <w:div w:id="63656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100543">
      <w:bodyDiv w:val="1"/>
      <w:marLeft w:val="0"/>
      <w:marRight w:val="0"/>
      <w:marTop w:val="0"/>
      <w:marBottom w:val="0"/>
      <w:divBdr>
        <w:top w:val="none" w:sz="0" w:space="0" w:color="auto"/>
        <w:left w:val="none" w:sz="0" w:space="0" w:color="auto"/>
        <w:bottom w:val="none" w:sz="0" w:space="0" w:color="auto"/>
        <w:right w:val="none" w:sz="0" w:space="0" w:color="auto"/>
      </w:divBdr>
    </w:div>
    <w:div w:id="478767171">
      <w:bodyDiv w:val="1"/>
      <w:marLeft w:val="0"/>
      <w:marRight w:val="0"/>
      <w:marTop w:val="0"/>
      <w:marBottom w:val="0"/>
      <w:divBdr>
        <w:top w:val="none" w:sz="0" w:space="0" w:color="auto"/>
        <w:left w:val="none" w:sz="0" w:space="0" w:color="auto"/>
        <w:bottom w:val="none" w:sz="0" w:space="0" w:color="auto"/>
        <w:right w:val="none" w:sz="0" w:space="0" w:color="auto"/>
      </w:divBdr>
      <w:divsChild>
        <w:div w:id="1506165697">
          <w:marLeft w:val="0"/>
          <w:marRight w:val="0"/>
          <w:marTop w:val="0"/>
          <w:marBottom w:val="0"/>
          <w:divBdr>
            <w:top w:val="none" w:sz="0" w:space="0" w:color="auto"/>
            <w:left w:val="none" w:sz="0" w:space="0" w:color="auto"/>
            <w:bottom w:val="none" w:sz="0" w:space="0" w:color="auto"/>
            <w:right w:val="none" w:sz="0" w:space="0" w:color="auto"/>
          </w:divBdr>
        </w:div>
        <w:div w:id="1315767416">
          <w:marLeft w:val="0"/>
          <w:marRight w:val="0"/>
          <w:marTop w:val="0"/>
          <w:marBottom w:val="0"/>
          <w:divBdr>
            <w:top w:val="none" w:sz="0" w:space="0" w:color="auto"/>
            <w:left w:val="none" w:sz="0" w:space="0" w:color="auto"/>
            <w:bottom w:val="none" w:sz="0" w:space="0" w:color="auto"/>
            <w:right w:val="none" w:sz="0" w:space="0" w:color="auto"/>
          </w:divBdr>
        </w:div>
        <w:div w:id="1918438024">
          <w:marLeft w:val="0"/>
          <w:marRight w:val="0"/>
          <w:marTop w:val="0"/>
          <w:marBottom w:val="0"/>
          <w:divBdr>
            <w:top w:val="none" w:sz="0" w:space="0" w:color="auto"/>
            <w:left w:val="none" w:sz="0" w:space="0" w:color="auto"/>
            <w:bottom w:val="none" w:sz="0" w:space="0" w:color="auto"/>
            <w:right w:val="none" w:sz="0" w:space="0" w:color="auto"/>
          </w:divBdr>
        </w:div>
        <w:div w:id="145784316">
          <w:marLeft w:val="0"/>
          <w:marRight w:val="0"/>
          <w:marTop w:val="0"/>
          <w:marBottom w:val="0"/>
          <w:divBdr>
            <w:top w:val="none" w:sz="0" w:space="0" w:color="auto"/>
            <w:left w:val="none" w:sz="0" w:space="0" w:color="auto"/>
            <w:bottom w:val="none" w:sz="0" w:space="0" w:color="auto"/>
            <w:right w:val="none" w:sz="0" w:space="0" w:color="auto"/>
          </w:divBdr>
        </w:div>
        <w:div w:id="1439373203">
          <w:marLeft w:val="0"/>
          <w:marRight w:val="0"/>
          <w:marTop w:val="0"/>
          <w:marBottom w:val="0"/>
          <w:divBdr>
            <w:top w:val="none" w:sz="0" w:space="0" w:color="auto"/>
            <w:left w:val="none" w:sz="0" w:space="0" w:color="auto"/>
            <w:bottom w:val="none" w:sz="0" w:space="0" w:color="auto"/>
            <w:right w:val="none" w:sz="0" w:space="0" w:color="auto"/>
          </w:divBdr>
        </w:div>
        <w:div w:id="2070375316">
          <w:marLeft w:val="0"/>
          <w:marRight w:val="0"/>
          <w:marTop w:val="0"/>
          <w:marBottom w:val="0"/>
          <w:divBdr>
            <w:top w:val="none" w:sz="0" w:space="0" w:color="auto"/>
            <w:left w:val="none" w:sz="0" w:space="0" w:color="auto"/>
            <w:bottom w:val="none" w:sz="0" w:space="0" w:color="auto"/>
            <w:right w:val="none" w:sz="0" w:space="0" w:color="auto"/>
          </w:divBdr>
        </w:div>
        <w:div w:id="913125557">
          <w:marLeft w:val="0"/>
          <w:marRight w:val="0"/>
          <w:marTop w:val="0"/>
          <w:marBottom w:val="0"/>
          <w:divBdr>
            <w:top w:val="none" w:sz="0" w:space="0" w:color="auto"/>
            <w:left w:val="none" w:sz="0" w:space="0" w:color="auto"/>
            <w:bottom w:val="none" w:sz="0" w:space="0" w:color="auto"/>
            <w:right w:val="none" w:sz="0" w:space="0" w:color="auto"/>
          </w:divBdr>
        </w:div>
        <w:div w:id="948704732">
          <w:marLeft w:val="0"/>
          <w:marRight w:val="0"/>
          <w:marTop w:val="0"/>
          <w:marBottom w:val="0"/>
          <w:divBdr>
            <w:top w:val="none" w:sz="0" w:space="0" w:color="auto"/>
            <w:left w:val="none" w:sz="0" w:space="0" w:color="auto"/>
            <w:bottom w:val="none" w:sz="0" w:space="0" w:color="auto"/>
            <w:right w:val="none" w:sz="0" w:space="0" w:color="auto"/>
          </w:divBdr>
        </w:div>
      </w:divsChild>
    </w:div>
    <w:div w:id="487940268">
      <w:bodyDiv w:val="1"/>
      <w:marLeft w:val="0"/>
      <w:marRight w:val="0"/>
      <w:marTop w:val="0"/>
      <w:marBottom w:val="0"/>
      <w:divBdr>
        <w:top w:val="none" w:sz="0" w:space="0" w:color="auto"/>
        <w:left w:val="none" w:sz="0" w:space="0" w:color="auto"/>
        <w:bottom w:val="none" w:sz="0" w:space="0" w:color="auto"/>
        <w:right w:val="none" w:sz="0" w:space="0" w:color="auto"/>
      </w:divBdr>
    </w:div>
    <w:div w:id="504443358">
      <w:bodyDiv w:val="1"/>
      <w:marLeft w:val="0"/>
      <w:marRight w:val="0"/>
      <w:marTop w:val="0"/>
      <w:marBottom w:val="0"/>
      <w:divBdr>
        <w:top w:val="none" w:sz="0" w:space="0" w:color="auto"/>
        <w:left w:val="none" w:sz="0" w:space="0" w:color="auto"/>
        <w:bottom w:val="none" w:sz="0" w:space="0" w:color="auto"/>
        <w:right w:val="none" w:sz="0" w:space="0" w:color="auto"/>
      </w:divBdr>
    </w:div>
    <w:div w:id="505096799">
      <w:bodyDiv w:val="1"/>
      <w:marLeft w:val="0"/>
      <w:marRight w:val="0"/>
      <w:marTop w:val="0"/>
      <w:marBottom w:val="0"/>
      <w:divBdr>
        <w:top w:val="none" w:sz="0" w:space="0" w:color="auto"/>
        <w:left w:val="none" w:sz="0" w:space="0" w:color="auto"/>
        <w:bottom w:val="none" w:sz="0" w:space="0" w:color="auto"/>
        <w:right w:val="none" w:sz="0" w:space="0" w:color="auto"/>
      </w:divBdr>
    </w:div>
    <w:div w:id="524831272">
      <w:bodyDiv w:val="1"/>
      <w:marLeft w:val="0"/>
      <w:marRight w:val="0"/>
      <w:marTop w:val="0"/>
      <w:marBottom w:val="0"/>
      <w:divBdr>
        <w:top w:val="none" w:sz="0" w:space="0" w:color="auto"/>
        <w:left w:val="none" w:sz="0" w:space="0" w:color="auto"/>
        <w:bottom w:val="none" w:sz="0" w:space="0" w:color="auto"/>
        <w:right w:val="none" w:sz="0" w:space="0" w:color="auto"/>
      </w:divBdr>
    </w:div>
    <w:div w:id="531959657">
      <w:bodyDiv w:val="1"/>
      <w:marLeft w:val="0"/>
      <w:marRight w:val="0"/>
      <w:marTop w:val="0"/>
      <w:marBottom w:val="0"/>
      <w:divBdr>
        <w:top w:val="none" w:sz="0" w:space="0" w:color="auto"/>
        <w:left w:val="none" w:sz="0" w:space="0" w:color="auto"/>
        <w:bottom w:val="none" w:sz="0" w:space="0" w:color="auto"/>
        <w:right w:val="none" w:sz="0" w:space="0" w:color="auto"/>
      </w:divBdr>
    </w:div>
    <w:div w:id="535434212">
      <w:bodyDiv w:val="1"/>
      <w:marLeft w:val="0"/>
      <w:marRight w:val="0"/>
      <w:marTop w:val="0"/>
      <w:marBottom w:val="0"/>
      <w:divBdr>
        <w:top w:val="none" w:sz="0" w:space="0" w:color="auto"/>
        <w:left w:val="none" w:sz="0" w:space="0" w:color="auto"/>
        <w:bottom w:val="none" w:sz="0" w:space="0" w:color="auto"/>
        <w:right w:val="none" w:sz="0" w:space="0" w:color="auto"/>
      </w:divBdr>
    </w:div>
    <w:div w:id="537469174">
      <w:bodyDiv w:val="1"/>
      <w:marLeft w:val="0"/>
      <w:marRight w:val="0"/>
      <w:marTop w:val="0"/>
      <w:marBottom w:val="0"/>
      <w:divBdr>
        <w:top w:val="none" w:sz="0" w:space="0" w:color="auto"/>
        <w:left w:val="none" w:sz="0" w:space="0" w:color="auto"/>
        <w:bottom w:val="none" w:sz="0" w:space="0" w:color="auto"/>
        <w:right w:val="none" w:sz="0" w:space="0" w:color="auto"/>
      </w:divBdr>
    </w:div>
    <w:div w:id="543296602">
      <w:bodyDiv w:val="1"/>
      <w:marLeft w:val="0"/>
      <w:marRight w:val="0"/>
      <w:marTop w:val="0"/>
      <w:marBottom w:val="0"/>
      <w:divBdr>
        <w:top w:val="none" w:sz="0" w:space="0" w:color="auto"/>
        <w:left w:val="none" w:sz="0" w:space="0" w:color="auto"/>
        <w:bottom w:val="none" w:sz="0" w:space="0" w:color="auto"/>
        <w:right w:val="none" w:sz="0" w:space="0" w:color="auto"/>
      </w:divBdr>
    </w:div>
    <w:div w:id="552812588">
      <w:bodyDiv w:val="1"/>
      <w:marLeft w:val="0"/>
      <w:marRight w:val="0"/>
      <w:marTop w:val="0"/>
      <w:marBottom w:val="0"/>
      <w:divBdr>
        <w:top w:val="none" w:sz="0" w:space="0" w:color="auto"/>
        <w:left w:val="none" w:sz="0" w:space="0" w:color="auto"/>
        <w:bottom w:val="none" w:sz="0" w:space="0" w:color="auto"/>
        <w:right w:val="none" w:sz="0" w:space="0" w:color="auto"/>
      </w:divBdr>
    </w:div>
    <w:div w:id="561061818">
      <w:bodyDiv w:val="1"/>
      <w:marLeft w:val="0"/>
      <w:marRight w:val="0"/>
      <w:marTop w:val="0"/>
      <w:marBottom w:val="0"/>
      <w:divBdr>
        <w:top w:val="none" w:sz="0" w:space="0" w:color="auto"/>
        <w:left w:val="none" w:sz="0" w:space="0" w:color="auto"/>
        <w:bottom w:val="none" w:sz="0" w:space="0" w:color="auto"/>
        <w:right w:val="none" w:sz="0" w:space="0" w:color="auto"/>
      </w:divBdr>
    </w:div>
    <w:div w:id="568539057">
      <w:bodyDiv w:val="1"/>
      <w:marLeft w:val="0"/>
      <w:marRight w:val="0"/>
      <w:marTop w:val="0"/>
      <w:marBottom w:val="0"/>
      <w:divBdr>
        <w:top w:val="none" w:sz="0" w:space="0" w:color="auto"/>
        <w:left w:val="none" w:sz="0" w:space="0" w:color="auto"/>
        <w:bottom w:val="none" w:sz="0" w:space="0" w:color="auto"/>
        <w:right w:val="none" w:sz="0" w:space="0" w:color="auto"/>
      </w:divBdr>
      <w:divsChild>
        <w:div w:id="1496917817">
          <w:marLeft w:val="0"/>
          <w:marRight w:val="0"/>
          <w:marTop w:val="0"/>
          <w:marBottom w:val="0"/>
          <w:divBdr>
            <w:top w:val="none" w:sz="0" w:space="0" w:color="auto"/>
            <w:left w:val="none" w:sz="0" w:space="0" w:color="auto"/>
            <w:bottom w:val="none" w:sz="0" w:space="0" w:color="auto"/>
            <w:right w:val="none" w:sz="0" w:space="0" w:color="auto"/>
          </w:divBdr>
        </w:div>
        <w:div w:id="1335959498">
          <w:marLeft w:val="0"/>
          <w:marRight w:val="0"/>
          <w:marTop w:val="0"/>
          <w:marBottom w:val="0"/>
          <w:divBdr>
            <w:top w:val="none" w:sz="0" w:space="0" w:color="auto"/>
            <w:left w:val="none" w:sz="0" w:space="0" w:color="auto"/>
            <w:bottom w:val="none" w:sz="0" w:space="0" w:color="auto"/>
            <w:right w:val="none" w:sz="0" w:space="0" w:color="auto"/>
          </w:divBdr>
        </w:div>
      </w:divsChild>
    </w:div>
    <w:div w:id="571277787">
      <w:bodyDiv w:val="1"/>
      <w:marLeft w:val="0"/>
      <w:marRight w:val="0"/>
      <w:marTop w:val="0"/>
      <w:marBottom w:val="0"/>
      <w:divBdr>
        <w:top w:val="none" w:sz="0" w:space="0" w:color="auto"/>
        <w:left w:val="none" w:sz="0" w:space="0" w:color="auto"/>
        <w:bottom w:val="none" w:sz="0" w:space="0" w:color="auto"/>
        <w:right w:val="none" w:sz="0" w:space="0" w:color="auto"/>
      </w:divBdr>
    </w:div>
    <w:div w:id="572005583">
      <w:bodyDiv w:val="1"/>
      <w:marLeft w:val="0"/>
      <w:marRight w:val="0"/>
      <w:marTop w:val="0"/>
      <w:marBottom w:val="0"/>
      <w:divBdr>
        <w:top w:val="none" w:sz="0" w:space="0" w:color="auto"/>
        <w:left w:val="none" w:sz="0" w:space="0" w:color="auto"/>
        <w:bottom w:val="none" w:sz="0" w:space="0" w:color="auto"/>
        <w:right w:val="none" w:sz="0" w:space="0" w:color="auto"/>
      </w:divBdr>
    </w:div>
    <w:div w:id="576525032">
      <w:bodyDiv w:val="1"/>
      <w:marLeft w:val="0"/>
      <w:marRight w:val="0"/>
      <w:marTop w:val="0"/>
      <w:marBottom w:val="0"/>
      <w:divBdr>
        <w:top w:val="none" w:sz="0" w:space="0" w:color="auto"/>
        <w:left w:val="none" w:sz="0" w:space="0" w:color="auto"/>
        <w:bottom w:val="none" w:sz="0" w:space="0" w:color="auto"/>
        <w:right w:val="none" w:sz="0" w:space="0" w:color="auto"/>
      </w:divBdr>
    </w:div>
    <w:div w:id="584848811">
      <w:bodyDiv w:val="1"/>
      <w:marLeft w:val="0"/>
      <w:marRight w:val="0"/>
      <w:marTop w:val="0"/>
      <w:marBottom w:val="0"/>
      <w:divBdr>
        <w:top w:val="none" w:sz="0" w:space="0" w:color="auto"/>
        <w:left w:val="none" w:sz="0" w:space="0" w:color="auto"/>
        <w:bottom w:val="none" w:sz="0" w:space="0" w:color="auto"/>
        <w:right w:val="none" w:sz="0" w:space="0" w:color="auto"/>
      </w:divBdr>
      <w:divsChild>
        <w:div w:id="1121922242">
          <w:marLeft w:val="0"/>
          <w:marRight w:val="0"/>
          <w:marTop w:val="0"/>
          <w:marBottom w:val="0"/>
          <w:divBdr>
            <w:top w:val="none" w:sz="0" w:space="0" w:color="auto"/>
            <w:left w:val="none" w:sz="0" w:space="0" w:color="auto"/>
            <w:bottom w:val="none" w:sz="0" w:space="0" w:color="auto"/>
            <w:right w:val="none" w:sz="0" w:space="0" w:color="auto"/>
          </w:divBdr>
        </w:div>
        <w:div w:id="618924334">
          <w:marLeft w:val="0"/>
          <w:marRight w:val="0"/>
          <w:marTop w:val="0"/>
          <w:marBottom w:val="0"/>
          <w:divBdr>
            <w:top w:val="none" w:sz="0" w:space="0" w:color="auto"/>
            <w:left w:val="none" w:sz="0" w:space="0" w:color="auto"/>
            <w:bottom w:val="none" w:sz="0" w:space="0" w:color="auto"/>
            <w:right w:val="none" w:sz="0" w:space="0" w:color="auto"/>
          </w:divBdr>
        </w:div>
      </w:divsChild>
    </w:div>
    <w:div w:id="587735610">
      <w:bodyDiv w:val="1"/>
      <w:marLeft w:val="0"/>
      <w:marRight w:val="0"/>
      <w:marTop w:val="0"/>
      <w:marBottom w:val="0"/>
      <w:divBdr>
        <w:top w:val="none" w:sz="0" w:space="0" w:color="auto"/>
        <w:left w:val="none" w:sz="0" w:space="0" w:color="auto"/>
        <w:bottom w:val="none" w:sz="0" w:space="0" w:color="auto"/>
        <w:right w:val="none" w:sz="0" w:space="0" w:color="auto"/>
      </w:divBdr>
    </w:div>
    <w:div w:id="603924963">
      <w:bodyDiv w:val="1"/>
      <w:marLeft w:val="0"/>
      <w:marRight w:val="0"/>
      <w:marTop w:val="0"/>
      <w:marBottom w:val="0"/>
      <w:divBdr>
        <w:top w:val="none" w:sz="0" w:space="0" w:color="auto"/>
        <w:left w:val="none" w:sz="0" w:space="0" w:color="auto"/>
        <w:bottom w:val="none" w:sz="0" w:space="0" w:color="auto"/>
        <w:right w:val="none" w:sz="0" w:space="0" w:color="auto"/>
      </w:divBdr>
      <w:divsChild>
        <w:div w:id="1262686654">
          <w:marLeft w:val="0"/>
          <w:marRight w:val="0"/>
          <w:marTop w:val="0"/>
          <w:marBottom w:val="0"/>
          <w:divBdr>
            <w:top w:val="none" w:sz="0" w:space="0" w:color="auto"/>
            <w:left w:val="none" w:sz="0" w:space="0" w:color="auto"/>
            <w:bottom w:val="none" w:sz="0" w:space="0" w:color="auto"/>
            <w:right w:val="none" w:sz="0" w:space="0" w:color="auto"/>
          </w:divBdr>
        </w:div>
      </w:divsChild>
    </w:div>
    <w:div w:id="633213985">
      <w:bodyDiv w:val="1"/>
      <w:marLeft w:val="0"/>
      <w:marRight w:val="0"/>
      <w:marTop w:val="0"/>
      <w:marBottom w:val="0"/>
      <w:divBdr>
        <w:top w:val="none" w:sz="0" w:space="0" w:color="auto"/>
        <w:left w:val="none" w:sz="0" w:space="0" w:color="auto"/>
        <w:bottom w:val="none" w:sz="0" w:space="0" w:color="auto"/>
        <w:right w:val="none" w:sz="0" w:space="0" w:color="auto"/>
      </w:divBdr>
    </w:div>
    <w:div w:id="634676483">
      <w:bodyDiv w:val="1"/>
      <w:marLeft w:val="0"/>
      <w:marRight w:val="0"/>
      <w:marTop w:val="0"/>
      <w:marBottom w:val="0"/>
      <w:divBdr>
        <w:top w:val="none" w:sz="0" w:space="0" w:color="auto"/>
        <w:left w:val="none" w:sz="0" w:space="0" w:color="auto"/>
        <w:bottom w:val="none" w:sz="0" w:space="0" w:color="auto"/>
        <w:right w:val="none" w:sz="0" w:space="0" w:color="auto"/>
      </w:divBdr>
    </w:div>
    <w:div w:id="638654406">
      <w:bodyDiv w:val="1"/>
      <w:marLeft w:val="0"/>
      <w:marRight w:val="0"/>
      <w:marTop w:val="0"/>
      <w:marBottom w:val="0"/>
      <w:divBdr>
        <w:top w:val="none" w:sz="0" w:space="0" w:color="auto"/>
        <w:left w:val="none" w:sz="0" w:space="0" w:color="auto"/>
        <w:bottom w:val="none" w:sz="0" w:space="0" w:color="auto"/>
        <w:right w:val="none" w:sz="0" w:space="0" w:color="auto"/>
      </w:divBdr>
    </w:div>
    <w:div w:id="640040263">
      <w:bodyDiv w:val="1"/>
      <w:marLeft w:val="0"/>
      <w:marRight w:val="0"/>
      <w:marTop w:val="0"/>
      <w:marBottom w:val="0"/>
      <w:divBdr>
        <w:top w:val="none" w:sz="0" w:space="0" w:color="auto"/>
        <w:left w:val="none" w:sz="0" w:space="0" w:color="auto"/>
        <w:bottom w:val="none" w:sz="0" w:space="0" w:color="auto"/>
        <w:right w:val="none" w:sz="0" w:space="0" w:color="auto"/>
      </w:divBdr>
    </w:div>
    <w:div w:id="640840470">
      <w:bodyDiv w:val="1"/>
      <w:marLeft w:val="0"/>
      <w:marRight w:val="0"/>
      <w:marTop w:val="0"/>
      <w:marBottom w:val="0"/>
      <w:divBdr>
        <w:top w:val="none" w:sz="0" w:space="0" w:color="auto"/>
        <w:left w:val="none" w:sz="0" w:space="0" w:color="auto"/>
        <w:bottom w:val="none" w:sz="0" w:space="0" w:color="auto"/>
        <w:right w:val="none" w:sz="0" w:space="0" w:color="auto"/>
      </w:divBdr>
    </w:div>
    <w:div w:id="654341153">
      <w:bodyDiv w:val="1"/>
      <w:marLeft w:val="0"/>
      <w:marRight w:val="0"/>
      <w:marTop w:val="0"/>
      <w:marBottom w:val="0"/>
      <w:divBdr>
        <w:top w:val="none" w:sz="0" w:space="0" w:color="auto"/>
        <w:left w:val="none" w:sz="0" w:space="0" w:color="auto"/>
        <w:bottom w:val="none" w:sz="0" w:space="0" w:color="auto"/>
        <w:right w:val="none" w:sz="0" w:space="0" w:color="auto"/>
      </w:divBdr>
    </w:div>
    <w:div w:id="680936907">
      <w:bodyDiv w:val="1"/>
      <w:marLeft w:val="0"/>
      <w:marRight w:val="0"/>
      <w:marTop w:val="0"/>
      <w:marBottom w:val="0"/>
      <w:divBdr>
        <w:top w:val="none" w:sz="0" w:space="0" w:color="auto"/>
        <w:left w:val="none" w:sz="0" w:space="0" w:color="auto"/>
        <w:bottom w:val="none" w:sz="0" w:space="0" w:color="auto"/>
        <w:right w:val="none" w:sz="0" w:space="0" w:color="auto"/>
      </w:divBdr>
    </w:div>
    <w:div w:id="689449524">
      <w:bodyDiv w:val="1"/>
      <w:marLeft w:val="0"/>
      <w:marRight w:val="0"/>
      <w:marTop w:val="0"/>
      <w:marBottom w:val="0"/>
      <w:divBdr>
        <w:top w:val="none" w:sz="0" w:space="0" w:color="auto"/>
        <w:left w:val="none" w:sz="0" w:space="0" w:color="auto"/>
        <w:bottom w:val="none" w:sz="0" w:space="0" w:color="auto"/>
        <w:right w:val="none" w:sz="0" w:space="0" w:color="auto"/>
      </w:divBdr>
    </w:div>
    <w:div w:id="694621612">
      <w:bodyDiv w:val="1"/>
      <w:marLeft w:val="0"/>
      <w:marRight w:val="0"/>
      <w:marTop w:val="0"/>
      <w:marBottom w:val="0"/>
      <w:divBdr>
        <w:top w:val="none" w:sz="0" w:space="0" w:color="auto"/>
        <w:left w:val="none" w:sz="0" w:space="0" w:color="auto"/>
        <w:bottom w:val="none" w:sz="0" w:space="0" w:color="auto"/>
        <w:right w:val="none" w:sz="0" w:space="0" w:color="auto"/>
      </w:divBdr>
    </w:div>
    <w:div w:id="698311565">
      <w:bodyDiv w:val="1"/>
      <w:marLeft w:val="0"/>
      <w:marRight w:val="0"/>
      <w:marTop w:val="0"/>
      <w:marBottom w:val="0"/>
      <w:divBdr>
        <w:top w:val="none" w:sz="0" w:space="0" w:color="auto"/>
        <w:left w:val="none" w:sz="0" w:space="0" w:color="auto"/>
        <w:bottom w:val="none" w:sz="0" w:space="0" w:color="auto"/>
        <w:right w:val="none" w:sz="0" w:space="0" w:color="auto"/>
      </w:divBdr>
    </w:div>
    <w:div w:id="700400094">
      <w:bodyDiv w:val="1"/>
      <w:marLeft w:val="0"/>
      <w:marRight w:val="0"/>
      <w:marTop w:val="0"/>
      <w:marBottom w:val="0"/>
      <w:divBdr>
        <w:top w:val="none" w:sz="0" w:space="0" w:color="auto"/>
        <w:left w:val="none" w:sz="0" w:space="0" w:color="auto"/>
        <w:bottom w:val="none" w:sz="0" w:space="0" w:color="auto"/>
        <w:right w:val="none" w:sz="0" w:space="0" w:color="auto"/>
      </w:divBdr>
    </w:div>
    <w:div w:id="714935612">
      <w:bodyDiv w:val="1"/>
      <w:marLeft w:val="0"/>
      <w:marRight w:val="0"/>
      <w:marTop w:val="0"/>
      <w:marBottom w:val="0"/>
      <w:divBdr>
        <w:top w:val="none" w:sz="0" w:space="0" w:color="auto"/>
        <w:left w:val="none" w:sz="0" w:space="0" w:color="auto"/>
        <w:bottom w:val="none" w:sz="0" w:space="0" w:color="auto"/>
        <w:right w:val="none" w:sz="0" w:space="0" w:color="auto"/>
      </w:divBdr>
      <w:divsChild>
        <w:div w:id="1544630221">
          <w:marLeft w:val="0"/>
          <w:marRight w:val="0"/>
          <w:marTop w:val="0"/>
          <w:marBottom w:val="0"/>
          <w:divBdr>
            <w:top w:val="none" w:sz="0" w:space="0" w:color="auto"/>
            <w:left w:val="none" w:sz="0" w:space="0" w:color="auto"/>
            <w:bottom w:val="none" w:sz="0" w:space="0" w:color="auto"/>
            <w:right w:val="none" w:sz="0" w:space="0" w:color="auto"/>
          </w:divBdr>
        </w:div>
        <w:div w:id="1480927086">
          <w:marLeft w:val="0"/>
          <w:marRight w:val="0"/>
          <w:marTop w:val="0"/>
          <w:marBottom w:val="0"/>
          <w:divBdr>
            <w:top w:val="none" w:sz="0" w:space="0" w:color="auto"/>
            <w:left w:val="none" w:sz="0" w:space="0" w:color="auto"/>
            <w:bottom w:val="none" w:sz="0" w:space="0" w:color="auto"/>
            <w:right w:val="none" w:sz="0" w:space="0" w:color="auto"/>
          </w:divBdr>
        </w:div>
        <w:div w:id="873421815">
          <w:marLeft w:val="0"/>
          <w:marRight w:val="0"/>
          <w:marTop w:val="0"/>
          <w:marBottom w:val="0"/>
          <w:divBdr>
            <w:top w:val="none" w:sz="0" w:space="0" w:color="auto"/>
            <w:left w:val="none" w:sz="0" w:space="0" w:color="auto"/>
            <w:bottom w:val="none" w:sz="0" w:space="0" w:color="auto"/>
            <w:right w:val="none" w:sz="0" w:space="0" w:color="auto"/>
          </w:divBdr>
        </w:div>
      </w:divsChild>
    </w:div>
    <w:div w:id="716707052">
      <w:bodyDiv w:val="1"/>
      <w:marLeft w:val="0"/>
      <w:marRight w:val="0"/>
      <w:marTop w:val="0"/>
      <w:marBottom w:val="0"/>
      <w:divBdr>
        <w:top w:val="none" w:sz="0" w:space="0" w:color="auto"/>
        <w:left w:val="none" w:sz="0" w:space="0" w:color="auto"/>
        <w:bottom w:val="none" w:sz="0" w:space="0" w:color="auto"/>
        <w:right w:val="none" w:sz="0" w:space="0" w:color="auto"/>
      </w:divBdr>
    </w:div>
    <w:div w:id="718893682">
      <w:bodyDiv w:val="1"/>
      <w:marLeft w:val="0"/>
      <w:marRight w:val="0"/>
      <w:marTop w:val="0"/>
      <w:marBottom w:val="0"/>
      <w:divBdr>
        <w:top w:val="none" w:sz="0" w:space="0" w:color="auto"/>
        <w:left w:val="none" w:sz="0" w:space="0" w:color="auto"/>
        <w:bottom w:val="none" w:sz="0" w:space="0" w:color="auto"/>
        <w:right w:val="none" w:sz="0" w:space="0" w:color="auto"/>
      </w:divBdr>
      <w:divsChild>
        <w:div w:id="308826645">
          <w:marLeft w:val="0"/>
          <w:marRight w:val="0"/>
          <w:marTop w:val="0"/>
          <w:marBottom w:val="0"/>
          <w:divBdr>
            <w:top w:val="none" w:sz="0" w:space="0" w:color="auto"/>
            <w:left w:val="none" w:sz="0" w:space="0" w:color="auto"/>
            <w:bottom w:val="none" w:sz="0" w:space="0" w:color="auto"/>
            <w:right w:val="none" w:sz="0" w:space="0" w:color="auto"/>
          </w:divBdr>
        </w:div>
        <w:div w:id="379061457">
          <w:marLeft w:val="0"/>
          <w:marRight w:val="0"/>
          <w:marTop w:val="0"/>
          <w:marBottom w:val="0"/>
          <w:divBdr>
            <w:top w:val="none" w:sz="0" w:space="0" w:color="auto"/>
            <w:left w:val="none" w:sz="0" w:space="0" w:color="auto"/>
            <w:bottom w:val="none" w:sz="0" w:space="0" w:color="auto"/>
            <w:right w:val="none" w:sz="0" w:space="0" w:color="auto"/>
          </w:divBdr>
        </w:div>
        <w:div w:id="1181551252">
          <w:marLeft w:val="0"/>
          <w:marRight w:val="0"/>
          <w:marTop w:val="0"/>
          <w:marBottom w:val="0"/>
          <w:divBdr>
            <w:top w:val="none" w:sz="0" w:space="0" w:color="auto"/>
            <w:left w:val="none" w:sz="0" w:space="0" w:color="auto"/>
            <w:bottom w:val="none" w:sz="0" w:space="0" w:color="auto"/>
            <w:right w:val="none" w:sz="0" w:space="0" w:color="auto"/>
          </w:divBdr>
        </w:div>
        <w:div w:id="1535654830">
          <w:marLeft w:val="0"/>
          <w:marRight w:val="0"/>
          <w:marTop w:val="0"/>
          <w:marBottom w:val="0"/>
          <w:divBdr>
            <w:top w:val="none" w:sz="0" w:space="0" w:color="auto"/>
            <w:left w:val="none" w:sz="0" w:space="0" w:color="auto"/>
            <w:bottom w:val="none" w:sz="0" w:space="0" w:color="auto"/>
            <w:right w:val="none" w:sz="0" w:space="0" w:color="auto"/>
          </w:divBdr>
        </w:div>
        <w:div w:id="740563481">
          <w:marLeft w:val="0"/>
          <w:marRight w:val="0"/>
          <w:marTop w:val="0"/>
          <w:marBottom w:val="0"/>
          <w:divBdr>
            <w:top w:val="none" w:sz="0" w:space="0" w:color="auto"/>
            <w:left w:val="none" w:sz="0" w:space="0" w:color="auto"/>
            <w:bottom w:val="none" w:sz="0" w:space="0" w:color="auto"/>
            <w:right w:val="none" w:sz="0" w:space="0" w:color="auto"/>
          </w:divBdr>
        </w:div>
        <w:div w:id="1163622554">
          <w:marLeft w:val="0"/>
          <w:marRight w:val="0"/>
          <w:marTop w:val="0"/>
          <w:marBottom w:val="0"/>
          <w:divBdr>
            <w:top w:val="none" w:sz="0" w:space="0" w:color="auto"/>
            <w:left w:val="none" w:sz="0" w:space="0" w:color="auto"/>
            <w:bottom w:val="none" w:sz="0" w:space="0" w:color="auto"/>
            <w:right w:val="none" w:sz="0" w:space="0" w:color="auto"/>
          </w:divBdr>
        </w:div>
        <w:div w:id="1173685528">
          <w:marLeft w:val="0"/>
          <w:marRight w:val="0"/>
          <w:marTop w:val="0"/>
          <w:marBottom w:val="0"/>
          <w:divBdr>
            <w:top w:val="none" w:sz="0" w:space="0" w:color="auto"/>
            <w:left w:val="none" w:sz="0" w:space="0" w:color="auto"/>
            <w:bottom w:val="none" w:sz="0" w:space="0" w:color="auto"/>
            <w:right w:val="none" w:sz="0" w:space="0" w:color="auto"/>
          </w:divBdr>
        </w:div>
        <w:div w:id="1951472937">
          <w:marLeft w:val="0"/>
          <w:marRight w:val="0"/>
          <w:marTop w:val="0"/>
          <w:marBottom w:val="0"/>
          <w:divBdr>
            <w:top w:val="none" w:sz="0" w:space="0" w:color="auto"/>
            <w:left w:val="none" w:sz="0" w:space="0" w:color="auto"/>
            <w:bottom w:val="none" w:sz="0" w:space="0" w:color="auto"/>
            <w:right w:val="none" w:sz="0" w:space="0" w:color="auto"/>
          </w:divBdr>
        </w:div>
        <w:div w:id="1217280692">
          <w:marLeft w:val="0"/>
          <w:marRight w:val="0"/>
          <w:marTop w:val="0"/>
          <w:marBottom w:val="0"/>
          <w:divBdr>
            <w:top w:val="none" w:sz="0" w:space="0" w:color="auto"/>
            <w:left w:val="none" w:sz="0" w:space="0" w:color="auto"/>
            <w:bottom w:val="none" w:sz="0" w:space="0" w:color="auto"/>
            <w:right w:val="none" w:sz="0" w:space="0" w:color="auto"/>
          </w:divBdr>
        </w:div>
        <w:div w:id="516120257">
          <w:marLeft w:val="0"/>
          <w:marRight w:val="0"/>
          <w:marTop w:val="0"/>
          <w:marBottom w:val="0"/>
          <w:divBdr>
            <w:top w:val="none" w:sz="0" w:space="0" w:color="auto"/>
            <w:left w:val="none" w:sz="0" w:space="0" w:color="auto"/>
            <w:bottom w:val="none" w:sz="0" w:space="0" w:color="auto"/>
            <w:right w:val="none" w:sz="0" w:space="0" w:color="auto"/>
          </w:divBdr>
        </w:div>
        <w:div w:id="604000976">
          <w:marLeft w:val="0"/>
          <w:marRight w:val="0"/>
          <w:marTop w:val="0"/>
          <w:marBottom w:val="0"/>
          <w:divBdr>
            <w:top w:val="none" w:sz="0" w:space="0" w:color="auto"/>
            <w:left w:val="none" w:sz="0" w:space="0" w:color="auto"/>
            <w:bottom w:val="none" w:sz="0" w:space="0" w:color="auto"/>
            <w:right w:val="none" w:sz="0" w:space="0" w:color="auto"/>
          </w:divBdr>
        </w:div>
        <w:div w:id="561143081">
          <w:marLeft w:val="0"/>
          <w:marRight w:val="0"/>
          <w:marTop w:val="0"/>
          <w:marBottom w:val="0"/>
          <w:divBdr>
            <w:top w:val="none" w:sz="0" w:space="0" w:color="auto"/>
            <w:left w:val="none" w:sz="0" w:space="0" w:color="auto"/>
            <w:bottom w:val="none" w:sz="0" w:space="0" w:color="auto"/>
            <w:right w:val="none" w:sz="0" w:space="0" w:color="auto"/>
          </w:divBdr>
        </w:div>
        <w:div w:id="248659771">
          <w:marLeft w:val="0"/>
          <w:marRight w:val="0"/>
          <w:marTop w:val="0"/>
          <w:marBottom w:val="0"/>
          <w:divBdr>
            <w:top w:val="none" w:sz="0" w:space="0" w:color="auto"/>
            <w:left w:val="none" w:sz="0" w:space="0" w:color="auto"/>
            <w:bottom w:val="none" w:sz="0" w:space="0" w:color="auto"/>
            <w:right w:val="none" w:sz="0" w:space="0" w:color="auto"/>
          </w:divBdr>
        </w:div>
        <w:div w:id="1743679734">
          <w:marLeft w:val="0"/>
          <w:marRight w:val="0"/>
          <w:marTop w:val="0"/>
          <w:marBottom w:val="0"/>
          <w:divBdr>
            <w:top w:val="none" w:sz="0" w:space="0" w:color="auto"/>
            <w:left w:val="none" w:sz="0" w:space="0" w:color="auto"/>
            <w:bottom w:val="none" w:sz="0" w:space="0" w:color="auto"/>
            <w:right w:val="none" w:sz="0" w:space="0" w:color="auto"/>
          </w:divBdr>
        </w:div>
      </w:divsChild>
    </w:div>
    <w:div w:id="757365861">
      <w:bodyDiv w:val="1"/>
      <w:marLeft w:val="0"/>
      <w:marRight w:val="0"/>
      <w:marTop w:val="0"/>
      <w:marBottom w:val="0"/>
      <w:divBdr>
        <w:top w:val="none" w:sz="0" w:space="0" w:color="auto"/>
        <w:left w:val="none" w:sz="0" w:space="0" w:color="auto"/>
        <w:bottom w:val="none" w:sz="0" w:space="0" w:color="auto"/>
        <w:right w:val="none" w:sz="0" w:space="0" w:color="auto"/>
      </w:divBdr>
    </w:div>
    <w:div w:id="758864901">
      <w:bodyDiv w:val="1"/>
      <w:marLeft w:val="0"/>
      <w:marRight w:val="0"/>
      <w:marTop w:val="0"/>
      <w:marBottom w:val="0"/>
      <w:divBdr>
        <w:top w:val="none" w:sz="0" w:space="0" w:color="auto"/>
        <w:left w:val="none" w:sz="0" w:space="0" w:color="auto"/>
        <w:bottom w:val="none" w:sz="0" w:space="0" w:color="auto"/>
        <w:right w:val="none" w:sz="0" w:space="0" w:color="auto"/>
      </w:divBdr>
      <w:divsChild>
        <w:div w:id="472405105">
          <w:marLeft w:val="0"/>
          <w:marRight w:val="0"/>
          <w:marTop w:val="0"/>
          <w:marBottom w:val="0"/>
          <w:divBdr>
            <w:top w:val="none" w:sz="0" w:space="0" w:color="auto"/>
            <w:left w:val="none" w:sz="0" w:space="0" w:color="auto"/>
            <w:bottom w:val="none" w:sz="0" w:space="0" w:color="auto"/>
            <w:right w:val="none" w:sz="0" w:space="0" w:color="auto"/>
          </w:divBdr>
        </w:div>
        <w:div w:id="110243443">
          <w:marLeft w:val="0"/>
          <w:marRight w:val="0"/>
          <w:marTop w:val="0"/>
          <w:marBottom w:val="0"/>
          <w:divBdr>
            <w:top w:val="none" w:sz="0" w:space="0" w:color="auto"/>
            <w:left w:val="none" w:sz="0" w:space="0" w:color="auto"/>
            <w:bottom w:val="none" w:sz="0" w:space="0" w:color="auto"/>
            <w:right w:val="none" w:sz="0" w:space="0" w:color="auto"/>
          </w:divBdr>
        </w:div>
        <w:div w:id="328800603">
          <w:marLeft w:val="0"/>
          <w:marRight w:val="0"/>
          <w:marTop w:val="0"/>
          <w:marBottom w:val="0"/>
          <w:divBdr>
            <w:top w:val="none" w:sz="0" w:space="0" w:color="auto"/>
            <w:left w:val="none" w:sz="0" w:space="0" w:color="auto"/>
            <w:bottom w:val="none" w:sz="0" w:space="0" w:color="auto"/>
            <w:right w:val="none" w:sz="0" w:space="0" w:color="auto"/>
          </w:divBdr>
        </w:div>
        <w:div w:id="752898672">
          <w:marLeft w:val="0"/>
          <w:marRight w:val="0"/>
          <w:marTop w:val="0"/>
          <w:marBottom w:val="0"/>
          <w:divBdr>
            <w:top w:val="none" w:sz="0" w:space="0" w:color="auto"/>
            <w:left w:val="none" w:sz="0" w:space="0" w:color="auto"/>
            <w:bottom w:val="none" w:sz="0" w:space="0" w:color="auto"/>
            <w:right w:val="none" w:sz="0" w:space="0" w:color="auto"/>
          </w:divBdr>
        </w:div>
      </w:divsChild>
    </w:div>
    <w:div w:id="763691292">
      <w:bodyDiv w:val="1"/>
      <w:marLeft w:val="0"/>
      <w:marRight w:val="0"/>
      <w:marTop w:val="0"/>
      <w:marBottom w:val="0"/>
      <w:divBdr>
        <w:top w:val="none" w:sz="0" w:space="0" w:color="auto"/>
        <w:left w:val="none" w:sz="0" w:space="0" w:color="auto"/>
        <w:bottom w:val="none" w:sz="0" w:space="0" w:color="auto"/>
        <w:right w:val="none" w:sz="0" w:space="0" w:color="auto"/>
      </w:divBdr>
    </w:div>
    <w:div w:id="770735924">
      <w:bodyDiv w:val="1"/>
      <w:marLeft w:val="0"/>
      <w:marRight w:val="0"/>
      <w:marTop w:val="0"/>
      <w:marBottom w:val="0"/>
      <w:divBdr>
        <w:top w:val="none" w:sz="0" w:space="0" w:color="auto"/>
        <w:left w:val="none" w:sz="0" w:space="0" w:color="auto"/>
        <w:bottom w:val="none" w:sz="0" w:space="0" w:color="auto"/>
        <w:right w:val="none" w:sz="0" w:space="0" w:color="auto"/>
      </w:divBdr>
      <w:divsChild>
        <w:div w:id="494960296">
          <w:marLeft w:val="0"/>
          <w:marRight w:val="0"/>
          <w:marTop w:val="0"/>
          <w:marBottom w:val="0"/>
          <w:divBdr>
            <w:top w:val="none" w:sz="0" w:space="0" w:color="auto"/>
            <w:left w:val="none" w:sz="0" w:space="0" w:color="auto"/>
            <w:bottom w:val="none" w:sz="0" w:space="0" w:color="auto"/>
            <w:right w:val="none" w:sz="0" w:space="0" w:color="auto"/>
          </w:divBdr>
        </w:div>
        <w:div w:id="781996248">
          <w:marLeft w:val="0"/>
          <w:marRight w:val="0"/>
          <w:marTop w:val="0"/>
          <w:marBottom w:val="0"/>
          <w:divBdr>
            <w:top w:val="none" w:sz="0" w:space="0" w:color="auto"/>
            <w:left w:val="none" w:sz="0" w:space="0" w:color="auto"/>
            <w:bottom w:val="none" w:sz="0" w:space="0" w:color="auto"/>
            <w:right w:val="none" w:sz="0" w:space="0" w:color="auto"/>
          </w:divBdr>
        </w:div>
        <w:div w:id="63184726">
          <w:marLeft w:val="0"/>
          <w:marRight w:val="0"/>
          <w:marTop w:val="0"/>
          <w:marBottom w:val="0"/>
          <w:divBdr>
            <w:top w:val="none" w:sz="0" w:space="0" w:color="auto"/>
            <w:left w:val="none" w:sz="0" w:space="0" w:color="auto"/>
            <w:bottom w:val="none" w:sz="0" w:space="0" w:color="auto"/>
            <w:right w:val="none" w:sz="0" w:space="0" w:color="auto"/>
          </w:divBdr>
        </w:div>
      </w:divsChild>
    </w:div>
    <w:div w:id="771435509">
      <w:bodyDiv w:val="1"/>
      <w:marLeft w:val="0"/>
      <w:marRight w:val="0"/>
      <w:marTop w:val="0"/>
      <w:marBottom w:val="0"/>
      <w:divBdr>
        <w:top w:val="none" w:sz="0" w:space="0" w:color="auto"/>
        <w:left w:val="none" w:sz="0" w:space="0" w:color="auto"/>
        <w:bottom w:val="none" w:sz="0" w:space="0" w:color="auto"/>
        <w:right w:val="none" w:sz="0" w:space="0" w:color="auto"/>
      </w:divBdr>
    </w:div>
    <w:div w:id="777331222">
      <w:bodyDiv w:val="1"/>
      <w:marLeft w:val="0"/>
      <w:marRight w:val="0"/>
      <w:marTop w:val="0"/>
      <w:marBottom w:val="0"/>
      <w:divBdr>
        <w:top w:val="none" w:sz="0" w:space="0" w:color="auto"/>
        <w:left w:val="none" w:sz="0" w:space="0" w:color="auto"/>
        <w:bottom w:val="none" w:sz="0" w:space="0" w:color="auto"/>
        <w:right w:val="none" w:sz="0" w:space="0" w:color="auto"/>
      </w:divBdr>
      <w:divsChild>
        <w:div w:id="2043968895">
          <w:marLeft w:val="0"/>
          <w:marRight w:val="0"/>
          <w:marTop w:val="0"/>
          <w:marBottom w:val="0"/>
          <w:divBdr>
            <w:top w:val="none" w:sz="0" w:space="0" w:color="auto"/>
            <w:left w:val="none" w:sz="0" w:space="0" w:color="auto"/>
            <w:bottom w:val="none" w:sz="0" w:space="0" w:color="auto"/>
            <w:right w:val="none" w:sz="0" w:space="0" w:color="auto"/>
          </w:divBdr>
        </w:div>
      </w:divsChild>
    </w:div>
    <w:div w:id="790171753">
      <w:bodyDiv w:val="1"/>
      <w:marLeft w:val="0"/>
      <w:marRight w:val="0"/>
      <w:marTop w:val="0"/>
      <w:marBottom w:val="0"/>
      <w:divBdr>
        <w:top w:val="none" w:sz="0" w:space="0" w:color="auto"/>
        <w:left w:val="none" w:sz="0" w:space="0" w:color="auto"/>
        <w:bottom w:val="none" w:sz="0" w:space="0" w:color="auto"/>
        <w:right w:val="none" w:sz="0" w:space="0" w:color="auto"/>
      </w:divBdr>
      <w:divsChild>
        <w:div w:id="1404328761">
          <w:marLeft w:val="0"/>
          <w:marRight w:val="0"/>
          <w:marTop w:val="0"/>
          <w:marBottom w:val="0"/>
          <w:divBdr>
            <w:top w:val="none" w:sz="0" w:space="0" w:color="auto"/>
            <w:left w:val="none" w:sz="0" w:space="0" w:color="auto"/>
            <w:bottom w:val="none" w:sz="0" w:space="0" w:color="auto"/>
            <w:right w:val="none" w:sz="0" w:space="0" w:color="auto"/>
          </w:divBdr>
        </w:div>
      </w:divsChild>
    </w:div>
    <w:div w:id="792289052">
      <w:bodyDiv w:val="1"/>
      <w:marLeft w:val="0"/>
      <w:marRight w:val="0"/>
      <w:marTop w:val="0"/>
      <w:marBottom w:val="0"/>
      <w:divBdr>
        <w:top w:val="none" w:sz="0" w:space="0" w:color="auto"/>
        <w:left w:val="none" w:sz="0" w:space="0" w:color="auto"/>
        <w:bottom w:val="none" w:sz="0" w:space="0" w:color="auto"/>
        <w:right w:val="none" w:sz="0" w:space="0" w:color="auto"/>
      </w:divBdr>
    </w:div>
    <w:div w:id="815495621">
      <w:bodyDiv w:val="1"/>
      <w:marLeft w:val="0"/>
      <w:marRight w:val="0"/>
      <w:marTop w:val="0"/>
      <w:marBottom w:val="0"/>
      <w:divBdr>
        <w:top w:val="none" w:sz="0" w:space="0" w:color="auto"/>
        <w:left w:val="none" w:sz="0" w:space="0" w:color="auto"/>
        <w:bottom w:val="none" w:sz="0" w:space="0" w:color="auto"/>
        <w:right w:val="none" w:sz="0" w:space="0" w:color="auto"/>
      </w:divBdr>
      <w:divsChild>
        <w:div w:id="992177395">
          <w:marLeft w:val="0"/>
          <w:marRight w:val="0"/>
          <w:marTop w:val="0"/>
          <w:marBottom w:val="0"/>
          <w:divBdr>
            <w:top w:val="none" w:sz="0" w:space="0" w:color="auto"/>
            <w:left w:val="none" w:sz="0" w:space="0" w:color="auto"/>
            <w:bottom w:val="none" w:sz="0" w:space="0" w:color="auto"/>
            <w:right w:val="none" w:sz="0" w:space="0" w:color="auto"/>
          </w:divBdr>
        </w:div>
        <w:div w:id="1065761532">
          <w:marLeft w:val="0"/>
          <w:marRight w:val="0"/>
          <w:marTop w:val="0"/>
          <w:marBottom w:val="0"/>
          <w:divBdr>
            <w:top w:val="none" w:sz="0" w:space="0" w:color="auto"/>
            <w:left w:val="none" w:sz="0" w:space="0" w:color="auto"/>
            <w:bottom w:val="none" w:sz="0" w:space="0" w:color="auto"/>
            <w:right w:val="none" w:sz="0" w:space="0" w:color="auto"/>
          </w:divBdr>
        </w:div>
        <w:div w:id="1944797930">
          <w:marLeft w:val="0"/>
          <w:marRight w:val="0"/>
          <w:marTop w:val="0"/>
          <w:marBottom w:val="0"/>
          <w:divBdr>
            <w:top w:val="none" w:sz="0" w:space="0" w:color="auto"/>
            <w:left w:val="none" w:sz="0" w:space="0" w:color="auto"/>
            <w:bottom w:val="none" w:sz="0" w:space="0" w:color="auto"/>
            <w:right w:val="none" w:sz="0" w:space="0" w:color="auto"/>
          </w:divBdr>
        </w:div>
      </w:divsChild>
    </w:div>
    <w:div w:id="822549005">
      <w:bodyDiv w:val="1"/>
      <w:marLeft w:val="0"/>
      <w:marRight w:val="0"/>
      <w:marTop w:val="0"/>
      <w:marBottom w:val="0"/>
      <w:divBdr>
        <w:top w:val="none" w:sz="0" w:space="0" w:color="auto"/>
        <w:left w:val="none" w:sz="0" w:space="0" w:color="auto"/>
        <w:bottom w:val="none" w:sz="0" w:space="0" w:color="auto"/>
        <w:right w:val="none" w:sz="0" w:space="0" w:color="auto"/>
      </w:divBdr>
      <w:divsChild>
        <w:div w:id="304701815">
          <w:marLeft w:val="0"/>
          <w:marRight w:val="0"/>
          <w:marTop w:val="0"/>
          <w:marBottom w:val="0"/>
          <w:divBdr>
            <w:top w:val="none" w:sz="0" w:space="0" w:color="auto"/>
            <w:left w:val="none" w:sz="0" w:space="0" w:color="auto"/>
            <w:bottom w:val="none" w:sz="0" w:space="0" w:color="auto"/>
            <w:right w:val="none" w:sz="0" w:space="0" w:color="auto"/>
          </w:divBdr>
        </w:div>
      </w:divsChild>
    </w:div>
    <w:div w:id="831527104">
      <w:bodyDiv w:val="1"/>
      <w:marLeft w:val="0"/>
      <w:marRight w:val="0"/>
      <w:marTop w:val="0"/>
      <w:marBottom w:val="0"/>
      <w:divBdr>
        <w:top w:val="none" w:sz="0" w:space="0" w:color="auto"/>
        <w:left w:val="none" w:sz="0" w:space="0" w:color="auto"/>
        <w:bottom w:val="none" w:sz="0" w:space="0" w:color="auto"/>
        <w:right w:val="none" w:sz="0" w:space="0" w:color="auto"/>
      </w:divBdr>
    </w:div>
    <w:div w:id="851066005">
      <w:bodyDiv w:val="1"/>
      <w:marLeft w:val="0"/>
      <w:marRight w:val="0"/>
      <w:marTop w:val="0"/>
      <w:marBottom w:val="0"/>
      <w:divBdr>
        <w:top w:val="none" w:sz="0" w:space="0" w:color="auto"/>
        <w:left w:val="none" w:sz="0" w:space="0" w:color="auto"/>
        <w:bottom w:val="none" w:sz="0" w:space="0" w:color="auto"/>
        <w:right w:val="none" w:sz="0" w:space="0" w:color="auto"/>
      </w:divBdr>
    </w:div>
    <w:div w:id="859659386">
      <w:bodyDiv w:val="1"/>
      <w:marLeft w:val="0"/>
      <w:marRight w:val="0"/>
      <w:marTop w:val="0"/>
      <w:marBottom w:val="0"/>
      <w:divBdr>
        <w:top w:val="none" w:sz="0" w:space="0" w:color="auto"/>
        <w:left w:val="none" w:sz="0" w:space="0" w:color="auto"/>
        <w:bottom w:val="none" w:sz="0" w:space="0" w:color="auto"/>
        <w:right w:val="none" w:sz="0" w:space="0" w:color="auto"/>
      </w:divBdr>
    </w:div>
    <w:div w:id="894848935">
      <w:bodyDiv w:val="1"/>
      <w:marLeft w:val="0"/>
      <w:marRight w:val="0"/>
      <w:marTop w:val="0"/>
      <w:marBottom w:val="0"/>
      <w:divBdr>
        <w:top w:val="none" w:sz="0" w:space="0" w:color="auto"/>
        <w:left w:val="none" w:sz="0" w:space="0" w:color="auto"/>
        <w:bottom w:val="none" w:sz="0" w:space="0" w:color="auto"/>
        <w:right w:val="none" w:sz="0" w:space="0" w:color="auto"/>
      </w:divBdr>
    </w:div>
    <w:div w:id="903025665">
      <w:bodyDiv w:val="1"/>
      <w:marLeft w:val="0"/>
      <w:marRight w:val="0"/>
      <w:marTop w:val="0"/>
      <w:marBottom w:val="0"/>
      <w:divBdr>
        <w:top w:val="none" w:sz="0" w:space="0" w:color="auto"/>
        <w:left w:val="none" w:sz="0" w:space="0" w:color="auto"/>
        <w:bottom w:val="none" w:sz="0" w:space="0" w:color="auto"/>
        <w:right w:val="none" w:sz="0" w:space="0" w:color="auto"/>
      </w:divBdr>
    </w:div>
    <w:div w:id="912088719">
      <w:bodyDiv w:val="1"/>
      <w:marLeft w:val="0"/>
      <w:marRight w:val="0"/>
      <w:marTop w:val="0"/>
      <w:marBottom w:val="0"/>
      <w:divBdr>
        <w:top w:val="none" w:sz="0" w:space="0" w:color="auto"/>
        <w:left w:val="none" w:sz="0" w:space="0" w:color="auto"/>
        <w:bottom w:val="none" w:sz="0" w:space="0" w:color="auto"/>
        <w:right w:val="none" w:sz="0" w:space="0" w:color="auto"/>
      </w:divBdr>
    </w:div>
    <w:div w:id="914626782">
      <w:bodyDiv w:val="1"/>
      <w:marLeft w:val="0"/>
      <w:marRight w:val="0"/>
      <w:marTop w:val="0"/>
      <w:marBottom w:val="0"/>
      <w:divBdr>
        <w:top w:val="none" w:sz="0" w:space="0" w:color="auto"/>
        <w:left w:val="none" w:sz="0" w:space="0" w:color="auto"/>
        <w:bottom w:val="none" w:sz="0" w:space="0" w:color="auto"/>
        <w:right w:val="none" w:sz="0" w:space="0" w:color="auto"/>
      </w:divBdr>
    </w:div>
    <w:div w:id="917977885">
      <w:bodyDiv w:val="1"/>
      <w:marLeft w:val="0"/>
      <w:marRight w:val="0"/>
      <w:marTop w:val="0"/>
      <w:marBottom w:val="0"/>
      <w:divBdr>
        <w:top w:val="none" w:sz="0" w:space="0" w:color="auto"/>
        <w:left w:val="none" w:sz="0" w:space="0" w:color="auto"/>
        <w:bottom w:val="none" w:sz="0" w:space="0" w:color="auto"/>
        <w:right w:val="none" w:sz="0" w:space="0" w:color="auto"/>
      </w:divBdr>
    </w:div>
    <w:div w:id="959531856">
      <w:bodyDiv w:val="1"/>
      <w:marLeft w:val="0"/>
      <w:marRight w:val="0"/>
      <w:marTop w:val="0"/>
      <w:marBottom w:val="0"/>
      <w:divBdr>
        <w:top w:val="none" w:sz="0" w:space="0" w:color="auto"/>
        <w:left w:val="none" w:sz="0" w:space="0" w:color="auto"/>
        <w:bottom w:val="none" w:sz="0" w:space="0" w:color="auto"/>
        <w:right w:val="none" w:sz="0" w:space="0" w:color="auto"/>
      </w:divBdr>
    </w:div>
    <w:div w:id="967927956">
      <w:bodyDiv w:val="1"/>
      <w:marLeft w:val="0"/>
      <w:marRight w:val="0"/>
      <w:marTop w:val="0"/>
      <w:marBottom w:val="0"/>
      <w:divBdr>
        <w:top w:val="none" w:sz="0" w:space="0" w:color="auto"/>
        <w:left w:val="none" w:sz="0" w:space="0" w:color="auto"/>
        <w:bottom w:val="none" w:sz="0" w:space="0" w:color="auto"/>
        <w:right w:val="none" w:sz="0" w:space="0" w:color="auto"/>
      </w:divBdr>
      <w:divsChild>
        <w:div w:id="1245921435">
          <w:marLeft w:val="0"/>
          <w:marRight w:val="0"/>
          <w:marTop w:val="0"/>
          <w:marBottom w:val="0"/>
          <w:divBdr>
            <w:top w:val="none" w:sz="0" w:space="0" w:color="auto"/>
            <w:left w:val="none" w:sz="0" w:space="0" w:color="auto"/>
            <w:bottom w:val="none" w:sz="0" w:space="0" w:color="auto"/>
            <w:right w:val="none" w:sz="0" w:space="0" w:color="auto"/>
          </w:divBdr>
        </w:div>
        <w:div w:id="199050264">
          <w:marLeft w:val="0"/>
          <w:marRight w:val="0"/>
          <w:marTop w:val="0"/>
          <w:marBottom w:val="0"/>
          <w:divBdr>
            <w:top w:val="none" w:sz="0" w:space="0" w:color="auto"/>
            <w:left w:val="none" w:sz="0" w:space="0" w:color="auto"/>
            <w:bottom w:val="none" w:sz="0" w:space="0" w:color="auto"/>
            <w:right w:val="none" w:sz="0" w:space="0" w:color="auto"/>
          </w:divBdr>
        </w:div>
        <w:div w:id="1646624417">
          <w:marLeft w:val="0"/>
          <w:marRight w:val="0"/>
          <w:marTop w:val="0"/>
          <w:marBottom w:val="0"/>
          <w:divBdr>
            <w:top w:val="none" w:sz="0" w:space="0" w:color="auto"/>
            <w:left w:val="none" w:sz="0" w:space="0" w:color="auto"/>
            <w:bottom w:val="none" w:sz="0" w:space="0" w:color="auto"/>
            <w:right w:val="none" w:sz="0" w:space="0" w:color="auto"/>
          </w:divBdr>
        </w:div>
        <w:div w:id="589236317">
          <w:marLeft w:val="0"/>
          <w:marRight w:val="0"/>
          <w:marTop w:val="0"/>
          <w:marBottom w:val="0"/>
          <w:divBdr>
            <w:top w:val="none" w:sz="0" w:space="0" w:color="auto"/>
            <w:left w:val="none" w:sz="0" w:space="0" w:color="auto"/>
            <w:bottom w:val="none" w:sz="0" w:space="0" w:color="auto"/>
            <w:right w:val="none" w:sz="0" w:space="0" w:color="auto"/>
          </w:divBdr>
        </w:div>
        <w:div w:id="1822964378">
          <w:marLeft w:val="0"/>
          <w:marRight w:val="0"/>
          <w:marTop w:val="0"/>
          <w:marBottom w:val="0"/>
          <w:divBdr>
            <w:top w:val="none" w:sz="0" w:space="0" w:color="auto"/>
            <w:left w:val="none" w:sz="0" w:space="0" w:color="auto"/>
            <w:bottom w:val="none" w:sz="0" w:space="0" w:color="auto"/>
            <w:right w:val="none" w:sz="0" w:space="0" w:color="auto"/>
          </w:divBdr>
        </w:div>
      </w:divsChild>
    </w:div>
    <w:div w:id="970477505">
      <w:bodyDiv w:val="1"/>
      <w:marLeft w:val="0"/>
      <w:marRight w:val="0"/>
      <w:marTop w:val="0"/>
      <w:marBottom w:val="0"/>
      <w:divBdr>
        <w:top w:val="none" w:sz="0" w:space="0" w:color="auto"/>
        <w:left w:val="none" w:sz="0" w:space="0" w:color="auto"/>
        <w:bottom w:val="none" w:sz="0" w:space="0" w:color="auto"/>
        <w:right w:val="none" w:sz="0" w:space="0" w:color="auto"/>
      </w:divBdr>
    </w:div>
    <w:div w:id="972834258">
      <w:bodyDiv w:val="1"/>
      <w:marLeft w:val="0"/>
      <w:marRight w:val="0"/>
      <w:marTop w:val="0"/>
      <w:marBottom w:val="0"/>
      <w:divBdr>
        <w:top w:val="none" w:sz="0" w:space="0" w:color="auto"/>
        <w:left w:val="none" w:sz="0" w:space="0" w:color="auto"/>
        <w:bottom w:val="none" w:sz="0" w:space="0" w:color="auto"/>
        <w:right w:val="none" w:sz="0" w:space="0" w:color="auto"/>
      </w:divBdr>
    </w:div>
    <w:div w:id="973828035">
      <w:bodyDiv w:val="1"/>
      <w:marLeft w:val="0"/>
      <w:marRight w:val="0"/>
      <w:marTop w:val="0"/>
      <w:marBottom w:val="0"/>
      <w:divBdr>
        <w:top w:val="none" w:sz="0" w:space="0" w:color="auto"/>
        <w:left w:val="none" w:sz="0" w:space="0" w:color="auto"/>
        <w:bottom w:val="none" w:sz="0" w:space="0" w:color="auto"/>
        <w:right w:val="none" w:sz="0" w:space="0" w:color="auto"/>
      </w:divBdr>
    </w:div>
    <w:div w:id="982927050">
      <w:bodyDiv w:val="1"/>
      <w:marLeft w:val="0"/>
      <w:marRight w:val="0"/>
      <w:marTop w:val="0"/>
      <w:marBottom w:val="0"/>
      <w:divBdr>
        <w:top w:val="none" w:sz="0" w:space="0" w:color="auto"/>
        <w:left w:val="none" w:sz="0" w:space="0" w:color="auto"/>
        <w:bottom w:val="none" w:sz="0" w:space="0" w:color="auto"/>
        <w:right w:val="none" w:sz="0" w:space="0" w:color="auto"/>
      </w:divBdr>
    </w:div>
    <w:div w:id="986397546">
      <w:bodyDiv w:val="1"/>
      <w:marLeft w:val="0"/>
      <w:marRight w:val="0"/>
      <w:marTop w:val="0"/>
      <w:marBottom w:val="0"/>
      <w:divBdr>
        <w:top w:val="none" w:sz="0" w:space="0" w:color="auto"/>
        <w:left w:val="none" w:sz="0" w:space="0" w:color="auto"/>
        <w:bottom w:val="none" w:sz="0" w:space="0" w:color="auto"/>
        <w:right w:val="none" w:sz="0" w:space="0" w:color="auto"/>
      </w:divBdr>
    </w:div>
    <w:div w:id="995232047">
      <w:bodyDiv w:val="1"/>
      <w:marLeft w:val="0"/>
      <w:marRight w:val="0"/>
      <w:marTop w:val="0"/>
      <w:marBottom w:val="0"/>
      <w:divBdr>
        <w:top w:val="none" w:sz="0" w:space="0" w:color="auto"/>
        <w:left w:val="none" w:sz="0" w:space="0" w:color="auto"/>
        <w:bottom w:val="none" w:sz="0" w:space="0" w:color="auto"/>
        <w:right w:val="none" w:sz="0" w:space="0" w:color="auto"/>
      </w:divBdr>
      <w:divsChild>
        <w:div w:id="625703422">
          <w:marLeft w:val="0"/>
          <w:marRight w:val="0"/>
          <w:marTop w:val="0"/>
          <w:marBottom w:val="0"/>
          <w:divBdr>
            <w:top w:val="none" w:sz="0" w:space="0" w:color="auto"/>
            <w:left w:val="none" w:sz="0" w:space="0" w:color="auto"/>
            <w:bottom w:val="none" w:sz="0" w:space="0" w:color="auto"/>
            <w:right w:val="none" w:sz="0" w:space="0" w:color="auto"/>
          </w:divBdr>
        </w:div>
      </w:divsChild>
    </w:div>
    <w:div w:id="1005015877">
      <w:bodyDiv w:val="1"/>
      <w:marLeft w:val="0"/>
      <w:marRight w:val="0"/>
      <w:marTop w:val="0"/>
      <w:marBottom w:val="0"/>
      <w:divBdr>
        <w:top w:val="none" w:sz="0" w:space="0" w:color="auto"/>
        <w:left w:val="none" w:sz="0" w:space="0" w:color="auto"/>
        <w:bottom w:val="none" w:sz="0" w:space="0" w:color="auto"/>
        <w:right w:val="none" w:sz="0" w:space="0" w:color="auto"/>
      </w:divBdr>
      <w:divsChild>
        <w:div w:id="39210738">
          <w:marLeft w:val="0"/>
          <w:marRight w:val="0"/>
          <w:marTop w:val="0"/>
          <w:marBottom w:val="330"/>
          <w:divBdr>
            <w:top w:val="none" w:sz="0" w:space="0" w:color="auto"/>
            <w:left w:val="none" w:sz="0" w:space="0" w:color="auto"/>
            <w:bottom w:val="none" w:sz="0" w:space="0" w:color="auto"/>
            <w:right w:val="none" w:sz="0" w:space="0" w:color="auto"/>
          </w:divBdr>
        </w:div>
      </w:divsChild>
    </w:div>
    <w:div w:id="1016232769">
      <w:bodyDiv w:val="1"/>
      <w:marLeft w:val="0"/>
      <w:marRight w:val="0"/>
      <w:marTop w:val="0"/>
      <w:marBottom w:val="0"/>
      <w:divBdr>
        <w:top w:val="none" w:sz="0" w:space="0" w:color="auto"/>
        <w:left w:val="none" w:sz="0" w:space="0" w:color="auto"/>
        <w:bottom w:val="none" w:sz="0" w:space="0" w:color="auto"/>
        <w:right w:val="none" w:sz="0" w:space="0" w:color="auto"/>
      </w:divBdr>
      <w:divsChild>
        <w:div w:id="1957786880">
          <w:marLeft w:val="0"/>
          <w:marRight w:val="0"/>
          <w:marTop w:val="0"/>
          <w:marBottom w:val="330"/>
          <w:divBdr>
            <w:top w:val="none" w:sz="0" w:space="0" w:color="auto"/>
            <w:left w:val="none" w:sz="0" w:space="0" w:color="auto"/>
            <w:bottom w:val="none" w:sz="0" w:space="0" w:color="auto"/>
            <w:right w:val="none" w:sz="0" w:space="0" w:color="auto"/>
          </w:divBdr>
        </w:div>
      </w:divsChild>
    </w:div>
    <w:div w:id="1021206681">
      <w:bodyDiv w:val="1"/>
      <w:marLeft w:val="0"/>
      <w:marRight w:val="0"/>
      <w:marTop w:val="0"/>
      <w:marBottom w:val="0"/>
      <w:divBdr>
        <w:top w:val="none" w:sz="0" w:space="0" w:color="auto"/>
        <w:left w:val="none" w:sz="0" w:space="0" w:color="auto"/>
        <w:bottom w:val="none" w:sz="0" w:space="0" w:color="auto"/>
        <w:right w:val="none" w:sz="0" w:space="0" w:color="auto"/>
      </w:divBdr>
      <w:divsChild>
        <w:div w:id="121460306">
          <w:marLeft w:val="0"/>
          <w:marRight w:val="0"/>
          <w:marTop w:val="0"/>
          <w:marBottom w:val="0"/>
          <w:divBdr>
            <w:top w:val="none" w:sz="0" w:space="0" w:color="auto"/>
            <w:left w:val="none" w:sz="0" w:space="0" w:color="auto"/>
            <w:bottom w:val="none" w:sz="0" w:space="0" w:color="auto"/>
            <w:right w:val="none" w:sz="0" w:space="0" w:color="auto"/>
          </w:divBdr>
        </w:div>
        <w:div w:id="610749637">
          <w:marLeft w:val="0"/>
          <w:marRight w:val="0"/>
          <w:marTop w:val="0"/>
          <w:marBottom w:val="0"/>
          <w:divBdr>
            <w:top w:val="none" w:sz="0" w:space="0" w:color="auto"/>
            <w:left w:val="none" w:sz="0" w:space="0" w:color="auto"/>
            <w:bottom w:val="none" w:sz="0" w:space="0" w:color="auto"/>
            <w:right w:val="none" w:sz="0" w:space="0" w:color="auto"/>
          </w:divBdr>
        </w:div>
      </w:divsChild>
    </w:div>
    <w:div w:id="1025910787">
      <w:bodyDiv w:val="1"/>
      <w:marLeft w:val="0"/>
      <w:marRight w:val="0"/>
      <w:marTop w:val="0"/>
      <w:marBottom w:val="0"/>
      <w:divBdr>
        <w:top w:val="none" w:sz="0" w:space="0" w:color="auto"/>
        <w:left w:val="none" w:sz="0" w:space="0" w:color="auto"/>
        <w:bottom w:val="none" w:sz="0" w:space="0" w:color="auto"/>
        <w:right w:val="none" w:sz="0" w:space="0" w:color="auto"/>
      </w:divBdr>
    </w:div>
    <w:div w:id="1030686130">
      <w:bodyDiv w:val="1"/>
      <w:marLeft w:val="0"/>
      <w:marRight w:val="0"/>
      <w:marTop w:val="0"/>
      <w:marBottom w:val="0"/>
      <w:divBdr>
        <w:top w:val="none" w:sz="0" w:space="0" w:color="auto"/>
        <w:left w:val="none" w:sz="0" w:space="0" w:color="auto"/>
        <w:bottom w:val="none" w:sz="0" w:space="0" w:color="auto"/>
        <w:right w:val="none" w:sz="0" w:space="0" w:color="auto"/>
      </w:divBdr>
      <w:divsChild>
        <w:div w:id="346908744">
          <w:marLeft w:val="0"/>
          <w:marRight w:val="0"/>
          <w:marTop w:val="0"/>
          <w:marBottom w:val="0"/>
          <w:divBdr>
            <w:top w:val="none" w:sz="0" w:space="0" w:color="auto"/>
            <w:left w:val="none" w:sz="0" w:space="0" w:color="auto"/>
            <w:bottom w:val="none" w:sz="0" w:space="0" w:color="auto"/>
            <w:right w:val="none" w:sz="0" w:space="0" w:color="auto"/>
          </w:divBdr>
        </w:div>
      </w:divsChild>
    </w:div>
    <w:div w:id="1040133008">
      <w:bodyDiv w:val="1"/>
      <w:marLeft w:val="0"/>
      <w:marRight w:val="0"/>
      <w:marTop w:val="0"/>
      <w:marBottom w:val="0"/>
      <w:divBdr>
        <w:top w:val="none" w:sz="0" w:space="0" w:color="auto"/>
        <w:left w:val="none" w:sz="0" w:space="0" w:color="auto"/>
        <w:bottom w:val="none" w:sz="0" w:space="0" w:color="auto"/>
        <w:right w:val="none" w:sz="0" w:space="0" w:color="auto"/>
      </w:divBdr>
    </w:div>
    <w:div w:id="1043286617">
      <w:bodyDiv w:val="1"/>
      <w:marLeft w:val="0"/>
      <w:marRight w:val="0"/>
      <w:marTop w:val="0"/>
      <w:marBottom w:val="0"/>
      <w:divBdr>
        <w:top w:val="none" w:sz="0" w:space="0" w:color="auto"/>
        <w:left w:val="none" w:sz="0" w:space="0" w:color="auto"/>
        <w:bottom w:val="none" w:sz="0" w:space="0" w:color="auto"/>
        <w:right w:val="none" w:sz="0" w:space="0" w:color="auto"/>
      </w:divBdr>
      <w:divsChild>
        <w:div w:id="1174422349">
          <w:marLeft w:val="0"/>
          <w:marRight w:val="0"/>
          <w:marTop w:val="0"/>
          <w:marBottom w:val="0"/>
          <w:divBdr>
            <w:top w:val="none" w:sz="0" w:space="0" w:color="auto"/>
            <w:left w:val="none" w:sz="0" w:space="0" w:color="auto"/>
            <w:bottom w:val="none" w:sz="0" w:space="0" w:color="auto"/>
            <w:right w:val="none" w:sz="0" w:space="0" w:color="auto"/>
          </w:divBdr>
        </w:div>
        <w:div w:id="1954484333">
          <w:marLeft w:val="0"/>
          <w:marRight w:val="0"/>
          <w:marTop w:val="0"/>
          <w:marBottom w:val="0"/>
          <w:divBdr>
            <w:top w:val="none" w:sz="0" w:space="0" w:color="auto"/>
            <w:left w:val="none" w:sz="0" w:space="0" w:color="auto"/>
            <w:bottom w:val="none" w:sz="0" w:space="0" w:color="auto"/>
            <w:right w:val="none" w:sz="0" w:space="0" w:color="auto"/>
          </w:divBdr>
        </w:div>
      </w:divsChild>
    </w:div>
    <w:div w:id="1050151930">
      <w:bodyDiv w:val="1"/>
      <w:marLeft w:val="0"/>
      <w:marRight w:val="0"/>
      <w:marTop w:val="0"/>
      <w:marBottom w:val="0"/>
      <w:divBdr>
        <w:top w:val="none" w:sz="0" w:space="0" w:color="auto"/>
        <w:left w:val="none" w:sz="0" w:space="0" w:color="auto"/>
        <w:bottom w:val="none" w:sz="0" w:space="0" w:color="auto"/>
        <w:right w:val="none" w:sz="0" w:space="0" w:color="auto"/>
      </w:divBdr>
      <w:divsChild>
        <w:div w:id="1499954956">
          <w:marLeft w:val="0"/>
          <w:marRight w:val="0"/>
          <w:marTop w:val="0"/>
          <w:marBottom w:val="0"/>
          <w:divBdr>
            <w:top w:val="none" w:sz="0" w:space="0" w:color="auto"/>
            <w:left w:val="none" w:sz="0" w:space="0" w:color="auto"/>
            <w:bottom w:val="none" w:sz="0" w:space="0" w:color="auto"/>
            <w:right w:val="none" w:sz="0" w:space="0" w:color="auto"/>
          </w:divBdr>
        </w:div>
        <w:div w:id="801844325">
          <w:marLeft w:val="0"/>
          <w:marRight w:val="0"/>
          <w:marTop w:val="0"/>
          <w:marBottom w:val="0"/>
          <w:divBdr>
            <w:top w:val="none" w:sz="0" w:space="0" w:color="auto"/>
            <w:left w:val="none" w:sz="0" w:space="0" w:color="auto"/>
            <w:bottom w:val="none" w:sz="0" w:space="0" w:color="auto"/>
            <w:right w:val="none" w:sz="0" w:space="0" w:color="auto"/>
          </w:divBdr>
        </w:div>
      </w:divsChild>
    </w:div>
    <w:div w:id="1052802912">
      <w:bodyDiv w:val="1"/>
      <w:marLeft w:val="0"/>
      <w:marRight w:val="0"/>
      <w:marTop w:val="0"/>
      <w:marBottom w:val="0"/>
      <w:divBdr>
        <w:top w:val="none" w:sz="0" w:space="0" w:color="auto"/>
        <w:left w:val="none" w:sz="0" w:space="0" w:color="auto"/>
        <w:bottom w:val="none" w:sz="0" w:space="0" w:color="auto"/>
        <w:right w:val="none" w:sz="0" w:space="0" w:color="auto"/>
      </w:divBdr>
      <w:divsChild>
        <w:div w:id="1613976892">
          <w:marLeft w:val="0"/>
          <w:marRight w:val="0"/>
          <w:marTop w:val="0"/>
          <w:marBottom w:val="0"/>
          <w:divBdr>
            <w:top w:val="none" w:sz="0" w:space="0" w:color="auto"/>
            <w:left w:val="none" w:sz="0" w:space="0" w:color="auto"/>
            <w:bottom w:val="none" w:sz="0" w:space="0" w:color="auto"/>
            <w:right w:val="none" w:sz="0" w:space="0" w:color="auto"/>
          </w:divBdr>
        </w:div>
        <w:div w:id="1834374845">
          <w:marLeft w:val="0"/>
          <w:marRight w:val="0"/>
          <w:marTop w:val="0"/>
          <w:marBottom w:val="0"/>
          <w:divBdr>
            <w:top w:val="none" w:sz="0" w:space="0" w:color="auto"/>
            <w:left w:val="none" w:sz="0" w:space="0" w:color="auto"/>
            <w:bottom w:val="none" w:sz="0" w:space="0" w:color="auto"/>
            <w:right w:val="none" w:sz="0" w:space="0" w:color="auto"/>
          </w:divBdr>
        </w:div>
      </w:divsChild>
    </w:div>
    <w:div w:id="1073114843">
      <w:bodyDiv w:val="1"/>
      <w:marLeft w:val="0"/>
      <w:marRight w:val="0"/>
      <w:marTop w:val="0"/>
      <w:marBottom w:val="0"/>
      <w:divBdr>
        <w:top w:val="none" w:sz="0" w:space="0" w:color="auto"/>
        <w:left w:val="none" w:sz="0" w:space="0" w:color="auto"/>
        <w:bottom w:val="none" w:sz="0" w:space="0" w:color="auto"/>
        <w:right w:val="none" w:sz="0" w:space="0" w:color="auto"/>
      </w:divBdr>
    </w:div>
    <w:div w:id="1076978822">
      <w:bodyDiv w:val="1"/>
      <w:marLeft w:val="0"/>
      <w:marRight w:val="0"/>
      <w:marTop w:val="0"/>
      <w:marBottom w:val="0"/>
      <w:divBdr>
        <w:top w:val="none" w:sz="0" w:space="0" w:color="auto"/>
        <w:left w:val="none" w:sz="0" w:space="0" w:color="auto"/>
        <w:bottom w:val="none" w:sz="0" w:space="0" w:color="auto"/>
        <w:right w:val="none" w:sz="0" w:space="0" w:color="auto"/>
      </w:divBdr>
    </w:div>
    <w:div w:id="1086422520">
      <w:bodyDiv w:val="1"/>
      <w:marLeft w:val="0"/>
      <w:marRight w:val="0"/>
      <w:marTop w:val="0"/>
      <w:marBottom w:val="0"/>
      <w:divBdr>
        <w:top w:val="none" w:sz="0" w:space="0" w:color="auto"/>
        <w:left w:val="none" w:sz="0" w:space="0" w:color="auto"/>
        <w:bottom w:val="none" w:sz="0" w:space="0" w:color="auto"/>
        <w:right w:val="none" w:sz="0" w:space="0" w:color="auto"/>
      </w:divBdr>
    </w:div>
    <w:div w:id="1092971656">
      <w:bodyDiv w:val="1"/>
      <w:marLeft w:val="0"/>
      <w:marRight w:val="0"/>
      <w:marTop w:val="0"/>
      <w:marBottom w:val="0"/>
      <w:divBdr>
        <w:top w:val="none" w:sz="0" w:space="0" w:color="auto"/>
        <w:left w:val="none" w:sz="0" w:space="0" w:color="auto"/>
        <w:bottom w:val="none" w:sz="0" w:space="0" w:color="auto"/>
        <w:right w:val="none" w:sz="0" w:space="0" w:color="auto"/>
      </w:divBdr>
    </w:div>
    <w:div w:id="1099331764">
      <w:bodyDiv w:val="1"/>
      <w:marLeft w:val="0"/>
      <w:marRight w:val="0"/>
      <w:marTop w:val="0"/>
      <w:marBottom w:val="0"/>
      <w:divBdr>
        <w:top w:val="none" w:sz="0" w:space="0" w:color="auto"/>
        <w:left w:val="none" w:sz="0" w:space="0" w:color="auto"/>
        <w:bottom w:val="none" w:sz="0" w:space="0" w:color="auto"/>
        <w:right w:val="none" w:sz="0" w:space="0" w:color="auto"/>
      </w:divBdr>
      <w:divsChild>
        <w:div w:id="485978535">
          <w:marLeft w:val="0"/>
          <w:marRight w:val="0"/>
          <w:marTop w:val="0"/>
          <w:marBottom w:val="0"/>
          <w:divBdr>
            <w:top w:val="none" w:sz="0" w:space="0" w:color="auto"/>
            <w:left w:val="none" w:sz="0" w:space="0" w:color="auto"/>
            <w:bottom w:val="none" w:sz="0" w:space="0" w:color="auto"/>
            <w:right w:val="none" w:sz="0" w:space="0" w:color="auto"/>
          </w:divBdr>
        </w:div>
        <w:div w:id="1013722612">
          <w:marLeft w:val="0"/>
          <w:marRight w:val="0"/>
          <w:marTop w:val="0"/>
          <w:marBottom w:val="0"/>
          <w:divBdr>
            <w:top w:val="none" w:sz="0" w:space="0" w:color="auto"/>
            <w:left w:val="none" w:sz="0" w:space="0" w:color="auto"/>
            <w:bottom w:val="none" w:sz="0" w:space="0" w:color="auto"/>
            <w:right w:val="none" w:sz="0" w:space="0" w:color="auto"/>
          </w:divBdr>
        </w:div>
        <w:div w:id="1828474699">
          <w:marLeft w:val="0"/>
          <w:marRight w:val="0"/>
          <w:marTop w:val="0"/>
          <w:marBottom w:val="0"/>
          <w:divBdr>
            <w:top w:val="none" w:sz="0" w:space="0" w:color="auto"/>
            <w:left w:val="none" w:sz="0" w:space="0" w:color="auto"/>
            <w:bottom w:val="none" w:sz="0" w:space="0" w:color="auto"/>
            <w:right w:val="none" w:sz="0" w:space="0" w:color="auto"/>
          </w:divBdr>
        </w:div>
        <w:div w:id="467936704">
          <w:marLeft w:val="0"/>
          <w:marRight w:val="0"/>
          <w:marTop w:val="0"/>
          <w:marBottom w:val="0"/>
          <w:divBdr>
            <w:top w:val="none" w:sz="0" w:space="0" w:color="auto"/>
            <w:left w:val="none" w:sz="0" w:space="0" w:color="auto"/>
            <w:bottom w:val="none" w:sz="0" w:space="0" w:color="auto"/>
            <w:right w:val="none" w:sz="0" w:space="0" w:color="auto"/>
          </w:divBdr>
        </w:div>
      </w:divsChild>
    </w:div>
    <w:div w:id="1100099411">
      <w:bodyDiv w:val="1"/>
      <w:marLeft w:val="0"/>
      <w:marRight w:val="0"/>
      <w:marTop w:val="0"/>
      <w:marBottom w:val="0"/>
      <w:divBdr>
        <w:top w:val="none" w:sz="0" w:space="0" w:color="auto"/>
        <w:left w:val="none" w:sz="0" w:space="0" w:color="auto"/>
        <w:bottom w:val="none" w:sz="0" w:space="0" w:color="auto"/>
        <w:right w:val="none" w:sz="0" w:space="0" w:color="auto"/>
      </w:divBdr>
    </w:div>
    <w:div w:id="1106270119">
      <w:bodyDiv w:val="1"/>
      <w:marLeft w:val="0"/>
      <w:marRight w:val="0"/>
      <w:marTop w:val="0"/>
      <w:marBottom w:val="0"/>
      <w:divBdr>
        <w:top w:val="none" w:sz="0" w:space="0" w:color="auto"/>
        <w:left w:val="none" w:sz="0" w:space="0" w:color="auto"/>
        <w:bottom w:val="none" w:sz="0" w:space="0" w:color="auto"/>
        <w:right w:val="none" w:sz="0" w:space="0" w:color="auto"/>
      </w:divBdr>
    </w:div>
    <w:div w:id="1136485016">
      <w:bodyDiv w:val="1"/>
      <w:marLeft w:val="0"/>
      <w:marRight w:val="0"/>
      <w:marTop w:val="0"/>
      <w:marBottom w:val="0"/>
      <w:divBdr>
        <w:top w:val="none" w:sz="0" w:space="0" w:color="auto"/>
        <w:left w:val="none" w:sz="0" w:space="0" w:color="auto"/>
        <w:bottom w:val="none" w:sz="0" w:space="0" w:color="auto"/>
        <w:right w:val="none" w:sz="0" w:space="0" w:color="auto"/>
      </w:divBdr>
    </w:div>
    <w:div w:id="1158116074">
      <w:bodyDiv w:val="1"/>
      <w:marLeft w:val="0"/>
      <w:marRight w:val="0"/>
      <w:marTop w:val="0"/>
      <w:marBottom w:val="0"/>
      <w:divBdr>
        <w:top w:val="none" w:sz="0" w:space="0" w:color="auto"/>
        <w:left w:val="none" w:sz="0" w:space="0" w:color="auto"/>
        <w:bottom w:val="none" w:sz="0" w:space="0" w:color="auto"/>
        <w:right w:val="none" w:sz="0" w:space="0" w:color="auto"/>
      </w:divBdr>
    </w:div>
    <w:div w:id="1169561111">
      <w:bodyDiv w:val="1"/>
      <w:marLeft w:val="0"/>
      <w:marRight w:val="0"/>
      <w:marTop w:val="0"/>
      <w:marBottom w:val="0"/>
      <w:divBdr>
        <w:top w:val="none" w:sz="0" w:space="0" w:color="auto"/>
        <w:left w:val="none" w:sz="0" w:space="0" w:color="auto"/>
        <w:bottom w:val="none" w:sz="0" w:space="0" w:color="auto"/>
        <w:right w:val="none" w:sz="0" w:space="0" w:color="auto"/>
      </w:divBdr>
      <w:divsChild>
        <w:div w:id="707145310">
          <w:marLeft w:val="0"/>
          <w:marRight w:val="0"/>
          <w:marTop w:val="0"/>
          <w:marBottom w:val="0"/>
          <w:divBdr>
            <w:top w:val="none" w:sz="0" w:space="0" w:color="auto"/>
            <w:left w:val="none" w:sz="0" w:space="0" w:color="auto"/>
            <w:bottom w:val="none" w:sz="0" w:space="0" w:color="auto"/>
            <w:right w:val="none" w:sz="0" w:space="0" w:color="auto"/>
          </w:divBdr>
        </w:div>
        <w:div w:id="1825465876">
          <w:marLeft w:val="0"/>
          <w:marRight w:val="0"/>
          <w:marTop w:val="0"/>
          <w:marBottom w:val="0"/>
          <w:divBdr>
            <w:top w:val="none" w:sz="0" w:space="0" w:color="auto"/>
            <w:left w:val="none" w:sz="0" w:space="0" w:color="auto"/>
            <w:bottom w:val="none" w:sz="0" w:space="0" w:color="auto"/>
            <w:right w:val="none" w:sz="0" w:space="0" w:color="auto"/>
          </w:divBdr>
        </w:div>
      </w:divsChild>
    </w:div>
    <w:div w:id="1170951984">
      <w:bodyDiv w:val="1"/>
      <w:marLeft w:val="0"/>
      <w:marRight w:val="0"/>
      <w:marTop w:val="0"/>
      <w:marBottom w:val="0"/>
      <w:divBdr>
        <w:top w:val="none" w:sz="0" w:space="0" w:color="auto"/>
        <w:left w:val="none" w:sz="0" w:space="0" w:color="auto"/>
        <w:bottom w:val="none" w:sz="0" w:space="0" w:color="auto"/>
        <w:right w:val="none" w:sz="0" w:space="0" w:color="auto"/>
      </w:divBdr>
    </w:div>
    <w:div w:id="1203009710">
      <w:bodyDiv w:val="1"/>
      <w:marLeft w:val="0"/>
      <w:marRight w:val="0"/>
      <w:marTop w:val="0"/>
      <w:marBottom w:val="0"/>
      <w:divBdr>
        <w:top w:val="none" w:sz="0" w:space="0" w:color="auto"/>
        <w:left w:val="none" w:sz="0" w:space="0" w:color="auto"/>
        <w:bottom w:val="none" w:sz="0" w:space="0" w:color="auto"/>
        <w:right w:val="none" w:sz="0" w:space="0" w:color="auto"/>
      </w:divBdr>
    </w:div>
    <w:div w:id="1208299092">
      <w:bodyDiv w:val="1"/>
      <w:marLeft w:val="0"/>
      <w:marRight w:val="0"/>
      <w:marTop w:val="0"/>
      <w:marBottom w:val="0"/>
      <w:divBdr>
        <w:top w:val="none" w:sz="0" w:space="0" w:color="auto"/>
        <w:left w:val="none" w:sz="0" w:space="0" w:color="auto"/>
        <w:bottom w:val="none" w:sz="0" w:space="0" w:color="auto"/>
        <w:right w:val="none" w:sz="0" w:space="0" w:color="auto"/>
      </w:divBdr>
    </w:div>
    <w:div w:id="1224948430">
      <w:bodyDiv w:val="1"/>
      <w:marLeft w:val="0"/>
      <w:marRight w:val="0"/>
      <w:marTop w:val="0"/>
      <w:marBottom w:val="0"/>
      <w:divBdr>
        <w:top w:val="none" w:sz="0" w:space="0" w:color="auto"/>
        <w:left w:val="none" w:sz="0" w:space="0" w:color="auto"/>
        <w:bottom w:val="none" w:sz="0" w:space="0" w:color="auto"/>
        <w:right w:val="none" w:sz="0" w:space="0" w:color="auto"/>
      </w:divBdr>
    </w:div>
    <w:div w:id="1225752433">
      <w:bodyDiv w:val="1"/>
      <w:marLeft w:val="0"/>
      <w:marRight w:val="0"/>
      <w:marTop w:val="0"/>
      <w:marBottom w:val="0"/>
      <w:divBdr>
        <w:top w:val="none" w:sz="0" w:space="0" w:color="auto"/>
        <w:left w:val="none" w:sz="0" w:space="0" w:color="auto"/>
        <w:bottom w:val="none" w:sz="0" w:space="0" w:color="auto"/>
        <w:right w:val="none" w:sz="0" w:space="0" w:color="auto"/>
      </w:divBdr>
    </w:div>
    <w:div w:id="1236741662">
      <w:bodyDiv w:val="1"/>
      <w:marLeft w:val="0"/>
      <w:marRight w:val="0"/>
      <w:marTop w:val="0"/>
      <w:marBottom w:val="0"/>
      <w:divBdr>
        <w:top w:val="none" w:sz="0" w:space="0" w:color="auto"/>
        <w:left w:val="none" w:sz="0" w:space="0" w:color="auto"/>
        <w:bottom w:val="none" w:sz="0" w:space="0" w:color="auto"/>
        <w:right w:val="none" w:sz="0" w:space="0" w:color="auto"/>
      </w:divBdr>
    </w:div>
    <w:div w:id="1244294360">
      <w:bodyDiv w:val="1"/>
      <w:marLeft w:val="0"/>
      <w:marRight w:val="0"/>
      <w:marTop w:val="0"/>
      <w:marBottom w:val="0"/>
      <w:divBdr>
        <w:top w:val="none" w:sz="0" w:space="0" w:color="auto"/>
        <w:left w:val="none" w:sz="0" w:space="0" w:color="auto"/>
        <w:bottom w:val="none" w:sz="0" w:space="0" w:color="auto"/>
        <w:right w:val="none" w:sz="0" w:space="0" w:color="auto"/>
      </w:divBdr>
      <w:divsChild>
        <w:div w:id="55208950">
          <w:marLeft w:val="0"/>
          <w:marRight w:val="0"/>
          <w:marTop w:val="0"/>
          <w:marBottom w:val="0"/>
          <w:divBdr>
            <w:top w:val="none" w:sz="0" w:space="0" w:color="auto"/>
            <w:left w:val="none" w:sz="0" w:space="0" w:color="auto"/>
            <w:bottom w:val="none" w:sz="0" w:space="0" w:color="auto"/>
            <w:right w:val="none" w:sz="0" w:space="0" w:color="auto"/>
          </w:divBdr>
        </w:div>
        <w:div w:id="1877692667">
          <w:marLeft w:val="0"/>
          <w:marRight w:val="0"/>
          <w:marTop w:val="0"/>
          <w:marBottom w:val="0"/>
          <w:divBdr>
            <w:top w:val="none" w:sz="0" w:space="0" w:color="auto"/>
            <w:left w:val="none" w:sz="0" w:space="0" w:color="auto"/>
            <w:bottom w:val="none" w:sz="0" w:space="0" w:color="auto"/>
            <w:right w:val="none" w:sz="0" w:space="0" w:color="auto"/>
          </w:divBdr>
        </w:div>
      </w:divsChild>
    </w:div>
    <w:div w:id="1247811478">
      <w:bodyDiv w:val="1"/>
      <w:marLeft w:val="0"/>
      <w:marRight w:val="0"/>
      <w:marTop w:val="0"/>
      <w:marBottom w:val="0"/>
      <w:divBdr>
        <w:top w:val="none" w:sz="0" w:space="0" w:color="auto"/>
        <w:left w:val="none" w:sz="0" w:space="0" w:color="auto"/>
        <w:bottom w:val="none" w:sz="0" w:space="0" w:color="auto"/>
        <w:right w:val="none" w:sz="0" w:space="0" w:color="auto"/>
      </w:divBdr>
    </w:div>
    <w:div w:id="1254557963">
      <w:bodyDiv w:val="1"/>
      <w:marLeft w:val="0"/>
      <w:marRight w:val="0"/>
      <w:marTop w:val="0"/>
      <w:marBottom w:val="0"/>
      <w:divBdr>
        <w:top w:val="none" w:sz="0" w:space="0" w:color="auto"/>
        <w:left w:val="none" w:sz="0" w:space="0" w:color="auto"/>
        <w:bottom w:val="none" w:sz="0" w:space="0" w:color="auto"/>
        <w:right w:val="none" w:sz="0" w:space="0" w:color="auto"/>
      </w:divBdr>
    </w:div>
    <w:div w:id="1262031269">
      <w:bodyDiv w:val="1"/>
      <w:marLeft w:val="0"/>
      <w:marRight w:val="0"/>
      <w:marTop w:val="0"/>
      <w:marBottom w:val="0"/>
      <w:divBdr>
        <w:top w:val="none" w:sz="0" w:space="0" w:color="auto"/>
        <w:left w:val="none" w:sz="0" w:space="0" w:color="auto"/>
        <w:bottom w:val="none" w:sz="0" w:space="0" w:color="auto"/>
        <w:right w:val="none" w:sz="0" w:space="0" w:color="auto"/>
      </w:divBdr>
    </w:div>
    <w:div w:id="1280333744">
      <w:bodyDiv w:val="1"/>
      <w:marLeft w:val="0"/>
      <w:marRight w:val="0"/>
      <w:marTop w:val="0"/>
      <w:marBottom w:val="0"/>
      <w:divBdr>
        <w:top w:val="none" w:sz="0" w:space="0" w:color="auto"/>
        <w:left w:val="none" w:sz="0" w:space="0" w:color="auto"/>
        <w:bottom w:val="none" w:sz="0" w:space="0" w:color="auto"/>
        <w:right w:val="none" w:sz="0" w:space="0" w:color="auto"/>
      </w:divBdr>
    </w:div>
    <w:div w:id="1305618720">
      <w:bodyDiv w:val="1"/>
      <w:marLeft w:val="0"/>
      <w:marRight w:val="0"/>
      <w:marTop w:val="0"/>
      <w:marBottom w:val="0"/>
      <w:divBdr>
        <w:top w:val="none" w:sz="0" w:space="0" w:color="auto"/>
        <w:left w:val="none" w:sz="0" w:space="0" w:color="auto"/>
        <w:bottom w:val="none" w:sz="0" w:space="0" w:color="auto"/>
        <w:right w:val="none" w:sz="0" w:space="0" w:color="auto"/>
      </w:divBdr>
    </w:div>
    <w:div w:id="1316764015">
      <w:bodyDiv w:val="1"/>
      <w:marLeft w:val="0"/>
      <w:marRight w:val="0"/>
      <w:marTop w:val="0"/>
      <w:marBottom w:val="0"/>
      <w:divBdr>
        <w:top w:val="none" w:sz="0" w:space="0" w:color="auto"/>
        <w:left w:val="none" w:sz="0" w:space="0" w:color="auto"/>
        <w:bottom w:val="none" w:sz="0" w:space="0" w:color="auto"/>
        <w:right w:val="none" w:sz="0" w:space="0" w:color="auto"/>
      </w:divBdr>
    </w:div>
    <w:div w:id="1343554381">
      <w:bodyDiv w:val="1"/>
      <w:marLeft w:val="0"/>
      <w:marRight w:val="0"/>
      <w:marTop w:val="0"/>
      <w:marBottom w:val="0"/>
      <w:divBdr>
        <w:top w:val="none" w:sz="0" w:space="0" w:color="auto"/>
        <w:left w:val="none" w:sz="0" w:space="0" w:color="auto"/>
        <w:bottom w:val="none" w:sz="0" w:space="0" w:color="auto"/>
        <w:right w:val="none" w:sz="0" w:space="0" w:color="auto"/>
      </w:divBdr>
    </w:div>
    <w:div w:id="1394740044">
      <w:bodyDiv w:val="1"/>
      <w:marLeft w:val="0"/>
      <w:marRight w:val="0"/>
      <w:marTop w:val="0"/>
      <w:marBottom w:val="0"/>
      <w:divBdr>
        <w:top w:val="none" w:sz="0" w:space="0" w:color="auto"/>
        <w:left w:val="none" w:sz="0" w:space="0" w:color="auto"/>
        <w:bottom w:val="none" w:sz="0" w:space="0" w:color="auto"/>
        <w:right w:val="none" w:sz="0" w:space="0" w:color="auto"/>
      </w:divBdr>
    </w:div>
    <w:div w:id="1397973360">
      <w:bodyDiv w:val="1"/>
      <w:marLeft w:val="0"/>
      <w:marRight w:val="0"/>
      <w:marTop w:val="0"/>
      <w:marBottom w:val="0"/>
      <w:divBdr>
        <w:top w:val="none" w:sz="0" w:space="0" w:color="auto"/>
        <w:left w:val="none" w:sz="0" w:space="0" w:color="auto"/>
        <w:bottom w:val="none" w:sz="0" w:space="0" w:color="auto"/>
        <w:right w:val="none" w:sz="0" w:space="0" w:color="auto"/>
      </w:divBdr>
    </w:div>
    <w:div w:id="1413315538">
      <w:bodyDiv w:val="1"/>
      <w:marLeft w:val="0"/>
      <w:marRight w:val="0"/>
      <w:marTop w:val="0"/>
      <w:marBottom w:val="0"/>
      <w:divBdr>
        <w:top w:val="none" w:sz="0" w:space="0" w:color="auto"/>
        <w:left w:val="none" w:sz="0" w:space="0" w:color="auto"/>
        <w:bottom w:val="none" w:sz="0" w:space="0" w:color="auto"/>
        <w:right w:val="none" w:sz="0" w:space="0" w:color="auto"/>
      </w:divBdr>
    </w:div>
    <w:div w:id="1456291146">
      <w:bodyDiv w:val="1"/>
      <w:marLeft w:val="0"/>
      <w:marRight w:val="0"/>
      <w:marTop w:val="0"/>
      <w:marBottom w:val="0"/>
      <w:divBdr>
        <w:top w:val="none" w:sz="0" w:space="0" w:color="auto"/>
        <w:left w:val="none" w:sz="0" w:space="0" w:color="auto"/>
        <w:bottom w:val="none" w:sz="0" w:space="0" w:color="auto"/>
        <w:right w:val="none" w:sz="0" w:space="0" w:color="auto"/>
      </w:divBdr>
    </w:div>
    <w:div w:id="1496070243">
      <w:bodyDiv w:val="1"/>
      <w:marLeft w:val="0"/>
      <w:marRight w:val="0"/>
      <w:marTop w:val="0"/>
      <w:marBottom w:val="0"/>
      <w:divBdr>
        <w:top w:val="none" w:sz="0" w:space="0" w:color="auto"/>
        <w:left w:val="none" w:sz="0" w:space="0" w:color="auto"/>
        <w:bottom w:val="none" w:sz="0" w:space="0" w:color="auto"/>
        <w:right w:val="none" w:sz="0" w:space="0" w:color="auto"/>
      </w:divBdr>
      <w:divsChild>
        <w:div w:id="469326145">
          <w:marLeft w:val="0"/>
          <w:marRight w:val="0"/>
          <w:marTop w:val="0"/>
          <w:marBottom w:val="0"/>
          <w:divBdr>
            <w:top w:val="none" w:sz="0" w:space="0" w:color="auto"/>
            <w:left w:val="none" w:sz="0" w:space="0" w:color="auto"/>
            <w:bottom w:val="none" w:sz="0" w:space="0" w:color="auto"/>
            <w:right w:val="none" w:sz="0" w:space="0" w:color="auto"/>
          </w:divBdr>
        </w:div>
        <w:div w:id="1211650543">
          <w:marLeft w:val="0"/>
          <w:marRight w:val="0"/>
          <w:marTop w:val="0"/>
          <w:marBottom w:val="0"/>
          <w:divBdr>
            <w:top w:val="none" w:sz="0" w:space="0" w:color="auto"/>
            <w:left w:val="none" w:sz="0" w:space="0" w:color="auto"/>
            <w:bottom w:val="none" w:sz="0" w:space="0" w:color="auto"/>
            <w:right w:val="none" w:sz="0" w:space="0" w:color="auto"/>
          </w:divBdr>
        </w:div>
      </w:divsChild>
    </w:div>
    <w:div w:id="1503862195">
      <w:bodyDiv w:val="1"/>
      <w:marLeft w:val="0"/>
      <w:marRight w:val="0"/>
      <w:marTop w:val="0"/>
      <w:marBottom w:val="0"/>
      <w:divBdr>
        <w:top w:val="none" w:sz="0" w:space="0" w:color="auto"/>
        <w:left w:val="none" w:sz="0" w:space="0" w:color="auto"/>
        <w:bottom w:val="none" w:sz="0" w:space="0" w:color="auto"/>
        <w:right w:val="none" w:sz="0" w:space="0" w:color="auto"/>
      </w:divBdr>
    </w:div>
    <w:div w:id="1519081147">
      <w:bodyDiv w:val="1"/>
      <w:marLeft w:val="0"/>
      <w:marRight w:val="0"/>
      <w:marTop w:val="0"/>
      <w:marBottom w:val="0"/>
      <w:divBdr>
        <w:top w:val="none" w:sz="0" w:space="0" w:color="auto"/>
        <w:left w:val="none" w:sz="0" w:space="0" w:color="auto"/>
        <w:bottom w:val="none" w:sz="0" w:space="0" w:color="auto"/>
        <w:right w:val="none" w:sz="0" w:space="0" w:color="auto"/>
      </w:divBdr>
    </w:div>
    <w:div w:id="1519657043">
      <w:bodyDiv w:val="1"/>
      <w:marLeft w:val="0"/>
      <w:marRight w:val="0"/>
      <w:marTop w:val="0"/>
      <w:marBottom w:val="0"/>
      <w:divBdr>
        <w:top w:val="none" w:sz="0" w:space="0" w:color="auto"/>
        <w:left w:val="none" w:sz="0" w:space="0" w:color="auto"/>
        <w:bottom w:val="none" w:sz="0" w:space="0" w:color="auto"/>
        <w:right w:val="none" w:sz="0" w:space="0" w:color="auto"/>
      </w:divBdr>
      <w:divsChild>
        <w:div w:id="557940667">
          <w:marLeft w:val="0"/>
          <w:marRight w:val="0"/>
          <w:marTop w:val="0"/>
          <w:marBottom w:val="0"/>
          <w:divBdr>
            <w:top w:val="none" w:sz="0" w:space="0" w:color="auto"/>
            <w:left w:val="none" w:sz="0" w:space="0" w:color="auto"/>
            <w:bottom w:val="none" w:sz="0" w:space="0" w:color="auto"/>
            <w:right w:val="none" w:sz="0" w:space="0" w:color="auto"/>
          </w:divBdr>
        </w:div>
      </w:divsChild>
    </w:div>
    <w:div w:id="1546454819">
      <w:bodyDiv w:val="1"/>
      <w:marLeft w:val="0"/>
      <w:marRight w:val="0"/>
      <w:marTop w:val="0"/>
      <w:marBottom w:val="0"/>
      <w:divBdr>
        <w:top w:val="none" w:sz="0" w:space="0" w:color="auto"/>
        <w:left w:val="none" w:sz="0" w:space="0" w:color="auto"/>
        <w:bottom w:val="none" w:sz="0" w:space="0" w:color="auto"/>
        <w:right w:val="none" w:sz="0" w:space="0" w:color="auto"/>
      </w:divBdr>
    </w:div>
    <w:div w:id="1548881477">
      <w:bodyDiv w:val="1"/>
      <w:marLeft w:val="0"/>
      <w:marRight w:val="0"/>
      <w:marTop w:val="0"/>
      <w:marBottom w:val="0"/>
      <w:divBdr>
        <w:top w:val="none" w:sz="0" w:space="0" w:color="auto"/>
        <w:left w:val="none" w:sz="0" w:space="0" w:color="auto"/>
        <w:bottom w:val="none" w:sz="0" w:space="0" w:color="auto"/>
        <w:right w:val="none" w:sz="0" w:space="0" w:color="auto"/>
      </w:divBdr>
    </w:div>
    <w:div w:id="1549301266">
      <w:bodyDiv w:val="1"/>
      <w:marLeft w:val="0"/>
      <w:marRight w:val="0"/>
      <w:marTop w:val="0"/>
      <w:marBottom w:val="0"/>
      <w:divBdr>
        <w:top w:val="none" w:sz="0" w:space="0" w:color="auto"/>
        <w:left w:val="none" w:sz="0" w:space="0" w:color="auto"/>
        <w:bottom w:val="none" w:sz="0" w:space="0" w:color="auto"/>
        <w:right w:val="none" w:sz="0" w:space="0" w:color="auto"/>
      </w:divBdr>
    </w:div>
    <w:div w:id="1587373966">
      <w:bodyDiv w:val="1"/>
      <w:marLeft w:val="0"/>
      <w:marRight w:val="0"/>
      <w:marTop w:val="0"/>
      <w:marBottom w:val="0"/>
      <w:divBdr>
        <w:top w:val="none" w:sz="0" w:space="0" w:color="auto"/>
        <w:left w:val="none" w:sz="0" w:space="0" w:color="auto"/>
        <w:bottom w:val="none" w:sz="0" w:space="0" w:color="auto"/>
        <w:right w:val="none" w:sz="0" w:space="0" w:color="auto"/>
      </w:divBdr>
    </w:div>
    <w:div w:id="1600602349">
      <w:bodyDiv w:val="1"/>
      <w:marLeft w:val="0"/>
      <w:marRight w:val="0"/>
      <w:marTop w:val="0"/>
      <w:marBottom w:val="0"/>
      <w:divBdr>
        <w:top w:val="none" w:sz="0" w:space="0" w:color="auto"/>
        <w:left w:val="none" w:sz="0" w:space="0" w:color="auto"/>
        <w:bottom w:val="none" w:sz="0" w:space="0" w:color="auto"/>
        <w:right w:val="none" w:sz="0" w:space="0" w:color="auto"/>
      </w:divBdr>
    </w:div>
    <w:div w:id="1603344255">
      <w:bodyDiv w:val="1"/>
      <w:marLeft w:val="0"/>
      <w:marRight w:val="0"/>
      <w:marTop w:val="0"/>
      <w:marBottom w:val="0"/>
      <w:divBdr>
        <w:top w:val="none" w:sz="0" w:space="0" w:color="auto"/>
        <w:left w:val="none" w:sz="0" w:space="0" w:color="auto"/>
        <w:bottom w:val="none" w:sz="0" w:space="0" w:color="auto"/>
        <w:right w:val="none" w:sz="0" w:space="0" w:color="auto"/>
      </w:divBdr>
      <w:divsChild>
        <w:div w:id="1844970208">
          <w:marLeft w:val="0"/>
          <w:marRight w:val="0"/>
          <w:marTop w:val="0"/>
          <w:marBottom w:val="0"/>
          <w:divBdr>
            <w:top w:val="none" w:sz="0" w:space="0" w:color="auto"/>
            <w:left w:val="none" w:sz="0" w:space="0" w:color="auto"/>
            <w:bottom w:val="none" w:sz="0" w:space="0" w:color="auto"/>
            <w:right w:val="none" w:sz="0" w:space="0" w:color="auto"/>
          </w:divBdr>
        </w:div>
        <w:div w:id="1826359019">
          <w:marLeft w:val="0"/>
          <w:marRight w:val="0"/>
          <w:marTop w:val="0"/>
          <w:marBottom w:val="0"/>
          <w:divBdr>
            <w:top w:val="none" w:sz="0" w:space="0" w:color="auto"/>
            <w:left w:val="none" w:sz="0" w:space="0" w:color="auto"/>
            <w:bottom w:val="none" w:sz="0" w:space="0" w:color="auto"/>
            <w:right w:val="none" w:sz="0" w:space="0" w:color="auto"/>
          </w:divBdr>
          <w:divsChild>
            <w:div w:id="1267082496">
              <w:marLeft w:val="0"/>
              <w:marRight w:val="0"/>
              <w:marTop w:val="0"/>
              <w:marBottom w:val="0"/>
              <w:divBdr>
                <w:top w:val="none" w:sz="0" w:space="0" w:color="auto"/>
                <w:left w:val="none" w:sz="0" w:space="0" w:color="auto"/>
                <w:bottom w:val="none" w:sz="0" w:space="0" w:color="auto"/>
                <w:right w:val="none" w:sz="0" w:space="0" w:color="auto"/>
              </w:divBdr>
            </w:div>
            <w:div w:id="26712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00189">
      <w:bodyDiv w:val="1"/>
      <w:marLeft w:val="0"/>
      <w:marRight w:val="0"/>
      <w:marTop w:val="0"/>
      <w:marBottom w:val="0"/>
      <w:divBdr>
        <w:top w:val="none" w:sz="0" w:space="0" w:color="auto"/>
        <w:left w:val="none" w:sz="0" w:space="0" w:color="auto"/>
        <w:bottom w:val="none" w:sz="0" w:space="0" w:color="auto"/>
        <w:right w:val="none" w:sz="0" w:space="0" w:color="auto"/>
      </w:divBdr>
    </w:div>
    <w:div w:id="1617442674">
      <w:bodyDiv w:val="1"/>
      <w:marLeft w:val="0"/>
      <w:marRight w:val="0"/>
      <w:marTop w:val="0"/>
      <w:marBottom w:val="0"/>
      <w:divBdr>
        <w:top w:val="none" w:sz="0" w:space="0" w:color="auto"/>
        <w:left w:val="none" w:sz="0" w:space="0" w:color="auto"/>
        <w:bottom w:val="none" w:sz="0" w:space="0" w:color="auto"/>
        <w:right w:val="none" w:sz="0" w:space="0" w:color="auto"/>
      </w:divBdr>
      <w:divsChild>
        <w:div w:id="147475915">
          <w:marLeft w:val="0"/>
          <w:marRight w:val="0"/>
          <w:marTop w:val="0"/>
          <w:marBottom w:val="0"/>
          <w:divBdr>
            <w:top w:val="none" w:sz="0" w:space="0" w:color="auto"/>
            <w:left w:val="none" w:sz="0" w:space="0" w:color="auto"/>
            <w:bottom w:val="none" w:sz="0" w:space="0" w:color="auto"/>
            <w:right w:val="none" w:sz="0" w:space="0" w:color="auto"/>
          </w:divBdr>
        </w:div>
        <w:div w:id="177427771">
          <w:marLeft w:val="0"/>
          <w:marRight w:val="0"/>
          <w:marTop w:val="0"/>
          <w:marBottom w:val="0"/>
          <w:divBdr>
            <w:top w:val="none" w:sz="0" w:space="0" w:color="auto"/>
            <w:left w:val="none" w:sz="0" w:space="0" w:color="auto"/>
            <w:bottom w:val="none" w:sz="0" w:space="0" w:color="auto"/>
            <w:right w:val="none" w:sz="0" w:space="0" w:color="auto"/>
          </w:divBdr>
        </w:div>
      </w:divsChild>
    </w:div>
    <w:div w:id="1617444310">
      <w:bodyDiv w:val="1"/>
      <w:marLeft w:val="0"/>
      <w:marRight w:val="0"/>
      <w:marTop w:val="0"/>
      <w:marBottom w:val="0"/>
      <w:divBdr>
        <w:top w:val="none" w:sz="0" w:space="0" w:color="auto"/>
        <w:left w:val="none" w:sz="0" w:space="0" w:color="auto"/>
        <w:bottom w:val="none" w:sz="0" w:space="0" w:color="auto"/>
        <w:right w:val="none" w:sz="0" w:space="0" w:color="auto"/>
      </w:divBdr>
    </w:div>
    <w:div w:id="1644433754">
      <w:bodyDiv w:val="1"/>
      <w:marLeft w:val="0"/>
      <w:marRight w:val="0"/>
      <w:marTop w:val="0"/>
      <w:marBottom w:val="0"/>
      <w:divBdr>
        <w:top w:val="none" w:sz="0" w:space="0" w:color="auto"/>
        <w:left w:val="none" w:sz="0" w:space="0" w:color="auto"/>
        <w:bottom w:val="none" w:sz="0" w:space="0" w:color="auto"/>
        <w:right w:val="none" w:sz="0" w:space="0" w:color="auto"/>
      </w:divBdr>
    </w:div>
    <w:div w:id="1658922264">
      <w:bodyDiv w:val="1"/>
      <w:marLeft w:val="0"/>
      <w:marRight w:val="0"/>
      <w:marTop w:val="0"/>
      <w:marBottom w:val="0"/>
      <w:divBdr>
        <w:top w:val="none" w:sz="0" w:space="0" w:color="auto"/>
        <w:left w:val="none" w:sz="0" w:space="0" w:color="auto"/>
        <w:bottom w:val="none" w:sz="0" w:space="0" w:color="auto"/>
        <w:right w:val="none" w:sz="0" w:space="0" w:color="auto"/>
      </w:divBdr>
      <w:divsChild>
        <w:div w:id="1087389015">
          <w:marLeft w:val="0"/>
          <w:marRight w:val="0"/>
          <w:marTop w:val="0"/>
          <w:marBottom w:val="0"/>
          <w:divBdr>
            <w:top w:val="none" w:sz="0" w:space="0" w:color="auto"/>
            <w:left w:val="none" w:sz="0" w:space="0" w:color="auto"/>
            <w:bottom w:val="none" w:sz="0" w:space="0" w:color="auto"/>
            <w:right w:val="none" w:sz="0" w:space="0" w:color="auto"/>
          </w:divBdr>
        </w:div>
        <w:div w:id="1347947723">
          <w:marLeft w:val="0"/>
          <w:marRight w:val="0"/>
          <w:marTop w:val="0"/>
          <w:marBottom w:val="0"/>
          <w:divBdr>
            <w:top w:val="none" w:sz="0" w:space="0" w:color="auto"/>
            <w:left w:val="none" w:sz="0" w:space="0" w:color="auto"/>
            <w:bottom w:val="none" w:sz="0" w:space="0" w:color="auto"/>
            <w:right w:val="none" w:sz="0" w:space="0" w:color="auto"/>
          </w:divBdr>
        </w:div>
        <w:div w:id="1344556121">
          <w:marLeft w:val="0"/>
          <w:marRight w:val="0"/>
          <w:marTop w:val="0"/>
          <w:marBottom w:val="0"/>
          <w:divBdr>
            <w:top w:val="none" w:sz="0" w:space="0" w:color="auto"/>
            <w:left w:val="none" w:sz="0" w:space="0" w:color="auto"/>
            <w:bottom w:val="none" w:sz="0" w:space="0" w:color="auto"/>
            <w:right w:val="none" w:sz="0" w:space="0" w:color="auto"/>
          </w:divBdr>
        </w:div>
        <w:div w:id="2135251536">
          <w:marLeft w:val="0"/>
          <w:marRight w:val="0"/>
          <w:marTop w:val="0"/>
          <w:marBottom w:val="0"/>
          <w:divBdr>
            <w:top w:val="none" w:sz="0" w:space="0" w:color="auto"/>
            <w:left w:val="none" w:sz="0" w:space="0" w:color="auto"/>
            <w:bottom w:val="none" w:sz="0" w:space="0" w:color="auto"/>
            <w:right w:val="none" w:sz="0" w:space="0" w:color="auto"/>
          </w:divBdr>
        </w:div>
      </w:divsChild>
    </w:div>
    <w:div w:id="1671516790">
      <w:bodyDiv w:val="1"/>
      <w:marLeft w:val="0"/>
      <w:marRight w:val="0"/>
      <w:marTop w:val="0"/>
      <w:marBottom w:val="0"/>
      <w:divBdr>
        <w:top w:val="none" w:sz="0" w:space="0" w:color="auto"/>
        <w:left w:val="none" w:sz="0" w:space="0" w:color="auto"/>
        <w:bottom w:val="none" w:sz="0" w:space="0" w:color="auto"/>
        <w:right w:val="none" w:sz="0" w:space="0" w:color="auto"/>
      </w:divBdr>
    </w:div>
    <w:div w:id="1709453539">
      <w:bodyDiv w:val="1"/>
      <w:marLeft w:val="0"/>
      <w:marRight w:val="0"/>
      <w:marTop w:val="0"/>
      <w:marBottom w:val="0"/>
      <w:divBdr>
        <w:top w:val="none" w:sz="0" w:space="0" w:color="auto"/>
        <w:left w:val="none" w:sz="0" w:space="0" w:color="auto"/>
        <w:bottom w:val="none" w:sz="0" w:space="0" w:color="auto"/>
        <w:right w:val="none" w:sz="0" w:space="0" w:color="auto"/>
      </w:divBdr>
    </w:div>
    <w:div w:id="1714382956">
      <w:bodyDiv w:val="1"/>
      <w:marLeft w:val="0"/>
      <w:marRight w:val="0"/>
      <w:marTop w:val="0"/>
      <w:marBottom w:val="0"/>
      <w:divBdr>
        <w:top w:val="none" w:sz="0" w:space="0" w:color="auto"/>
        <w:left w:val="none" w:sz="0" w:space="0" w:color="auto"/>
        <w:bottom w:val="none" w:sz="0" w:space="0" w:color="auto"/>
        <w:right w:val="none" w:sz="0" w:space="0" w:color="auto"/>
      </w:divBdr>
    </w:div>
    <w:div w:id="1728184836">
      <w:bodyDiv w:val="1"/>
      <w:marLeft w:val="0"/>
      <w:marRight w:val="0"/>
      <w:marTop w:val="0"/>
      <w:marBottom w:val="0"/>
      <w:divBdr>
        <w:top w:val="none" w:sz="0" w:space="0" w:color="auto"/>
        <w:left w:val="none" w:sz="0" w:space="0" w:color="auto"/>
        <w:bottom w:val="none" w:sz="0" w:space="0" w:color="auto"/>
        <w:right w:val="none" w:sz="0" w:space="0" w:color="auto"/>
      </w:divBdr>
      <w:divsChild>
        <w:div w:id="1853179028">
          <w:marLeft w:val="0"/>
          <w:marRight w:val="0"/>
          <w:marTop w:val="360"/>
          <w:marBottom w:val="360"/>
          <w:divBdr>
            <w:top w:val="none" w:sz="0" w:space="0" w:color="auto"/>
            <w:left w:val="none" w:sz="0" w:space="0" w:color="auto"/>
            <w:bottom w:val="none" w:sz="0" w:space="0" w:color="auto"/>
            <w:right w:val="none" w:sz="0" w:space="0" w:color="auto"/>
          </w:divBdr>
        </w:div>
        <w:div w:id="1123961817">
          <w:marLeft w:val="0"/>
          <w:marRight w:val="0"/>
          <w:marTop w:val="0"/>
          <w:marBottom w:val="133"/>
          <w:divBdr>
            <w:top w:val="none" w:sz="0" w:space="0" w:color="auto"/>
            <w:left w:val="none" w:sz="0" w:space="0" w:color="auto"/>
            <w:bottom w:val="none" w:sz="0" w:space="0" w:color="auto"/>
            <w:right w:val="none" w:sz="0" w:space="0" w:color="auto"/>
          </w:divBdr>
          <w:divsChild>
            <w:div w:id="178711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500730">
      <w:bodyDiv w:val="1"/>
      <w:marLeft w:val="0"/>
      <w:marRight w:val="0"/>
      <w:marTop w:val="0"/>
      <w:marBottom w:val="0"/>
      <w:divBdr>
        <w:top w:val="none" w:sz="0" w:space="0" w:color="auto"/>
        <w:left w:val="none" w:sz="0" w:space="0" w:color="auto"/>
        <w:bottom w:val="none" w:sz="0" w:space="0" w:color="auto"/>
        <w:right w:val="none" w:sz="0" w:space="0" w:color="auto"/>
      </w:divBdr>
    </w:div>
    <w:div w:id="1753893427">
      <w:bodyDiv w:val="1"/>
      <w:marLeft w:val="0"/>
      <w:marRight w:val="0"/>
      <w:marTop w:val="0"/>
      <w:marBottom w:val="0"/>
      <w:divBdr>
        <w:top w:val="none" w:sz="0" w:space="0" w:color="auto"/>
        <w:left w:val="none" w:sz="0" w:space="0" w:color="auto"/>
        <w:bottom w:val="none" w:sz="0" w:space="0" w:color="auto"/>
        <w:right w:val="none" w:sz="0" w:space="0" w:color="auto"/>
      </w:divBdr>
    </w:div>
    <w:div w:id="1763332703">
      <w:bodyDiv w:val="1"/>
      <w:marLeft w:val="0"/>
      <w:marRight w:val="0"/>
      <w:marTop w:val="0"/>
      <w:marBottom w:val="0"/>
      <w:divBdr>
        <w:top w:val="none" w:sz="0" w:space="0" w:color="auto"/>
        <w:left w:val="none" w:sz="0" w:space="0" w:color="auto"/>
        <w:bottom w:val="none" w:sz="0" w:space="0" w:color="auto"/>
        <w:right w:val="none" w:sz="0" w:space="0" w:color="auto"/>
      </w:divBdr>
    </w:div>
    <w:div w:id="1782649577">
      <w:bodyDiv w:val="1"/>
      <w:marLeft w:val="0"/>
      <w:marRight w:val="0"/>
      <w:marTop w:val="0"/>
      <w:marBottom w:val="0"/>
      <w:divBdr>
        <w:top w:val="none" w:sz="0" w:space="0" w:color="auto"/>
        <w:left w:val="none" w:sz="0" w:space="0" w:color="auto"/>
        <w:bottom w:val="none" w:sz="0" w:space="0" w:color="auto"/>
        <w:right w:val="none" w:sz="0" w:space="0" w:color="auto"/>
      </w:divBdr>
      <w:divsChild>
        <w:div w:id="1518082127">
          <w:marLeft w:val="0"/>
          <w:marRight w:val="0"/>
          <w:marTop w:val="0"/>
          <w:marBottom w:val="0"/>
          <w:divBdr>
            <w:top w:val="none" w:sz="0" w:space="0" w:color="auto"/>
            <w:left w:val="none" w:sz="0" w:space="0" w:color="auto"/>
            <w:bottom w:val="none" w:sz="0" w:space="0" w:color="auto"/>
            <w:right w:val="none" w:sz="0" w:space="0" w:color="auto"/>
          </w:divBdr>
        </w:div>
        <w:div w:id="799081145">
          <w:marLeft w:val="0"/>
          <w:marRight w:val="0"/>
          <w:marTop w:val="0"/>
          <w:marBottom w:val="0"/>
          <w:divBdr>
            <w:top w:val="none" w:sz="0" w:space="0" w:color="auto"/>
            <w:left w:val="none" w:sz="0" w:space="0" w:color="auto"/>
            <w:bottom w:val="none" w:sz="0" w:space="0" w:color="auto"/>
            <w:right w:val="none" w:sz="0" w:space="0" w:color="auto"/>
          </w:divBdr>
        </w:div>
        <w:div w:id="1834568079">
          <w:marLeft w:val="0"/>
          <w:marRight w:val="0"/>
          <w:marTop w:val="0"/>
          <w:marBottom w:val="0"/>
          <w:divBdr>
            <w:top w:val="none" w:sz="0" w:space="0" w:color="auto"/>
            <w:left w:val="none" w:sz="0" w:space="0" w:color="auto"/>
            <w:bottom w:val="none" w:sz="0" w:space="0" w:color="auto"/>
            <w:right w:val="none" w:sz="0" w:space="0" w:color="auto"/>
          </w:divBdr>
        </w:div>
        <w:div w:id="576599784">
          <w:marLeft w:val="0"/>
          <w:marRight w:val="0"/>
          <w:marTop w:val="0"/>
          <w:marBottom w:val="0"/>
          <w:divBdr>
            <w:top w:val="none" w:sz="0" w:space="0" w:color="auto"/>
            <w:left w:val="none" w:sz="0" w:space="0" w:color="auto"/>
            <w:bottom w:val="none" w:sz="0" w:space="0" w:color="auto"/>
            <w:right w:val="none" w:sz="0" w:space="0" w:color="auto"/>
          </w:divBdr>
        </w:div>
        <w:div w:id="1978342574">
          <w:marLeft w:val="0"/>
          <w:marRight w:val="0"/>
          <w:marTop w:val="0"/>
          <w:marBottom w:val="0"/>
          <w:divBdr>
            <w:top w:val="none" w:sz="0" w:space="0" w:color="auto"/>
            <w:left w:val="none" w:sz="0" w:space="0" w:color="auto"/>
            <w:bottom w:val="none" w:sz="0" w:space="0" w:color="auto"/>
            <w:right w:val="none" w:sz="0" w:space="0" w:color="auto"/>
          </w:divBdr>
        </w:div>
        <w:div w:id="1196427879">
          <w:marLeft w:val="0"/>
          <w:marRight w:val="0"/>
          <w:marTop w:val="0"/>
          <w:marBottom w:val="0"/>
          <w:divBdr>
            <w:top w:val="none" w:sz="0" w:space="0" w:color="auto"/>
            <w:left w:val="none" w:sz="0" w:space="0" w:color="auto"/>
            <w:bottom w:val="none" w:sz="0" w:space="0" w:color="auto"/>
            <w:right w:val="none" w:sz="0" w:space="0" w:color="auto"/>
          </w:divBdr>
        </w:div>
        <w:div w:id="519856808">
          <w:marLeft w:val="0"/>
          <w:marRight w:val="0"/>
          <w:marTop w:val="0"/>
          <w:marBottom w:val="0"/>
          <w:divBdr>
            <w:top w:val="none" w:sz="0" w:space="0" w:color="auto"/>
            <w:left w:val="none" w:sz="0" w:space="0" w:color="auto"/>
            <w:bottom w:val="none" w:sz="0" w:space="0" w:color="auto"/>
            <w:right w:val="none" w:sz="0" w:space="0" w:color="auto"/>
          </w:divBdr>
        </w:div>
        <w:div w:id="1739668081">
          <w:marLeft w:val="0"/>
          <w:marRight w:val="0"/>
          <w:marTop w:val="0"/>
          <w:marBottom w:val="0"/>
          <w:divBdr>
            <w:top w:val="none" w:sz="0" w:space="0" w:color="auto"/>
            <w:left w:val="none" w:sz="0" w:space="0" w:color="auto"/>
            <w:bottom w:val="none" w:sz="0" w:space="0" w:color="auto"/>
            <w:right w:val="none" w:sz="0" w:space="0" w:color="auto"/>
          </w:divBdr>
        </w:div>
        <w:div w:id="156116494">
          <w:marLeft w:val="0"/>
          <w:marRight w:val="0"/>
          <w:marTop w:val="0"/>
          <w:marBottom w:val="0"/>
          <w:divBdr>
            <w:top w:val="none" w:sz="0" w:space="0" w:color="auto"/>
            <w:left w:val="none" w:sz="0" w:space="0" w:color="auto"/>
            <w:bottom w:val="none" w:sz="0" w:space="0" w:color="auto"/>
            <w:right w:val="none" w:sz="0" w:space="0" w:color="auto"/>
          </w:divBdr>
        </w:div>
      </w:divsChild>
    </w:div>
    <w:div w:id="1783186133">
      <w:bodyDiv w:val="1"/>
      <w:marLeft w:val="0"/>
      <w:marRight w:val="0"/>
      <w:marTop w:val="0"/>
      <w:marBottom w:val="0"/>
      <w:divBdr>
        <w:top w:val="none" w:sz="0" w:space="0" w:color="auto"/>
        <w:left w:val="none" w:sz="0" w:space="0" w:color="auto"/>
        <w:bottom w:val="none" w:sz="0" w:space="0" w:color="auto"/>
        <w:right w:val="none" w:sz="0" w:space="0" w:color="auto"/>
      </w:divBdr>
    </w:div>
    <w:div w:id="1792285223">
      <w:bodyDiv w:val="1"/>
      <w:marLeft w:val="0"/>
      <w:marRight w:val="0"/>
      <w:marTop w:val="0"/>
      <w:marBottom w:val="0"/>
      <w:divBdr>
        <w:top w:val="none" w:sz="0" w:space="0" w:color="auto"/>
        <w:left w:val="none" w:sz="0" w:space="0" w:color="auto"/>
        <w:bottom w:val="none" w:sz="0" w:space="0" w:color="auto"/>
        <w:right w:val="none" w:sz="0" w:space="0" w:color="auto"/>
      </w:divBdr>
    </w:div>
    <w:div w:id="1795054527">
      <w:bodyDiv w:val="1"/>
      <w:marLeft w:val="0"/>
      <w:marRight w:val="0"/>
      <w:marTop w:val="0"/>
      <w:marBottom w:val="0"/>
      <w:divBdr>
        <w:top w:val="none" w:sz="0" w:space="0" w:color="auto"/>
        <w:left w:val="none" w:sz="0" w:space="0" w:color="auto"/>
        <w:bottom w:val="none" w:sz="0" w:space="0" w:color="auto"/>
        <w:right w:val="none" w:sz="0" w:space="0" w:color="auto"/>
      </w:divBdr>
      <w:divsChild>
        <w:div w:id="1441531433">
          <w:marLeft w:val="0"/>
          <w:marRight w:val="0"/>
          <w:marTop w:val="360"/>
          <w:marBottom w:val="360"/>
          <w:divBdr>
            <w:top w:val="none" w:sz="0" w:space="0" w:color="auto"/>
            <w:left w:val="none" w:sz="0" w:space="0" w:color="auto"/>
            <w:bottom w:val="none" w:sz="0" w:space="0" w:color="auto"/>
            <w:right w:val="none" w:sz="0" w:space="0" w:color="auto"/>
          </w:divBdr>
        </w:div>
        <w:div w:id="609361928">
          <w:marLeft w:val="0"/>
          <w:marRight w:val="0"/>
          <w:marTop w:val="0"/>
          <w:marBottom w:val="133"/>
          <w:divBdr>
            <w:top w:val="none" w:sz="0" w:space="0" w:color="auto"/>
            <w:left w:val="none" w:sz="0" w:space="0" w:color="auto"/>
            <w:bottom w:val="none" w:sz="0" w:space="0" w:color="auto"/>
            <w:right w:val="none" w:sz="0" w:space="0" w:color="auto"/>
          </w:divBdr>
          <w:divsChild>
            <w:div w:id="54179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88573">
      <w:bodyDiv w:val="1"/>
      <w:marLeft w:val="0"/>
      <w:marRight w:val="0"/>
      <w:marTop w:val="0"/>
      <w:marBottom w:val="0"/>
      <w:divBdr>
        <w:top w:val="none" w:sz="0" w:space="0" w:color="auto"/>
        <w:left w:val="none" w:sz="0" w:space="0" w:color="auto"/>
        <w:bottom w:val="none" w:sz="0" w:space="0" w:color="auto"/>
        <w:right w:val="none" w:sz="0" w:space="0" w:color="auto"/>
      </w:divBdr>
    </w:div>
    <w:div w:id="1808889351">
      <w:bodyDiv w:val="1"/>
      <w:marLeft w:val="0"/>
      <w:marRight w:val="0"/>
      <w:marTop w:val="0"/>
      <w:marBottom w:val="0"/>
      <w:divBdr>
        <w:top w:val="none" w:sz="0" w:space="0" w:color="auto"/>
        <w:left w:val="none" w:sz="0" w:space="0" w:color="auto"/>
        <w:bottom w:val="none" w:sz="0" w:space="0" w:color="auto"/>
        <w:right w:val="none" w:sz="0" w:space="0" w:color="auto"/>
      </w:divBdr>
    </w:div>
    <w:div w:id="1812020598">
      <w:bodyDiv w:val="1"/>
      <w:marLeft w:val="0"/>
      <w:marRight w:val="0"/>
      <w:marTop w:val="0"/>
      <w:marBottom w:val="0"/>
      <w:divBdr>
        <w:top w:val="none" w:sz="0" w:space="0" w:color="auto"/>
        <w:left w:val="none" w:sz="0" w:space="0" w:color="auto"/>
        <w:bottom w:val="none" w:sz="0" w:space="0" w:color="auto"/>
        <w:right w:val="none" w:sz="0" w:space="0" w:color="auto"/>
      </w:divBdr>
    </w:div>
    <w:div w:id="1814172411">
      <w:bodyDiv w:val="1"/>
      <w:marLeft w:val="0"/>
      <w:marRight w:val="0"/>
      <w:marTop w:val="0"/>
      <w:marBottom w:val="0"/>
      <w:divBdr>
        <w:top w:val="none" w:sz="0" w:space="0" w:color="auto"/>
        <w:left w:val="none" w:sz="0" w:space="0" w:color="auto"/>
        <w:bottom w:val="none" w:sz="0" w:space="0" w:color="auto"/>
        <w:right w:val="none" w:sz="0" w:space="0" w:color="auto"/>
      </w:divBdr>
    </w:div>
    <w:div w:id="1826702384">
      <w:bodyDiv w:val="1"/>
      <w:marLeft w:val="0"/>
      <w:marRight w:val="0"/>
      <w:marTop w:val="0"/>
      <w:marBottom w:val="0"/>
      <w:divBdr>
        <w:top w:val="none" w:sz="0" w:space="0" w:color="auto"/>
        <w:left w:val="none" w:sz="0" w:space="0" w:color="auto"/>
        <w:bottom w:val="none" w:sz="0" w:space="0" w:color="auto"/>
        <w:right w:val="none" w:sz="0" w:space="0" w:color="auto"/>
      </w:divBdr>
    </w:div>
    <w:div w:id="1841193640">
      <w:bodyDiv w:val="1"/>
      <w:marLeft w:val="0"/>
      <w:marRight w:val="0"/>
      <w:marTop w:val="0"/>
      <w:marBottom w:val="0"/>
      <w:divBdr>
        <w:top w:val="none" w:sz="0" w:space="0" w:color="auto"/>
        <w:left w:val="none" w:sz="0" w:space="0" w:color="auto"/>
        <w:bottom w:val="none" w:sz="0" w:space="0" w:color="auto"/>
        <w:right w:val="none" w:sz="0" w:space="0" w:color="auto"/>
      </w:divBdr>
    </w:div>
    <w:div w:id="1850632433">
      <w:bodyDiv w:val="1"/>
      <w:marLeft w:val="0"/>
      <w:marRight w:val="0"/>
      <w:marTop w:val="0"/>
      <w:marBottom w:val="0"/>
      <w:divBdr>
        <w:top w:val="none" w:sz="0" w:space="0" w:color="auto"/>
        <w:left w:val="none" w:sz="0" w:space="0" w:color="auto"/>
        <w:bottom w:val="none" w:sz="0" w:space="0" w:color="auto"/>
        <w:right w:val="none" w:sz="0" w:space="0" w:color="auto"/>
      </w:divBdr>
      <w:divsChild>
        <w:div w:id="1963266966">
          <w:marLeft w:val="0"/>
          <w:marRight w:val="0"/>
          <w:marTop w:val="0"/>
          <w:marBottom w:val="0"/>
          <w:divBdr>
            <w:top w:val="none" w:sz="0" w:space="0" w:color="auto"/>
            <w:left w:val="none" w:sz="0" w:space="0" w:color="auto"/>
            <w:bottom w:val="none" w:sz="0" w:space="0" w:color="auto"/>
            <w:right w:val="none" w:sz="0" w:space="0" w:color="auto"/>
          </w:divBdr>
        </w:div>
      </w:divsChild>
    </w:div>
    <w:div w:id="1852597463">
      <w:bodyDiv w:val="1"/>
      <w:marLeft w:val="0"/>
      <w:marRight w:val="0"/>
      <w:marTop w:val="0"/>
      <w:marBottom w:val="0"/>
      <w:divBdr>
        <w:top w:val="none" w:sz="0" w:space="0" w:color="auto"/>
        <w:left w:val="none" w:sz="0" w:space="0" w:color="auto"/>
        <w:bottom w:val="none" w:sz="0" w:space="0" w:color="auto"/>
        <w:right w:val="none" w:sz="0" w:space="0" w:color="auto"/>
      </w:divBdr>
      <w:divsChild>
        <w:div w:id="1781800064">
          <w:marLeft w:val="0"/>
          <w:marRight w:val="0"/>
          <w:marTop w:val="0"/>
          <w:marBottom w:val="0"/>
          <w:divBdr>
            <w:top w:val="none" w:sz="0" w:space="0" w:color="auto"/>
            <w:left w:val="none" w:sz="0" w:space="0" w:color="auto"/>
            <w:bottom w:val="none" w:sz="0" w:space="0" w:color="auto"/>
            <w:right w:val="none" w:sz="0" w:space="0" w:color="auto"/>
          </w:divBdr>
        </w:div>
        <w:div w:id="1774284634">
          <w:marLeft w:val="0"/>
          <w:marRight w:val="0"/>
          <w:marTop w:val="0"/>
          <w:marBottom w:val="0"/>
          <w:divBdr>
            <w:top w:val="none" w:sz="0" w:space="0" w:color="auto"/>
            <w:left w:val="none" w:sz="0" w:space="0" w:color="auto"/>
            <w:bottom w:val="none" w:sz="0" w:space="0" w:color="auto"/>
            <w:right w:val="none" w:sz="0" w:space="0" w:color="auto"/>
          </w:divBdr>
        </w:div>
      </w:divsChild>
    </w:div>
    <w:div w:id="1865362507">
      <w:bodyDiv w:val="1"/>
      <w:marLeft w:val="0"/>
      <w:marRight w:val="0"/>
      <w:marTop w:val="0"/>
      <w:marBottom w:val="0"/>
      <w:divBdr>
        <w:top w:val="none" w:sz="0" w:space="0" w:color="auto"/>
        <w:left w:val="none" w:sz="0" w:space="0" w:color="auto"/>
        <w:bottom w:val="none" w:sz="0" w:space="0" w:color="auto"/>
        <w:right w:val="none" w:sz="0" w:space="0" w:color="auto"/>
      </w:divBdr>
    </w:div>
    <w:div w:id="1866209825">
      <w:bodyDiv w:val="1"/>
      <w:marLeft w:val="0"/>
      <w:marRight w:val="0"/>
      <w:marTop w:val="0"/>
      <w:marBottom w:val="0"/>
      <w:divBdr>
        <w:top w:val="none" w:sz="0" w:space="0" w:color="auto"/>
        <w:left w:val="none" w:sz="0" w:space="0" w:color="auto"/>
        <w:bottom w:val="none" w:sz="0" w:space="0" w:color="auto"/>
        <w:right w:val="none" w:sz="0" w:space="0" w:color="auto"/>
      </w:divBdr>
    </w:div>
    <w:div w:id="1906640190">
      <w:bodyDiv w:val="1"/>
      <w:marLeft w:val="0"/>
      <w:marRight w:val="0"/>
      <w:marTop w:val="0"/>
      <w:marBottom w:val="0"/>
      <w:divBdr>
        <w:top w:val="none" w:sz="0" w:space="0" w:color="auto"/>
        <w:left w:val="none" w:sz="0" w:space="0" w:color="auto"/>
        <w:bottom w:val="none" w:sz="0" w:space="0" w:color="auto"/>
        <w:right w:val="none" w:sz="0" w:space="0" w:color="auto"/>
      </w:divBdr>
    </w:div>
    <w:div w:id="1913351319">
      <w:bodyDiv w:val="1"/>
      <w:marLeft w:val="0"/>
      <w:marRight w:val="0"/>
      <w:marTop w:val="0"/>
      <w:marBottom w:val="0"/>
      <w:divBdr>
        <w:top w:val="none" w:sz="0" w:space="0" w:color="auto"/>
        <w:left w:val="none" w:sz="0" w:space="0" w:color="auto"/>
        <w:bottom w:val="none" w:sz="0" w:space="0" w:color="auto"/>
        <w:right w:val="none" w:sz="0" w:space="0" w:color="auto"/>
      </w:divBdr>
      <w:divsChild>
        <w:div w:id="1929843612">
          <w:marLeft w:val="0"/>
          <w:marRight w:val="0"/>
          <w:marTop w:val="0"/>
          <w:marBottom w:val="0"/>
          <w:divBdr>
            <w:top w:val="none" w:sz="0" w:space="0" w:color="auto"/>
            <w:left w:val="none" w:sz="0" w:space="0" w:color="auto"/>
            <w:bottom w:val="none" w:sz="0" w:space="0" w:color="auto"/>
            <w:right w:val="none" w:sz="0" w:space="0" w:color="auto"/>
          </w:divBdr>
        </w:div>
        <w:div w:id="1185246460">
          <w:marLeft w:val="0"/>
          <w:marRight w:val="0"/>
          <w:marTop w:val="0"/>
          <w:marBottom w:val="0"/>
          <w:divBdr>
            <w:top w:val="none" w:sz="0" w:space="0" w:color="auto"/>
            <w:left w:val="none" w:sz="0" w:space="0" w:color="auto"/>
            <w:bottom w:val="none" w:sz="0" w:space="0" w:color="auto"/>
            <w:right w:val="none" w:sz="0" w:space="0" w:color="auto"/>
          </w:divBdr>
        </w:div>
        <w:div w:id="721565860">
          <w:marLeft w:val="0"/>
          <w:marRight w:val="0"/>
          <w:marTop w:val="0"/>
          <w:marBottom w:val="0"/>
          <w:divBdr>
            <w:top w:val="none" w:sz="0" w:space="0" w:color="auto"/>
            <w:left w:val="none" w:sz="0" w:space="0" w:color="auto"/>
            <w:bottom w:val="none" w:sz="0" w:space="0" w:color="auto"/>
            <w:right w:val="none" w:sz="0" w:space="0" w:color="auto"/>
          </w:divBdr>
        </w:div>
      </w:divsChild>
    </w:div>
    <w:div w:id="1937591504">
      <w:bodyDiv w:val="1"/>
      <w:marLeft w:val="0"/>
      <w:marRight w:val="0"/>
      <w:marTop w:val="0"/>
      <w:marBottom w:val="0"/>
      <w:divBdr>
        <w:top w:val="none" w:sz="0" w:space="0" w:color="auto"/>
        <w:left w:val="none" w:sz="0" w:space="0" w:color="auto"/>
        <w:bottom w:val="none" w:sz="0" w:space="0" w:color="auto"/>
        <w:right w:val="none" w:sz="0" w:space="0" w:color="auto"/>
      </w:divBdr>
    </w:div>
    <w:div w:id="1956135938">
      <w:bodyDiv w:val="1"/>
      <w:marLeft w:val="0"/>
      <w:marRight w:val="0"/>
      <w:marTop w:val="0"/>
      <w:marBottom w:val="0"/>
      <w:divBdr>
        <w:top w:val="none" w:sz="0" w:space="0" w:color="auto"/>
        <w:left w:val="none" w:sz="0" w:space="0" w:color="auto"/>
        <w:bottom w:val="none" w:sz="0" w:space="0" w:color="auto"/>
        <w:right w:val="none" w:sz="0" w:space="0" w:color="auto"/>
      </w:divBdr>
    </w:div>
    <w:div w:id="1957055634">
      <w:bodyDiv w:val="1"/>
      <w:marLeft w:val="0"/>
      <w:marRight w:val="0"/>
      <w:marTop w:val="0"/>
      <w:marBottom w:val="0"/>
      <w:divBdr>
        <w:top w:val="none" w:sz="0" w:space="0" w:color="auto"/>
        <w:left w:val="none" w:sz="0" w:space="0" w:color="auto"/>
        <w:bottom w:val="none" w:sz="0" w:space="0" w:color="auto"/>
        <w:right w:val="none" w:sz="0" w:space="0" w:color="auto"/>
      </w:divBdr>
    </w:div>
    <w:div w:id="1968077519">
      <w:bodyDiv w:val="1"/>
      <w:marLeft w:val="0"/>
      <w:marRight w:val="0"/>
      <w:marTop w:val="0"/>
      <w:marBottom w:val="0"/>
      <w:divBdr>
        <w:top w:val="none" w:sz="0" w:space="0" w:color="auto"/>
        <w:left w:val="none" w:sz="0" w:space="0" w:color="auto"/>
        <w:bottom w:val="none" w:sz="0" w:space="0" w:color="auto"/>
        <w:right w:val="none" w:sz="0" w:space="0" w:color="auto"/>
      </w:divBdr>
    </w:div>
    <w:div w:id="1970670340">
      <w:bodyDiv w:val="1"/>
      <w:marLeft w:val="0"/>
      <w:marRight w:val="0"/>
      <w:marTop w:val="0"/>
      <w:marBottom w:val="0"/>
      <w:divBdr>
        <w:top w:val="none" w:sz="0" w:space="0" w:color="auto"/>
        <w:left w:val="none" w:sz="0" w:space="0" w:color="auto"/>
        <w:bottom w:val="none" w:sz="0" w:space="0" w:color="auto"/>
        <w:right w:val="none" w:sz="0" w:space="0" w:color="auto"/>
      </w:divBdr>
    </w:div>
    <w:div w:id="1978955358">
      <w:bodyDiv w:val="1"/>
      <w:marLeft w:val="0"/>
      <w:marRight w:val="0"/>
      <w:marTop w:val="0"/>
      <w:marBottom w:val="0"/>
      <w:divBdr>
        <w:top w:val="none" w:sz="0" w:space="0" w:color="auto"/>
        <w:left w:val="none" w:sz="0" w:space="0" w:color="auto"/>
        <w:bottom w:val="none" w:sz="0" w:space="0" w:color="auto"/>
        <w:right w:val="none" w:sz="0" w:space="0" w:color="auto"/>
      </w:divBdr>
    </w:div>
    <w:div w:id="1980766577">
      <w:bodyDiv w:val="1"/>
      <w:marLeft w:val="0"/>
      <w:marRight w:val="0"/>
      <w:marTop w:val="0"/>
      <w:marBottom w:val="0"/>
      <w:divBdr>
        <w:top w:val="none" w:sz="0" w:space="0" w:color="auto"/>
        <w:left w:val="none" w:sz="0" w:space="0" w:color="auto"/>
        <w:bottom w:val="none" w:sz="0" w:space="0" w:color="auto"/>
        <w:right w:val="none" w:sz="0" w:space="0" w:color="auto"/>
      </w:divBdr>
    </w:div>
    <w:div w:id="1996908389">
      <w:bodyDiv w:val="1"/>
      <w:marLeft w:val="0"/>
      <w:marRight w:val="0"/>
      <w:marTop w:val="0"/>
      <w:marBottom w:val="0"/>
      <w:divBdr>
        <w:top w:val="none" w:sz="0" w:space="0" w:color="auto"/>
        <w:left w:val="none" w:sz="0" w:space="0" w:color="auto"/>
        <w:bottom w:val="none" w:sz="0" w:space="0" w:color="auto"/>
        <w:right w:val="none" w:sz="0" w:space="0" w:color="auto"/>
      </w:divBdr>
    </w:div>
    <w:div w:id="2020888437">
      <w:bodyDiv w:val="1"/>
      <w:marLeft w:val="0"/>
      <w:marRight w:val="0"/>
      <w:marTop w:val="0"/>
      <w:marBottom w:val="0"/>
      <w:divBdr>
        <w:top w:val="none" w:sz="0" w:space="0" w:color="auto"/>
        <w:left w:val="none" w:sz="0" w:space="0" w:color="auto"/>
        <w:bottom w:val="none" w:sz="0" w:space="0" w:color="auto"/>
        <w:right w:val="none" w:sz="0" w:space="0" w:color="auto"/>
      </w:divBdr>
      <w:divsChild>
        <w:div w:id="967778954">
          <w:marLeft w:val="0"/>
          <w:marRight w:val="0"/>
          <w:marTop w:val="0"/>
          <w:marBottom w:val="0"/>
          <w:divBdr>
            <w:top w:val="none" w:sz="0" w:space="0" w:color="auto"/>
            <w:left w:val="none" w:sz="0" w:space="0" w:color="auto"/>
            <w:bottom w:val="none" w:sz="0" w:space="0" w:color="auto"/>
            <w:right w:val="none" w:sz="0" w:space="0" w:color="auto"/>
          </w:divBdr>
        </w:div>
        <w:div w:id="343243474">
          <w:marLeft w:val="0"/>
          <w:marRight w:val="0"/>
          <w:marTop w:val="0"/>
          <w:marBottom w:val="0"/>
          <w:divBdr>
            <w:top w:val="none" w:sz="0" w:space="0" w:color="auto"/>
            <w:left w:val="none" w:sz="0" w:space="0" w:color="auto"/>
            <w:bottom w:val="none" w:sz="0" w:space="0" w:color="auto"/>
            <w:right w:val="none" w:sz="0" w:space="0" w:color="auto"/>
          </w:divBdr>
        </w:div>
      </w:divsChild>
    </w:div>
    <w:div w:id="2024238056">
      <w:bodyDiv w:val="1"/>
      <w:marLeft w:val="0"/>
      <w:marRight w:val="0"/>
      <w:marTop w:val="0"/>
      <w:marBottom w:val="0"/>
      <w:divBdr>
        <w:top w:val="none" w:sz="0" w:space="0" w:color="auto"/>
        <w:left w:val="none" w:sz="0" w:space="0" w:color="auto"/>
        <w:bottom w:val="none" w:sz="0" w:space="0" w:color="auto"/>
        <w:right w:val="none" w:sz="0" w:space="0" w:color="auto"/>
      </w:divBdr>
    </w:div>
    <w:div w:id="2039116633">
      <w:bodyDiv w:val="1"/>
      <w:marLeft w:val="0"/>
      <w:marRight w:val="0"/>
      <w:marTop w:val="0"/>
      <w:marBottom w:val="0"/>
      <w:divBdr>
        <w:top w:val="none" w:sz="0" w:space="0" w:color="auto"/>
        <w:left w:val="none" w:sz="0" w:space="0" w:color="auto"/>
        <w:bottom w:val="none" w:sz="0" w:space="0" w:color="auto"/>
        <w:right w:val="none" w:sz="0" w:space="0" w:color="auto"/>
      </w:divBdr>
      <w:divsChild>
        <w:div w:id="1756197812">
          <w:marLeft w:val="0"/>
          <w:marRight w:val="0"/>
          <w:marTop w:val="0"/>
          <w:marBottom w:val="0"/>
          <w:divBdr>
            <w:top w:val="none" w:sz="0" w:space="0" w:color="auto"/>
            <w:left w:val="none" w:sz="0" w:space="0" w:color="auto"/>
            <w:bottom w:val="none" w:sz="0" w:space="0" w:color="auto"/>
            <w:right w:val="none" w:sz="0" w:space="0" w:color="auto"/>
          </w:divBdr>
        </w:div>
      </w:divsChild>
    </w:div>
    <w:div w:id="2048989664">
      <w:bodyDiv w:val="1"/>
      <w:marLeft w:val="0"/>
      <w:marRight w:val="0"/>
      <w:marTop w:val="0"/>
      <w:marBottom w:val="0"/>
      <w:divBdr>
        <w:top w:val="none" w:sz="0" w:space="0" w:color="auto"/>
        <w:left w:val="none" w:sz="0" w:space="0" w:color="auto"/>
        <w:bottom w:val="none" w:sz="0" w:space="0" w:color="auto"/>
        <w:right w:val="none" w:sz="0" w:space="0" w:color="auto"/>
      </w:divBdr>
    </w:div>
    <w:div w:id="2071733488">
      <w:bodyDiv w:val="1"/>
      <w:marLeft w:val="0"/>
      <w:marRight w:val="0"/>
      <w:marTop w:val="0"/>
      <w:marBottom w:val="0"/>
      <w:divBdr>
        <w:top w:val="none" w:sz="0" w:space="0" w:color="auto"/>
        <w:left w:val="none" w:sz="0" w:space="0" w:color="auto"/>
        <w:bottom w:val="none" w:sz="0" w:space="0" w:color="auto"/>
        <w:right w:val="none" w:sz="0" w:space="0" w:color="auto"/>
      </w:divBdr>
    </w:div>
    <w:div w:id="2073236140">
      <w:bodyDiv w:val="1"/>
      <w:marLeft w:val="0"/>
      <w:marRight w:val="0"/>
      <w:marTop w:val="0"/>
      <w:marBottom w:val="0"/>
      <w:divBdr>
        <w:top w:val="none" w:sz="0" w:space="0" w:color="auto"/>
        <w:left w:val="none" w:sz="0" w:space="0" w:color="auto"/>
        <w:bottom w:val="none" w:sz="0" w:space="0" w:color="auto"/>
        <w:right w:val="none" w:sz="0" w:space="0" w:color="auto"/>
      </w:divBdr>
    </w:div>
    <w:div w:id="2073843427">
      <w:bodyDiv w:val="1"/>
      <w:marLeft w:val="0"/>
      <w:marRight w:val="0"/>
      <w:marTop w:val="0"/>
      <w:marBottom w:val="0"/>
      <w:divBdr>
        <w:top w:val="none" w:sz="0" w:space="0" w:color="auto"/>
        <w:left w:val="none" w:sz="0" w:space="0" w:color="auto"/>
        <w:bottom w:val="none" w:sz="0" w:space="0" w:color="auto"/>
        <w:right w:val="none" w:sz="0" w:space="0" w:color="auto"/>
      </w:divBdr>
    </w:div>
    <w:div w:id="2082017691">
      <w:bodyDiv w:val="1"/>
      <w:marLeft w:val="0"/>
      <w:marRight w:val="0"/>
      <w:marTop w:val="0"/>
      <w:marBottom w:val="0"/>
      <w:divBdr>
        <w:top w:val="none" w:sz="0" w:space="0" w:color="auto"/>
        <w:left w:val="none" w:sz="0" w:space="0" w:color="auto"/>
        <w:bottom w:val="none" w:sz="0" w:space="0" w:color="auto"/>
        <w:right w:val="none" w:sz="0" w:space="0" w:color="auto"/>
      </w:divBdr>
      <w:divsChild>
        <w:div w:id="197397777">
          <w:marLeft w:val="0"/>
          <w:marRight w:val="0"/>
          <w:marTop w:val="0"/>
          <w:marBottom w:val="0"/>
          <w:divBdr>
            <w:top w:val="none" w:sz="0" w:space="0" w:color="auto"/>
            <w:left w:val="none" w:sz="0" w:space="0" w:color="auto"/>
            <w:bottom w:val="none" w:sz="0" w:space="0" w:color="auto"/>
            <w:right w:val="none" w:sz="0" w:space="0" w:color="auto"/>
          </w:divBdr>
        </w:div>
        <w:div w:id="1175538576">
          <w:marLeft w:val="0"/>
          <w:marRight w:val="0"/>
          <w:marTop w:val="0"/>
          <w:marBottom w:val="0"/>
          <w:divBdr>
            <w:top w:val="none" w:sz="0" w:space="0" w:color="auto"/>
            <w:left w:val="none" w:sz="0" w:space="0" w:color="auto"/>
            <w:bottom w:val="none" w:sz="0" w:space="0" w:color="auto"/>
            <w:right w:val="none" w:sz="0" w:space="0" w:color="auto"/>
          </w:divBdr>
        </w:div>
        <w:div w:id="1953781172">
          <w:marLeft w:val="0"/>
          <w:marRight w:val="0"/>
          <w:marTop w:val="0"/>
          <w:marBottom w:val="0"/>
          <w:divBdr>
            <w:top w:val="none" w:sz="0" w:space="0" w:color="auto"/>
            <w:left w:val="none" w:sz="0" w:space="0" w:color="auto"/>
            <w:bottom w:val="none" w:sz="0" w:space="0" w:color="auto"/>
            <w:right w:val="none" w:sz="0" w:space="0" w:color="auto"/>
          </w:divBdr>
        </w:div>
      </w:divsChild>
    </w:div>
    <w:div w:id="2090687534">
      <w:bodyDiv w:val="1"/>
      <w:marLeft w:val="0"/>
      <w:marRight w:val="0"/>
      <w:marTop w:val="0"/>
      <w:marBottom w:val="0"/>
      <w:divBdr>
        <w:top w:val="none" w:sz="0" w:space="0" w:color="auto"/>
        <w:left w:val="none" w:sz="0" w:space="0" w:color="auto"/>
        <w:bottom w:val="none" w:sz="0" w:space="0" w:color="auto"/>
        <w:right w:val="none" w:sz="0" w:space="0" w:color="auto"/>
      </w:divBdr>
      <w:divsChild>
        <w:div w:id="636960852">
          <w:marLeft w:val="0"/>
          <w:marRight w:val="0"/>
          <w:marTop w:val="0"/>
          <w:marBottom w:val="0"/>
          <w:divBdr>
            <w:top w:val="none" w:sz="0" w:space="0" w:color="auto"/>
            <w:left w:val="none" w:sz="0" w:space="0" w:color="auto"/>
            <w:bottom w:val="none" w:sz="0" w:space="0" w:color="auto"/>
            <w:right w:val="none" w:sz="0" w:space="0" w:color="auto"/>
          </w:divBdr>
        </w:div>
      </w:divsChild>
    </w:div>
    <w:div w:id="2094740739">
      <w:bodyDiv w:val="1"/>
      <w:marLeft w:val="0"/>
      <w:marRight w:val="0"/>
      <w:marTop w:val="0"/>
      <w:marBottom w:val="0"/>
      <w:divBdr>
        <w:top w:val="none" w:sz="0" w:space="0" w:color="auto"/>
        <w:left w:val="none" w:sz="0" w:space="0" w:color="auto"/>
        <w:bottom w:val="none" w:sz="0" w:space="0" w:color="auto"/>
        <w:right w:val="none" w:sz="0" w:space="0" w:color="auto"/>
      </w:divBdr>
      <w:divsChild>
        <w:div w:id="1631016830">
          <w:marLeft w:val="0"/>
          <w:marRight w:val="0"/>
          <w:marTop w:val="0"/>
          <w:marBottom w:val="0"/>
          <w:divBdr>
            <w:top w:val="none" w:sz="0" w:space="0" w:color="auto"/>
            <w:left w:val="none" w:sz="0" w:space="0" w:color="auto"/>
            <w:bottom w:val="none" w:sz="0" w:space="0" w:color="auto"/>
            <w:right w:val="none" w:sz="0" w:space="0" w:color="auto"/>
          </w:divBdr>
        </w:div>
        <w:div w:id="229580658">
          <w:marLeft w:val="0"/>
          <w:marRight w:val="0"/>
          <w:marTop w:val="0"/>
          <w:marBottom w:val="0"/>
          <w:divBdr>
            <w:top w:val="none" w:sz="0" w:space="0" w:color="auto"/>
            <w:left w:val="none" w:sz="0" w:space="0" w:color="auto"/>
            <w:bottom w:val="none" w:sz="0" w:space="0" w:color="auto"/>
            <w:right w:val="none" w:sz="0" w:space="0" w:color="auto"/>
          </w:divBdr>
        </w:div>
      </w:divsChild>
    </w:div>
    <w:div w:id="2098863847">
      <w:bodyDiv w:val="1"/>
      <w:marLeft w:val="0"/>
      <w:marRight w:val="0"/>
      <w:marTop w:val="0"/>
      <w:marBottom w:val="0"/>
      <w:divBdr>
        <w:top w:val="none" w:sz="0" w:space="0" w:color="auto"/>
        <w:left w:val="none" w:sz="0" w:space="0" w:color="auto"/>
        <w:bottom w:val="none" w:sz="0" w:space="0" w:color="auto"/>
        <w:right w:val="none" w:sz="0" w:space="0" w:color="auto"/>
      </w:divBdr>
      <w:divsChild>
        <w:div w:id="1745490114">
          <w:marLeft w:val="0"/>
          <w:marRight w:val="0"/>
          <w:marTop w:val="0"/>
          <w:marBottom w:val="0"/>
          <w:divBdr>
            <w:top w:val="none" w:sz="0" w:space="0" w:color="auto"/>
            <w:left w:val="none" w:sz="0" w:space="0" w:color="auto"/>
            <w:bottom w:val="none" w:sz="0" w:space="0" w:color="auto"/>
            <w:right w:val="none" w:sz="0" w:space="0" w:color="auto"/>
          </w:divBdr>
        </w:div>
      </w:divsChild>
    </w:div>
    <w:div w:id="2100759959">
      <w:bodyDiv w:val="1"/>
      <w:marLeft w:val="0"/>
      <w:marRight w:val="0"/>
      <w:marTop w:val="0"/>
      <w:marBottom w:val="0"/>
      <w:divBdr>
        <w:top w:val="none" w:sz="0" w:space="0" w:color="auto"/>
        <w:left w:val="none" w:sz="0" w:space="0" w:color="auto"/>
        <w:bottom w:val="none" w:sz="0" w:space="0" w:color="auto"/>
        <w:right w:val="none" w:sz="0" w:space="0" w:color="auto"/>
      </w:divBdr>
    </w:div>
    <w:div w:id="2116779032">
      <w:bodyDiv w:val="1"/>
      <w:marLeft w:val="0"/>
      <w:marRight w:val="0"/>
      <w:marTop w:val="0"/>
      <w:marBottom w:val="0"/>
      <w:divBdr>
        <w:top w:val="none" w:sz="0" w:space="0" w:color="auto"/>
        <w:left w:val="none" w:sz="0" w:space="0" w:color="auto"/>
        <w:bottom w:val="none" w:sz="0" w:space="0" w:color="auto"/>
        <w:right w:val="none" w:sz="0" w:space="0" w:color="auto"/>
      </w:divBdr>
    </w:div>
    <w:div w:id="212789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c.europa.eu/assets/sg/report-a-breach/complaints_en/" TargetMode="External"/><Relationship Id="rId21" Type="http://schemas.openxmlformats.org/officeDocument/2006/relationships/hyperlink" Target="http://www.europarl.europa.eu/meps/en/full-list/all" TargetMode="External"/><Relationship Id="rId42" Type="http://schemas.openxmlformats.org/officeDocument/2006/relationships/hyperlink" Target="https://www.etsi.org/deliver/etsi_ts/101400_101499/101470/01.01.01_60/ts_101470v010101p.pdf" TargetMode="External"/><Relationship Id="rId47" Type="http://schemas.openxmlformats.org/officeDocument/2006/relationships/hyperlink" Target="http://www.edf-feph.org/sites/default/files/edf_feedback_on_berec_guidelines_detailing_quality_of_service_parameters.docx" TargetMode="External"/><Relationship Id="rId63" Type="http://schemas.openxmlformats.org/officeDocument/2006/relationships/hyperlink" Target="https://books.google.de/books?id=BU6OAQAAQBAJ&amp;pg=PT143&amp;lpg=PT143&amp;dq=public+electronic+communications+network+vs&amp;source=bl&amp;ots=buwiBRRzpj&amp;sig=ACfU3U0BlIgFzVtaYSW-ubFjFKNtKvBMjw&amp;hl=en&amp;sa=X&amp;ved=2ahUKEwietemn2bXnAhWJPFAKHR7iCMIQ6AEwC3oECAYQAQ" TargetMode="External"/><Relationship Id="rId68" Type="http://schemas.openxmlformats.org/officeDocument/2006/relationships/hyperlink" Target="https://eena.org/documents/?_sft_doc-category=access-to-112" TargetMode="External"/><Relationship Id="rId84" Type="http://schemas.openxmlformats.org/officeDocument/2006/relationships/hyperlink" Target="mailto:info@edf-feph.org" TargetMode="External"/><Relationship Id="rId89" Type="http://schemas.openxmlformats.org/officeDocument/2006/relationships/theme" Target="theme/theme1.xml"/><Relationship Id="rId16" Type="http://schemas.openxmlformats.org/officeDocument/2006/relationships/hyperlink" Target="https://europa.eu/european-union/about-eu/countries_en" TargetMode="External"/><Relationship Id="rId11" Type="http://schemas.openxmlformats.org/officeDocument/2006/relationships/image" Target="media/image1.jpeg"/><Relationship Id="rId32" Type="http://schemas.openxmlformats.org/officeDocument/2006/relationships/hyperlink" Target="https://www.un.org/development/desa/disabilities/convention-on-the-rights-of-persons-with-disabilities/convention-on-the-rights-of-persons-with-disabilities-2.html" TargetMode="External"/><Relationship Id="rId37" Type="http://schemas.openxmlformats.org/officeDocument/2006/relationships/hyperlink" Target="https://eur-lex.europa.eu/legal-content/EN/TXT/?uri=CELEX%3A32018R1971" TargetMode="External"/><Relationship Id="rId53" Type="http://schemas.openxmlformats.org/officeDocument/2006/relationships/hyperlink" Target="https://berec.europa.eu/eng/document_register/subject_matter/berec/download/0/8920-berec-report-on-member-states8217-best-p_0.pdf" TargetMode="External"/><Relationship Id="rId58" Type="http://schemas.openxmlformats.org/officeDocument/2006/relationships/hyperlink" Target="https://ec.europa.eu/assets/sg/report-a-breach/complaints_en/" TargetMode="External"/><Relationship Id="rId74" Type="http://schemas.openxmlformats.org/officeDocument/2006/relationships/hyperlink" Target="https://www.age-platform.eu/view-age-members" TargetMode="External"/><Relationship Id="rId79" Type="http://schemas.openxmlformats.org/officeDocument/2006/relationships/hyperlink" Target="https://standards.cen.eu/dyn/www/f?p=CENWEB:5" TargetMode="External"/><Relationship Id="rId5" Type="http://schemas.openxmlformats.org/officeDocument/2006/relationships/numbering" Target="numbering.xml"/><Relationship Id="rId14" Type="http://schemas.openxmlformats.org/officeDocument/2006/relationships/hyperlink" Target="https://www.un.org/development/desa/disabilities/convention-on-the-rights-of-persons-with-disabilities.html" TargetMode="External"/><Relationship Id="rId22" Type="http://schemas.openxmlformats.org/officeDocument/2006/relationships/hyperlink" Target="http://www.edf-feph.org/newsroom/news/what-are-european-institutions-and-bodies" TargetMode="External"/><Relationship Id="rId27" Type="http://schemas.openxmlformats.org/officeDocument/2006/relationships/hyperlink" Target="https://en.wikipedia.org/wiki/List_of_government_gazettes" TargetMode="External"/><Relationship Id="rId30" Type="http://schemas.openxmlformats.org/officeDocument/2006/relationships/hyperlink" Target="https://ec.europa.eu/assets/sg/report-a-breach/complaints_en/" TargetMode="External"/><Relationship Id="rId35" Type="http://schemas.openxmlformats.org/officeDocument/2006/relationships/hyperlink" Target="https://eur-lex.europa.eu/eli/dir/2019/882/oj" TargetMode="External"/><Relationship Id="rId43" Type="http://schemas.openxmlformats.org/officeDocument/2006/relationships/hyperlink" Target="https://www.etsi.org/deliver/etsi_ts/103600_103699/103625/01.01.01_60/ts_103625v010101p.pdf" TargetMode="External"/><Relationship Id="rId48" Type="http://schemas.openxmlformats.org/officeDocument/2006/relationships/hyperlink" Target="https://berec.europa.eu/eng/document_register/subject_matter/berec/download/0/5549-update-of-the-report-on-equivalent-acces_0.pdf" TargetMode="External"/><Relationship Id="rId56" Type="http://schemas.openxmlformats.org/officeDocument/2006/relationships/hyperlink" Target="http://ec.europa.eu/information_society/newsroom/image/document/2016-52/executive_summary_2_-_services_40995.pdf" TargetMode="External"/><Relationship Id="rId64" Type="http://schemas.openxmlformats.org/officeDocument/2006/relationships/hyperlink" Target="https://ico.org.uk/for-organisations/guide-to-pecr/key-concepts-and-definitions/" TargetMode="External"/><Relationship Id="rId69" Type="http://schemas.openxmlformats.org/officeDocument/2006/relationships/hyperlink" Target="https://eena.org/wp-content/uploads/2019_PSAPs_Global_Edition_Abstract.pdf" TargetMode="External"/><Relationship Id="rId77" Type="http://schemas.openxmlformats.org/officeDocument/2006/relationships/hyperlink" Target="https://www.etsi.org/membership?jjj=1580926956915" TargetMode="External"/><Relationship Id="rId8" Type="http://schemas.openxmlformats.org/officeDocument/2006/relationships/webSettings" Target="webSettings.xml"/><Relationship Id="rId51" Type="http://schemas.openxmlformats.org/officeDocument/2006/relationships/hyperlink" Target="http://www.edf-feph.org/sites/default/files/edf_feedback_eecc_contract_summary.pdf" TargetMode="External"/><Relationship Id="rId72" Type="http://schemas.openxmlformats.org/officeDocument/2006/relationships/hyperlink" Target="https://ec.europa.eu/info/sites/info/files/organisation_charts/organisation-chart-dg-connect_en.pdf" TargetMode="External"/><Relationship Id="rId80" Type="http://schemas.openxmlformats.org/officeDocument/2006/relationships/hyperlink" Target="https://www.cenelec.eu/dyn/www/f?p=web:5" TargetMode="External"/><Relationship Id="rId85" Type="http://schemas.openxmlformats.org/officeDocument/2006/relationships/image" Target="media/image2.jpeg"/><Relationship Id="rId3" Type="http://schemas.openxmlformats.org/officeDocument/2006/relationships/customXml" Target="../customXml/item3.xml"/><Relationship Id="rId12" Type="http://schemas.openxmlformats.org/officeDocument/2006/relationships/hyperlink" Target="http://www.edf-feph.org/newsroom/news/do-you-know-what-eus-different-legal-tools-are" TargetMode="External"/><Relationship Id="rId17" Type="http://schemas.openxmlformats.org/officeDocument/2006/relationships/hyperlink" Target="https://berec.europa.eu/eng/about_berec/links/" TargetMode="External"/><Relationship Id="rId25" Type="http://schemas.openxmlformats.org/officeDocument/2006/relationships/hyperlink" Target="https://equineteurope.org/what-are-equality-bodies/european-directory-of-equality-bodies/" TargetMode="External"/><Relationship Id="rId33" Type="http://schemas.openxmlformats.org/officeDocument/2006/relationships/hyperlink" Target="https://tbinternet.ohchr.org/_layouts/15/treatybodyexternal/Download.aspx?symbolno=CRPD/C/GC/2&amp;Lang=en" TargetMode="External"/><Relationship Id="rId38" Type="http://schemas.openxmlformats.org/officeDocument/2006/relationships/hyperlink" Target="https://eur-lex.europa.eu/legal-content/EN/TXT/?uri=celex%3A32011L0083" TargetMode="External"/><Relationship Id="rId46" Type="http://schemas.openxmlformats.org/officeDocument/2006/relationships/hyperlink" Target="http://www.edf-feph.org/sites/default/files/edf_feedback_on_berec_guidelines_detailing_quality_of_service_parameters.pdf" TargetMode="External"/><Relationship Id="rId59" Type="http://schemas.openxmlformats.org/officeDocument/2006/relationships/hyperlink" Target="https://www.cep.eu/fileadmin/user_upload/cep.eu/Analysen/COM_2016_590_TK-Dienste_OTT/cepPolicyBrief_COM_2016__590_New_Types_of_Telecommunications_Services__OTTS_.pdf" TargetMode="External"/><Relationship Id="rId67" Type="http://schemas.openxmlformats.org/officeDocument/2006/relationships/hyperlink" Target="https://eena.org/document/means-to-access-112/" TargetMode="External"/><Relationship Id="rId20" Type="http://schemas.openxmlformats.org/officeDocument/2006/relationships/hyperlink" Target="https://ec.europa.eu/info/departments/communications-networks-content-and-technology_en" TargetMode="External"/><Relationship Id="rId41" Type="http://schemas.openxmlformats.org/officeDocument/2006/relationships/hyperlink" Target="https://www.etsi.org/deliver/etsi_es/202900_202999/202975/02.01.01_60/es_202975v020101p.pdf" TargetMode="External"/><Relationship Id="rId54" Type="http://schemas.openxmlformats.org/officeDocument/2006/relationships/hyperlink" Target="https://ec.europa.eu/digital-single-market/en/faq/question-and-answers-contract-summary-template" TargetMode="External"/><Relationship Id="rId62" Type="http://schemas.openxmlformats.org/officeDocument/2006/relationships/hyperlink" Target="https://eur-lex.europa.eu/summary/glossary/electronic_communications.html" TargetMode="External"/><Relationship Id="rId70" Type="http://schemas.openxmlformats.org/officeDocument/2006/relationships/hyperlink" Target="https://www.youtube.com/watch?v=0ZpCMq42opA&amp;feature=emb_title" TargetMode="External"/><Relationship Id="rId75" Type="http://schemas.openxmlformats.org/officeDocument/2006/relationships/hyperlink" Target="https://www.berec.europa.eu/" TargetMode="External"/><Relationship Id="rId83" Type="http://schemas.openxmlformats.org/officeDocument/2006/relationships/hyperlink" Target="mailto:alejandro.moledo@edf-feph.org"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eur-lex.europa.eu/eli/dir/2019/882/oj" TargetMode="External"/><Relationship Id="rId23" Type="http://schemas.openxmlformats.org/officeDocument/2006/relationships/hyperlink" Target="https://www.beuc.eu/beuc-network/our-members" TargetMode="External"/><Relationship Id="rId28" Type="http://schemas.openxmlformats.org/officeDocument/2006/relationships/hyperlink" Target="https://eur-lex.europa.eu/eli/dec_impl/2018/1524/oj" TargetMode="External"/><Relationship Id="rId36" Type="http://schemas.openxmlformats.org/officeDocument/2006/relationships/hyperlink" Target="https://eur-lex.europa.eu/legal-content/EN/TXT/?uri=CELEX:02019R2243-20191230" TargetMode="External"/><Relationship Id="rId49" Type="http://schemas.openxmlformats.org/officeDocument/2006/relationships/hyperlink" Target="https://berec.europa.eu/eng/document_register/subject_matter/berec/download/0/8010-report-on-nras-practices-for-ensuring-eq_0.pdf" TargetMode="External"/><Relationship Id="rId57" Type="http://schemas.openxmlformats.org/officeDocument/2006/relationships/hyperlink" Target="https://ec.europa.eu/digital-single-market/en/news/review-electronic-communications-regulatory-framework-executive-summaries" TargetMode="External"/><Relationship Id="rId10" Type="http://schemas.openxmlformats.org/officeDocument/2006/relationships/endnotes" Target="endnotes.xml"/><Relationship Id="rId31" Type="http://schemas.openxmlformats.org/officeDocument/2006/relationships/hyperlink" Target="http://www.europarl.europa.eu/meps/en/home" TargetMode="External"/><Relationship Id="rId44" Type="http://schemas.openxmlformats.org/officeDocument/2006/relationships/hyperlink" Target="https://www.coe.int/en/web/common-european-framework-reference-languages/level-descriptions" TargetMode="External"/><Relationship Id="rId52" Type="http://schemas.openxmlformats.org/officeDocument/2006/relationships/hyperlink" Target="http://www.edf-feph.org/sites/default/files/edf_feedback_eecc_contract_summary.docx" TargetMode="External"/><Relationship Id="rId60" Type="http://schemas.openxmlformats.org/officeDocument/2006/relationships/hyperlink" Target="https://www.itu.int/ITU-T/recommendations/rec.aspx?rec=13571&amp;lang=en" TargetMode="External"/><Relationship Id="rId65" Type="http://schemas.openxmlformats.org/officeDocument/2006/relationships/hyperlink" Target="https://www.link-labs.com/blog/what-is-m2m" TargetMode="External"/><Relationship Id="rId73" Type="http://schemas.openxmlformats.org/officeDocument/2006/relationships/hyperlink" Target="https://www.europarl.europa.eu/meps/en/full-list/all" TargetMode="External"/><Relationship Id="rId78" Type="http://schemas.openxmlformats.org/officeDocument/2006/relationships/hyperlink" Target="https://ec.europa.eu/digital-single-market/en/telecommunications-national-regulatory-authorities" TargetMode="External"/><Relationship Id="rId81" Type="http://schemas.openxmlformats.org/officeDocument/2006/relationships/hyperlink" Target="https://equineteurope.org/comparative-data/mandates/" TargetMode="External"/><Relationship Id="rId86"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eur-lex.europa.eu/legal-content/EN/TXT/?uri=uriserv%3AOJ.L_.2018.321.01.0036.01.ENG" TargetMode="External"/><Relationship Id="rId18" Type="http://schemas.openxmlformats.org/officeDocument/2006/relationships/hyperlink" Target="http://www.edf-feph.org/newsroom/news/did-eu-know-infringement-procedures" TargetMode="External"/><Relationship Id="rId39" Type="http://schemas.openxmlformats.org/officeDocument/2006/relationships/hyperlink" Target="https://www.etsi.org/deliver/etsi_en/301500_301599/301549/03.01.01_60/en_301549v030101p.pdf" TargetMode="External"/><Relationship Id="rId34" Type="http://schemas.openxmlformats.org/officeDocument/2006/relationships/hyperlink" Target="https://eur-lex.europa.eu/legal-content/EN/TXT/?uri=uriserv%3AOJ.L_.2018.321.01.0036.01.ENG" TargetMode="External"/><Relationship Id="rId50" Type="http://schemas.openxmlformats.org/officeDocument/2006/relationships/hyperlink" Target="https://ec.europa.eu/digital-single-market/en/news/contract-summary-consumers-electronic-communication-services-eu" TargetMode="External"/><Relationship Id="rId55" Type="http://schemas.openxmlformats.org/officeDocument/2006/relationships/hyperlink" Target="https://ec.europa.eu/newsroom/dae/document.cfm?doc_id=60820" TargetMode="External"/><Relationship Id="rId76" Type="http://schemas.openxmlformats.org/officeDocument/2006/relationships/hyperlink" Target="https://www.beuc.eu/beuc-network/our-members" TargetMode="External"/><Relationship Id="rId7" Type="http://schemas.openxmlformats.org/officeDocument/2006/relationships/settings" Target="settings.xml"/><Relationship Id="rId71" Type="http://schemas.openxmlformats.org/officeDocument/2006/relationships/hyperlink" Target="https://ec.europa.eu/info/departments/communications-networks-content-and-technology_en" TargetMode="External"/><Relationship Id="rId2" Type="http://schemas.openxmlformats.org/officeDocument/2006/relationships/customXml" Target="../customXml/item2.xml"/><Relationship Id="rId29" Type="http://schemas.openxmlformats.org/officeDocument/2006/relationships/hyperlink" Target="http://www.edf-feph.org/newsroom/news/did-eu-know-infringement-procedures" TargetMode="External"/><Relationship Id="rId24" Type="http://schemas.openxmlformats.org/officeDocument/2006/relationships/hyperlink" Target="http://www.edf-feph.org/newsroom/news/do-you-know-what-eus-different-legal-tools-are" TargetMode="External"/><Relationship Id="rId40" Type="http://schemas.openxmlformats.org/officeDocument/2006/relationships/hyperlink" Target="https://www.etsi.org/deliver/etsi_ts/103400_103499/103479/01.01.01_60/ts_103479v010101p.pdf" TargetMode="External"/><Relationship Id="rId45" Type="http://schemas.openxmlformats.org/officeDocument/2006/relationships/hyperlink" Target="https://berec.europa.eu/eng/document_register/subject_matter/berec/download/0/9043-berec-guidelines-detailing-quality-of-se_0.pdf" TargetMode="External"/><Relationship Id="rId66" Type="http://schemas.openxmlformats.org/officeDocument/2006/relationships/hyperlink" Target="https://eena.org/document/112-accessibility-for-people-with-disabilities/" TargetMode="External"/><Relationship Id="rId87" Type="http://schemas.openxmlformats.org/officeDocument/2006/relationships/footer" Target="footer1.xml"/><Relationship Id="rId61" Type="http://schemas.openxmlformats.org/officeDocument/2006/relationships/hyperlink" Target="https://www.ifhoh.org/view-asr-statement" TargetMode="External"/><Relationship Id="rId82" Type="http://schemas.openxmlformats.org/officeDocument/2006/relationships/hyperlink" Target="mailto:mher.hakobyan@edf-feph.org" TargetMode="External"/><Relationship Id="rId19" Type="http://schemas.openxmlformats.org/officeDocument/2006/relationships/hyperlink" Target="http://www.edf-feph.org/newsroom/news/european-commission-pursues-7-countries-infringing-disability-related-rule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edf-feph.org" TargetMode="External"/><Relationship Id="rId1" Type="http://schemas.openxmlformats.org/officeDocument/2006/relationships/hyperlink" Target="http://www.edf-feph.org"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s://eur-lex.europa.eu/eli/dir/2018/1972/oj" TargetMode="External"/><Relationship Id="rId21" Type="http://schemas.openxmlformats.org/officeDocument/2006/relationships/hyperlink" Target="https://eur-lex.europa.eu/eli/dir/2018/1972/oj" TargetMode="External"/><Relationship Id="rId42" Type="http://schemas.openxmlformats.org/officeDocument/2006/relationships/hyperlink" Target="https://eur-lex.europa.eu/eli/dir/2018/1972/oj" TargetMode="External"/><Relationship Id="rId47" Type="http://schemas.openxmlformats.org/officeDocument/2006/relationships/hyperlink" Target="https://eur-lex.europa.eu/eli/dir/2018/1972/oj" TargetMode="External"/><Relationship Id="rId63" Type="http://schemas.openxmlformats.org/officeDocument/2006/relationships/hyperlink" Target="https://eur-lex.europa.eu/eli/dir/2018/1972/oj" TargetMode="External"/><Relationship Id="rId68" Type="http://schemas.openxmlformats.org/officeDocument/2006/relationships/hyperlink" Target="http://www.edf-feph.org/sites/default/files/edf_feedback_on_berec_guidelines_detailing_quality_of_service_parameters.pdf" TargetMode="External"/><Relationship Id="rId84" Type="http://schemas.openxmlformats.org/officeDocument/2006/relationships/hyperlink" Target="https://eur-lex.europa.eu/eli/dir/2018/1972/oj" TargetMode="External"/><Relationship Id="rId89" Type="http://schemas.openxmlformats.org/officeDocument/2006/relationships/hyperlink" Target="https://eur-lex.europa.eu/legal-content/EN/TXT/?uri=uriserv:OJ.L_.2019.151.01.0070.01.ENG&amp;toc=OJ:L:2019:151:TOC" TargetMode="External"/><Relationship Id="rId16" Type="http://schemas.openxmlformats.org/officeDocument/2006/relationships/hyperlink" Target="https://eur-lex.europa.eu/eli/dir/2018/1972/oj" TargetMode="External"/><Relationship Id="rId11" Type="http://schemas.openxmlformats.org/officeDocument/2006/relationships/hyperlink" Target="https://eur-lex.europa.eu/eli/dir/2018/1972/oj" TargetMode="External"/><Relationship Id="rId32" Type="http://schemas.openxmlformats.org/officeDocument/2006/relationships/hyperlink" Target="https://eur-lex.europa.eu/legal-content/EN/TXT/?uri=CELEX%3A32018R1971" TargetMode="External"/><Relationship Id="rId37" Type="http://schemas.openxmlformats.org/officeDocument/2006/relationships/hyperlink" Target="https://eur-lex.europa.eu/eli/dir/2018/1972/oj" TargetMode="External"/><Relationship Id="rId53" Type="http://schemas.openxmlformats.org/officeDocument/2006/relationships/hyperlink" Target="https://eur-lex.europa.eu/eli/dir/2018/1972/oj" TargetMode="External"/><Relationship Id="rId58" Type="http://schemas.openxmlformats.org/officeDocument/2006/relationships/hyperlink" Target="https://ec.europa.eu/digital-single-market/en/news/contract-summary-consumers-electronic-communication-services-eu" TargetMode="External"/><Relationship Id="rId74" Type="http://schemas.openxmlformats.org/officeDocument/2006/relationships/hyperlink" Target="https://eur-lex.europa.eu/eli/dir/2018/1972/oj" TargetMode="External"/><Relationship Id="rId79" Type="http://schemas.openxmlformats.org/officeDocument/2006/relationships/hyperlink" Target="https://eur-lex.europa.eu/eli/dir/2018/1972/oj" TargetMode="External"/><Relationship Id="rId5" Type="http://schemas.openxmlformats.org/officeDocument/2006/relationships/hyperlink" Target="http://ec.europa.eu/information_society/newsroom/image/document/2016-52/executive_summary_2_-_services_40995.pdf" TargetMode="External"/><Relationship Id="rId90" Type="http://schemas.openxmlformats.org/officeDocument/2006/relationships/hyperlink" Target="https://eur-lex.europa.eu/legal-content/EN/TXT/?uri=uriserv:OJ.L_.2019.151.01.0070.01.ENG&amp;toc=OJ:L:2019:151:TOC" TargetMode="External"/><Relationship Id="rId95" Type="http://schemas.openxmlformats.org/officeDocument/2006/relationships/hyperlink" Target="https://eur-lex.europa.eu/eli/dir/2018/1972/oj" TargetMode="External"/><Relationship Id="rId22" Type="http://schemas.openxmlformats.org/officeDocument/2006/relationships/hyperlink" Target="https://eur-lex.europa.eu/eli/dir/2018/1972/oj" TargetMode="External"/><Relationship Id="rId27" Type="http://schemas.openxmlformats.org/officeDocument/2006/relationships/hyperlink" Target="http://www.edf-feph.org/sites/default/files/edf_feedback_eecc_contract_summary.docx" TargetMode="External"/><Relationship Id="rId43" Type="http://schemas.openxmlformats.org/officeDocument/2006/relationships/hyperlink" Target="https://eur-lex.europa.eu/eli/dir/2018/1972/oj" TargetMode="External"/><Relationship Id="rId48" Type="http://schemas.openxmlformats.org/officeDocument/2006/relationships/hyperlink" Target="https://eur-lex.europa.eu/eli/dir/2019/882/oj" TargetMode="External"/><Relationship Id="rId64" Type="http://schemas.openxmlformats.org/officeDocument/2006/relationships/hyperlink" Target="https://eur-lex.europa.eu/eli/dir/2018/1972/oj" TargetMode="External"/><Relationship Id="rId69" Type="http://schemas.openxmlformats.org/officeDocument/2006/relationships/hyperlink" Target="http://www.edf-feph.org/sites/default/files/edf_feedback_on_berec_guidelines_detailing_quality_of_service_parameters.docx" TargetMode="External"/><Relationship Id="rId80" Type="http://schemas.openxmlformats.org/officeDocument/2006/relationships/hyperlink" Target="https://eur-lex.europa.eu/eli/dir/2018/1972/oj" TargetMode="External"/><Relationship Id="rId85" Type="http://schemas.openxmlformats.org/officeDocument/2006/relationships/hyperlink" Target="https://eur-lex.europa.eu/eli/dir/2018/1972/oj" TargetMode="External"/><Relationship Id="rId3" Type="http://schemas.openxmlformats.org/officeDocument/2006/relationships/hyperlink" Target="https://eur-lex.europa.eu/eli/dir/2018/1972/oj" TargetMode="External"/><Relationship Id="rId12" Type="http://schemas.openxmlformats.org/officeDocument/2006/relationships/hyperlink" Target="https://www.merriam-webster.com/dictionary/interoperability?utm_campaign=sd&amp;utm_medium=serp&amp;utm_source=jsonld" TargetMode="External"/><Relationship Id="rId17" Type="http://schemas.openxmlformats.org/officeDocument/2006/relationships/hyperlink" Target="https://eur-lex.europa.eu/eli/dir/2018/1972/oj" TargetMode="External"/><Relationship Id="rId25" Type="http://schemas.openxmlformats.org/officeDocument/2006/relationships/hyperlink" Target="https://eur-lex.europa.eu/eli/dir/2018/1972/oj" TargetMode="External"/><Relationship Id="rId33" Type="http://schemas.openxmlformats.org/officeDocument/2006/relationships/hyperlink" Target="https://eur-lex.europa.eu/legal-content/en/TXT/?uri=CELEX%3A32018R1971" TargetMode="External"/><Relationship Id="rId38" Type="http://schemas.openxmlformats.org/officeDocument/2006/relationships/hyperlink" Target="https://eur-lex.europa.eu/eli/dir/2018/1972/oj" TargetMode="External"/><Relationship Id="rId46" Type="http://schemas.openxmlformats.org/officeDocument/2006/relationships/hyperlink" Target="https://berec.europa.eu/eng/document_register/subject_matter/berec/download/0/5549-update-of-the-report-on-equivalent-acces_0.pdf" TargetMode="External"/><Relationship Id="rId59" Type="http://schemas.openxmlformats.org/officeDocument/2006/relationships/hyperlink" Target="https://ec.europa.eu/digital-single-market/en/faq/question-and-answers-contract-summary-template" TargetMode="External"/><Relationship Id="rId67" Type="http://schemas.openxmlformats.org/officeDocument/2006/relationships/hyperlink" Target="https://eur-lex.europa.eu/eli/dir/2018/1972/oj" TargetMode="External"/><Relationship Id="rId20" Type="http://schemas.openxmlformats.org/officeDocument/2006/relationships/hyperlink" Target="https://eur-lex.europa.eu/eli/dir/2018/1972/oj" TargetMode="External"/><Relationship Id="rId41" Type="http://schemas.openxmlformats.org/officeDocument/2006/relationships/hyperlink" Target="https://eur-lex.europa.eu/eli/dir/2018/1972/oj" TargetMode="External"/><Relationship Id="rId54" Type="http://schemas.openxmlformats.org/officeDocument/2006/relationships/hyperlink" Target="https://eur-lex.europa.eu/eli/dir/2018/1972/oj" TargetMode="External"/><Relationship Id="rId62" Type="http://schemas.openxmlformats.org/officeDocument/2006/relationships/hyperlink" Target="https://eur-lex.europa.eu/eli/dir/2018/1972/oj" TargetMode="External"/><Relationship Id="rId70" Type="http://schemas.openxmlformats.org/officeDocument/2006/relationships/hyperlink" Target="https://berec.europa.eu/eng/document_register/subject_matter/berec/download/0/9043-berec-guidelines-detailing-quality-of-se_0.pdf" TargetMode="External"/><Relationship Id="rId75" Type="http://schemas.openxmlformats.org/officeDocument/2006/relationships/hyperlink" Target="https://eur-lex.europa.eu/eli/dir/2018/1972/oj" TargetMode="External"/><Relationship Id="rId83" Type="http://schemas.openxmlformats.org/officeDocument/2006/relationships/hyperlink" Target="https://eur-lex.europa.eu/eli/dir/2018/1972/oj" TargetMode="External"/><Relationship Id="rId88" Type="http://schemas.openxmlformats.org/officeDocument/2006/relationships/hyperlink" Target="https://eur-lex.europa.eu/legal-content/EN/TXT/?uri=uriserv:OJ.L_.2019.151.01.0070.01.ENG&amp;toc=OJ:L:2019:151:TOC" TargetMode="External"/><Relationship Id="rId91" Type="http://schemas.openxmlformats.org/officeDocument/2006/relationships/hyperlink" Target="https://eur-lex.europa.eu/legal-content/EN/TXT/?uri=uriserv:OJ.L_.2019.151.01.0070.01.ENG&amp;toc=OJ:L:2019:151:TOC" TargetMode="External"/><Relationship Id="rId96" Type="http://schemas.openxmlformats.org/officeDocument/2006/relationships/hyperlink" Target="https://eur-lex.europa.eu/eli/dir/2018/1972/oj" TargetMode="External"/><Relationship Id="rId1" Type="http://schemas.openxmlformats.org/officeDocument/2006/relationships/hyperlink" Target="https://eur-lex.europa.eu/eli/dir/2018/1972/oj" TargetMode="External"/><Relationship Id="rId6" Type="http://schemas.openxmlformats.org/officeDocument/2006/relationships/hyperlink" Target="https://eur-lex.europa.eu/legal-content/EN/TXT/?uri=uriserv%3AOJ.L_.2018.321.01.0036.01.ENG" TargetMode="External"/><Relationship Id="rId15" Type="http://schemas.openxmlformats.org/officeDocument/2006/relationships/hyperlink" Target="https://eur-lex.europa.eu/legal-content/EN/TXT/?uri=celex%3A32014L0024" TargetMode="External"/><Relationship Id="rId23" Type="http://schemas.openxmlformats.org/officeDocument/2006/relationships/hyperlink" Target="https://eur-lex.europa.eu/eli/dir/2018/1972/oj" TargetMode="External"/><Relationship Id="rId28" Type="http://schemas.openxmlformats.org/officeDocument/2006/relationships/hyperlink" Target="https://eur-lex.europa.eu/legal-content/EN/TXT/?uri=CELEX:02019R2243-20191230" TargetMode="External"/><Relationship Id="rId36" Type="http://schemas.openxmlformats.org/officeDocument/2006/relationships/hyperlink" Target="https://eur-lex.europa.eu/eli/dir/2018/1972/oj" TargetMode="External"/><Relationship Id="rId49" Type="http://schemas.openxmlformats.org/officeDocument/2006/relationships/hyperlink" Target="https://eur-lex.europa.eu/eli/dir/2018/1972/oj" TargetMode="External"/><Relationship Id="rId57" Type="http://schemas.openxmlformats.org/officeDocument/2006/relationships/hyperlink" Target="https://eur-lex.europa.eu/eli/dir/2018/1972/oj" TargetMode="External"/><Relationship Id="rId10" Type="http://schemas.openxmlformats.org/officeDocument/2006/relationships/hyperlink" Target="https://eur-lex.europa.eu/eli/dir/2018/1972/oj" TargetMode="External"/><Relationship Id="rId31" Type="http://schemas.openxmlformats.org/officeDocument/2006/relationships/hyperlink" Target="https://eur-lex.europa.eu/eli/dir/2018/1972/oj" TargetMode="External"/><Relationship Id="rId44" Type="http://schemas.openxmlformats.org/officeDocument/2006/relationships/hyperlink" Target="https://eur-lex.europa.eu/eli/dir/2018/1972/oj" TargetMode="External"/><Relationship Id="rId52" Type="http://schemas.openxmlformats.org/officeDocument/2006/relationships/hyperlink" Target="https://berec.europa.eu/eng/document_register/subject_matter/berec/download/0/5549-update-of-the-report-on-equivalent-acces_0.pdf" TargetMode="External"/><Relationship Id="rId60" Type="http://schemas.openxmlformats.org/officeDocument/2006/relationships/hyperlink" Target="https://eur-lex.europa.eu/eli/dir/2018/1972/oj" TargetMode="External"/><Relationship Id="rId65" Type="http://schemas.openxmlformats.org/officeDocument/2006/relationships/hyperlink" Target="https://eur-lex.europa.eu/eli/dir/2018/1972/oj" TargetMode="External"/><Relationship Id="rId73" Type="http://schemas.openxmlformats.org/officeDocument/2006/relationships/hyperlink" Target="https://eur-lex.europa.eu/eli/dir/2018/1972/oj" TargetMode="External"/><Relationship Id="rId78" Type="http://schemas.openxmlformats.org/officeDocument/2006/relationships/hyperlink" Target="https://www.etsi.org/deliver/etsi_ts/103400_103499/103479/01.01.01_60/ts_103479v010101p.pdf" TargetMode="External"/><Relationship Id="rId81" Type="http://schemas.openxmlformats.org/officeDocument/2006/relationships/hyperlink" Target="https://eur-lex.europa.eu/eli/dir/2018/1972/oj" TargetMode="External"/><Relationship Id="rId86" Type="http://schemas.openxmlformats.org/officeDocument/2006/relationships/hyperlink" Target="https://eur-lex.europa.eu/eli/dir/2018/1972/oj" TargetMode="External"/><Relationship Id="rId94" Type="http://schemas.openxmlformats.org/officeDocument/2006/relationships/hyperlink" Target="https://eur-lex.europa.eu/eli/dir/2018/1972/oj" TargetMode="External"/><Relationship Id="rId99" Type="http://schemas.openxmlformats.org/officeDocument/2006/relationships/hyperlink" Target="https://eur-lex.europa.eu/eli/dir/2018/1972/oj" TargetMode="External"/><Relationship Id="rId4" Type="http://schemas.openxmlformats.org/officeDocument/2006/relationships/hyperlink" Target="https://eur-lex.europa.eu/eli/dir/2018/1972/oj" TargetMode="External"/><Relationship Id="rId9" Type="http://schemas.openxmlformats.org/officeDocument/2006/relationships/hyperlink" Target="https://eur-lex.europa.eu/eli/dir/2018/1972/oj" TargetMode="External"/><Relationship Id="rId13" Type="http://schemas.openxmlformats.org/officeDocument/2006/relationships/hyperlink" Target="https://ec.europa.eu/growth/single-market/european-standards/key-players_en" TargetMode="External"/><Relationship Id="rId18" Type="http://schemas.openxmlformats.org/officeDocument/2006/relationships/hyperlink" Target="https://eur-lex.europa.eu/eli/dir/2018/1972/oj" TargetMode="External"/><Relationship Id="rId39" Type="http://schemas.openxmlformats.org/officeDocument/2006/relationships/hyperlink" Target="https://berec.europa.eu/eng/document_register/subject_matter/berec/download/0/8920-berec-report-on-member-states8217-best-p_0.pdf" TargetMode="External"/><Relationship Id="rId34" Type="http://schemas.openxmlformats.org/officeDocument/2006/relationships/hyperlink" Target="https://eur-lex.europa.eu/eli/dir/2018/1972/oj" TargetMode="External"/><Relationship Id="rId50" Type="http://schemas.openxmlformats.org/officeDocument/2006/relationships/hyperlink" Target="https://eur-lex.europa.eu/eli/dir/2018/1972/oj" TargetMode="External"/><Relationship Id="rId55" Type="http://schemas.openxmlformats.org/officeDocument/2006/relationships/hyperlink" Target="https://eur-lex.europa.eu/eli/dir/2018/1972/oj" TargetMode="External"/><Relationship Id="rId76" Type="http://schemas.openxmlformats.org/officeDocument/2006/relationships/hyperlink" Target="https://eur-lex.europa.eu/eli/dir/2018/1972/oj" TargetMode="External"/><Relationship Id="rId97" Type="http://schemas.openxmlformats.org/officeDocument/2006/relationships/hyperlink" Target="https://eur-lex.europa.eu/eli/dir/2018/1972/oj" TargetMode="External"/><Relationship Id="rId7" Type="http://schemas.openxmlformats.org/officeDocument/2006/relationships/hyperlink" Target="https://eur-lex.europa.eu/legal-content/EN/TXT/?uri=CELEX:32019L0882" TargetMode="External"/><Relationship Id="rId71" Type="http://schemas.openxmlformats.org/officeDocument/2006/relationships/hyperlink" Target="https://eur-lex.europa.eu/eli/dir/2018/1972/oj" TargetMode="External"/><Relationship Id="rId92" Type="http://schemas.openxmlformats.org/officeDocument/2006/relationships/hyperlink" Target="https://eur-lex.europa.eu/eli/dir/2018/1972/oj" TargetMode="External"/><Relationship Id="rId2" Type="http://schemas.openxmlformats.org/officeDocument/2006/relationships/hyperlink" Target="https://eur-lex.europa.eu/eli/dir/2019/882/oj" TargetMode="External"/><Relationship Id="rId29" Type="http://schemas.openxmlformats.org/officeDocument/2006/relationships/hyperlink" Target="https://eur-lex.europa.eu/eli/dir/2018/1972/oj" TargetMode="External"/><Relationship Id="rId24" Type="http://schemas.openxmlformats.org/officeDocument/2006/relationships/hyperlink" Target="https://ec.europa.eu/info/sites/info/files/organisation_charts/organisation-chart-dg-connect_en.pdf" TargetMode="External"/><Relationship Id="rId40" Type="http://schemas.openxmlformats.org/officeDocument/2006/relationships/hyperlink" Target="https://eur-lex.europa.eu/eli/dir/2018/1972/oj" TargetMode="External"/><Relationship Id="rId45" Type="http://schemas.openxmlformats.org/officeDocument/2006/relationships/hyperlink" Target="https://berec.europa.eu/eng/document_register/subject_matter/berec/download/0/8010-report-on-nras-practices-for-ensuring-eq_0.pdf" TargetMode="External"/><Relationship Id="rId66" Type="http://schemas.openxmlformats.org/officeDocument/2006/relationships/hyperlink" Target="https://www.coe.int/en/web/common-european-framework-reference-languages/level-descriptions" TargetMode="External"/><Relationship Id="rId87" Type="http://schemas.openxmlformats.org/officeDocument/2006/relationships/hyperlink" Target="https://eur-lex.europa.eu/eli/dir/2019/882/oj" TargetMode="External"/><Relationship Id="rId61" Type="http://schemas.openxmlformats.org/officeDocument/2006/relationships/hyperlink" Target="https://eur-lex.europa.eu/eli/dir/2018/1972/oj" TargetMode="External"/><Relationship Id="rId82" Type="http://schemas.openxmlformats.org/officeDocument/2006/relationships/hyperlink" Target="https://eur-lex.europa.eu/eli/dir/2018/1972/oj" TargetMode="External"/><Relationship Id="rId19" Type="http://schemas.openxmlformats.org/officeDocument/2006/relationships/hyperlink" Target="https://eur-lex.europa.eu/legal-content/EN/TXT/?uri=uriserv%3AOJ.L_.2018.321.01.0036.01.ENG" TargetMode="External"/><Relationship Id="rId14" Type="http://schemas.openxmlformats.org/officeDocument/2006/relationships/hyperlink" Target="https://eur-lex.europa.eu/eli/dir/2018/1972/oj" TargetMode="External"/><Relationship Id="rId30" Type="http://schemas.openxmlformats.org/officeDocument/2006/relationships/hyperlink" Target="https://eur-lex.europa.eu/eli/dir/2018/1972/oj" TargetMode="External"/><Relationship Id="rId35" Type="http://schemas.openxmlformats.org/officeDocument/2006/relationships/hyperlink" Target="https://eur-lex.europa.eu/eli/dir/2018/1972/oj" TargetMode="External"/><Relationship Id="rId56" Type="http://schemas.openxmlformats.org/officeDocument/2006/relationships/hyperlink" Target="https://eur-lex.europa.eu/eli/dir/2018/1972/oj" TargetMode="External"/><Relationship Id="rId77" Type="http://schemas.openxmlformats.org/officeDocument/2006/relationships/hyperlink" Target="https://eur-lex.europa.eu/eli/dir/2018/1972/oj" TargetMode="External"/><Relationship Id="rId100" Type="http://schemas.openxmlformats.org/officeDocument/2006/relationships/hyperlink" Target="https://eur-lex.europa.eu/eli/dir/2018/1972/oj" TargetMode="External"/><Relationship Id="rId8" Type="http://schemas.openxmlformats.org/officeDocument/2006/relationships/hyperlink" Target="https://eur-lex.europa.eu/eli/dir/2018/1972/oj" TargetMode="External"/><Relationship Id="rId51" Type="http://schemas.openxmlformats.org/officeDocument/2006/relationships/hyperlink" Target="https://eur-lex.europa.eu/eli/dir/2018/1972/oj" TargetMode="External"/><Relationship Id="rId72" Type="http://schemas.openxmlformats.org/officeDocument/2006/relationships/hyperlink" Target="https://www.un.org/development/desa/disabilities/convention-on-the-rights-of-persons-with-disabilities/article-11-situations-of-risk-and-humanitarian-emergencies.html" TargetMode="External"/><Relationship Id="rId93" Type="http://schemas.openxmlformats.org/officeDocument/2006/relationships/hyperlink" Target="https://eur-lex.europa.eu/eli/dir/2018/1972/oj" TargetMode="External"/><Relationship Id="rId98" Type="http://schemas.openxmlformats.org/officeDocument/2006/relationships/hyperlink" Target="https://eur-lex.europa.eu/eli/dir/2018/1972/oj"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0F80996325484CB0EA4877C15A70AC" ma:contentTypeVersion="2" ma:contentTypeDescription="Create a new document." ma:contentTypeScope="" ma:versionID="fe9e7f0c599c5f47ee7b3124c63dc3e7">
  <xsd:schema xmlns:xsd="http://www.w3.org/2001/XMLSchema" xmlns:xs="http://www.w3.org/2001/XMLSchema" xmlns:p="http://schemas.microsoft.com/office/2006/metadata/properties" xmlns:ns3="82ccac90-0204-4613-af81-1bd49be341b1" targetNamespace="http://schemas.microsoft.com/office/2006/metadata/properties" ma:root="true" ma:fieldsID="795461653802cc9ac2cc6a52bca8ad13" ns3:_="">
    <xsd:import namespace="82ccac90-0204-4613-af81-1bd49be341b1"/>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ccac90-0204-4613-af81-1bd49be341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6FDB030-8109-497B-B1E0-51BB2C4C8EB9}">
  <ds:schemaRefs>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terms/"/>
    <ds:schemaRef ds:uri="http://schemas.microsoft.com/office/2006/documentManagement/types"/>
    <ds:schemaRef ds:uri="http://purl.org/dc/elements/1.1/"/>
    <ds:schemaRef ds:uri="82ccac90-0204-4613-af81-1bd49be341b1"/>
    <ds:schemaRef ds:uri="http://purl.org/dc/dcmitype/"/>
  </ds:schemaRefs>
</ds:datastoreItem>
</file>

<file path=customXml/itemProps2.xml><?xml version="1.0" encoding="utf-8"?>
<ds:datastoreItem xmlns:ds="http://schemas.openxmlformats.org/officeDocument/2006/customXml" ds:itemID="{6397007F-7853-429B-B30C-486FBA37FB08}">
  <ds:schemaRefs>
    <ds:schemaRef ds:uri="http://schemas.microsoft.com/sharepoint/v3/contenttype/forms"/>
  </ds:schemaRefs>
</ds:datastoreItem>
</file>

<file path=customXml/itemProps3.xml><?xml version="1.0" encoding="utf-8"?>
<ds:datastoreItem xmlns:ds="http://schemas.openxmlformats.org/officeDocument/2006/customXml" ds:itemID="{F853DC52-29E8-414F-8410-A5978970BB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ccac90-0204-4613-af81-1bd49be341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B4376F-DC50-416B-8C58-4B01D22B2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4490</TotalTime>
  <Pages>47</Pages>
  <Words>15376</Words>
  <Characters>84568</Characters>
  <Application>Microsoft Office Word</Application>
  <DocSecurity>0</DocSecurity>
  <Lines>704</Lines>
  <Paragraphs>199</Paragraphs>
  <ScaleCrop>false</ScaleCrop>
  <HeadingPairs>
    <vt:vector size="2" baseType="variant">
      <vt:variant>
        <vt:lpstr>Title</vt:lpstr>
      </vt:variant>
      <vt:variant>
        <vt:i4>1</vt:i4>
      </vt:variant>
    </vt:vector>
  </HeadingPairs>
  <TitlesOfParts>
    <vt:vector size="1" baseType="lpstr">
      <vt:lpstr>EDF amendments EAA 2016</vt:lpstr>
    </vt:vector>
  </TitlesOfParts>
  <Company>HP</Company>
  <LinksUpToDate>false</LinksUpToDate>
  <CharactersWithSpaces>99745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EDF amendments EAA 2016</dc:title>
  <dc:creator>Marie Denninghaus</dc:creator>
  <cp:lastModifiedBy>Mher Hakobyan</cp:lastModifiedBy>
  <cp:revision>151</cp:revision>
  <cp:lastPrinted>2020-05-08T16:33:00Z</cp:lastPrinted>
  <dcterms:created xsi:type="dcterms:W3CDTF">2020-03-03T13:57:00Z</dcterms:created>
  <dcterms:modified xsi:type="dcterms:W3CDTF">2020-05-08T16:34:00Z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0x0101001D0F80996325484CB0EA4877C15A70AC</vt:lpwstr>
  </property>
</Properties>
</file>