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2BB" w:rsidRDefault="00D422BB">
      <w:pPr>
        <w:jc w:val="center"/>
        <w:rPr>
          <w:b/>
        </w:rPr>
      </w:pPr>
    </w:p>
    <w:p w:rsidR="00D422BB" w:rsidRDefault="00C915B8">
      <w:pPr>
        <w:jc w:val="center"/>
        <w:rPr>
          <w:b/>
        </w:rPr>
      </w:pPr>
      <w:r>
        <w:rPr>
          <w:b/>
        </w:rPr>
        <w:t>Social Policy and Inclusion Committee</w:t>
      </w:r>
    </w:p>
    <w:p w:rsidR="009D0241" w:rsidRPr="00025B45" w:rsidRDefault="001B42A2" w:rsidP="00025B45">
      <w:pPr>
        <w:jc w:val="center"/>
        <w:rPr>
          <w:b/>
        </w:rPr>
      </w:pPr>
      <w:r>
        <w:rPr>
          <w:b/>
        </w:rPr>
        <w:t xml:space="preserve">Meeting </w:t>
      </w:r>
      <w:r w:rsidR="008601B3">
        <w:rPr>
          <w:b/>
        </w:rPr>
        <w:t>overview</w:t>
      </w:r>
    </w:p>
    <w:p w:rsidR="00025B45" w:rsidRDefault="00025B45">
      <w:r w:rsidRPr="00AB436A">
        <w:t>Members present:</w:t>
      </w:r>
    </w:p>
    <w:p w:rsidR="00AB436A" w:rsidRDefault="00AB436A" w:rsidP="00AB436A">
      <w:pPr>
        <w:spacing w:after="0"/>
      </w:pPr>
      <w:r>
        <w:t xml:space="preserve">Vera </w:t>
      </w:r>
      <w:proofErr w:type="spellStart"/>
      <w:r>
        <w:t>Bonvalot</w:t>
      </w:r>
      <w:proofErr w:type="spellEnd"/>
    </w:p>
    <w:p w:rsidR="00AB436A" w:rsidRDefault="00AB436A" w:rsidP="00AB436A">
      <w:pPr>
        <w:spacing w:after="0"/>
      </w:pPr>
      <w:r>
        <w:t>Rodolfo Cattani</w:t>
      </w:r>
    </w:p>
    <w:p w:rsidR="00AB436A" w:rsidRDefault="00AB436A" w:rsidP="00AB436A">
      <w:pPr>
        <w:spacing w:after="0"/>
      </w:pPr>
      <w:r>
        <w:t>Haydn Hammersley</w:t>
      </w:r>
    </w:p>
    <w:p w:rsidR="00AB436A" w:rsidRDefault="00AB436A" w:rsidP="00AB436A">
      <w:pPr>
        <w:spacing w:after="0"/>
      </w:pPr>
      <w:r>
        <w:t>Marion Steff</w:t>
      </w:r>
    </w:p>
    <w:p w:rsidR="00AB436A" w:rsidRDefault="00AB436A" w:rsidP="00AB436A">
      <w:pPr>
        <w:spacing w:after="0"/>
      </w:pPr>
      <w:r>
        <w:t>Kamil Ganga</w:t>
      </w:r>
    </w:p>
    <w:p w:rsidR="00AB436A" w:rsidRDefault="00AB436A" w:rsidP="00AB436A">
      <w:pPr>
        <w:spacing w:after="0"/>
      </w:pPr>
      <w:r>
        <w:t xml:space="preserve">Athina </w:t>
      </w:r>
      <w:proofErr w:type="spellStart"/>
      <w:r>
        <w:t>Fragkouli</w:t>
      </w:r>
      <w:proofErr w:type="spellEnd"/>
    </w:p>
    <w:p w:rsidR="00AB436A" w:rsidRDefault="00AB436A" w:rsidP="00AB436A">
      <w:pPr>
        <w:spacing w:after="0"/>
      </w:pPr>
      <w:r>
        <w:t xml:space="preserve">Farbod </w:t>
      </w:r>
      <w:proofErr w:type="spellStart"/>
      <w:r>
        <w:t>Khansari</w:t>
      </w:r>
      <w:proofErr w:type="spellEnd"/>
    </w:p>
    <w:p w:rsidR="00AB436A" w:rsidRDefault="00AB436A" w:rsidP="00AB436A">
      <w:pPr>
        <w:spacing w:after="0"/>
      </w:pPr>
      <w:r>
        <w:t>Nadia Hadad</w:t>
      </w:r>
    </w:p>
    <w:p w:rsidR="00AB436A" w:rsidRDefault="00AB436A" w:rsidP="00AB436A">
      <w:pPr>
        <w:spacing w:after="0"/>
      </w:pPr>
      <w:r>
        <w:t>Maureen Piggot</w:t>
      </w:r>
    </w:p>
    <w:p w:rsidR="00AB436A" w:rsidRDefault="00AB436A">
      <w:r>
        <w:t xml:space="preserve">Gudrun </w:t>
      </w:r>
      <w:proofErr w:type="spellStart"/>
      <w:r>
        <w:t>Eigelsreiter</w:t>
      </w:r>
      <w:proofErr w:type="spellEnd"/>
    </w:p>
    <w:p w:rsidR="00025B45" w:rsidRDefault="00025B45">
      <w:bookmarkStart w:id="0" w:name="_GoBack"/>
      <w:bookmarkEnd w:id="0"/>
    </w:p>
    <w:p w:rsidR="009D0241" w:rsidRPr="009D0241" w:rsidRDefault="009D0241">
      <w:r>
        <w:t xml:space="preserve">The </w:t>
      </w:r>
      <w:r w:rsidR="00025B45">
        <w:t xml:space="preserve">committee </w:t>
      </w:r>
      <w:r>
        <w:t>agen</w:t>
      </w:r>
      <w:r w:rsidR="00025B45">
        <w:t>da was</w:t>
      </w:r>
      <w:r>
        <w:t xml:space="preserve"> officially accepted at the start of the meeting.</w:t>
      </w:r>
    </w:p>
    <w:p w:rsidR="008601B3" w:rsidRPr="008601B3" w:rsidRDefault="008601B3">
      <w:pPr>
        <w:rPr>
          <w:lang w:val="en-GB"/>
        </w:rPr>
      </w:pPr>
      <w:r w:rsidRPr="008601B3">
        <w:rPr>
          <w:lang w:val="en-GB"/>
        </w:rPr>
        <w:t xml:space="preserve">The Social Policy and Inclusion Committee’s </w:t>
      </w:r>
      <w:r>
        <w:rPr>
          <w:lang w:val="en-GB"/>
        </w:rPr>
        <w:t xml:space="preserve">meeting consisted of six key items: </w:t>
      </w:r>
    </w:p>
    <w:p w:rsidR="00D422BB" w:rsidRDefault="008601B3" w:rsidP="003408DE">
      <w:pPr>
        <w:pStyle w:val="ListParagraph"/>
        <w:numPr>
          <w:ilvl w:val="0"/>
          <w:numId w:val="4"/>
        </w:numPr>
      </w:pPr>
      <w:r w:rsidRPr="003408DE">
        <w:rPr>
          <w:lang w:val="en-GB"/>
        </w:rPr>
        <w:t xml:space="preserve">We began with an </w:t>
      </w:r>
      <w:r>
        <w:t>o</w:t>
      </w:r>
      <w:r w:rsidR="00C915B8">
        <w:t>verview of social policy activities in the submitted 20</w:t>
      </w:r>
      <w:r>
        <w:t xml:space="preserve">19 annual work </w:t>
      </w:r>
      <w:r w:rsidRPr="009D0241">
        <w:t>programme.</w:t>
      </w:r>
      <w:r w:rsidR="009D0241" w:rsidRPr="009D0241">
        <w:t xml:space="preserve"> It was explained that these key activities would be the following</w:t>
      </w:r>
      <w:r w:rsidR="00025B45">
        <w:t>:</w:t>
      </w:r>
    </w:p>
    <w:p w:rsidR="00025B45" w:rsidRDefault="00025B45" w:rsidP="00025B45">
      <w:pPr>
        <w:spacing w:after="0"/>
        <w:ind w:left="680"/>
        <w:rPr>
          <w:lang w:val="en-US"/>
        </w:rPr>
      </w:pPr>
      <w:r>
        <w:t>-</w:t>
      </w:r>
      <w:r>
        <w:rPr>
          <w:lang w:val="en-US"/>
        </w:rPr>
        <w:t xml:space="preserve">Campaign for the EU to use its Cohesion Policy to promote the CRPD </w:t>
      </w:r>
    </w:p>
    <w:p w:rsidR="00025B45" w:rsidRDefault="00025B45" w:rsidP="00025B45">
      <w:pPr>
        <w:spacing w:after="0"/>
        <w:ind w:left="680"/>
        <w:rPr>
          <w:lang w:val="en-US"/>
        </w:rPr>
      </w:pPr>
      <w:r>
        <w:rPr>
          <w:lang w:val="en-US"/>
        </w:rPr>
        <w:t>-</w:t>
      </w:r>
      <w:r w:rsidRPr="00025B45">
        <w:rPr>
          <w:lang w:val="en-US"/>
        </w:rPr>
        <w:t xml:space="preserve"> </w:t>
      </w:r>
      <w:r>
        <w:rPr>
          <w:lang w:val="en-US"/>
        </w:rPr>
        <w:t xml:space="preserve">Contribute to implement Europe 2020 Strategy targets on employment, education and fight against poverty  </w:t>
      </w:r>
    </w:p>
    <w:p w:rsidR="00025B45" w:rsidRDefault="00025B45" w:rsidP="00025B45">
      <w:pPr>
        <w:spacing w:after="0"/>
        <w:ind w:left="680"/>
        <w:rPr>
          <w:lang w:val="en-US"/>
        </w:rPr>
      </w:pPr>
      <w:r>
        <w:rPr>
          <w:lang w:val="en-US"/>
        </w:rPr>
        <w:t>-</w:t>
      </w:r>
      <w:r w:rsidRPr="00025B45">
        <w:rPr>
          <w:lang w:val="en-US"/>
        </w:rPr>
        <w:t xml:space="preserve"> </w:t>
      </w:r>
      <w:r>
        <w:rPr>
          <w:lang w:val="en-US"/>
        </w:rPr>
        <w:t>Ensure the diverse voice of persons with disabilities and at the Annual Convention on Inclusive Growth (ACIG) and other strategic dialogues</w:t>
      </w:r>
    </w:p>
    <w:p w:rsidR="00025B45" w:rsidRDefault="00025B45" w:rsidP="00025B45">
      <w:pPr>
        <w:spacing w:after="0"/>
        <w:ind w:left="680"/>
        <w:rPr>
          <w:lang w:val="en-US"/>
        </w:rPr>
      </w:pPr>
      <w:r>
        <w:rPr>
          <w:lang w:val="en-US"/>
        </w:rPr>
        <w:t>-</w:t>
      </w:r>
      <w:r w:rsidRPr="00025B45">
        <w:rPr>
          <w:lang w:val="en-US"/>
        </w:rPr>
        <w:t xml:space="preserve"> </w:t>
      </w:r>
      <w:r>
        <w:rPr>
          <w:lang w:val="en-US"/>
        </w:rPr>
        <w:t>Advocate for inclusion of the rights of persons with disabilities in the post 2020 EU budget (next MFF)</w:t>
      </w:r>
    </w:p>
    <w:p w:rsidR="00025B45" w:rsidRDefault="00025B45" w:rsidP="00025B45">
      <w:pPr>
        <w:spacing w:after="0"/>
        <w:ind w:left="680"/>
        <w:rPr>
          <w:lang w:val="en-US"/>
        </w:rPr>
      </w:pPr>
      <w:r>
        <w:rPr>
          <w:lang w:val="en-US"/>
        </w:rPr>
        <w:t>-</w:t>
      </w:r>
      <w:r w:rsidRPr="00025B45">
        <w:rPr>
          <w:lang w:val="en-US"/>
        </w:rPr>
        <w:t xml:space="preserve"> </w:t>
      </w:r>
      <w:r>
        <w:rPr>
          <w:lang w:val="en-US"/>
        </w:rPr>
        <w:t>Build capacity of EDF members in the European Semester</w:t>
      </w:r>
    </w:p>
    <w:p w:rsidR="00025B45" w:rsidRDefault="00025B45" w:rsidP="00025B45">
      <w:pPr>
        <w:spacing w:after="0"/>
        <w:ind w:left="680"/>
        <w:rPr>
          <w:lang w:val="en-US"/>
        </w:rPr>
      </w:pPr>
      <w:r>
        <w:rPr>
          <w:lang w:val="en-US"/>
        </w:rPr>
        <w:t>-</w:t>
      </w:r>
      <w:r w:rsidRPr="00025B45">
        <w:rPr>
          <w:lang w:val="en-US"/>
        </w:rPr>
        <w:t xml:space="preserve"> </w:t>
      </w:r>
      <w:r>
        <w:rPr>
          <w:lang w:val="en-US"/>
        </w:rPr>
        <w:t>Ensure EDF members are aware of CRPD compliant examples of disability assessment carried out in the EU</w:t>
      </w:r>
    </w:p>
    <w:p w:rsidR="00025B45" w:rsidRDefault="00025B45" w:rsidP="00025B45">
      <w:pPr>
        <w:spacing w:after="0"/>
        <w:ind w:left="680"/>
        <w:rPr>
          <w:lang w:val="en-US"/>
        </w:rPr>
      </w:pPr>
      <w:r>
        <w:rPr>
          <w:lang w:val="en-US"/>
        </w:rPr>
        <w:t xml:space="preserve">- Capacity building of EDF members about the use of EU Funds for independent living </w:t>
      </w:r>
    </w:p>
    <w:p w:rsidR="00025B45" w:rsidRDefault="00025B45" w:rsidP="00025B45">
      <w:pPr>
        <w:spacing w:after="0"/>
        <w:ind w:left="680"/>
        <w:rPr>
          <w:lang w:val="en-US"/>
        </w:rPr>
      </w:pPr>
      <w:r>
        <w:rPr>
          <w:lang w:val="en-US"/>
        </w:rPr>
        <w:t>-</w:t>
      </w:r>
      <w:r w:rsidRPr="00025B45">
        <w:rPr>
          <w:lang w:val="en-US"/>
        </w:rPr>
        <w:t xml:space="preserve"> </w:t>
      </w:r>
      <w:r>
        <w:rPr>
          <w:lang w:val="en-US"/>
        </w:rPr>
        <w:t>Research, Publish and Disseminate Human Rights Report on Poverty and Social Exclusion</w:t>
      </w:r>
    </w:p>
    <w:p w:rsidR="00025B45" w:rsidRDefault="00025B45" w:rsidP="00025B45">
      <w:pPr>
        <w:rPr>
          <w:lang w:val="en-US"/>
        </w:rPr>
      </w:pPr>
    </w:p>
    <w:p w:rsidR="00025B45" w:rsidRPr="00025B45" w:rsidRDefault="00025B45" w:rsidP="00025B45">
      <w:pPr>
        <w:pStyle w:val="ListParagraph"/>
        <w:rPr>
          <w:lang w:val="en-US"/>
        </w:rPr>
      </w:pPr>
    </w:p>
    <w:p w:rsidR="00E82B56" w:rsidRPr="009D0241" w:rsidRDefault="008601B3" w:rsidP="008601B3">
      <w:pPr>
        <w:pStyle w:val="ListParagraph"/>
        <w:numPr>
          <w:ilvl w:val="0"/>
          <w:numId w:val="4"/>
        </w:numPr>
        <w:rPr>
          <w:rFonts w:cs="Calibri"/>
        </w:rPr>
      </w:pPr>
      <w:r w:rsidRPr="009D0241">
        <w:lastRenderedPageBreak/>
        <w:t>The Committee continued by hearing an u</w:t>
      </w:r>
      <w:r w:rsidR="00C915B8" w:rsidRPr="009D0241">
        <w:t>pdate of EDF’s work on the Multiann</w:t>
      </w:r>
      <w:r w:rsidR="001B42A2" w:rsidRPr="009D0241">
        <w:t xml:space="preserve">ual Financial </w:t>
      </w:r>
      <w:r w:rsidRPr="009D0241">
        <w:t xml:space="preserve">Framework. This update looked primarily at EDF’s advocacy work to date around the Common Provisions Regulation, the Regulation for the European Social Fund Plus, and the Regulation establishing the </w:t>
      </w:r>
      <w:r w:rsidRPr="009D0241">
        <w:rPr>
          <w:rFonts w:cs="Calibri"/>
        </w:rPr>
        <w:t>Rights and Values programme. These are three of the key pieces of legislation regarding the use of EU funds for the integration and wellbeing of persons wit</w:t>
      </w:r>
      <w:r w:rsidR="00702AFA" w:rsidRPr="009D0241">
        <w:rPr>
          <w:rFonts w:cs="Calibri"/>
        </w:rPr>
        <w:t>h</w:t>
      </w:r>
      <w:r w:rsidRPr="009D0241">
        <w:rPr>
          <w:rFonts w:cs="Calibri"/>
        </w:rPr>
        <w:t xml:space="preserve"> disabilities. </w:t>
      </w:r>
      <w:r w:rsidR="00093CF2" w:rsidRPr="009D0241">
        <w:rPr>
          <w:rFonts w:cs="Calibri"/>
        </w:rPr>
        <w:t>The Committee looked over the principle amendments EDF proposed to MEPs in its advocacy work</w:t>
      </w:r>
      <w:r w:rsidR="0031324B" w:rsidRPr="009D0241">
        <w:rPr>
          <w:rFonts w:cs="Calibri"/>
        </w:rPr>
        <w:t>. Key principles in all of the regulations were to ensure that there was clear mention that EU funds should only be used for projects that are accessible to persons with disabilities, that no money shoul</w:t>
      </w:r>
      <w:r w:rsidR="00E82B56" w:rsidRPr="009D0241">
        <w:rPr>
          <w:rFonts w:cs="Calibri"/>
        </w:rPr>
        <w:t>d be channelled into building or</w:t>
      </w:r>
      <w:r w:rsidR="0031324B" w:rsidRPr="009D0241">
        <w:rPr>
          <w:rFonts w:cs="Calibri"/>
        </w:rPr>
        <w:t xml:space="preserve"> refurbishing </w:t>
      </w:r>
      <w:r w:rsidR="00E82B56" w:rsidRPr="009D0241">
        <w:rPr>
          <w:rFonts w:cs="Calibri"/>
        </w:rPr>
        <w:t xml:space="preserve">institutional care settings, reinstating the existing principle of non-discrimination, including on the basis of disability, which disappeared with the removal of Article 7 in the Common provisions regulation, mainstreaming reference to the UNCPRD, including in the Regulations’ legal basis, and ensuring the representation of persons with disabilities and their representative organisations in partnership and monitoring committees, facilitated by accessible procedures and working materials.  </w:t>
      </w:r>
    </w:p>
    <w:p w:rsidR="00D422BB" w:rsidRPr="009D0241" w:rsidRDefault="0031324B" w:rsidP="00E82B56">
      <w:pPr>
        <w:pStyle w:val="ListParagraph"/>
        <w:rPr>
          <w:rFonts w:cs="Calibri"/>
        </w:rPr>
      </w:pPr>
      <w:r w:rsidRPr="009D0241">
        <w:rPr>
          <w:rFonts w:cs="Calibri"/>
        </w:rPr>
        <w:t>The Committee also</w:t>
      </w:r>
      <w:r w:rsidR="00093CF2" w:rsidRPr="009D0241">
        <w:rPr>
          <w:rFonts w:cs="Calibri"/>
        </w:rPr>
        <w:t xml:space="preserve"> received updates on how successful EDF had been in getting these amendments tabled by the leading parliamentary committees. The Committee heard how, following meetings with key MEPs, as well as the rapporteurs and shadow rapporteurs for each Regulation, EDF was successful in getting the entirety of its proposed amendments tabled for ESF+ in the EMPL Committee, and in the Common Provisions Regulation in the Regi Committee. EDF is now in the process of trying to influence the creation of compromise amendments that fall in line with its original proposals and. We will then work on contacting MEPs within the relevant committees to </w:t>
      </w:r>
      <w:r w:rsidRPr="009D0241">
        <w:rPr>
          <w:rFonts w:cs="Calibri"/>
        </w:rPr>
        <w:t xml:space="preserve">adopt the amendments that fall in line with EDF’s </w:t>
      </w:r>
      <w:proofErr w:type="gramStart"/>
      <w:r w:rsidRPr="009D0241">
        <w:rPr>
          <w:rFonts w:cs="Calibri"/>
        </w:rPr>
        <w:t>proposals, and</w:t>
      </w:r>
      <w:proofErr w:type="gramEnd"/>
      <w:r w:rsidRPr="009D0241">
        <w:rPr>
          <w:rFonts w:cs="Calibri"/>
        </w:rPr>
        <w:t xml:space="preserve"> reject those that go counter to the interests of persons with disabilities. </w:t>
      </w:r>
    </w:p>
    <w:p w:rsidR="00E82B56" w:rsidRPr="009D0241" w:rsidRDefault="00E82B56" w:rsidP="00E82B56">
      <w:pPr>
        <w:pStyle w:val="ListParagraph"/>
        <w:rPr>
          <w:rFonts w:cs="Calibri"/>
        </w:rPr>
      </w:pPr>
    </w:p>
    <w:p w:rsidR="00D422BB" w:rsidRPr="009D0241" w:rsidRDefault="00E82B56" w:rsidP="00E82B56">
      <w:pPr>
        <w:pStyle w:val="ListParagraph"/>
        <w:numPr>
          <w:ilvl w:val="0"/>
          <w:numId w:val="4"/>
        </w:numPr>
      </w:pPr>
      <w:r w:rsidRPr="009D0241">
        <w:t>The Committee then</w:t>
      </w:r>
      <w:r w:rsidR="00702AFA" w:rsidRPr="009D0241">
        <w:t xml:space="preserve"> held a discussion </w:t>
      </w:r>
      <w:r w:rsidR="00C915B8" w:rsidRPr="009D0241">
        <w:t xml:space="preserve">to create a concept note </w:t>
      </w:r>
      <w:r w:rsidR="003408DE" w:rsidRPr="009D0241">
        <w:t xml:space="preserve">to decide the direction we will take </w:t>
      </w:r>
      <w:r w:rsidR="00C915B8" w:rsidRPr="009D0241">
        <w:t>for the EDF publication on pove</w:t>
      </w:r>
      <w:r w:rsidR="00702AFA" w:rsidRPr="009D0241">
        <w:t>rty and social exclusion</w:t>
      </w:r>
      <w:r w:rsidR="003408DE" w:rsidRPr="009D0241">
        <w:t xml:space="preserve"> of persons with disabilities</w:t>
      </w:r>
      <w:r w:rsidR="00702AFA" w:rsidRPr="009D0241">
        <w:t xml:space="preserve">, which will take shape as part of EDF’s 2019 work programme. The ideas discussed for the concept note and for the direction of the upcoming publication were the following: </w:t>
      </w:r>
    </w:p>
    <w:p w:rsidR="003408DE" w:rsidRPr="009D0241" w:rsidRDefault="003408DE" w:rsidP="009D0241">
      <w:pPr>
        <w:pStyle w:val="ListParagraph"/>
        <w:spacing w:after="0"/>
        <w:rPr>
          <w:b/>
        </w:rPr>
      </w:pPr>
      <w:r w:rsidRPr="009D0241">
        <w:rPr>
          <w:b/>
        </w:rPr>
        <w:t>In terms of scope</w:t>
      </w:r>
    </w:p>
    <w:p w:rsidR="003408DE" w:rsidRPr="009D0241" w:rsidRDefault="003408DE" w:rsidP="009D0241">
      <w:pPr>
        <w:pStyle w:val="ListParagraph"/>
        <w:spacing w:after="0"/>
      </w:pPr>
      <w:r w:rsidRPr="009D0241">
        <w:t>-To focus on the impact austerity has had on poverty and social exclusion</w:t>
      </w:r>
    </w:p>
    <w:p w:rsidR="003408DE" w:rsidRPr="009D0241" w:rsidRDefault="003408DE" w:rsidP="009D0241">
      <w:pPr>
        <w:pStyle w:val="ListParagraph"/>
        <w:spacing w:after="0"/>
      </w:pPr>
      <w:r w:rsidRPr="009D0241">
        <w:t>-The place of education and its link to employment</w:t>
      </w:r>
    </w:p>
    <w:p w:rsidR="003408DE" w:rsidRPr="009D0241" w:rsidRDefault="003408DE" w:rsidP="009D0241">
      <w:pPr>
        <w:pStyle w:val="ListParagraph"/>
        <w:spacing w:after="0"/>
      </w:pPr>
      <w:r w:rsidRPr="009D0241">
        <w:t xml:space="preserve">-Highlighting the fact that expenses incurred by persons with disabilities can push people into poverty, </w:t>
      </w:r>
      <w:r w:rsidR="00E576AA" w:rsidRPr="009D0241">
        <w:t>and not just a lack of</w:t>
      </w:r>
      <w:r w:rsidRPr="009D0241">
        <w:t xml:space="preserve"> income</w:t>
      </w:r>
    </w:p>
    <w:p w:rsidR="003408DE" w:rsidRPr="009D0241" w:rsidRDefault="003408DE" w:rsidP="009D0241">
      <w:pPr>
        <w:pStyle w:val="ListParagraph"/>
        <w:spacing w:after="0"/>
      </w:pPr>
      <w:r w:rsidRPr="009D0241">
        <w:t>-to focus on what different kinds of inc</w:t>
      </w:r>
      <w:r w:rsidR="005D1D59" w:rsidRPr="009D0241">
        <w:t>omes persons with disabilities get across Europe</w:t>
      </w:r>
      <w:r w:rsidR="00E576AA" w:rsidRPr="009D0241">
        <w:t xml:space="preserve"> in terms of disability allowance</w:t>
      </w:r>
    </w:p>
    <w:p w:rsidR="005D1D59" w:rsidRPr="009D0241" w:rsidRDefault="005D1D59" w:rsidP="009D0241">
      <w:pPr>
        <w:pStyle w:val="ListParagraph"/>
        <w:spacing w:after="0"/>
      </w:pPr>
      <w:r w:rsidRPr="009D0241">
        <w:t xml:space="preserve">-Exploring </w:t>
      </w:r>
      <w:r w:rsidR="00E576AA" w:rsidRPr="009D0241">
        <w:t>the vic</w:t>
      </w:r>
      <w:r w:rsidRPr="009D0241">
        <w:t>ious circle of how poverty creates social exclusions and social exclusion also creates poverty</w:t>
      </w:r>
    </w:p>
    <w:p w:rsidR="005D1D59" w:rsidRPr="009D0241" w:rsidRDefault="005D1D59" w:rsidP="009D0241">
      <w:pPr>
        <w:pStyle w:val="ListParagraph"/>
        <w:spacing w:after="0"/>
      </w:pPr>
      <w:r w:rsidRPr="009D0241">
        <w:lastRenderedPageBreak/>
        <w:t xml:space="preserve">-Looking at the fact that during austerity, even if disability allowances weren’t always reduced, </w:t>
      </w:r>
      <w:r w:rsidR="00E576AA" w:rsidRPr="009D0241">
        <w:t xml:space="preserve">a </w:t>
      </w:r>
      <w:r w:rsidRPr="009D0241">
        <w:t>lack of investment of other support services (health and transport for example) pushed more people with disabilities into poverty.</w:t>
      </w:r>
    </w:p>
    <w:p w:rsidR="001F6492" w:rsidRPr="009D0241" w:rsidRDefault="001F6492" w:rsidP="009D0241">
      <w:pPr>
        <w:pStyle w:val="ListParagraph"/>
        <w:spacing w:after="0"/>
      </w:pPr>
      <w:r w:rsidRPr="009D0241">
        <w:t>-Need to add mention of people in extreme poverty</w:t>
      </w:r>
    </w:p>
    <w:p w:rsidR="00886C63" w:rsidRPr="009D0241" w:rsidRDefault="00886C63" w:rsidP="00886C63"/>
    <w:p w:rsidR="00E576AA" w:rsidRPr="009D0241" w:rsidRDefault="00E576AA" w:rsidP="009D0241">
      <w:pPr>
        <w:pStyle w:val="ListParagraph"/>
        <w:spacing w:after="0"/>
        <w:rPr>
          <w:b/>
        </w:rPr>
      </w:pPr>
      <w:r w:rsidRPr="009D0241">
        <w:rPr>
          <w:b/>
        </w:rPr>
        <w:t>Regarding the Audience</w:t>
      </w:r>
    </w:p>
    <w:p w:rsidR="005D1D59" w:rsidRPr="009D0241" w:rsidRDefault="005D1D59" w:rsidP="009D0241">
      <w:pPr>
        <w:pStyle w:val="ListParagraph"/>
        <w:spacing w:after="0"/>
      </w:pPr>
      <w:r w:rsidRPr="009D0241">
        <w:t>-The audience of the publication would be policy makers, our members, NGOs, but also individuals and people less knowledgeable about this issue</w:t>
      </w:r>
    </w:p>
    <w:p w:rsidR="005D1D59" w:rsidRPr="009D0241" w:rsidRDefault="005D1D59" w:rsidP="009D0241">
      <w:pPr>
        <w:pStyle w:val="ListParagraph"/>
        <w:spacing w:after="0"/>
      </w:pPr>
      <w:r w:rsidRPr="009D0241">
        <w:t>-It will also be something families and individuals see as relevant and will have some personal accounts and stories to bring home facts, figures and concepts</w:t>
      </w:r>
      <w:r w:rsidR="00886C63" w:rsidRPr="009D0241">
        <w:t>, yet not too sensational.</w:t>
      </w:r>
    </w:p>
    <w:p w:rsidR="00331AEC" w:rsidRPr="009D0241" w:rsidRDefault="00331AEC" w:rsidP="009D0241">
      <w:pPr>
        <w:pStyle w:val="ListParagraph"/>
        <w:spacing w:after="0"/>
      </w:pPr>
      <w:r w:rsidRPr="009D0241">
        <w:t xml:space="preserve">-Should also reach out to media </w:t>
      </w:r>
    </w:p>
    <w:p w:rsidR="005D1D59" w:rsidRPr="009D0241" w:rsidRDefault="005D1D59" w:rsidP="009D0241">
      <w:pPr>
        <w:pStyle w:val="ListParagraph"/>
        <w:spacing w:after="0"/>
      </w:pPr>
      <w:r w:rsidRPr="009D0241">
        <w:t>-Shouldn’t over portray persons with disabilities as victims. Should have some positive and constructive</w:t>
      </w:r>
      <w:r w:rsidR="00886C63" w:rsidRPr="009D0241">
        <w:t xml:space="preserve"> element</w:t>
      </w:r>
      <w:r w:rsidRPr="009D0241">
        <w:t>.</w:t>
      </w:r>
    </w:p>
    <w:p w:rsidR="005D1D59" w:rsidRPr="009D0241" w:rsidRDefault="005D1D59" w:rsidP="009D0241">
      <w:pPr>
        <w:pStyle w:val="ListParagraph"/>
        <w:spacing w:after="0"/>
      </w:pPr>
      <w:r w:rsidRPr="009D0241">
        <w:t>-Should cover wide geographical area in EU to show it is EU-wide issue.</w:t>
      </w:r>
    </w:p>
    <w:p w:rsidR="001F6492" w:rsidRPr="009D0241" w:rsidRDefault="001F6492" w:rsidP="009D0241">
      <w:pPr>
        <w:pStyle w:val="ListParagraph"/>
        <w:spacing w:after="0"/>
      </w:pPr>
      <w:r w:rsidRPr="009D0241">
        <w:t>-Should also focus on the media</w:t>
      </w:r>
    </w:p>
    <w:p w:rsidR="005D1D59" w:rsidRPr="009D0241" w:rsidRDefault="00886C63" w:rsidP="009D0241">
      <w:pPr>
        <w:pStyle w:val="ListParagraph"/>
        <w:spacing w:after="0"/>
      </w:pPr>
      <w:r w:rsidRPr="009D0241">
        <w:t xml:space="preserve">-It will be a tool that members can also present to national and regional policy makers holding the competence in social policies. Concerning the EU </w:t>
      </w:r>
      <w:proofErr w:type="gramStart"/>
      <w:r w:rsidRPr="009D0241">
        <w:t>level</w:t>
      </w:r>
      <w:proofErr w:type="gramEnd"/>
      <w:r w:rsidRPr="009D0241">
        <w:t xml:space="preserve"> it will focus on the social pillar and use of the social scoreboard.</w:t>
      </w:r>
    </w:p>
    <w:p w:rsidR="003408DE" w:rsidRPr="009D0241" w:rsidRDefault="003408DE" w:rsidP="003408DE">
      <w:pPr>
        <w:ind w:left="360"/>
      </w:pPr>
    </w:p>
    <w:p w:rsidR="00D422BB" w:rsidRPr="009D0241" w:rsidRDefault="00702AFA" w:rsidP="003408DE">
      <w:pPr>
        <w:pStyle w:val="ListParagraph"/>
        <w:numPr>
          <w:ilvl w:val="0"/>
          <w:numId w:val="4"/>
        </w:numPr>
      </w:pPr>
      <w:r w:rsidRPr="009D0241">
        <w:t>The Committee were presented the final draft of the</w:t>
      </w:r>
      <w:r w:rsidR="00C915B8" w:rsidRPr="009D0241">
        <w:t xml:space="preserve"> the Joint Statement by </w:t>
      </w:r>
      <w:r w:rsidRPr="009D0241">
        <w:t xml:space="preserve">the </w:t>
      </w:r>
      <w:r w:rsidR="00C915B8" w:rsidRPr="009D0241">
        <w:t>I</w:t>
      </w:r>
      <w:r w:rsidRPr="009D0241">
        <w:t xml:space="preserve">nternational </w:t>
      </w:r>
      <w:r w:rsidR="00C915B8" w:rsidRPr="009D0241">
        <w:t>L</w:t>
      </w:r>
      <w:r w:rsidRPr="009D0241">
        <w:t xml:space="preserve">abour </w:t>
      </w:r>
      <w:r w:rsidR="00C915B8" w:rsidRPr="009D0241">
        <w:t>O</w:t>
      </w:r>
      <w:r w:rsidRPr="009D0241">
        <w:t>rganisation</w:t>
      </w:r>
      <w:r w:rsidR="00C915B8" w:rsidRPr="009D0241">
        <w:t xml:space="preserve"> and the International Disability Alliance on social protection a</w:t>
      </w:r>
      <w:r w:rsidRPr="009D0241">
        <w:t xml:space="preserve">nd disability assessment. There was then a discussion on whether EDF supported the stance taken by ILO and IDA, and whether we would like to officially endorse the statement and take part in its launch and dissemination. The Committee </w:t>
      </w:r>
      <w:r w:rsidR="003408DE" w:rsidRPr="009D0241">
        <w:t>decided to officially support this and join ILO and IDA in the launch of the joint statement</w:t>
      </w:r>
      <w:r w:rsidR="00886C63" w:rsidRPr="009D0241">
        <w:t>.</w:t>
      </w:r>
    </w:p>
    <w:p w:rsidR="00E82B56" w:rsidRPr="009D0241" w:rsidRDefault="00E82B56" w:rsidP="00702AFA"/>
    <w:p w:rsidR="00E82B56" w:rsidRPr="009D0241" w:rsidRDefault="00093CF2" w:rsidP="00702AFA">
      <w:pPr>
        <w:pStyle w:val="ListParagraph"/>
        <w:numPr>
          <w:ilvl w:val="0"/>
          <w:numId w:val="4"/>
        </w:numPr>
      </w:pPr>
      <w:r w:rsidRPr="009D0241">
        <w:t xml:space="preserve">The members of the Committee </w:t>
      </w:r>
      <w:r w:rsidR="00E82B56" w:rsidRPr="009D0241">
        <w:t xml:space="preserve">were given an update on legislation emerging as part of the </w:t>
      </w:r>
      <w:r w:rsidR="00C915B8" w:rsidRPr="009D0241">
        <w:t>Soc</w:t>
      </w:r>
      <w:r w:rsidR="00E82B56" w:rsidRPr="009D0241">
        <w:t xml:space="preserve">ial Pillar, as well as EDF’s activities in this area. The Committee heard how EDF is part of an ad-hoc coalition of NGOs in Brussels, led by the organisation </w:t>
      </w:r>
      <w:proofErr w:type="spellStart"/>
      <w:r w:rsidR="00E82B56" w:rsidRPr="009D0241">
        <w:t>Coface</w:t>
      </w:r>
      <w:proofErr w:type="spellEnd"/>
      <w:r w:rsidR="00E82B56" w:rsidRPr="009D0241">
        <w:t xml:space="preserve">, </w:t>
      </w:r>
      <w:r w:rsidR="008F60EF" w:rsidRPr="009D0241">
        <w:t xml:space="preserve">combining advocacy efforts on the Work Life Balance Directive. This piece of legislation is currently in the stage of trialogues, and the aim is to have it passed before the EP elections in May 2019. Unfortunately, the Council position has largely </w:t>
      </w:r>
      <w:proofErr w:type="gramStart"/>
      <w:r w:rsidR="008F60EF" w:rsidRPr="009D0241">
        <w:t>weaken</w:t>
      </w:r>
      <w:proofErr w:type="gramEnd"/>
      <w:r w:rsidR="008F60EF" w:rsidRPr="009D0241">
        <w:t xml:space="preserve"> the proposal, reducing the scope of people eligible for paid carer’s leave, reducing the length of paid and non-transferable parental leave, and taking out mention of the rate of standard pay at which this leave should be reimbursed.  </w:t>
      </w:r>
      <w:r w:rsidR="00E82B56" w:rsidRPr="009D0241">
        <w:t xml:space="preserve"> </w:t>
      </w:r>
    </w:p>
    <w:p w:rsidR="00D422BB" w:rsidRDefault="008F60EF" w:rsidP="003408DE">
      <w:pPr>
        <w:pStyle w:val="ListParagraph"/>
      </w:pPr>
      <w:r w:rsidRPr="009D0241">
        <w:t>The Committee also heard about the Recommendation for Social Protection for workers with a-typical work contracts. This Recommendation is non-binding, and advances at the initiative of the European Council.</w:t>
      </w:r>
      <w:r>
        <w:t xml:space="preserve"> During the Austrian Presiden</w:t>
      </w:r>
      <w:r w:rsidR="00025B45">
        <w:t>cy this has been off the agenda</w:t>
      </w:r>
      <w:r>
        <w:t xml:space="preserve"> and has </w:t>
      </w:r>
      <w:r>
        <w:lastRenderedPageBreak/>
        <w:t xml:space="preserve">thus not advanced. However, EDF is working with other EU-level NGOs to persuade the Romanian and Finnish presidencies to put it back on the agenda for the upcoming EU presidencies.   </w:t>
      </w:r>
    </w:p>
    <w:sectPr w:rsidR="00D422BB">
      <w:headerReference w:type="default" r:id="rId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682" w:rsidRDefault="00A71682">
      <w:pPr>
        <w:spacing w:after="0" w:line="240" w:lineRule="auto"/>
      </w:pPr>
      <w:r>
        <w:separator/>
      </w:r>
    </w:p>
  </w:endnote>
  <w:endnote w:type="continuationSeparator" w:id="0">
    <w:p w:rsidR="00A71682" w:rsidRDefault="00A7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682" w:rsidRDefault="00A71682">
      <w:pPr>
        <w:spacing w:after="0" w:line="240" w:lineRule="auto"/>
      </w:pPr>
      <w:r>
        <w:rPr>
          <w:color w:val="000000"/>
        </w:rPr>
        <w:separator/>
      </w:r>
    </w:p>
  </w:footnote>
  <w:footnote w:type="continuationSeparator" w:id="0">
    <w:p w:rsidR="00A71682" w:rsidRDefault="00A71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C0C" w:rsidRDefault="00B52C0C">
    <w:pPr>
      <w:pStyle w:val="Header"/>
      <w:jc w:val="center"/>
    </w:pPr>
    <w:r>
      <w:rPr>
        <w:noProof/>
      </w:rPr>
      <w:drawing>
        <wp:inline distT="0" distB="0" distL="0" distR="0">
          <wp:extent cx="4410078" cy="1257300"/>
          <wp:effectExtent l="0" t="0" r="9522" b="0"/>
          <wp:docPr id="1" name="Picture 1" descr="Logo_bloc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410078" cy="12573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B5F54"/>
    <w:multiLevelType w:val="multilevel"/>
    <w:tmpl w:val="A5C4DE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BD10EB5"/>
    <w:multiLevelType w:val="multilevel"/>
    <w:tmpl w:val="DCAEB4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4AC3188"/>
    <w:multiLevelType w:val="hybridMultilevel"/>
    <w:tmpl w:val="01C05F7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A91E2D"/>
    <w:multiLevelType w:val="multilevel"/>
    <w:tmpl w:val="DD582D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B"/>
    <w:rsid w:val="00025B45"/>
    <w:rsid w:val="00093CF2"/>
    <w:rsid w:val="001015F1"/>
    <w:rsid w:val="001B42A2"/>
    <w:rsid w:val="001F6492"/>
    <w:rsid w:val="0031324B"/>
    <w:rsid w:val="00331AEC"/>
    <w:rsid w:val="003408DE"/>
    <w:rsid w:val="00436D55"/>
    <w:rsid w:val="004A294C"/>
    <w:rsid w:val="005D1D59"/>
    <w:rsid w:val="00702AFA"/>
    <w:rsid w:val="008601B3"/>
    <w:rsid w:val="00886C63"/>
    <w:rsid w:val="008F60EF"/>
    <w:rsid w:val="009D0241"/>
    <w:rsid w:val="009E365F"/>
    <w:rsid w:val="00A07099"/>
    <w:rsid w:val="00A12480"/>
    <w:rsid w:val="00A71682"/>
    <w:rsid w:val="00A720D8"/>
    <w:rsid w:val="00AB436A"/>
    <w:rsid w:val="00B52C0C"/>
    <w:rsid w:val="00C915B8"/>
    <w:rsid w:val="00D422BB"/>
    <w:rsid w:val="00E576AA"/>
    <w:rsid w:val="00E82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C474"/>
  <w15:docId w15:val="{160B62E2-CCBA-417D-ABD1-B73D8258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200" w:line="27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lang w:val="en-IE"/>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lang w:val="en-IE"/>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lang w:val="en-I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lang w:val="en-I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dc:description/>
  <cp:lastModifiedBy>Haydn Hammersley</cp:lastModifiedBy>
  <cp:revision>4</cp:revision>
  <cp:lastPrinted>2018-10-24T10:20:00Z</cp:lastPrinted>
  <dcterms:created xsi:type="dcterms:W3CDTF">2018-11-22T17:16:00Z</dcterms:created>
  <dcterms:modified xsi:type="dcterms:W3CDTF">2018-12-02T16:24:00Z</dcterms:modified>
</cp:coreProperties>
</file>