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3"/>
        <w:spacing w:after="120" w:lineRule="auto"/>
        <w:jc w:val="center"/>
        <w:rPr>
          <w:b w:val="1"/>
          <w:color w:val="1f3863"/>
        </w:rPr>
      </w:pPr>
      <w:bookmarkStart w:colFirst="0" w:colLast="0" w:name="_heading=h.avvbol1eedq9" w:id="0"/>
      <w:bookmarkEnd w:id="0"/>
      <w:r w:rsidDel="00000000" w:rsidR="00000000" w:rsidRPr="00000000">
        <w:rPr>
          <w:b w:val="1"/>
          <w:sz w:val="26"/>
          <w:szCs w:val="26"/>
          <w:rtl w:val="0"/>
        </w:rPr>
        <w:t xml:space="preserve">Norway’s Disability Inclusiveness Highlights</w:t>
      </w: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tbl>
      <w:tblPr>
        <w:tblStyle w:val="Table1"/>
        <w:tblW w:w="9016.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16"/>
        <w:tblGridChange w:id="0">
          <w:tblGrid>
            <w:gridCol w:w="9016"/>
          </w:tblGrid>
        </w:tblGridChange>
      </w:tblGrid>
      <w:tr>
        <w:trPr>
          <w:trHeight w:val="11044.071451822918" w:hRule="atLeast"/>
        </w:trPr>
        <w:tc>
          <w:tcPr>
            <w:tcBorders>
              <w:top w:color="ffffff" w:space="0" w:sz="4" w:val="single"/>
              <w:left w:color="ffffff" w:space="0" w:sz="4" w:val="single"/>
              <w:bottom w:color="ffffff" w:space="0" w:sz="4" w:val="single"/>
              <w:right w:color="ffffff" w:space="0" w:sz="4" w:val="single"/>
            </w:tcBorders>
          </w:tcPr>
          <w:p w:rsidR="00000000" w:rsidDel="00000000" w:rsidP="00000000" w:rsidRDefault="00000000" w:rsidRPr="00000000" w14:paraId="00000003">
            <w:pPr>
              <w:spacing w:after="0" w:line="240" w:lineRule="auto"/>
              <w:rPr/>
            </w:pPr>
            <w:r w:rsidDel="00000000" w:rsidR="00000000" w:rsidRPr="00000000">
              <w:fldChar w:fldCharType="begin"/>
              <w:instrText xml:space="preserve"> HYPERLINK "https://www.norad.no/en/front/" </w:instrText>
              <w:fldChar w:fldCharType="separate"/>
            </w:r>
            <w:r w:rsidDel="00000000" w:rsidR="00000000" w:rsidRPr="00000000">
              <w:rPr>
                <w:rtl w:val="0"/>
              </w:rPr>
            </w:r>
          </w:p>
          <w:p w:rsidR="00000000" w:rsidDel="00000000" w:rsidP="00000000" w:rsidRDefault="00000000" w:rsidRPr="00000000" w14:paraId="00000004">
            <w:pPr>
              <w:spacing w:after="0" w:line="240" w:lineRule="auto"/>
              <w:rPr/>
            </w:pPr>
            <w:r w:rsidDel="00000000" w:rsidR="00000000" w:rsidRPr="00000000">
              <w:rPr>
                <w:rtl w:val="0"/>
              </w:rPr>
              <w:t xml:space="preserve">The </w:t>
            </w:r>
            <w:r w:rsidDel="00000000" w:rsidR="00000000" w:rsidRPr="00000000">
              <w:fldChar w:fldCharType="end"/>
            </w:r>
            <w:hyperlink r:id="rId7">
              <w:r w:rsidDel="00000000" w:rsidR="00000000" w:rsidRPr="00000000">
                <w:rPr>
                  <w:color w:val="1a0dab"/>
                  <w:highlight w:val="white"/>
                  <w:u w:val="single"/>
                  <w:rtl w:val="0"/>
                </w:rPr>
                <w:t xml:space="preserve">Norwegian Agency for Development Cooperation</w:t>
              </w:r>
            </w:hyperlink>
            <w:r w:rsidDel="00000000" w:rsidR="00000000" w:rsidRPr="00000000">
              <w:rPr>
                <w:rtl w:val="0"/>
              </w:rPr>
              <w:t xml:space="preserve"> </w:t>
            </w:r>
            <w:r w:rsidDel="00000000" w:rsidR="00000000" w:rsidRPr="00000000">
              <w:rPr>
                <w:rtl w:val="0"/>
              </w:rPr>
              <w:t xml:space="preserve">has played an important role in bringing disability inclusion into the international spotlight, and it has taken some initial steps to strengthen drivers of inclusion in its own programmes. It should now build on this momentum by working in partnership with organisations of persons with disabilities (DPOs) to develop ambitious internal strategies and measurable commitments that ensure all Norwegian Official Development Assistance is inclusive of, and accessible to, persons with disabilities.</w:t>
            </w:r>
          </w:p>
          <w:p w:rsidR="00000000" w:rsidDel="00000000" w:rsidP="00000000" w:rsidRDefault="00000000" w:rsidRPr="00000000" w14:paraId="00000005">
            <w:pPr>
              <w:spacing w:after="0" w:line="240" w:lineRule="auto"/>
              <w:rPr/>
            </w:pPr>
            <w:r w:rsidDel="00000000" w:rsidR="00000000" w:rsidRPr="00000000">
              <w:rPr>
                <w:rtl w:val="0"/>
              </w:rPr>
            </w:r>
          </w:p>
          <w:p w:rsidR="00000000" w:rsidDel="00000000" w:rsidP="00000000" w:rsidRDefault="00000000" w:rsidRPr="00000000" w14:paraId="00000006">
            <w:pPr>
              <w:spacing w:after="0" w:line="240" w:lineRule="auto"/>
              <w:rPr>
                <w:b w:val="1"/>
              </w:rPr>
            </w:pPr>
            <w:r w:rsidDel="00000000" w:rsidR="00000000" w:rsidRPr="00000000">
              <w:rPr>
                <w:b w:val="1"/>
                <w:rtl w:val="0"/>
              </w:rPr>
              <w:t xml:space="preserve">Current Strengths</w:t>
            </w:r>
          </w:p>
          <w:p w:rsidR="00000000" w:rsidDel="00000000" w:rsidP="00000000" w:rsidRDefault="00000000" w:rsidRPr="00000000" w14:paraId="00000007">
            <w:pPr>
              <w:numPr>
                <w:ilvl w:val="0"/>
                <w:numId w:val="2"/>
              </w:numPr>
              <w:spacing w:line="259" w:lineRule="auto"/>
              <w:ind w:left="720" w:hanging="360"/>
            </w:pPr>
            <w:r w:rsidDel="00000000" w:rsidR="00000000" w:rsidRPr="00000000">
              <w:rPr>
                <w:rtl w:val="0"/>
              </w:rPr>
              <w:t xml:space="preserve">The Norwegian Government has a </w:t>
            </w:r>
            <w:hyperlink r:id="rId8">
              <w:r w:rsidDel="00000000" w:rsidR="00000000" w:rsidRPr="00000000">
                <w:rPr>
                  <w:color w:val="0563c1"/>
                  <w:u w:val="single"/>
                  <w:rtl w:val="0"/>
                </w:rPr>
                <w:t xml:space="preserve">strategy</w:t>
              </w:r>
            </w:hyperlink>
            <w:r w:rsidDel="00000000" w:rsidR="00000000" w:rsidRPr="00000000">
              <w:rPr>
                <w:rtl w:val="0"/>
              </w:rPr>
              <w:t xml:space="preserve"> for the equality of persons with disabilities for the period 2020-2030. </w:t>
            </w:r>
          </w:p>
          <w:p w:rsidR="00000000" w:rsidDel="00000000" w:rsidP="00000000" w:rsidRDefault="00000000" w:rsidRPr="00000000" w14:paraId="00000008">
            <w:pPr>
              <w:numPr>
                <w:ilvl w:val="0"/>
                <w:numId w:val="2"/>
              </w:numPr>
              <w:spacing w:line="259" w:lineRule="auto"/>
              <w:ind w:left="720" w:hanging="360"/>
            </w:pPr>
            <w:r w:rsidDel="00000000" w:rsidR="00000000" w:rsidRPr="00000000">
              <w:rPr>
                <w:rtl w:val="0"/>
              </w:rPr>
              <w:t xml:space="preserve">NORAD’s grant application process requires grantees to say how they plan to include persons with disabilities.</w:t>
            </w:r>
          </w:p>
          <w:p w:rsidR="00000000" w:rsidDel="00000000" w:rsidP="00000000" w:rsidRDefault="00000000" w:rsidRPr="00000000" w14:paraId="00000009">
            <w:pPr>
              <w:numPr>
                <w:ilvl w:val="0"/>
                <w:numId w:val="2"/>
              </w:numPr>
              <w:spacing w:line="259" w:lineRule="auto"/>
              <w:ind w:left="720" w:hanging="360"/>
            </w:pPr>
            <w:r w:rsidDel="00000000" w:rsidR="00000000" w:rsidRPr="00000000">
              <w:rPr>
                <w:rtl w:val="0"/>
              </w:rPr>
              <w:t xml:space="preserve">Norway is one of the new Co-Chairs of the </w:t>
            </w:r>
            <w:hyperlink r:id="rId9">
              <w:r w:rsidDel="00000000" w:rsidR="00000000" w:rsidRPr="00000000">
                <w:rPr>
                  <w:color w:val="1155cc"/>
                  <w:u w:val="single"/>
                  <w:rtl w:val="0"/>
                </w:rPr>
                <w:t xml:space="preserve">GLAD Network</w:t>
              </w:r>
            </w:hyperlink>
            <w:r w:rsidDel="00000000" w:rsidR="00000000" w:rsidRPr="00000000">
              <w:rPr>
                <w:rtl w:val="0"/>
              </w:rPr>
              <w:t xml:space="preserve">.</w:t>
            </w:r>
          </w:p>
          <w:p w:rsidR="00000000" w:rsidDel="00000000" w:rsidP="00000000" w:rsidRDefault="00000000" w:rsidRPr="00000000" w14:paraId="0000000A">
            <w:pPr>
              <w:numPr>
                <w:ilvl w:val="0"/>
                <w:numId w:val="2"/>
              </w:numPr>
              <w:spacing w:line="259" w:lineRule="auto"/>
              <w:ind w:left="720" w:hanging="360"/>
              <w:rPr>
                <w:u w:val="none"/>
              </w:rPr>
            </w:pPr>
            <w:r w:rsidDel="00000000" w:rsidR="00000000" w:rsidRPr="00000000">
              <w:rPr>
                <w:rtl w:val="0"/>
              </w:rPr>
              <w:t xml:space="preserve">Norway is organising the next Global Disability Summit in 2022. </w:t>
            </w:r>
          </w:p>
          <w:p w:rsidR="00000000" w:rsidDel="00000000" w:rsidP="00000000" w:rsidRDefault="00000000" w:rsidRPr="00000000" w14:paraId="0000000B">
            <w:pPr>
              <w:spacing w:after="0" w:line="240" w:lineRule="auto"/>
              <w:rPr/>
            </w:pPr>
            <w:r w:rsidDel="00000000" w:rsidR="00000000" w:rsidRPr="00000000">
              <w:rPr>
                <w:rtl w:val="0"/>
              </w:rPr>
            </w:r>
          </w:p>
          <w:p w:rsidR="00000000" w:rsidDel="00000000" w:rsidP="00000000" w:rsidRDefault="00000000" w:rsidRPr="00000000" w14:paraId="0000000C">
            <w:pPr>
              <w:spacing w:after="0" w:line="240" w:lineRule="auto"/>
              <w:rPr>
                <w:b w:val="1"/>
              </w:rPr>
            </w:pPr>
            <w:r w:rsidDel="00000000" w:rsidR="00000000" w:rsidRPr="00000000">
              <w:rPr>
                <w:b w:val="1"/>
                <w:rtl w:val="0"/>
              </w:rPr>
              <w:t xml:space="preserve">Areas to Improve</w:t>
            </w:r>
          </w:p>
          <w:p w:rsidR="00000000" w:rsidDel="00000000" w:rsidP="00000000" w:rsidRDefault="00000000" w:rsidRPr="00000000" w14:paraId="0000000D">
            <w:pPr>
              <w:numPr>
                <w:ilvl w:val="0"/>
                <w:numId w:val="1"/>
              </w:numPr>
              <w:spacing w:line="259" w:lineRule="auto"/>
              <w:ind w:left="720" w:hanging="360"/>
            </w:pPr>
            <w:r w:rsidDel="00000000" w:rsidR="00000000" w:rsidRPr="00000000">
              <w:rPr>
                <w:rtl w:val="0"/>
              </w:rPr>
              <w:t xml:space="preserve">There is no separate law on ODA.</w:t>
            </w:r>
          </w:p>
          <w:p w:rsidR="00000000" w:rsidDel="00000000" w:rsidP="00000000" w:rsidRDefault="00000000" w:rsidRPr="00000000" w14:paraId="0000000E">
            <w:pPr>
              <w:numPr>
                <w:ilvl w:val="0"/>
                <w:numId w:val="1"/>
              </w:numPr>
              <w:spacing w:line="259" w:lineRule="auto"/>
              <w:ind w:left="720" w:hanging="360"/>
            </w:pPr>
            <w:r w:rsidDel="00000000" w:rsidR="00000000" w:rsidRPr="00000000">
              <w:rPr>
                <w:rtl w:val="0"/>
              </w:rPr>
              <w:t xml:space="preserve">No explicit allowance has been made for the costs of ensuring disability inclusion.</w:t>
            </w:r>
          </w:p>
          <w:p w:rsidR="00000000" w:rsidDel="00000000" w:rsidP="00000000" w:rsidRDefault="00000000" w:rsidRPr="00000000" w14:paraId="0000000F">
            <w:pPr>
              <w:numPr>
                <w:ilvl w:val="0"/>
                <w:numId w:val="1"/>
              </w:numPr>
              <w:spacing w:after="160" w:line="259" w:lineRule="auto"/>
              <w:ind w:left="720" w:hanging="360"/>
            </w:pPr>
            <w:r w:rsidDel="00000000" w:rsidR="00000000" w:rsidRPr="00000000">
              <w:rPr>
                <w:rtl w:val="0"/>
              </w:rPr>
              <w:t xml:space="preserve">In 2019, the UN Committee on the Rights of Persons with Disabilities said it was concerned about the lack of information on effective involvement of DPOs as partners in Norway’s development cooperation. The documents reviewed for this factsheet did not give specific evidence of DPOs participation in the design, implementation and monitoring of mainstream policies and programmes.</w:t>
            </w:r>
          </w:p>
          <w:p w:rsidR="00000000" w:rsidDel="00000000" w:rsidP="00000000" w:rsidRDefault="00000000" w:rsidRPr="00000000" w14:paraId="00000010">
            <w:pPr>
              <w:spacing w:after="0" w:line="240" w:lineRule="auto"/>
              <w:rPr/>
            </w:pPr>
            <w:r w:rsidDel="00000000" w:rsidR="00000000" w:rsidRPr="00000000">
              <w:rPr>
                <w:rtl w:val="0"/>
              </w:rPr>
            </w:r>
          </w:p>
          <w:p w:rsidR="00000000" w:rsidDel="00000000" w:rsidP="00000000" w:rsidRDefault="00000000" w:rsidRPr="00000000" w14:paraId="00000011">
            <w:pPr>
              <w:spacing w:after="0" w:line="240" w:lineRule="auto"/>
              <w:rPr>
                <w:b w:val="1"/>
              </w:rPr>
            </w:pPr>
            <w:r w:rsidDel="00000000" w:rsidR="00000000" w:rsidRPr="00000000">
              <w:rPr>
                <w:b w:val="1"/>
                <w:rtl w:val="0"/>
              </w:rPr>
              <w:t xml:space="preserve">Advocacy Questions</w:t>
            </w:r>
          </w:p>
          <w:p w:rsidR="00000000" w:rsidDel="00000000" w:rsidP="00000000" w:rsidRDefault="00000000" w:rsidRPr="00000000" w14:paraId="00000012">
            <w:pPr>
              <w:numPr>
                <w:ilvl w:val="0"/>
                <w:numId w:val="3"/>
              </w:numPr>
              <w:spacing w:line="259" w:lineRule="auto"/>
              <w:ind w:left="720" w:hanging="360"/>
            </w:pPr>
            <w:r w:rsidDel="00000000" w:rsidR="00000000" w:rsidRPr="00000000">
              <w:rPr>
                <w:rtl w:val="0"/>
              </w:rPr>
              <w:t xml:space="preserve">What steps is the Ministry of Foreign Affairs taking to ensure that organisations of DPOs participate in the planning, implementation and monitoring of Norwegian development cooperation and humanitarian action?</w:t>
            </w:r>
          </w:p>
          <w:p w:rsidR="00000000" w:rsidDel="00000000" w:rsidP="00000000" w:rsidRDefault="00000000" w:rsidRPr="00000000" w14:paraId="00000013">
            <w:pPr>
              <w:numPr>
                <w:ilvl w:val="0"/>
                <w:numId w:val="3"/>
              </w:numPr>
              <w:spacing w:line="259" w:lineRule="auto"/>
              <w:ind w:left="720" w:hanging="360"/>
            </w:pPr>
            <w:r w:rsidDel="00000000" w:rsidR="00000000" w:rsidRPr="00000000">
              <w:rPr>
                <w:rtl w:val="0"/>
              </w:rPr>
              <w:t xml:space="preserve">NORAD requires grant applicants to say how they plan to include persons with disabilities. How does NORAD respond if grantees’ plans for disability inclusion are not strong enough?</w:t>
            </w:r>
          </w:p>
          <w:p w:rsidR="00000000" w:rsidDel="00000000" w:rsidP="00000000" w:rsidRDefault="00000000" w:rsidRPr="00000000" w14:paraId="00000014">
            <w:pPr>
              <w:numPr>
                <w:ilvl w:val="0"/>
                <w:numId w:val="3"/>
              </w:numPr>
              <w:spacing w:after="160" w:line="259" w:lineRule="auto"/>
              <w:ind w:left="720" w:hanging="360"/>
            </w:pPr>
            <w:r w:rsidDel="00000000" w:rsidR="00000000" w:rsidRPr="00000000">
              <w:rPr>
                <w:rtl w:val="0"/>
              </w:rPr>
              <w:t xml:space="preserve">NORAD’s strategy says it will “give priority to … partners that … are cost-effective.“ How does NORAD ensure partners do not interpret this to mean that they should minimise the cost per person reached, even if this means leaving out harder-to-reach groups, such as DPOs?</w:t>
            </w:r>
          </w:p>
          <w:p w:rsidR="00000000" w:rsidDel="00000000" w:rsidP="00000000" w:rsidRDefault="00000000" w:rsidRPr="00000000" w14:paraId="00000015">
            <w:pPr>
              <w:spacing w:after="0" w:line="240" w:lineRule="auto"/>
              <w:rPr/>
            </w:pPr>
            <w:r w:rsidDel="00000000" w:rsidR="00000000" w:rsidRPr="00000000">
              <w:rPr>
                <w:rtl w:val="0"/>
              </w:rPr>
            </w:r>
          </w:p>
          <w:p w:rsidR="00000000" w:rsidDel="00000000" w:rsidP="00000000" w:rsidRDefault="00000000" w:rsidRPr="00000000" w14:paraId="00000016">
            <w:pPr>
              <w:spacing w:after="0" w:line="240" w:lineRule="auto"/>
              <w:rPr/>
            </w:pPr>
            <w:r w:rsidDel="00000000" w:rsidR="00000000" w:rsidRPr="00000000">
              <w:rPr>
                <w:rtl w:val="0"/>
              </w:rPr>
              <w:t xml:space="preserve">More Information - Norway Factsheet (LINK)</w:t>
            </w:r>
          </w:p>
        </w:tc>
      </w:tr>
    </w:tbl>
    <w:p w:rsidR="00000000" w:rsidDel="00000000" w:rsidP="00000000" w:rsidRDefault="00000000" w:rsidRPr="00000000" w14:paraId="00000017">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0" w:before="40" w:lineRule="auto"/>
      <w:jc w:val="center"/>
    </w:pPr>
    <w:rPr>
      <w:rFonts w:ascii="Calibri" w:cs="Calibri" w:eastAsia="Calibri" w:hAnsi="Calibri"/>
      <w:color w:val="4472c4"/>
      <w:sz w:val="24"/>
      <w:szCs w:val="24"/>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link w:val="Heading1Char"/>
    <w:uiPriority w:val="9"/>
    <w:qFormat w:val="1"/>
    <w:rsid w:val="000C54A8"/>
    <w:pPr>
      <w:keepNext w:val="1"/>
      <w:keepLines w:val="1"/>
      <w:spacing w:after="0" w:before="240"/>
      <w:outlineLvl w:val="0"/>
    </w:pPr>
    <w:rPr>
      <w:rFonts w:asciiTheme="majorHAnsi" w:cstheme="majorBidi" w:eastAsiaTheme="majorEastAsia" w:hAnsiTheme="majorHAnsi"/>
      <w:color w:val="2f5496" w:themeColor="accent1" w:themeShade="0000BF"/>
      <w:sz w:val="32"/>
      <w:szCs w:val="32"/>
      <w:lang w:val="fr-BE"/>
    </w:rPr>
  </w:style>
  <w:style w:type="paragraph" w:styleId="Heading2">
    <w:name w:val="heading 2"/>
    <w:basedOn w:val="Normal"/>
    <w:next w:val="Normal"/>
    <w:link w:val="Heading2Char"/>
    <w:autoRedefine w:val="1"/>
    <w:uiPriority w:val="9"/>
    <w:unhideWhenUsed w:val="1"/>
    <w:qFormat w:val="1"/>
    <w:rsid w:val="004A5EBC"/>
    <w:pPr>
      <w:keepNext w:val="1"/>
      <w:keepLines w:val="1"/>
      <w:spacing w:after="0" w:before="40"/>
      <w:jc w:val="center"/>
      <w:outlineLvl w:val="1"/>
    </w:pPr>
    <w:rPr>
      <w:rFonts w:asciiTheme="majorHAnsi" w:cstheme="majorBidi" w:eastAsiaTheme="majorEastAsia" w:hAnsiTheme="majorHAnsi"/>
      <w:color w:val="4472c4" w:themeColor="accent1"/>
      <w:sz w:val="24"/>
      <w:szCs w:val="24"/>
      <w:lang w:val="en-GB"/>
    </w:rPr>
  </w:style>
  <w:style w:type="paragraph" w:styleId="Heading3">
    <w:name w:val="heading 3"/>
    <w:basedOn w:val="Normal"/>
    <w:next w:val="Normal"/>
    <w:link w:val="Heading3Char"/>
    <w:uiPriority w:val="9"/>
    <w:unhideWhenUsed w:val="1"/>
    <w:qFormat w:val="1"/>
    <w:rsid w:val="006A0808"/>
    <w:pPr>
      <w:keepNext w:val="1"/>
      <w:keepLines w:val="1"/>
      <w:spacing w:after="0" w:before="40"/>
      <w:outlineLvl w:val="2"/>
    </w:pPr>
    <w:rPr>
      <w:rFonts w:asciiTheme="majorHAnsi" w:cstheme="majorBidi" w:eastAsiaTheme="majorEastAsia" w:hAnsiTheme="majorHAnsi"/>
      <w:color w:val="1f3763" w:themeColor="accent1" w:themeShade="00007F"/>
      <w:sz w:val="24"/>
      <w:szCs w:val="24"/>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2Char" w:customStyle="1">
    <w:name w:val="Heading 2 Char"/>
    <w:basedOn w:val="DefaultParagraphFont"/>
    <w:link w:val="Heading2"/>
    <w:uiPriority w:val="9"/>
    <w:rsid w:val="004A5EBC"/>
    <w:rPr>
      <w:rFonts w:asciiTheme="majorHAnsi" w:cstheme="majorBidi" w:eastAsiaTheme="majorEastAsia" w:hAnsiTheme="majorHAnsi"/>
      <w:color w:val="4472c4" w:themeColor="accent1"/>
      <w:sz w:val="24"/>
      <w:szCs w:val="24"/>
      <w:lang w:val="en-GB"/>
    </w:rPr>
  </w:style>
  <w:style w:type="character" w:styleId="Heading3Char" w:customStyle="1">
    <w:name w:val="Heading 3 Char"/>
    <w:basedOn w:val="DefaultParagraphFont"/>
    <w:link w:val="Heading3"/>
    <w:uiPriority w:val="9"/>
    <w:rsid w:val="006A0808"/>
    <w:rPr>
      <w:rFonts w:asciiTheme="majorHAnsi" w:cstheme="majorBidi" w:eastAsiaTheme="majorEastAsia" w:hAnsiTheme="majorHAnsi"/>
      <w:color w:val="1f3763" w:themeColor="accent1" w:themeShade="00007F"/>
      <w:sz w:val="24"/>
      <w:szCs w:val="24"/>
    </w:rPr>
  </w:style>
  <w:style w:type="paragraph" w:styleId="ListParagraph">
    <w:name w:val="List Paragraph"/>
    <w:basedOn w:val="Normal"/>
    <w:uiPriority w:val="34"/>
    <w:qFormat w:val="1"/>
    <w:rsid w:val="00BE543E"/>
    <w:pPr>
      <w:ind w:left="720"/>
      <w:contextualSpacing w:val="1"/>
    </w:pPr>
  </w:style>
  <w:style w:type="character" w:styleId="CommentReference">
    <w:name w:val="annotation reference"/>
    <w:basedOn w:val="DefaultParagraphFont"/>
    <w:uiPriority w:val="99"/>
    <w:semiHidden w:val="1"/>
    <w:unhideWhenUsed w:val="1"/>
    <w:rsid w:val="00600181"/>
    <w:rPr>
      <w:sz w:val="16"/>
      <w:szCs w:val="16"/>
    </w:rPr>
  </w:style>
  <w:style w:type="paragraph" w:styleId="CommentText">
    <w:name w:val="annotation text"/>
    <w:basedOn w:val="Normal"/>
    <w:link w:val="CommentTextChar"/>
    <w:uiPriority w:val="99"/>
    <w:unhideWhenUsed w:val="1"/>
    <w:rsid w:val="00600181"/>
    <w:pPr>
      <w:spacing w:line="240" w:lineRule="auto"/>
    </w:pPr>
    <w:rPr>
      <w:sz w:val="20"/>
      <w:szCs w:val="20"/>
    </w:rPr>
  </w:style>
  <w:style w:type="character" w:styleId="CommentTextChar" w:customStyle="1">
    <w:name w:val="Comment Text Char"/>
    <w:basedOn w:val="DefaultParagraphFont"/>
    <w:link w:val="CommentText"/>
    <w:uiPriority w:val="99"/>
    <w:rsid w:val="00600181"/>
    <w:rPr>
      <w:sz w:val="20"/>
      <w:szCs w:val="20"/>
    </w:rPr>
  </w:style>
  <w:style w:type="paragraph" w:styleId="CommentSubject">
    <w:name w:val="annotation subject"/>
    <w:basedOn w:val="CommentText"/>
    <w:next w:val="CommentText"/>
    <w:link w:val="CommentSubjectChar"/>
    <w:uiPriority w:val="99"/>
    <w:semiHidden w:val="1"/>
    <w:unhideWhenUsed w:val="1"/>
    <w:rsid w:val="00600181"/>
    <w:rPr>
      <w:b w:val="1"/>
      <w:bCs w:val="1"/>
    </w:rPr>
  </w:style>
  <w:style w:type="character" w:styleId="CommentSubjectChar" w:customStyle="1">
    <w:name w:val="Comment Subject Char"/>
    <w:basedOn w:val="CommentTextChar"/>
    <w:link w:val="CommentSubject"/>
    <w:uiPriority w:val="99"/>
    <w:semiHidden w:val="1"/>
    <w:rsid w:val="00600181"/>
    <w:rPr>
      <w:b w:val="1"/>
      <w:bCs w:val="1"/>
      <w:sz w:val="20"/>
      <w:szCs w:val="20"/>
    </w:rPr>
  </w:style>
  <w:style w:type="paragraph" w:styleId="BalloonText">
    <w:name w:val="Balloon Text"/>
    <w:basedOn w:val="Normal"/>
    <w:link w:val="BalloonTextChar"/>
    <w:uiPriority w:val="99"/>
    <w:semiHidden w:val="1"/>
    <w:unhideWhenUsed w:val="1"/>
    <w:rsid w:val="00600181"/>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600181"/>
    <w:rPr>
      <w:rFonts w:ascii="Segoe UI" w:cs="Segoe UI" w:hAnsi="Segoe UI"/>
      <w:sz w:val="18"/>
      <w:szCs w:val="18"/>
    </w:rPr>
  </w:style>
  <w:style w:type="paragraph" w:styleId="FootnoteText">
    <w:name w:val="footnote text"/>
    <w:basedOn w:val="Normal"/>
    <w:link w:val="FootnoteTextChar"/>
    <w:uiPriority w:val="99"/>
    <w:semiHidden w:val="1"/>
    <w:unhideWhenUsed w:val="1"/>
    <w:rsid w:val="00AD78A0"/>
    <w:pPr>
      <w:spacing w:after="0" w:line="240" w:lineRule="auto"/>
    </w:pPr>
    <w:rPr>
      <w:sz w:val="20"/>
      <w:szCs w:val="20"/>
    </w:rPr>
  </w:style>
  <w:style w:type="character" w:styleId="FootnoteTextChar" w:customStyle="1">
    <w:name w:val="Footnote Text Char"/>
    <w:basedOn w:val="DefaultParagraphFont"/>
    <w:link w:val="FootnoteText"/>
    <w:uiPriority w:val="99"/>
    <w:semiHidden w:val="1"/>
    <w:rsid w:val="00AD78A0"/>
    <w:rPr>
      <w:sz w:val="20"/>
      <w:szCs w:val="20"/>
    </w:rPr>
  </w:style>
  <w:style w:type="character" w:styleId="FootnoteReference">
    <w:name w:val="footnote reference"/>
    <w:basedOn w:val="DefaultParagraphFont"/>
    <w:uiPriority w:val="99"/>
    <w:semiHidden w:val="1"/>
    <w:unhideWhenUsed w:val="1"/>
    <w:rsid w:val="00AD78A0"/>
    <w:rPr>
      <w:vertAlign w:val="superscript"/>
    </w:rPr>
  </w:style>
  <w:style w:type="character" w:styleId="Hyperlink">
    <w:name w:val="Hyperlink"/>
    <w:basedOn w:val="DefaultParagraphFont"/>
    <w:uiPriority w:val="99"/>
    <w:unhideWhenUsed w:val="1"/>
    <w:rsid w:val="00804986"/>
    <w:rPr>
      <w:color w:val="0563c1" w:themeColor="hyperlink"/>
      <w:u w:val="single"/>
    </w:rPr>
  </w:style>
  <w:style w:type="character" w:styleId="UnresolvedMention1" w:customStyle="1">
    <w:name w:val="Unresolved Mention1"/>
    <w:basedOn w:val="DefaultParagraphFont"/>
    <w:uiPriority w:val="99"/>
    <w:semiHidden w:val="1"/>
    <w:unhideWhenUsed w:val="1"/>
    <w:rsid w:val="00804986"/>
    <w:rPr>
      <w:color w:val="605e5c"/>
      <w:shd w:color="auto" w:fill="e1dfdd" w:val="clear"/>
    </w:rPr>
  </w:style>
  <w:style w:type="character" w:styleId="FollowedHyperlink">
    <w:name w:val="FollowedHyperlink"/>
    <w:basedOn w:val="DefaultParagraphFont"/>
    <w:uiPriority w:val="99"/>
    <w:semiHidden w:val="1"/>
    <w:unhideWhenUsed w:val="1"/>
    <w:rsid w:val="00162F08"/>
    <w:rPr>
      <w:color w:val="954f72" w:themeColor="followedHyperlink"/>
      <w:u w:val="single"/>
    </w:rPr>
  </w:style>
  <w:style w:type="character" w:styleId="Mention">
    <w:name w:val="Mention"/>
    <w:basedOn w:val="DefaultParagraphFont"/>
    <w:uiPriority w:val="99"/>
    <w:semiHidden w:val="1"/>
    <w:unhideWhenUsed w:val="1"/>
    <w:rsid w:val="00647BAD"/>
    <w:rPr>
      <w:color w:val="2b579a"/>
      <w:shd w:color="auto" w:fill="e6e6e6" w:val="clear"/>
    </w:rPr>
  </w:style>
  <w:style w:type="paragraph" w:styleId="Revision">
    <w:name w:val="Revision"/>
    <w:hidden w:val="1"/>
    <w:uiPriority w:val="99"/>
    <w:semiHidden w:val="1"/>
    <w:rsid w:val="004152AD"/>
    <w:pPr>
      <w:spacing w:after="0" w:line="240" w:lineRule="auto"/>
    </w:pPr>
  </w:style>
  <w:style w:type="character" w:styleId="UnresolvedMention">
    <w:name w:val="Unresolved Mention"/>
    <w:basedOn w:val="DefaultParagraphFont"/>
    <w:uiPriority w:val="99"/>
    <w:semiHidden w:val="1"/>
    <w:unhideWhenUsed w:val="1"/>
    <w:rsid w:val="00FD181E"/>
    <w:rPr>
      <w:color w:val="605e5c"/>
      <w:shd w:color="auto" w:fill="e1dfdd" w:val="clear"/>
    </w:rPr>
  </w:style>
  <w:style w:type="paragraph" w:styleId="Subtitle">
    <w:name w:val="Subtitle"/>
    <w:basedOn w:val="Normal"/>
    <w:next w:val="Normal"/>
    <w:link w:val="SubtitleChar"/>
    <w:uiPriority w:val="11"/>
    <w:qFormat w:val="1"/>
    <w:rsid w:val="000B6BA7"/>
    <w:pPr>
      <w:numPr>
        <w:ilvl w:val="1"/>
      </w:numPr>
    </w:pPr>
    <w:rPr>
      <w:rFonts w:eastAsiaTheme="minorEastAsia"/>
      <w:color w:val="5a5a5a" w:themeColor="text1" w:themeTint="0000A5"/>
      <w:spacing w:val="15"/>
    </w:rPr>
  </w:style>
  <w:style w:type="character" w:styleId="SubtitleChar" w:customStyle="1">
    <w:name w:val="Subtitle Char"/>
    <w:basedOn w:val="DefaultParagraphFont"/>
    <w:link w:val="Subtitle"/>
    <w:uiPriority w:val="11"/>
    <w:rsid w:val="000B6BA7"/>
    <w:rPr>
      <w:rFonts w:eastAsiaTheme="minorEastAsia"/>
      <w:color w:val="5a5a5a" w:themeColor="text1" w:themeTint="0000A5"/>
      <w:spacing w:val="15"/>
    </w:rPr>
  </w:style>
  <w:style w:type="table" w:styleId="TableGrid">
    <w:name w:val="Table Grid"/>
    <w:basedOn w:val="TableNormal"/>
    <w:uiPriority w:val="39"/>
    <w:rsid w:val="00260A75"/>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eading1Char" w:customStyle="1">
    <w:name w:val="Heading 1 Char"/>
    <w:basedOn w:val="DefaultParagraphFont"/>
    <w:link w:val="Heading1"/>
    <w:uiPriority w:val="9"/>
    <w:rsid w:val="000C54A8"/>
    <w:rPr>
      <w:rFonts w:asciiTheme="majorHAnsi" w:cstheme="majorBidi" w:eastAsiaTheme="majorEastAsia" w:hAnsiTheme="majorHAnsi"/>
      <w:color w:val="2f5496" w:themeColor="accent1" w:themeShade="0000BF"/>
      <w:sz w:val="32"/>
      <w:szCs w:val="32"/>
      <w:lang w:val="fr-BE"/>
    </w:rPr>
  </w:style>
  <w:style w:type="paragraph" w:styleId="Subtitle">
    <w:name w:val="Subtitle"/>
    <w:basedOn w:val="Normal"/>
    <w:next w:val="Normal"/>
    <w:pPr/>
    <w:rPr>
      <w:color w:val="5a5a5a"/>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gladnetwork.net/"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norad.no/en/front/" TargetMode="External"/><Relationship Id="rId8" Type="http://schemas.openxmlformats.org/officeDocument/2006/relationships/hyperlink" Target="https://www.regjeringen.no/contentassets/bc8396c163f148dc8d4dc8707482e2be/a-society-for-all_web.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fvis22zstNbBRPalyAu/bdLiYBw==">AMUW2mVzHebnPF+888t5BIhhwlHn0g0aZVPxUMyK/jtaYvjlFSIL+nHpPoq4Y/dJmyAqG32TTN17f//H9dvTKEp1RemoIHMgudtuKCSly80ylYGUlshMJB3/dQkQ4rD+YMYhTtw4InAB</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2020-12-15T09:59:00Z</dcterms:created>
  <dc:creator>Polly Meeks</dc:creator>
</cp:coreProperties>
</file>