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0E3D4" w14:textId="77777777" w:rsidR="0045623B" w:rsidRDefault="0045623B" w:rsidP="007C5AD4">
      <w:pPr>
        <w:jc w:val="center"/>
        <w:rPr>
          <w:b/>
          <w:bCs/>
          <w:u w:val="single"/>
        </w:rPr>
      </w:pPr>
    </w:p>
    <w:p w14:paraId="6B30ED9E" w14:textId="77777777" w:rsidR="00E92E58" w:rsidRPr="00E92E58" w:rsidRDefault="00C87301" w:rsidP="00E92E58">
      <w:pPr>
        <w:pStyle w:val="Titre1"/>
        <w:jc w:val="right"/>
        <w:rPr>
          <w:rFonts w:cs="Arial"/>
          <w:smallCaps/>
          <w:color w:val="auto"/>
          <w:spacing w:val="5"/>
          <w:sz w:val="24"/>
          <w:szCs w:val="24"/>
          <w:lang w:val="en-US"/>
        </w:rPr>
      </w:pPr>
      <w:r>
        <w:rPr>
          <w:rFonts w:eastAsia="Arial" w:cs="Arial"/>
          <w:smallCaps/>
          <w:color w:val="auto"/>
          <w:spacing w:val="5"/>
          <w:sz w:val="24"/>
          <w:szCs w:val="24"/>
          <w:bdr w:val="nil"/>
          <w:lang w:val="fr-BE"/>
        </w:rPr>
        <w:t>DOC-BOARD-21-03-13</w:t>
      </w:r>
    </w:p>
    <w:p w14:paraId="4F18A9AE" w14:textId="77777777" w:rsidR="00627E86" w:rsidRPr="001939AC" w:rsidRDefault="00C87301" w:rsidP="00627E86">
      <w:pPr>
        <w:pStyle w:val="Titre1"/>
        <w:jc w:val="center"/>
        <w:rPr>
          <w:lang w:val="en-US"/>
        </w:rPr>
      </w:pPr>
      <w:r>
        <w:rPr>
          <w:rFonts w:eastAsia="Arial" w:cs="Arial"/>
          <w:bdr w:val="nil"/>
          <w:lang w:val="fr-BE"/>
        </w:rPr>
        <w:t>Actualités de la politique sociale générale</w:t>
      </w:r>
    </w:p>
    <w:p w14:paraId="0032459E" w14:textId="793A49C5" w:rsidR="00627E86" w:rsidRPr="00C07E6B" w:rsidRDefault="00C87301" w:rsidP="00627E86">
      <w:pPr>
        <w:pStyle w:val="Citationintense"/>
        <w:tabs>
          <w:tab w:val="left" w:pos="7230"/>
          <w:tab w:val="left" w:pos="7371"/>
        </w:tabs>
        <w:ind w:left="0" w:right="0" w:firstLine="1010"/>
        <w:rPr>
          <w:rFonts w:cs="Arial"/>
          <w:b/>
          <w:bCs/>
          <w:i w:val="0"/>
          <w:szCs w:val="24"/>
        </w:rPr>
      </w:pPr>
      <w:r>
        <w:rPr>
          <w:rStyle w:val="lev"/>
          <w:rFonts w:eastAsia="Arial" w:cs="Arial"/>
          <w:i w:val="0"/>
          <w:szCs w:val="24"/>
          <w:bdr w:val="nil"/>
          <w:lang w:val="fr-BE"/>
        </w:rPr>
        <w:t xml:space="preserve">        </w:t>
      </w:r>
      <w:r>
        <w:rPr>
          <w:rStyle w:val="lev"/>
          <w:rFonts w:eastAsia="Arial" w:cs="Arial"/>
          <w:i w:val="0"/>
          <w:szCs w:val="24"/>
          <w:bdr w:val="nil"/>
          <w:lang w:val="fr-BE"/>
        </w:rPr>
        <w:t xml:space="preserve">              Document destiné à l’information </w:t>
      </w:r>
    </w:p>
    <w:p w14:paraId="23A563DD" w14:textId="77777777" w:rsidR="00627E86" w:rsidRPr="00E92E58" w:rsidRDefault="00C87301" w:rsidP="00627E86">
      <w:pPr>
        <w:pStyle w:val="Titre2"/>
        <w:spacing w:after="240"/>
        <w:rPr>
          <w:rFonts w:ascii="Arial" w:hAnsi="Arial" w:cs="Arial"/>
          <w:b/>
          <w:bCs/>
          <w:sz w:val="24"/>
          <w:szCs w:val="24"/>
          <w:lang w:val="en-US"/>
        </w:rPr>
      </w:pPr>
      <w:r>
        <w:rPr>
          <w:rFonts w:ascii="Arial" w:eastAsia="Arial" w:hAnsi="Arial" w:cs="Arial"/>
          <w:b/>
          <w:bCs/>
          <w:color w:val="2F5496"/>
          <w:sz w:val="24"/>
          <w:szCs w:val="24"/>
          <w:bdr w:val="nil"/>
          <w:lang w:val="fr-BE"/>
        </w:rPr>
        <w:t>Objectif de ce document</w:t>
      </w:r>
    </w:p>
    <w:p w14:paraId="1AF4E83C" w14:textId="54F816B7" w:rsidR="00627E86" w:rsidRPr="00E92E58" w:rsidRDefault="00C87301" w:rsidP="002A578D">
      <w:pPr>
        <w:spacing w:line="360" w:lineRule="auto"/>
        <w:rPr>
          <w:rFonts w:ascii="Arial" w:hAnsi="Arial" w:cs="Arial"/>
          <w:sz w:val="24"/>
          <w:szCs w:val="24"/>
        </w:rPr>
      </w:pPr>
      <w:r>
        <w:rPr>
          <w:rFonts w:ascii="Arial" w:eastAsia="Arial" w:hAnsi="Arial" w:cs="Arial"/>
          <w:sz w:val="24"/>
          <w:szCs w:val="24"/>
          <w:bdr w:val="nil"/>
          <w:lang w:val="fr-BE"/>
        </w:rPr>
        <w:t>L'objectif</w:t>
      </w:r>
      <w:r>
        <w:rPr>
          <w:rFonts w:ascii="Arial" w:eastAsia="Arial" w:hAnsi="Arial" w:cs="Arial"/>
          <w:sz w:val="24"/>
          <w:szCs w:val="24"/>
          <w:bdr w:val="nil"/>
          <w:lang w:val="fr-BE"/>
        </w:rPr>
        <w:t xml:space="preserve"> de ce document est de présenter les sujets de discussion abordés lors de la réunion du Comité de la politique sociale et de l'inclusion du FEPH qui s’est déroulé</w:t>
      </w:r>
      <w:r w:rsidR="005057FA">
        <w:rPr>
          <w:rFonts w:ascii="Arial" w:eastAsia="Arial" w:hAnsi="Arial" w:cs="Arial"/>
          <w:sz w:val="24"/>
          <w:szCs w:val="24"/>
          <w:bdr w:val="nil"/>
          <w:lang w:val="fr-BE"/>
        </w:rPr>
        <w:t>e</w:t>
      </w:r>
      <w:r>
        <w:rPr>
          <w:rFonts w:ascii="Arial" w:eastAsia="Arial" w:hAnsi="Arial" w:cs="Arial"/>
          <w:sz w:val="24"/>
          <w:szCs w:val="24"/>
          <w:bdr w:val="nil"/>
          <w:lang w:val="fr-BE"/>
        </w:rPr>
        <w:t xml:space="preserve"> le 3 mars.</w:t>
      </w:r>
    </w:p>
    <w:p w14:paraId="407E0A95" w14:textId="77777777" w:rsidR="00E92E58" w:rsidRPr="002A578D" w:rsidRDefault="00C87301" w:rsidP="002A578D">
      <w:pPr>
        <w:spacing w:line="360" w:lineRule="auto"/>
        <w:rPr>
          <w:rFonts w:ascii="Arial" w:hAnsi="Arial" w:cs="Arial"/>
          <w:sz w:val="24"/>
          <w:szCs w:val="24"/>
        </w:rPr>
      </w:pPr>
      <w:r>
        <w:rPr>
          <w:rFonts w:ascii="Arial" w:eastAsia="Arial" w:hAnsi="Arial" w:cs="Arial"/>
          <w:sz w:val="24"/>
          <w:szCs w:val="24"/>
          <w:bdr w:val="nil"/>
          <w:lang w:val="fr-BE"/>
        </w:rPr>
        <w:t>Vou</w:t>
      </w:r>
      <w:r>
        <w:rPr>
          <w:rFonts w:ascii="Arial" w:eastAsia="Arial" w:hAnsi="Arial" w:cs="Arial"/>
          <w:sz w:val="24"/>
          <w:szCs w:val="24"/>
          <w:bdr w:val="nil"/>
          <w:lang w:val="fr-BE"/>
        </w:rPr>
        <w:t xml:space="preserve">s trouverez </w:t>
      </w:r>
      <w:r>
        <w:rPr>
          <w:rFonts w:ascii="Arial" w:eastAsia="Arial" w:hAnsi="Arial" w:cs="Arial"/>
          <w:b/>
          <w:bCs/>
          <w:sz w:val="24"/>
          <w:szCs w:val="24"/>
          <w:bdr w:val="nil"/>
          <w:lang w:val="fr-BE"/>
        </w:rPr>
        <w:t>ci-joint</w:t>
      </w:r>
      <w:r>
        <w:rPr>
          <w:rFonts w:ascii="Arial" w:eastAsia="Arial" w:hAnsi="Arial" w:cs="Arial"/>
          <w:sz w:val="24"/>
          <w:szCs w:val="24"/>
          <w:bdr w:val="nil"/>
          <w:lang w:val="fr-BE"/>
        </w:rPr>
        <w:t xml:space="preserve"> le document du Comité reprenant les actualités des activités en cours concern</w:t>
      </w:r>
      <w:r>
        <w:rPr>
          <w:rFonts w:ascii="Arial" w:eastAsia="Arial" w:hAnsi="Arial" w:cs="Arial"/>
          <w:sz w:val="24"/>
          <w:szCs w:val="24"/>
          <w:bdr w:val="nil"/>
          <w:lang w:val="fr-BE"/>
        </w:rPr>
        <w:t xml:space="preserve">ant les droits de l'homme au niveau de l’Union européenne et des Nations Unies. </w:t>
      </w:r>
    </w:p>
    <w:p w14:paraId="3E68C63A" w14:textId="77777777" w:rsidR="00627E86" w:rsidRPr="00BB0F18" w:rsidRDefault="00C87301" w:rsidP="00BB0F18">
      <w:pPr>
        <w:pStyle w:val="Titre2"/>
        <w:rPr>
          <w:rFonts w:ascii="Arial" w:hAnsi="Arial" w:cs="Arial"/>
          <w:b/>
          <w:bCs/>
          <w:sz w:val="24"/>
          <w:szCs w:val="24"/>
        </w:rPr>
      </w:pPr>
      <w:r>
        <w:rPr>
          <w:rFonts w:ascii="Arial" w:eastAsia="Arial" w:hAnsi="Arial" w:cs="Arial"/>
          <w:b/>
          <w:bCs/>
          <w:color w:val="2F5496"/>
          <w:sz w:val="24"/>
          <w:szCs w:val="24"/>
          <w:bdr w:val="nil"/>
          <w:lang w:val="fr-BE"/>
        </w:rPr>
        <w:t xml:space="preserve">Sujets abordés par le Comité de la politique sociale et de l'inclusion </w:t>
      </w:r>
    </w:p>
    <w:p w14:paraId="54897F94" w14:textId="77777777" w:rsidR="00EC5FE8" w:rsidRPr="00EC5FE8" w:rsidRDefault="00EC5FE8" w:rsidP="00EC5FE8">
      <w:pPr>
        <w:spacing w:after="0"/>
        <w:rPr>
          <w:rFonts w:ascii="Arial" w:hAnsi="Arial" w:cs="Arial"/>
          <w:sz w:val="24"/>
          <w:szCs w:val="24"/>
        </w:rPr>
      </w:pPr>
    </w:p>
    <w:p w14:paraId="39F028CF" w14:textId="1F5315AA" w:rsidR="00804A52" w:rsidRPr="004230B8" w:rsidRDefault="00C87301" w:rsidP="00E92E58">
      <w:pPr>
        <w:pStyle w:val="Paragraphedeliste"/>
        <w:numPr>
          <w:ilvl w:val="0"/>
          <w:numId w:val="6"/>
        </w:numPr>
        <w:spacing w:after="0"/>
        <w:rPr>
          <w:rFonts w:ascii="Arial" w:hAnsi="Arial" w:cs="Arial"/>
          <w:sz w:val="24"/>
          <w:szCs w:val="24"/>
        </w:rPr>
      </w:pPr>
      <w:r>
        <w:rPr>
          <w:rFonts w:ascii="Arial" w:eastAsia="Arial" w:hAnsi="Arial" w:cs="Arial"/>
          <w:sz w:val="24"/>
          <w:szCs w:val="24"/>
          <w:bdr w:val="nil"/>
          <w:lang w:val="fr-BE"/>
        </w:rPr>
        <w:t xml:space="preserve">Actualités sur les Fonds structurels d'investissement </w:t>
      </w:r>
      <w:r>
        <w:rPr>
          <w:rFonts w:ascii="Arial" w:eastAsia="Arial" w:hAnsi="Arial" w:cs="Arial"/>
          <w:b/>
          <w:bCs/>
          <w:sz w:val="24"/>
          <w:szCs w:val="24"/>
          <w:bdr w:val="nil"/>
          <w:lang w:val="fr-BE"/>
        </w:rPr>
        <w:t>(voir annexe)</w:t>
      </w:r>
      <w:r w:rsidR="005816C1">
        <w:rPr>
          <w:rFonts w:ascii="Arial" w:eastAsia="Arial" w:hAnsi="Arial" w:cs="Arial"/>
          <w:b/>
          <w:bCs/>
          <w:sz w:val="24"/>
          <w:szCs w:val="24"/>
          <w:bdr w:val="nil"/>
          <w:lang w:val="fr-BE"/>
        </w:rPr>
        <w:t> ;</w:t>
      </w:r>
    </w:p>
    <w:p w14:paraId="4D5A5115" w14:textId="77777777" w:rsidR="00804A52" w:rsidRDefault="00804A52" w:rsidP="00804A52">
      <w:pPr>
        <w:spacing w:after="0"/>
        <w:rPr>
          <w:rFonts w:ascii="Arial" w:hAnsi="Arial" w:cs="Arial"/>
          <w:sz w:val="24"/>
          <w:szCs w:val="24"/>
        </w:rPr>
      </w:pPr>
    </w:p>
    <w:p w14:paraId="1CE58233" w14:textId="40A5D432" w:rsidR="00804A52" w:rsidRDefault="00C87301" w:rsidP="00E92E58">
      <w:pPr>
        <w:pStyle w:val="Paragraphedeliste"/>
        <w:numPr>
          <w:ilvl w:val="0"/>
          <w:numId w:val="6"/>
        </w:numPr>
        <w:spacing w:after="0"/>
        <w:rPr>
          <w:rFonts w:ascii="Arial" w:hAnsi="Arial" w:cs="Arial"/>
          <w:sz w:val="24"/>
          <w:szCs w:val="24"/>
        </w:rPr>
      </w:pPr>
      <w:r>
        <w:rPr>
          <w:rFonts w:ascii="Arial" w:eastAsia="Arial" w:hAnsi="Arial" w:cs="Arial"/>
          <w:sz w:val="24"/>
          <w:szCs w:val="24"/>
          <w:bdr w:val="nil"/>
          <w:lang w:val="fr-BE"/>
        </w:rPr>
        <w:t xml:space="preserve">Dernières nouvelles de la facilité de récupération et de résilience </w:t>
      </w:r>
      <w:r>
        <w:rPr>
          <w:rFonts w:ascii="Arial" w:eastAsia="Arial" w:hAnsi="Arial" w:cs="Arial"/>
          <w:b/>
          <w:bCs/>
          <w:sz w:val="24"/>
          <w:szCs w:val="24"/>
          <w:bdr w:val="nil"/>
          <w:lang w:val="fr-BE"/>
        </w:rPr>
        <w:t>(voir le document du Conseil</w:t>
      </w:r>
      <w:r>
        <w:rPr>
          <w:rFonts w:ascii="Arial" w:eastAsia="Arial" w:hAnsi="Arial" w:cs="Arial"/>
          <w:b/>
          <w:bCs/>
          <w:sz w:val="24"/>
          <w:szCs w:val="24"/>
          <w:bdr w:val="nil"/>
          <w:lang w:val="fr-BE"/>
        </w:rPr>
        <w:t xml:space="preserve"> 21-03-05)</w:t>
      </w:r>
      <w:r w:rsidR="005816C1">
        <w:rPr>
          <w:rFonts w:ascii="Arial" w:eastAsia="Arial" w:hAnsi="Arial" w:cs="Arial"/>
          <w:b/>
          <w:bCs/>
          <w:sz w:val="24"/>
          <w:szCs w:val="24"/>
          <w:bdr w:val="nil"/>
          <w:lang w:val="fr-BE"/>
        </w:rPr>
        <w:t> ;</w:t>
      </w:r>
    </w:p>
    <w:p w14:paraId="2BC0A3C3" w14:textId="77777777" w:rsidR="005C30AF" w:rsidRPr="005C30AF" w:rsidRDefault="005C30AF" w:rsidP="005C30AF">
      <w:pPr>
        <w:pStyle w:val="Paragraphedeliste"/>
        <w:rPr>
          <w:rFonts w:ascii="Arial" w:hAnsi="Arial" w:cs="Arial"/>
          <w:sz w:val="24"/>
          <w:szCs w:val="24"/>
        </w:rPr>
      </w:pPr>
    </w:p>
    <w:p w14:paraId="18574363" w14:textId="52918006" w:rsidR="005C30AF" w:rsidRPr="005C30AF" w:rsidRDefault="00C87301" w:rsidP="00E92E58">
      <w:pPr>
        <w:pStyle w:val="Paragraphedeliste"/>
        <w:numPr>
          <w:ilvl w:val="0"/>
          <w:numId w:val="6"/>
        </w:numPr>
        <w:spacing w:after="0"/>
        <w:rPr>
          <w:rFonts w:ascii="Arial" w:hAnsi="Arial" w:cs="Arial"/>
          <w:sz w:val="24"/>
          <w:szCs w:val="24"/>
        </w:rPr>
      </w:pPr>
      <w:r>
        <w:rPr>
          <w:rFonts w:ascii="Arial" w:eastAsia="Arial" w:hAnsi="Arial" w:cs="Arial"/>
          <w:sz w:val="24"/>
          <w:szCs w:val="24"/>
          <w:bdr w:val="nil"/>
          <w:lang w:val="fr-BE"/>
        </w:rPr>
        <w:t>Présentation et discussion sur le travail de politique sociale prévu par le FEPH pour 2021</w:t>
      </w:r>
      <w:r w:rsidR="005816C1">
        <w:rPr>
          <w:rFonts w:ascii="Arial" w:eastAsia="Arial" w:hAnsi="Arial" w:cs="Arial"/>
          <w:sz w:val="24"/>
          <w:szCs w:val="24"/>
          <w:bdr w:val="nil"/>
          <w:lang w:val="fr-BE"/>
        </w:rPr>
        <w:t> ;</w:t>
      </w:r>
    </w:p>
    <w:p w14:paraId="66C0F4BE" w14:textId="77777777" w:rsidR="00804A52" w:rsidRDefault="00804A52" w:rsidP="00804A52">
      <w:pPr>
        <w:spacing w:after="0"/>
        <w:rPr>
          <w:rFonts w:ascii="Arial" w:hAnsi="Arial" w:cs="Arial"/>
          <w:sz w:val="24"/>
          <w:szCs w:val="24"/>
        </w:rPr>
      </w:pPr>
    </w:p>
    <w:p w14:paraId="137A1DAE" w14:textId="0AA7E6F5" w:rsidR="00F36743" w:rsidRDefault="00C87301" w:rsidP="00E92E58">
      <w:pPr>
        <w:pStyle w:val="Paragraphedeliste"/>
        <w:numPr>
          <w:ilvl w:val="0"/>
          <w:numId w:val="6"/>
        </w:numPr>
        <w:spacing w:after="0"/>
        <w:rPr>
          <w:rFonts w:ascii="Arial" w:hAnsi="Arial" w:cs="Arial"/>
          <w:sz w:val="24"/>
          <w:szCs w:val="24"/>
        </w:rPr>
      </w:pPr>
      <w:r>
        <w:rPr>
          <w:rFonts w:ascii="Arial" w:eastAsia="Arial" w:hAnsi="Arial" w:cs="Arial"/>
          <w:sz w:val="24"/>
          <w:szCs w:val="24"/>
          <w:bdr w:val="nil"/>
          <w:lang w:val="fr-BE"/>
        </w:rPr>
        <w:t>Discussion sur la contribution du FEPH à la nouvelle Observation générale sur l'article 27 de la CDPH - Travail et emploi</w:t>
      </w:r>
      <w:r w:rsidR="005816C1">
        <w:rPr>
          <w:rFonts w:ascii="Arial" w:eastAsia="Arial" w:hAnsi="Arial" w:cs="Arial"/>
          <w:sz w:val="24"/>
          <w:szCs w:val="24"/>
          <w:bdr w:val="nil"/>
          <w:lang w:val="fr-BE"/>
        </w:rPr>
        <w:t> ;</w:t>
      </w:r>
    </w:p>
    <w:p w14:paraId="4ED14AF7" w14:textId="77777777" w:rsidR="00E92E58" w:rsidRPr="00E92E58" w:rsidRDefault="00E92E58" w:rsidP="00E92E58">
      <w:pPr>
        <w:spacing w:after="0"/>
        <w:rPr>
          <w:rFonts w:ascii="Arial" w:hAnsi="Arial" w:cs="Arial"/>
          <w:sz w:val="24"/>
          <w:szCs w:val="24"/>
        </w:rPr>
      </w:pPr>
    </w:p>
    <w:p w14:paraId="4E35CCC2" w14:textId="6153F91A" w:rsidR="00F36743" w:rsidRPr="004230B8" w:rsidRDefault="00C87301" w:rsidP="00E92E58">
      <w:pPr>
        <w:pStyle w:val="Paragraphedeliste"/>
        <w:numPr>
          <w:ilvl w:val="0"/>
          <w:numId w:val="6"/>
        </w:numPr>
        <w:spacing w:after="0"/>
        <w:rPr>
          <w:rFonts w:ascii="Arial" w:hAnsi="Arial" w:cs="Arial"/>
          <w:sz w:val="24"/>
          <w:szCs w:val="24"/>
        </w:rPr>
      </w:pPr>
      <w:r>
        <w:rPr>
          <w:rFonts w:ascii="Arial" w:eastAsia="Arial" w:hAnsi="Arial" w:cs="Arial"/>
          <w:sz w:val="24"/>
          <w:szCs w:val="24"/>
          <w:bdr w:val="nil"/>
          <w:lang w:val="fr-BE"/>
        </w:rPr>
        <w:t xml:space="preserve">Discussion sur le guide du FEPH pour des </w:t>
      </w:r>
      <w:r>
        <w:rPr>
          <w:rFonts w:ascii="Arial" w:eastAsia="Arial" w:hAnsi="Arial" w:cs="Arial"/>
          <w:sz w:val="24"/>
          <w:szCs w:val="24"/>
          <w:bdr w:val="nil"/>
          <w:lang w:val="fr-BE"/>
        </w:rPr>
        <w:t>syndicats et des négociations collectives inclusifs</w:t>
      </w:r>
      <w:r w:rsidR="005816C1">
        <w:rPr>
          <w:rFonts w:ascii="Arial" w:eastAsia="Arial" w:hAnsi="Arial" w:cs="Arial"/>
          <w:sz w:val="24"/>
          <w:szCs w:val="24"/>
          <w:bdr w:val="nil"/>
          <w:lang w:val="fr-BE"/>
        </w:rPr>
        <w:t> ;</w:t>
      </w:r>
    </w:p>
    <w:p w14:paraId="00FCFEF4" w14:textId="77777777" w:rsidR="00BB0F18" w:rsidRPr="00ED2394" w:rsidRDefault="00BB0F18" w:rsidP="00ED2394">
      <w:pPr>
        <w:rPr>
          <w:rFonts w:ascii="Arial" w:hAnsi="Arial" w:cs="Arial"/>
          <w:sz w:val="24"/>
          <w:szCs w:val="24"/>
        </w:rPr>
      </w:pPr>
    </w:p>
    <w:p w14:paraId="04CD8D44" w14:textId="77777777" w:rsidR="00BB0F18" w:rsidRPr="00BB0F18" w:rsidRDefault="00C87301" w:rsidP="00BB0F18">
      <w:pPr>
        <w:pStyle w:val="Titre2"/>
        <w:rPr>
          <w:rFonts w:ascii="Arial" w:hAnsi="Arial" w:cs="Arial"/>
          <w:b/>
          <w:bCs/>
          <w:sz w:val="24"/>
          <w:szCs w:val="24"/>
        </w:rPr>
      </w:pPr>
      <w:r>
        <w:rPr>
          <w:rFonts w:ascii="Arial" w:eastAsia="Arial" w:hAnsi="Arial" w:cs="Arial"/>
          <w:b/>
          <w:bCs/>
          <w:color w:val="2F5496"/>
          <w:sz w:val="24"/>
          <w:szCs w:val="24"/>
          <w:bdr w:val="nil"/>
          <w:lang w:val="fr-BE"/>
        </w:rPr>
        <w:t>Annexe - Actualités sur les Fonds structurels d'investissement</w:t>
      </w:r>
    </w:p>
    <w:p w14:paraId="5CB12D23" w14:textId="77777777" w:rsidR="00BB0F18" w:rsidRDefault="00BB0F18" w:rsidP="00BB0F18">
      <w:pPr>
        <w:spacing w:after="0" w:line="360" w:lineRule="auto"/>
        <w:ind w:hanging="720"/>
        <w:rPr>
          <w:rFonts w:ascii="Arial" w:hAnsi="Arial" w:cs="Arial"/>
          <w:sz w:val="24"/>
          <w:szCs w:val="24"/>
        </w:rPr>
      </w:pPr>
    </w:p>
    <w:p w14:paraId="20F69BE7" w14:textId="77777777" w:rsidR="005816C1" w:rsidRDefault="00C87301" w:rsidP="00BB0F18">
      <w:pPr>
        <w:spacing w:after="0" w:line="360" w:lineRule="auto"/>
        <w:rPr>
          <w:rFonts w:ascii="Arial" w:eastAsia="Arial" w:hAnsi="Arial" w:cs="Arial"/>
          <w:sz w:val="24"/>
          <w:szCs w:val="24"/>
          <w:bdr w:val="nil"/>
          <w:lang w:val="fr-BE"/>
        </w:rPr>
      </w:pPr>
      <w:r>
        <w:rPr>
          <w:rFonts w:ascii="Arial" w:eastAsia="Arial" w:hAnsi="Arial" w:cs="Arial"/>
          <w:sz w:val="24"/>
          <w:szCs w:val="24"/>
          <w:bdr w:val="nil"/>
          <w:lang w:val="fr-BE"/>
        </w:rPr>
        <w:t>Après deux ans et demi de négociations, les règlements relatifs aux dépenses des Fonds structurels d'investissement ont été établis. Le FEPH a tout mis en oeuvre pour influencer le résultat de trois règlements : le règlement sur les dis</w:t>
      </w:r>
      <w:r>
        <w:rPr>
          <w:rFonts w:ascii="Arial" w:eastAsia="Arial" w:hAnsi="Arial" w:cs="Arial"/>
          <w:sz w:val="24"/>
          <w:szCs w:val="24"/>
          <w:bdr w:val="nil"/>
          <w:lang w:val="fr-BE"/>
        </w:rPr>
        <w:t xml:space="preserve">positions </w:t>
      </w:r>
    </w:p>
    <w:p w14:paraId="1D579B34" w14:textId="77777777" w:rsidR="005816C1" w:rsidRDefault="005816C1" w:rsidP="00BB0F18">
      <w:pPr>
        <w:spacing w:after="0" w:line="360" w:lineRule="auto"/>
        <w:rPr>
          <w:rFonts w:ascii="Arial" w:eastAsia="Arial" w:hAnsi="Arial" w:cs="Arial"/>
          <w:sz w:val="24"/>
          <w:szCs w:val="24"/>
          <w:bdr w:val="nil"/>
          <w:lang w:val="fr-BE"/>
        </w:rPr>
      </w:pPr>
    </w:p>
    <w:p w14:paraId="5B63BF32" w14:textId="77777777" w:rsidR="005816C1" w:rsidRDefault="005816C1" w:rsidP="00BB0F18">
      <w:pPr>
        <w:spacing w:after="0" w:line="360" w:lineRule="auto"/>
        <w:rPr>
          <w:rFonts w:ascii="Arial" w:eastAsia="Arial" w:hAnsi="Arial" w:cs="Arial"/>
          <w:sz w:val="24"/>
          <w:szCs w:val="24"/>
          <w:bdr w:val="nil"/>
          <w:lang w:val="fr-BE"/>
        </w:rPr>
      </w:pPr>
    </w:p>
    <w:p w14:paraId="5D2B2327" w14:textId="77777777" w:rsidR="005816C1" w:rsidRDefault="005816C1" w:rsidP="00BB0F18">
      <w:pPr>
        <w:spacing w:after="0" w:line="360" w:lineRule="auto"/>
        <w:rPr>
          <w:rFonts w:ascii="Arial" w:eastAsia="Arial" w:hAnsi="Arial" w:cs="Arial"/>
          <w:sz w:val="24"/>
          <w:szCs w:val="24"/>
          <w:bdr w:val="nil"/>
          <w:lang w:val="fr-BE"/>
        </w:rPr>
      </w:pPr>
    </w:p>
    <w:p w14:paraId="141D8F56" w14:textId="1CAABD41" w:rsidR="00BB0F18" w:rsidRPr="00BB0F18" w:rsidRDefault="00C87301" w:rsidP="00BB0F18">
      <w:pPr>
        <w:spacing w:after="0" w:line="360" w:lineRule="auto"/>
        <w:rPr>
          <w:rFonts w:ascii="Arial" w:hAnsi="Arial" w:cs="Arial"/>
          <w:sz w:val="24"/>
          <w:szCs w:val="24"/>
        </w:rPr>
      </w:pPr>
      <w:r>
        <w:rPr>
          <w:rFonts w:ascii="Arial" w:eastAsia="Arial" w:hAnsi="Arial" w:cs="Arial"/>
          <w:sz w:val="24"/>
          <w:szCs w:val="24"/>
          <w:bdr w:val="nil"/>
          <w:lang w:val="fr-BE"/>
        </w:rPr>
        <w:t xml:space="preserve">communes (RPC), le Fonds européen de développement régional (FEDER) et le Fonds social européen Plus (FSE+). </w:t>
      </w:r>
    </w:p>
    <w:p w14:paraId="4D1094E2" w14:textId="77777777" w:rsidR="00BB0F18" w:rsidRPr="00BB0F18" w:rsidRDefault="00C87301" w:rsidP="00BB0F18">
      <w:pPr>
        <w:spacing w:after="0" w:line="360" w:lineRule="auto"/>
        <w:rPr>
          <w:rFonts w:ascii="Arial" w:hAnsi="Arial" w:cs="Arial"/>
          <w:sz w:val="24"/>
          <w:szCs w:val="24"/>
        </w:rPr>
      </w:pPr>
      <w:r>
        <w:rPr>
          <w:rFonts w:ascii="Arial" w:eastAsia="Arial" w:hAnsi="Arial" w:cs="Arial"/>
          <w:sz w:val="24"/>
          <w:szCs w:val="24"/>
          <w:bdr w:val="nil"/>
          <w:lang w:val="fr-BE"/>
        </w:rPr>
        <w:t>Vous trouverez ci-dessous un bref aperçu des accords conc</w:t>
      </w:r>
      <w:r>
        <w:rPr>
          <w:rFonts w:ascii="Arial" w:eastAsia="Arial" w:hAnsi="Arial" w:cs="Arial"/>
          <w:sz w:val="24"/>
          <w:szCs w:val="24"/>
          <w:bdr w:val="nil"/>
          <w:lang w:val="fr-BE"/>
        </w:rPr>
        <w:t xml:space="preserve">lus pour chacun des règlements et dans quelle mesure ils correspondent aux exigences posées par le FEPH. </w:t>
      </w:r>
    </w:p>
    <w:p w14:paraId="14C1280E" w14:textId="77777777" w:rsidR="00BB0F18" w:rsidRPr="00BB0F18" w:rsidRDefault="00BB0F18" w:rsidP="00BB0F18">
      <w:pPr>
        <w:spacing w:after="0" w:line="360" w:lineRule="auto"/>
        <w:rPr>
          <w:rFonts w:ascii="Arial" w:hAnsi="Arial" w:cs="Arial"/>
          <w:sz w:val="24"/>
          <w:szCs w:val="24"/>
        </w:rPr>
      </w:pPr>
    </w:p>
    <w:p w14:paraId="512A5A68" w14:textId="77777777" w:rsidR="00BB0F18" w:rsidRPr="00BB0F18" w:rsidRDefault="00C87301" w:rsidP="00BB0F18">
      <w:pPr>
        <w:pStyle w:val="Titre3"/>
        <w:rPr>
          <w:rFonts w:ascii="Arial" w:hAnsi="Arial" w:cs="Arial"/>
          <w:b/>
          <w:bCs/>
        </w:rPr>
      </w:pPr>
      <w:r>
        <w:rPr>
          <w:rFonts w:ascii="Arial" w:eastAsia="Arial" w:hAnsi="Arial" w:cs="Arial"/>
          <w:b/>
          <w:bCs/>
          <w:color w:val="1F3763"/>
          <w:bdr w:val="nil"/>
          <w:lang w:val="fr-BE"/>
        </w:rPr>
        <w:t>Règlement sur les dispositions communes (CPR)</w:t>
      </w:r>
    </w:p>
    <w:p w14:paraId="60DB1FE5" w14:textId="77777777" w:rsidR="00BB0F18" w:rsidRPr="00BB0F18" w:rsidRDefault="00BB0F18" w:rsidP="00BB0F18"/>
    <w:p w14:paraId="51638568" w14:textId="77777777" w:rsidR="00BB0F18" w:rsidRPr="00BB0F18" w:rsidRDefault="00C87301" w:rsidP="00BB0F18">
      <w:pPr>
        <w:pStyle w:val="Paragraphedeliste"/>
        <w:numPr>
          <w:ilvl w:val="0"/>
          <w:numId w:val="12"/>
        </w:numPr>
        <w:spacing w:after="0" w:line="360" w:lineRule="auto"/>
        <w:rPr>
          <w:rFonts w:ascii="Arial" w:hAnsi="Arial" w:cs="Arial"/>
          <w:sz w:val="24"/>
          <w:szCs w:val="24"/>
        </w:rPr>
      </w:pPr>
      <w:r>
        <w:rPr>
          <w:rFonts w:ascii="Arial" w:eastAsia="Arial" w:hAnsi="Arial" w:cs="Arial"/>
          <w:sz w:val="24"/>
          <w:szCs w:val="24"/>
          <w:bdr w:val="nil"/>
          <w:lang w:val="fr-BE"/>
        </w:rPr>
        <w:t>Obligation que l'utilisation des fonds « assure l'accessibilité aux personnes handicapées » (article 67 - Sélection des opérations par l'autorité de gestion).</w:t>
      </w:r>
    </w:p>
    <w:p w14:paraId="7201D23A" w14:textId="77777777" w:rsidR="00BB0F18" w:rsidRPr="00BB0F18" w:rsidRDefault="00C87301" w:rsidP="00BB0F18">
      <w:pPr>
        <w:pStyle w:val="Paragraphedeliste"/>
        <w:numPr>
          <w:ilvl w:val="0"/>
          <w:numId w:val="12"/>
        </w:numPr>
        <w:spacing w:after="0" w:line="360" w:lineRule="auto"/>
        <w:rPr>
          <w:rFonts w:ascii="Arial" w:hAnsi="Arial" w:cs="Arial"/>
          <w:sz w:val="24"/>
          <w:szCs w:val="24"/>
        </w:rPr>
      </w:pPr>
      <w:r>
        <w:rPr>
          <w:rFonts w:ascii="Arial" w:eastAsia="Arial" w:hAnsi="Arial" w:cs="Arial"/>
          <w:sz w:val="24"/>
          <w:szCs w:val="24"/>
          <w:bdr w:val="nil"/>
          <w:lang w:val="fr-BE"/>
        </w:rPr>
        <w:t>Nouvel article sur la non-discrimination, selon lequel les États membres doivent mettre en oeuvre des programmes afin de prévenir toute discrimination fondée sur le handicap et permettre, en pa</w:t>
      </w:r>
      <w:r>
        <w:rPr>
          <w:rFonts w:ascii="Arial" w:eastAsia="Arial" w:hAnsi="Arial" w:cs="Arial"/>
          <w:sz w:val="24"/>
          <w:szCs w:val="24"/>
          <w:bdr w:val="nil"/>
          <w:lang w:val="fr-BE"/>
        </w:rPr>
        <w:t>rticulier, de prendre en compte l'accessibilité pour les personnes handicapées tout au long de leur élaboration et de leur mise en œuvre (article 6a - Principes horizontaux).</w:t>
      </w:r>
    </w:p>
    <w:p w14:paraId="4AEAE70B" w14:textId="77777777" w:rsidR="00BB0F18" w:rsidRPr="00BB0F18" w:rsidRDefault="00C87301" w:rsidP="00BB0F18">
      <w:pPr>
        <w:pStyle w:val="Paragraphedeliste"/>
        <w:numPr>
          <w:ilvl w:val="0"/>
          <w:numId w:val="12"/>
        </w:numPr>
        <w:spacing w:after="0" w:line="360" w:lineRule="auto"/>
        <w:rPr>
          <w:rFonts w:ascii="Arial" w:hAnsi="Arial" w:cs="Arial"/>
          <w:sz w:val="24"/>
          <w:szCs w:val="24"/>
        </w:rPr>
      </w:pPr>
      <w:r>
        <w:rPr>
          <w:rFonts w:ascii="Arial" w:eastAsia="Arial" w:hAnsi="Arial" w:cs="Arial"/>
          <w:sz w:val="24"/>
          <w:szCs w:val="24"/>
          <w:bdr w:val="nil"/>
          <w:lang w:val="fr-BE"/>
        </w:rPr>
        <w:t>Le</w:t>
      </w:r>
      <w:r>
        <w:rPr>
          <w:rFonts w:ascii="Arial" w:eastAsia="Arial" w:hAnsi="Arial" w:cs="Arial"/>
          <w:sz w:val="24"/>
          <w:szCs w:val="24"/>
          <w:bdr w:val="nil"/>
          <w:lang w:val="fr-BE"/>
        </w:rPr>
        <w:t xml:space="preserve"> processus de partenariat et de gouvernance à plusieurs niveaux doit inclure des organismes pertinents représentant la société civile, tels que les partenaires environnementaux, les organisations non gouvernementales et les organismes chargés de promouvoir</w:t>
      </w:r>
      <w:r>
        <w:rPr>
          <w:rFonts w:ascii="Arial" w:eastAsia="Arial" w:hAnsi="Arial" w:cs="Arial"/>
          <w:sz w:val="24"/>
          <w:szCs w:val="24"/>
          <w:bdr w:val="nil"/>
          <w:lang w:val="fr-BE"/>
        </w:rPr>
        <w:t xml:space="preserve"> l'inclusion sociale, les droits fondamentaux, les droits des personnes handicapées, l'égalité des sexes et la non-discrimination. Par ailleurs,  des fonds doivent être alloués à ces parties prenantes (article 6 - Partenariat et gouvernance à plusieurs niv</w:t>
      </w:r>
      <w:r>
        <w:rPr>
          <w:rFonts w:ascii="Arial" w:eastAsia="Arial" w:hAnsi="Arial" w:cs="Arial"/>
          <w:sz w:val="24"/>
          <w:szCs w:val="24"/>
          <w:bdr w:val="nil"/>
          <w:lang w:val="fr-BE"/>
        </w:rPr>
        <w:t>eaux).</w:t>
      </w:r>
    </w:p>
    <w:p w14:paraId="30AE6118" w14:textId="77777777" w:rsidR="00BB0F18" w:rsidRPr="00BB0F18" w:rsidRDefault="00C87301" w:rsidP="00BB0F18">
      <w:pPr>
        <w:pStyle w:val="Paragraphedeliste"/>
        <w:numPr>
          <w:ilvl w:val="0"/>
          <w:numId w:val="12"/>
        </w:numPr>
        <w:spacing w:after="0" w:line="360" w:lineRule="auto"/>
        <w:rPr>
          <w:rFonts w:ascii="Arial" w:hAnsi="Arial" w:cs="Arial"/>
          <w:sz w:val="24"/>
          <w:szCs w:val="24"/>
        </w:rPr>
      </w:pPr>
      <w:r>
        <w:rPr>
          <w:rFonts w:ascii="Arial" w:eastAsia="Arial" w:hAnsi="Arial" w:cs="Arial"/>
          <w:sz w:val="24"/>
          <w:szCs w:val="24"/>
          <w:bdr w:val="nil"/>
          <w:lang w:val="fr-BE"/>
        </w:rPr>
        <w:t>Référence à l'UNCPRD dans les considérants du règlement. Le considérant mentionne également que les fonds devraient être mis en œuvre de manière à favoriser la transition</w:t>
      </w:r>
      <w:r>
        <w:rPr>
          <w:rFonts w:ascii="Arial" w:eastAsia="Arial" w:hAnsi="Arial" w:cs="Arial"/>
          <w:sz w:val="24"/>
          <w:szCs w:val="24"/>
          <w:bdr w:val="nil"/>
          <w:lang w:val="fr-BE"/>
        </w:rPr>
        <w:t xml:space="preserve"> entre les soins en institution et les soins en milieu familial et communautaire et que, lors du financement des infrastructures, les fonds « doivent assurer l'accessibilité aux personnes handicapées ».</w:t>
      </w:r>
    </w:p>
    <w:p w14:paraId="2CCFB63A" w14:textId="77777777" w:rsidR="00BB0F18" w:rsidRPr="00BB0F18" w:rsidRDefault="00C87301" w:rsidP="00BB0F18">
      <w:pPr>
        <w:pStyle w:val="Paragraphedeliste"/>
        <w:numPr>
          <w:ilvl w:val="0"/>
          <w:numId w:val="12"/>
        </w:numPr>
        <w:spacing w:after="0" w:line="360" w:lineRule="auto"/>
        <w:rPr>
          <w:rFonts w:ascii="Arial" w:hAnsi="Arial" w:cs="Arial"/>
          <w:sz w:val="24"/>
          <w:szCs w:val="24"/>
        </w:rPr>
      </w:pPr>
      <w:r>
        <w:rPr>
          <w:rFonts w:ascii="Arial" w:eastAsia="Arial" w:hAnsi="Arial" w:cs="Arial"/>
          <w:sz w:val="24"/>
          <w:szCs w:val="24"/>
          <w:bdr w:val="nil"/>
          <w:lang w:val="fr-BE"/>
        </w:rPr>
        <w:t>Conditions d'habilitation horizontales (liste des exigences générales que les États membres doivent remplir pour utiliser les fonds) exigeant des États membres qu'ils garantissent la mise en œuvre correcte du pilier européen des d</w:t>
      </w:r>
      <w:r>
        <w:rPr>
          <w:rFonts w:ascii="Arial" w:eastAsia="Arial" w:hAnsi="Arial" w:cs="Arial"/>
          <w:sz w:val="24"/>
          <w:szCs w:val="24"/>
          <w:bdr w:val="nil"/>
          <w:lang w:val="fr-BE"/>
        </w:rPr>
        <w:t>roits sociaux et qu'ils disposent d'un cadre national pour la mise en œuvre de la CNUDPH afin d'utiliser les fonds de l'Union européenne.</w:t>
      </w:r>
    </w:p>
    <w:p w14:paraId="586010B4" w14:textId="77777777" w:rsidR="005816C1" w:rsidRPr="005816C1" w:rsidRDefault="005816C1" w:rsidP="005816C1">
      <w:pPr>
        <w:pStyle w:val="Paragraphedeliste"/>
        <w:spacing w:after="0" w:line="360" w:lineRule="auto"/>
        <w:rPr>
          <w:rFonts w:ascii="Arial" w:hAnsi="Arial" w:cs="Arial"/>
          <w:sz w:val="24"/>
          <w:szCs w:val="24"/>
        </w:rPr>
      </w:pPr>
    </w:p>
    <w:p w14:paraId="2069A820" w14:textId="77777777" w:rsidR="005816C1" w:rsidRPr="005816C1" w:rsidRDefault="005816C1" w:rsidP="005816C1">
      <w:pPr>
        <w:pStyle w:val="Paragraphedeliste"/>
        <w:spacing w:after="0" w:line="360" w:lineRule="auto"/>
        <w:rPr>
          <w:rFonts w:ascii="Arial" w:hAnsi="Arial" w:cs="Arial"/>
          <w:sz w:val="24"/>
          <w:szCs w:val="24"/>
        </w:rPr>
      </w:pPr>
    </w:p>
    <w:p w14:paraId="378EA71D" w14:textId="786D9E95" w:rsidR="00BB0F18" w:rsidRDefault="00C87301" w:rsidP="00BB0F18">
      <w:pPr>
        <w:pStyle w:val="Paragraphedeliste"/>
        <w:numPr>
          <w:ilvl w:val="0"/>
          <w:numId w:val="12"/>
        </w:numPr>
        <w:spacing w:after="0" w:line="360" w:lineRule="auto"/>
        <w:rPr>
          <w:rFonts w:ascii="Arial" w:hAnsi="Arial" w:cs="Arial"/>
          <w:sz w:val="24"/>
          <w:szCs w:val="24"/>
        </w:rPr>
      </w:pPr>
      <w:r>
        <w:rPr>
          <w:rFonts w:ascii="Arial" w:eastAsia="Arial" w:hAnsi="Arial" w:cs="Arial"/>
          <w:sz w:val="24"/>
          <w:szCs w:val="24"/>
          <w:bdr w:val="nil"/>
          <w:lang w:val="fr-BE"/>
        </w:rPr>
        <w:t>Conditions d'habilitation thématiques (</w:t>
      </w:r>
      <w:r>
        <w:rPr>
          <w:rFonts w:ascii="Arial" w:eastAsia="Arial" w:hAnsi="Arial" w:cs="Arial"/>
          <w:sz w:val="24"/>
          <w:szCs w:val="24"/>
          <w:bdr w:val="nil"/>
          <w:lang w:val="fr-BE"/>
        </w:rPr>
        <w:t>liste d'exigences liées à des actions spécifiques pour des fonds spécifiques que les États membres doivent remplir pour utiliser le financement) indiquant que le FEDER et le FSE+ doivent se concentrer sur la lutte contre la pauvreté et l'exclusion sociale,</w:t>
      </w:r>
      <w:r>
        <w:rPr>
          <w:rFonts w:ascii="Arial" w:eastAsia="Arial" w:hAnsi="Arial" w:cs="Arial"/>
          <w:sz w:val="24"/>
          <w:szCs w:val="24"/>
          <w:bdr w:val="nil"/>
          <w:lang w:val="fr-BE"/>
        </w:rPr>
        <w:t xml:space="preserve"> combattre la ségrégation et adopter des mesures pour le passage des soins en institution aux soins de proximité. Il précise également que la conception de l'utilisation de ces fonds doit être « menée en étroite coopération avec les partenaires sociaux et </w:t>
      </w:r>
      <w:r>
        <w:rPr>
          <w:rFonts w:ascii="Arial" w:eastAsia="Arial" w:hAnsi="Arial" w:cs="Arial"/>
          <w:sz w:val="24"/>
          <w:szCs w:val="24"/>
          <w:bdr w:val="nil"/>
          <w:lang w:val="fr-BE"/>
        </w:rPr>
        <w:t>les organisations de la société civile concernées ».</w:t>
      </w:r>
    </w:p>
    <w:p w14:paraId="76ADC76B" w14:textId="77777777" w:rsidR="0087667F" w:rsidRPr="0087667F" w:rsidRDefault="0087667F" w:rsidP="0087667F">
      <w:pPr>
        <w:pStyle w:val="Paragraphedeliste"/>
        <w:spacing w:after="0" w:line="360" w:lineRule="auto"/>
        <w:rPr>
          <w:rFonts w:ascii="Arial" w:hAnsi="Arial" w:cs="Arial"/>
          <w:sz w:val="24"/>
          <w:szCs w:val="24"/>
        </w:rPr>
      </w:pPr>
    </w:p>
    <w:p w14:paraId="03C84371" w14:textId="77777777" w:rsidR="00BB0F18" w:rsidRPr="00BB0F18" w:rsidRDefault="00C87301" w:rsidP="00BB0F18">
      <w:pPr>
        <w:rPr>
          <w:rFonts w:ascii="Arial" w:hAnsi="Arial" w:cs="Arial"/>
          <w:sz w:val="24"/>
          <w:szCs w:val="24"/>
        </w:rPr>
      </w:pPr>
      <w:r>
        <w:rPr>
          <w:rFonts w:ascii="Arial" w:eastAsia="Arial" w:hAnsi="Arial" w:cs="Arial"/>
          <w:sz w:val="24"/>
          <w:szCs w:val="24"/>
          <w:bdr w:val="nil"/>
          <w:lang w:val="fr-BE"/>
        </w:rPr>
        <w:t xml:space="preserve">Vous trouverez ici notre </w:t>
      </w:r>
      <w:hyperlink r:id="rId7" w:history="1">
        <w:r>
          <w:rPr>
            <w:rFonts w:ascii="Arial" w:eastAsia="Arial" w:hAnsi="Arial" w:cs="Arial"/>
            <w:color w:val="0000FF"/>
            <w:sz w:val="24"/>
            <w:szCs w:val="24"/>
            <w:u w:val="single"/>
            <w:bdr w:val="nil"/>
            <w:lang w:val="fr-BE"/>
          </w:rPr>
          <w:t>analyse complète de l'accord sur le CPR</w:t>
        </w:r>
      </w:hyperlink>
      <w:r>
        <w:rPr>
          <w:rFonts w:ascii="Arial" w:eastAsia="Arial" w:hAnsi="Arial" w:cs="Arial"/>
          <w:sz w:val="24"/>
          <w:szCs w:val="24"/>
          <w:bdr w:val="nil"/>
          <w:lang w:val="fr-BE"/>
        </w:rPr>
        <w:t xml:space="preserve">. </w:t>
      </w:r>
    </w:p>
    <w:p w14:paraId="2C50A2F0" w14:textId="77777777" w:rsidR="00BB0F18" w:rsidRDefault="00BB0F18" w:rsidP="00BB0F18">
      <w:pPr>
        <w:spacing w:after="0" w:line="360" w:lineRule="auto"/>
        <w:rPr>
          <w:rFonts w:ascii="Arial" w:hAnsi="Arial" w:cs="Arial"/>
          <w:sz w:val="24"/>
          <w:szCs w:val="24"/>
        </w:rPr>
      </w:pPr>
    </w:p>
    <w:p w14:paraId="2C8794D9" w14:textId="77777777" w:rsidR="00BB0F18" w:rsidRPr="00BB0F18" w:rsidRDefault="00C87301" w:rsidP="00BB0F18">
      <w:pPr>
        <w:pStyle w:val="Titre3"/>
        <w:rPr>
          <w:rFonts w:ascii="Arial" w:hAnsi="Arial" w:cs="Arial"/>
          <w:b/>
          <w:bCs/>
        </w:rPr>
      </w:pPr>
      <w:r>
        <w:rPr>
          <w:rFonts w:ascii="Arial" w:eastAsia="Arial" w:hAnsi="Arial" w:cs="Arial"/>
          <w:b/>
          <w:bCs/>
          <w:color w:val="1F3763"/>
          <w:bdr w:val="nil"/>
          <w:lang w:val="fr-BE"/>
        </w:rPr>
        <w:t>Fonds européen de développement régional (FEDER)</w:t>
      </w:r>
    </w:p>
    <w:p w14:paraId="6866237E" w14:textId="77777777" w:rsidR="00BB0F18" w:rsidRPr="00BB0F18" w:rsidRDefault="00BB0F18" w:rsidP="00BB0F18"/>
    <w:p w14:paraId="316C90BC" w14:textId="77777777" w:rsidR="00BB0F18" w:rsidRPr="00BB0F18" w:rsidRDefault="00C87301" w:rsidP="00BB0F18">
      <w:pPr>
        <w:pStyle w:val="Paragraphedeliste"/>
        <w:numPr>
          <w:ilvl w:val="0"/>
          <w:numId w:val="11"/>
        </w:numPr>
        <w:spacing w:after="0" w:line="360" w:lineRule="auto"/>
        <w:rPr>
          <w:rFonts w:ascii="Arial" w:hAnsi="Arial" w:cs="Arial"/>
          <w:sz w:val="24"/>
          <w:szCs w:val="24"/>
        </w:rPr>
      </w:pPr>
      <w:r>
        <w:rPr>
          <w:rFonts w:ascii="Arial" w:eastAsia="Arial" w:hAnsi="Arial" w:cs="Arial"/>
          <w:sz w:val="24"/>
          <w:szCs w:val="24"/>
          <w:bdr w:val="nil"/>
          <w:lang w:val="fr-BE"/>
        </w:rPr>
        <w:t xml:space="preserve">Les objectifs spécifiques du FEDER incluent </w:t>
      </w:r>
      <w:r>
        <w:rPr>
          <w:rFonts w:ascii="Arial" w:eastAsia="Arial" w:hAnsi="Arial" w:cs="Arial"/>
          <w:sz w:val="24"/>
          <w:szCs w:val="24"/>
          <w:bdr w:val="nil"/>
          <w:lang w:val="fr-BE"/>
        </w:rPr>
        <w:t>désormais la nécessité d'investir dans des « infrastructures accessibles » et de « promouvoir la transition des soins institutionnels vers les soins familiaux et communautaires ». Le texte stipule également que les fonds doivent être utilisés pour améliore</w:t>
      </w:r>
      <w:r>
        <w:rPr>
          <w:rFonts w:ascii="Arial" w:eastAsia="Arial" w:hAnsi="Arial" w:cs="Arial"/>
          <w:sz w:val="24"/>
          <w:szCs w:val="24"/>
          <w:bdr w:val="nil"/>
          <w:lang w:val="fr-BE"/>
        </w:rPr>
        <w:t>r l'« inclusivité » du marché du travail. Par ailleurs, nous sommes parvenus à faire ajouter un nouveau considérant qui stipule ceci : « Afin de promouvoir l'inclusion sociale et de lutter contre la pauvreté, en particulier parmi les communautés marginalis</w:t>
      </w:r>
      <w:r>
        <w:rPr>
          <w:rFonts w:ascii="Arial" w:eastAsia="Arial" w:hAnsi="Arial" w:cs="Arial"/>
          <w:sz w:val="24"/>
          <w:szCs w:val="24"/>
          <w:bdr w:val="nil"/>
          <w:lang w:val="fr-BE"/>
        </w:rPr>
        <w:t>ées, il est nécessaire d'améliorer l'accès, également par le biais des infrastructures, aux services sociaux, éducatifs, culturels et récréatifs, y compris les sports, en tenant compte des besoins spécifiques des personnes handicapées, des enfants et des p</w:t>
      </w:r>
      <w:r>
        <w:rPr>
          <w:rFonts w:ascii="Arial" w:eastAsia="Arial" w:hAnsi="Arial" w:cs="Arial"/>
          <w:sz w:val="24"/>
          <w:szCs w:val="24"/>
          <w:bdr w:val="nil"/>
          <w:lang w:val="fr-BE"/>
        </w:rPr>
        <w:t>ersonnes âgées ». (Article 2 - Objectifs spécifiques pour le FEDER et le Fonds de cohésion).</w:t>
      </w:r>
    </w:p>
    <w:p w14:paraId="2CF94EB8" w14:textId="4C8C59AC" w:rsidR="00BB0F18" w:rsidRPr="00BB0F18" w:rsidRDefault="00C87301" w:rsidP="00BB0F18">
      <w:pPr>
        <w:pStyle w:val="Paragraphedeliste"/>
        <w:numPr>
          <w:ilvl w:val="0"/>
          <w:numId w:val="11"/>
        </w:numPr>
        <w:spacing w:after="0" w:line="360" w:lineRule="auto"/>
        <w:rPr>
          <w:rFonts w:ascii="Arial" w:hAnsi="Arial" w:cs="Arial"/>
          <w:sz w:val="24"/>
          <w:szCs w:val="24"/>
        </w:rPr>
      </w:pPr>
      <w:r>
        <w:rPr>
          <w:rFonts w:ascii="Arial" w:eastAsia="Arial" w:hAnsi="Arial" w:cs="Arial"/>
          <w:sz w:val="24"/>
          <w:szCs w:val="24"/>
          <w:bdr w:val="nil"/>
          <w:lang w:val="fr-BE"/>
        </w:rPr>
        <w:t>Dans l'article consacré à l'exclusion du champ d'application du FEDER, un nouveau co</w:t>
      </w:r>
      <w:r>
        <w:rPr>
          <w:rFonts w:ascii="Arial" w:eastAsia="Arial" w:hAnsi="Arial" w:cs="Arial"/>
          <w:sz w:val="24"/>
          <w:szCs w:val="24"/>
          <w:bdr w:val="nil"/>
          <w:lang w:val="fr-BE"/>
        </w:rPr>
        <w:t xml:space="preserve">nsidérant a été introduit indiquant que le FEDER devrait soutenir la </w:t>
      </w:r>
      <w:proofErr w:type="spellStart"/>
      <w:r>
        <w:rPr>
          <w:rFonts w:ascii="Arial" w:eastAsia="Arial" w:hAnsi="Arial" w:cs="Arial"/>
          <w:sz w:val="24"/>
          <w:szCs w:val="24"/>
          <w:bdr w:val="nil"/>
          <w:lang w:val="fr-BE"/>
        </w:rPr>
        <w:t>désinstitution</w:t>
      </w:r>
      <w:r w:rsidR="005057FA">
        <w:rPr>
          <w:rFonts w:ascii="Arial" w:eastAsia="Arial" w:hAnsi="Arial" w:cs="Arial"/>
          <w:sz w:val="24"/>
          <w:szCs w:val="24"/>
          <w:bdr w:val="nil"/>
          <w:lang w:val="fr-BE"/>
        </w:rPr>
        <w:t>n</w:t>
      </w:r>
      <w:r>
        <w:rPr>
          <w:rFonts w:ascii="Arial" w:eastAsia="Arial" w:hAnsi="Arial" w:cs="Arial"/>
          <w:sz w:val="24"/>
          <w:szCs w:val="24"/>
          <w:bdr w:val="nil"/>
          <w:lang w:val="fr-BE"/>
        </w:rPr>
        <w:t>alisation</w:t>
      </w:r>
      <w:proofErr w:type="spellEnd"/>
      <w:r>
        <w:rPr>
          <w:rFonts w:ascii="Arial" w:eastAsia="Arial" w:hAnsi="Arial" w:cs="Arial"/>
          <w:sz w:val="24"/>
          <w:szCs w:val="24"/>
          <w:bdr w:val="nil"/>
          <w:lang w:val="fr-BE"/>
        </w:rPr>
        <w:t>, empêcher le financement de conditions de vie séparées et chercher à assurer des conditions de vie indépendantes (article 6 Exclusion du champ d'application du FED</w:t>
      </w:r>
      <w:r>
        <w:rPr>
          <w:rFonts w:ascii="Arial" w:eastAsia="Arial" w:hAnsi="Arial" w:cs="Arial"/>
          <w:sz w:val="24"/>
          <w:szCs w:val="24"/>
          <w:bdr w:val="nil"/>
          <w:lang w:val="fr-BE"/>
        </w:rPr>
        <w:t>ER et du Fonds de cohésion).</w:t>
      </w:r>
    </w:p>
    <w:p w14:paraId="734DBB30" w14:textId="77777777" w:rsidR="00BB0F18" w:rsidRDefault="00BB0F18" w:rsidP="00BB0F18">
      <w:pPr>
        <w:spacing w:after="0" w:line="360" w:lineRule="auto"/>
        <w:rPr>
          <w:rFonts w:ascii="Arial" w:hAnsi="Arial" w:cs="Arial"/>
          <w:sz w:val="24"/>
          <w:szCs w:val="24"/>
        </w:rPr>
      </w:pPr>
    </w:p>
    <w:p w14:paraId="0813122F" w14:textId="77777777" w:rsidR="00BB0F18" w:rsidRDefault="00C87301" w:rsidP="00BB0F18">
      <w:pPr>
        <w:spacing w:after="0" w:line="360" w:lineRule="auto"/>
        <w:rPr>
          <w:rFonts w:ascii="Arial" w:hAnsi="Arial" w:cs="Arial"/>
          <w:sz w:val="24"/>
          <w:szCs w:val="24"/>
        </w:rPr>
      </w:pPr>
      <w:r>
        <w:rPr>
          <w:rFonts w:ascii="Arial" w:eastAsia="Arial" w:hAnsi="Arial" w:cs="Arial"/>
          <w:sz w:val="24"/>
          <w:szCs w:val="24"/>
          <w:bdr w:val="nil"/>
          <w:lang w:val="fr-BE"/>
        </w:rPr>
        <w:t xml:space="preserve">Vous trouverez ici notre </w:t>
      </w:r>
      <w:hyperlink r:id="rId8" w:history="1">
        <w:r>
          <w:rPr>
            <w:rFonts w:ascii="Arial" w:eastAsia="Arial" w:hAnsi="Arial" w:cs="Arial"/>
            <w:color w:val="0000FF"/>
            <w:sz w:val="24"/>
            <w:szCs w:val="24"/>
            <w:u w:val="single"/>
            <w:bdr w:val="nil"/>
            <w:lang w:val="fr-BE"/>
          </w:rPr>
          <w:t>analyse complète de l'accord sur le FEDER</w:t>
        </w:r>
      </w:hyperlink>
      <w:r>
        <w:rPr>
          <w:rFonts w:ascii="Arial" w:eastAsia="Arial" w:hAnsi="Arial" w:cs="Arial"/>
          <w:sz w:val="24"/>
          <w:szCs w:val="24"/>
          <w:bdr w:val="nil"/>
          <w:lang w:val="fr-BE"/>
        </w:rPr>
        <w:t>.</w:t>
      </w:r>
    </w:p>
    <w:p w14:paraId="5EAD3E5C" w14:textId="77777777" w:rsidR="0087667F" w:rsidRPr="00BB0F18" w:rsidRDefault="0087667F" w:rsidP="00BB0F18">
      <w:pPr>
        <w:spacing w:after="0" w:line="360" w:lineRule="auto"/>
        <w:rPr>
          <w:rFonts w:ascii="Arial" w:hAnsi="Arial" w:cs="Arial"/>
          <w:sz w:val="24"/>
          <w:szCs w:val="24"/>
        </w:rPr>
      </w:pPr>
    </w:p>
    <w:p w14:paraId="373E2C7C" w14:textId="77777777" w:rsidR="00BB0F18" w:rsidRPr="00BB0F18" w:rsidRDefault="00C87301" w:rsidP="00BB0F18">
      <w:pPr>
        <w:pStyle w:val="Titre3"/>
        <w:rPr>
          <w:rFonts w:ascii="Arial" w:hAnsi="Arial" w:cs="Arial"/>
          <w:b/>
          <w:bCs/>
        </w:rPr>
      </w:pPr>
      <w:r>
        <w:rPr>
          <w:rFonts w:ascii="Arial" w:eastAsia="Arial" w:hAnsi="Arial" w:cs="Arial"/>
          <w:b/>
          <w:bCs/>
          <w:color w:val="1F3763"/>
          <w:bdr w:val="nil"/>
          <w:lang w:val="fr-BE"/>
        </w:rPr>
        <w:t>Fonds social européen Plus (FSE+)</w:t>
      </w:r>
    </w:p>
    <w:p w14:paraId="673D5B73" w14:textId="77777777" w:rsidR="00BB0F18" w:rsidRPr="00BB0F18" w:rsidRDefault="00BB0F18" w:rsidP="00BB0F18"/>
    <w:p w14:paraId="37EA32C7" w14:textId="77777777" w:rsidR="00BB0F18" w:rsidRPr="00BB0F18" w:rsidRDefault="00C87301" w:rsidP="00BB0F18">
      <w:pPr>
        <w:spacing w:after="0" w:line="360" w:lineRule="auto"/>
        <w:rPr>
          <w:rFonts w:ascii="Arial" w:hAnsi="Arial" w:cs="Arial"/>
          <w:sz w:val="24"/>
          <w:szCs w:val="24"/>
        </w:rPr>
      </w:pPr>
      <w:r>
        <w:rPr>
          <w:rFonts w:ascii="Arial" w:eastAsia="Arial" w:hAnsi="Arial" w:cs="Arial"/>
          <w:sz w:val="24"/>
          <w:szCs w:val="24"/>
          <w:bdr w:val="nil"/>
          <w:lang w:val="fr-BE"/>
        </w:rPr>
        <w:t xml:space="preserve">Les négociations sur le FSE+ n'ont été conclues que fin janvier 2021, ce qui </w:t>
      </w:r>
      <w:r>
        <w:rPr>
          <w:rFonts w:ascii="Arial" w:eastAsia="Arial" w:hAnsi="Arial" w:cs="Arial"/>
          <w:sz w:val="24"/>
          <w:szCs w:val="24"/>
          <w:bdr w:val="nil"/>
          <w:lang w:val="fr-BE"/>
        </w:rPr>
        <w:t>signifie que nous ne disposons toujours pas du texte final pour analyse. Toutefois, les négociateurs nous ont informés le règlement final pourrait stipuler ceci :</w:t>
      </w:r>
    </w:p>
    <w:p w14:paraId="2EAADAA1" w14:textId="77777777" w:rsidR="00BB0F18" w:rsidRPr="00BB0F18" w:rsidRDefault="00C87301" w:rsidP="00BB0F18">
      <w:pPr>
        <w:pStyle w:val="Paragraphedeliste"/>
        <w:numPr>
          <w:ilvl w:val="0"/>
          <w:numId w:val="10"/>
        </w:numPr>
        <w:spacing w:after="0" w:line="360" w:lineRule="auto"/>
        <w:rPr>
          <w:rFonts w:ascii="Arial" w:hAnsi="Arial" w:cs="Arial"/>
          <w:sz w:val="24"/>
          <w:szCs w:val="24"/>
        </w:rPr>
      </w:pPr>
      <w:r>
        <w:rPr>
          <w:rFonts w:ascii="Arial" w:eastAsia="Arial" w:hAnsi="Arial" w:cs="Arial"/>
          <w:sz w:val="24"/>
          <w:szCs w:val="24"/>
          <w:bdr w:val="nil"/>
          <w:lang w:val="fr-BE"/>
        </w:rPr>
        <w:t>25 % de l'arge</w:t>
      </w:r>
      <w:r>
        <w:rPr>
          <w:rFonts w:ascii="Arial" w:eastAsia="Arial" w:hAnsi="Arial" w:cs="Arial"/>
          <w:sz w:val="24"/>
          <w:szCs w:val="24"/>
          <w:bdr w:val="nil"/>
          <w:lang w:val="fr-BE"/>
        </w:rPr>
        <w:t xml:space="preserve">nt du FSE+ sera consacré à l'investissement dans l'inclusion sociale. </w:t>
      </w:r>
    </w:p>
    <w:p w14:paraId="6B922043" w14:textId="77777777" w:rsidR="00BB0F18" w:rsidRPr="00BB0F18" w:rsidRDefault="00C87301" w:rsidP="00BB0F18">
      <w:pPr>
        <w:pStyle w:val="Paragraphedeliste"/>
        <w:numPr>
          <w:ilvl w:val="0"/>
          <w:numId w:val="10"/>
        </w:numPr>
        <w:spacing w:after="0" w:line="360" w:lineRule="auto"/>
        <w:rPr>
          <w:rFonts w:ascii="Arial" w:hAnsi="Arial" w:cs="Arial"/>
          <w:sz w:val="24"/>
          <w:szCs w:val="24"/>
        </w:rPr>
      </w:pPr>
      <w:r>
        <w:rPr>
          <w:rFonts w:ascii="Arial" w:eastAsia="Arial" w:hAnsi="Arial" w:cs="Arial"/>
          <w:sz w:val="24"/>
          <w:szCs w:val="24"/>
          <w:bdr w:val="nil"/>
          <w:lang w:val="fr-BE"/>
        </w:rPr>
        <w:t>3 % de l'argent du FSE+ sera consacré à la lutte contre la privation matérielle.</w:t>
      </w:r>
    </w:p>
    <w:p w14:paraId="5FEC9902" w14:textId="77777777" w:rsidR="00BB0F18" w:rsidRPr="00BB0F18" w:rsidRDefault="00C87301" w:rsidP="00BB0F18">
      <w:pPr>
        <w:pStyle w:val="Paragraphedeliste"/>
        <w:numPr>
          <w:ilvl w:val="0"/>
          <w:numId w:val="10"/>
        </w:numPr>
        <w:spacing w:after="0" w:line="360" w:lineRule="auto"/>
        <w:rPr>
          <w:rFonts w:ascii="Arial" w:hAnsi="Arial" w:cs="Arial"/>
          <w:sz w:val="24"/>
          <w:szCs w:val="24"/>
        </w:rPr>
      </w:pPr>
      <w:r>
        <w:rPr>
          <w:rFonts w:ascii="Arial" w:eastAsia="Arial" w:hAnsi="Arial" w:cs="Arial"/>
          <w:sz w:val="24"/>
          <w:szCs w:val="24"/>
          <w:bdr w:val="nil"/>
          <w:lang w:val="fr-BE"/>
        </w:rPr>
        <w:t>Tous les États membres sont tenus d'allouer un montant adapté à la lutte contre la pauvreté des enfants. Lorsque le nombre d'enfants menacés par la pauvreté est supérieur à la moyenne européenne (2017-1</w:t>
      </w:r>
      <w:r>
        <w:rPr>
          <w:rFonts w:ascii="Arial" w:eastAsia="Arial" w:hAnsi="Arial" w:cs="Arial"/>
          <w:sz w:val="24"/>
          <w:szCs w:val="24"/>
          <w:bdr w:val="nil"/>
          <w:lang w:val="fr-BE"/>
        </w:rPr>
        <w:t xml:space="preserve">9), 5 % des ressources doivent être consacrées à des mesures qui contribuent à l'égalité d'accès des enfants aux soins de santé, à l'éducation, à la garde d'enfants, à un logement décent et à une alimentation adéquate. </w:t>
      </w:r>
    </w:p>
    <w:p w14:paraId="12B6C682" w14:textId="77777777" w:rsidR="00BB0F18" w:rsidRPr="00BB0F18" w:rsidRDefault="00C87301" w:rsidP="00BB0F18">
      <w:pPr>
        <w:pStyle w:val="Paragraphedeliste"/>
        <w:numPr>
          <w:ilvl w:val="0"/>
          <w:numId w:val="10"/>
        </w:numPr>
        <w:spacing w:after="0" w:line="360" w:lineRule="auto"/>
        <w:rPr>
          <w:rFonts w:ascii="Arial" w:hAnsi="Arial" w:cs="Arial"/>
          <w:sz w:val="24"/>
          <w:szCs w:val="24"/>
        </w:rPr>
      </w:pPr>
      <w:r>
        <w:rPr>
          <w:rFonts w:ascii="Arial" w:eastAsia="Arial" w:hAnsi="Arial" w:cs="Arial"/>
          <w:sz w:val="24"/>
          <w:szCs w:val="24"/>
          <w:bdr w:val="nil"/>
          <w:lang w:val="fr-BE"/>
        </w:rPr>
        <w:t>Les États membres sont tenus d'allouer un montant adapté à la mise en œuvre de la garantie jeunesse. Lorsque le nombre de NEET (jeunes n'ayant ni emploi, ni éducation, ni formation) est supérieur à la moyenne de l</w:t>
      </w:r>
      <w:r>
        <w:rPr>
          <w:rFonts w:ascii="Arial" w:eastAsia="Arial" w:hAnsi="Arial" w:cs="Arial"/>
          <w:sz w:val="24"/>
          <w:szCs w:val="24"/>
          <w:bdr w:val="nil"/>
          <w:lang w:val="fr-BE"/>
        </w:rPr>
        <w:t>'Union européenne (2017-19), 12,5 % des ressources doivent être consacrées à des mesures contribuant à l'emploi des jeunes.</w:t>
      </w:r>
    </w:p>
    <w:p w14:paraId="08EA2878" w14:textId="77777777" w:rsidR="00BB0F18" w:rsidRPr="00BB0F18" w:rsidRDefault="00C87301" w:rsidP="00BB0F18">
      <w:pPr>
        <w:pStyle w:val="Paragraphedeliste"/>
        <w:numPr>
          <w:ilvl w:val="0"/>
          <w:numId w:val="10"/>
        </w:numPr>
        <w:spacing w:after="0" w:line="360" w:lineRule="auto"/>
        <w:rPr>
          <w:rFonts w:ascii="Arial" w:hAnsi="Arial" w:cs="Arial"/>
          <w:sz w:val="24"/>
          <w:szCs w:val="24"/>
        </w:rPr>
      </w:pPr>
      <w:r>
        <w:rPr>
          <w:rFonts w:ascii="Arial" w:eastAsia="Arial" w:hAnsi="Arial" w:cs="Arial"/>
          <w:sz w:val="24"/>
          <w:szCs w:val="24"/>
          <w:bdr w:val="nil"/>
          <w:lang w:val="fr-BE"/>
        </w:rPr>
        <w:t>En ce qui concerne le renforcement des capacités de l</w:t>
      </w:r>
      <w:r>
        <w:rPr>
          <w:rFonts w:ascii="Arial" w:eastAsia="Arial" w:hAnsi="Arial" w:cs="Arial"/>
          <w:sz w:val="24"/>
          <w:szCs w:val="24"/>
          <w:bdr w:val="nil"/>
          <w:lang w:val="fr-BE"/>
        </w:rPr>
        <w:t>a société civile et des partenaires sociaux, un montant adapté doit être alloué dans tous les États membres, et un minimum de 0,25 % des fonds doit être accordé si les recommandations spécifiques à chaque pays l'exigent. 0,25 % n'est qu'un montant modeste,</w:t>
      </w:r>
      <w:r>
        <w:rPr>
          <w:rFonts w:ascii="Arial" w:eastAsia="Arial" w:hAnsi="Arial" w:cs="Arial"/>
          <w:sz w:val="24"/>
          <w:szCs w:val="24"/>
          <w:bdr w:val="nil"/>
          <w:lang w:val="fr-BE"/>
        </w:rPr>
        <w:t xml:space="preserve"> mais qui fera une différence dans les États membres où cela est vraiment nécessaire.</w:t>
      </w:r>
    </w:p>
    <w:p w14:paraId="1A1F42C3" w14:textId="77777777" w:rsidR="0094036C" w:rsidRPr="00E92E58" w:rsidRDefault="0094036C" w:rsidP="00BB0F18">
      <w:pPr>
        <w:spacing w:after="0" w:line="360" w:lineRule="auto"/>
        <w:ind w:hanging="720"/>
        <w:rPr>
          <w:rFonts w:ascii="Arial" w:hAnsi="Arial" w:cs="Arial"/>
          <w:sz w:val="24"/>
          <w:szCs w:val="24"/>
        </w:rPr>
      </w:pPr>
    </w:p>
    <w:p w14:paraId="3C50EB09" w14:textId="77777777" w:rsidR="00EC5FE8" w:rsidRPr="00EC5FE8" w:rsidRDefault="00EC5FE8" w:rsidP="00BB0F18">
      <w:pPr>
        <w:spacing w:after="0" w:line="360" w:lineRule="auto"/>
        <w:ind w:hanging="720"/>
        <w:rPr>
          <w:rFonts w:ascii="Arial" w:hAnsi="Arial" w:cs="Arial"/>
          <w:sz w:val="24"/>
          <w:szCs w:val="24"/>
        </w:rPr>
      </w:pPr>
    </w:p>
    <w:p w14:paraId="07559AF4" w14:textId="77777777" w:rsidR="00EC5FE8" w:rsidRPr="00EC5FE8" w:rsidRDefault="00EC5FE8" w:rsidP="00BB0F18">
      <w:pPr>
        <w:pStyle w:val="Paragraphedeliste"/>
        <w:spacing w:after="0" w:line="360" w:lineRule="auto"/>
        <w:ind w:left="714" w:hanging="720"/>
        <w:rPr>
          <w:rFonts w:ascii="Arial" w:hAnsi="Arial" w:cs="Arial"/>
          <w:sz w:val="24"/>
          <w:szCs w:val="24"/>
        </w:rPr>
      </w:pPr>
    </w:p>
    <w:sectPr w:rsidR="00EC5FE8" w:rsidRPr="00EC5FE8" w:rsidSect="002A578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9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16DA1" w14:textId="77777777" w:rsidR="00C87301" w:rsidRDefault="00C87301">
      <w:pPr>
        <w:spacing w:after="0" w:line="240" w:lineRule="auto"/>
      </w:pPr>
      <w:r>
        <w:separator/>
      </w:r>
    </w:p>
  </w:endnote>
  <w:endnote w:type="continuationSeparator" w:id="0">
    <w:p w14:paraId="4EA432CF" w14:textId="77777777" w:rsidR="00C87301" w:rsidRDefault="00C8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2D61B" w14:textId="77777777" w:rsidR="005057FA" w:rsidRDefault="005057F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2835171"/>
      <w:docPartObj>
        <w:docPartGallery w:val="Page Numbers (Bottom of Page)"/>
        <w:docPartUnique/>
      </w:docPartObj>
    </w:sdtPr>
    <w:sdtEndPr>
      <w:rPr>
        <w:noProof/>
      </w:rPr>
    </w:sdtEndPr>
    <w:sdtContent>
      <w:p w14:paraId="35880681" w14:textId="77777777" w:rsidR="002A578D" w:rsidRDefault="00C87301" w:rsidP="002A578D">
        <w:pPr>
          <w:pStyle w:val="Pieddepage"/>
          <w:jc w:val="center"/>
          <w:rPr>
            <w:noProof/>
          </w:rPr>
        </w:pPr>
        <w:r>
          <w:fldChar w:fldCharType="begin"/>
        </w:r>
        <w:r>
          <w:instrText xml:space="preserve"> PAGE   \* MERGEFORMAT </w:instrText>
        </w:r>
        <w:r>
          <w:fldChar w:fldCharType="separate"/>
        </w:r>
        <w:r>
          <w:rPr>
            <w:noProof/>
          </w:rPr>
          <w:t>2</w:t>
        </w:r>
        <w:r>
          <w:rPr>
            <w:noProof/>
          </w:rPr>
          <w:fldChar w:fldCharType="end"/>
        </w:r>
        <w:r>
          <w:rPr>
            <w:noProof/>
          </w:rPr>
          <w:drawing>
            <wp:anchor distT="0" distB="0" distL="114300" distR="114300" simplePos="0" relativeHeight="251660288" behindDoc="1" locked="0" layoutInCell="1" allowOverlap="1" wp14:anchorId="7F7E521D" wp14:editId="2C211E05">
              <wp:simplePos x="0" y="0"/>
              <wp:positionH relativeFrom="column">
                <wp:posOffset>654050</wp:posOffset>
              </wp:positionH>
              <wp:positionV relativeFrom="paragraph">
                <wp:posOffset>329565</wp:posOffset>
              </wp:positionV>
              <wp:extent cx="4418965" cy="485775"/>
              <wp:effectExtent l="0" t="0" r="635" b="9525"/>
              <wp:wrapTight wrapText="bothSides">
                <wp:wrapPolygon edited="0">
                  <wp:start x="0" y="0"/>
                  <wp:lineTo x="0" y="21176"/>
                  <wp:lineTo x="21510" y="21176"/>
                  <wp:lineTo x="21510"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629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18965" cy="485775"/>
                      </a:xfrm>
                      <a:prstGeom prst="rect">
                        <a:avLst/>
                      </a:prstGeom>
                      <a:noFill/>
                    </pic:spPr>
                  </pic:pic>
                </a:graphicData>
              </a:graphic>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B722E" w14:textId="77777777" w:rsidR="005057FA" w:rsidRDefault="005057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35947" w14:textId="77777777" w:rsidR="00C87301" w:rsidRDefault="00C87301">
      <w:pPr>
        <w:spacing w:after="0" w:line="240" w:lineRule="auto"/>
      </w:pPr>
      <w:r>
        <w:separator/>
      </w:r>
    </w:p>
  </w:footnote>
  <w:footnote w:type="continuationSeparator" w:id="0">
    <w:p w14:paraId="65C65F6B" w14:textId="77777777" w:rsidR="00C87301" w:rsidRDefault="00C8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C1D9C" w14:textId="77777777" w:rsidR="005057FA" w:rsidRDefault="005057F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04C9A" w14:textId="77777777" w:rsidR="0045623B" w:rsidRDefault="00C87301">
    <w:pPr>
      <w:pStyle w:val="En-tte"/>
    </w:pPr>
    <w:r>
      <w:rPr>
        <w:noProof/>
      </w:rPr>
      <w:drawing>
        <wp:anchor distT="0" distB="0" distL="114300" distR="114300" simplePos="0" relativeHeight="251659264" behindDoc="0" locked="0" layoutInCell="1" allowOverlap="1" wp14:anchorId="2C9E4CD4" wp14:editId="4FF62640">
          <wp:simplePos x="0" y="0"/>
          <wp:positionH relativeFrom="column">
            <wp:posOffset>4963795</wp:posOffset>
          </wp:positionH>
          <wp:positionV relativeFrom="paragraph">
            <wp:posOffset>-239395</wp:posOffset>
          </wp:positionV>
          <wp:extent cx="1088390" cy="958850"/>
          <wp:effectExtent l="0" t="0" r="0" b="0"/>
          <wp:wrapSquare wrapText="bothSides"/>
          <wp:docPr id="44" name="Picture 44"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5162" name="Picture 1"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12638CC" wp14:editId="225DB1E5">
          <wp:simplePos x="0" y="0"/>
          <wp:positionH relativeFrom="column">
            <wp:posOffset>-225425</wp:posOffset>
          </wp:positionH>
          <wp:positionV relativeFrom="paragraph">
            <wp:posOffset>-235585</wp:posOffset>
          </wp:positionV>
          <wp:extent cx="781050" cy="865505"/>
          <wp:effectExtent l="0" t="0" r="0" b="0"/>
          <wp:wrapSquare wrapText="bothSides"/>
          <wp:docPr id="45" name="Picture 45"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98734" name="Picture 2" descr="logo EDF"/>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B6C89" w14:textId="77777777" w:rsidR="005057FA" w:rsidRDefault="005057F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E1462"/>
    <w:multiLevelType w:val="hybridMultilevel"/>
    <w:tmpl w:val="54EC343E"/>
    <w:lvl w:ilvl="0" w:tplc="F2262B00">
      <w:numFmt w:val="bullet"/>
      <w:lvlText w:val="•"/>
      <w:lvlJc w:val="left"/>
      <w:pPr>
        <w:ind w:left="1080" w:hanging="720"/>
      </w:pPr>
      <w:rPr>
        <w:rFonts w:ascii="Arial" w:eastAsiaTheme="minorHAnsi" w:hAnsi="Arial" w:cs="Arial" w:hint="default"/>
      </w:rPr>
    </w:lvl>
    <w:lvl w:ilvl="1" w:tplc="F3D82BCA" w:tentative="1">
      <w:start w:val="1"/>
      <w:numFmt w:val="bullet"/>
      <w:lvlText w:val="o"/>
      <w:lvlJc w:val="left"/>
      <w:pPr>
        <w:ind w:left="1440" w:hanging="360"/>
      </w:pPr>
      <w:rPr>
        <w:rFonts w:ascii="Courier New" w:hAnsi="Courier New" w:cs="Courier New" w:hint="default"/>
      </w:rPr>
    </w:lvl>
    <w:lvl w:ilvl="2" w:tplc="422014CC" w:tentative="1">
      <w:start w:val="1"/>
      <w:numFmt w:val="bullet"/>
      <w:lvlText w:val=""/>
      <w:lvlJc w:val="left"/>
      <w:pPr>
        <w:ind w:left="2160" w:hanging="360"/>
      </w:pPr>
      <w:rPr>
        <w:rFonts w:ascii="Wingdings" w:hAnsi="Wingdings" w:hint="default"/>
      </w:rPr>
    </w:lvl>
    <w:lvl w:ilvl="3" w:tplc="26F4DB1A" w:tentative="1">
      <w:start w:val="1"/>
      <w:numFmt w:val="bullet"/>
      <w:lvlText w:val=""/>
      <w:lvlJc w:val="left"/>
      <w:pPr>
        <w:ind w:left="2880" w:hanging="360"/>
      </w:pPr>
      <w:rPr>
        <w:rFonts w:ascii="Symbol" w:hAnsi="Symbol" w:hint="default"/>
      </w:rPr>
    </w:lvl>
    <w:lvl w:ilvl="4" w:tplc="2CD096B4" w:tentative="1">
      <w:start w:val="1"/>
      <w:numFmt w:val="bullet"/>
      <w:lvlText w:val="o"/>
      <w:lvlJc w:val="left"/>
      <w:pPr>
        <w:ind w:left="3600" w:hanging="360"/>
      </w:pPr>
      <w:rPr>
        <w:rFonts w:ascii="Courier New" w:hAnsi="Courier New" w:cs="Courier New" w:hint="default"/>
      </w:rPr>
    </w:lvl>
    <w:lvl w:ilvl="5" w:tplc="27041844" w:tentative="1">
      <w:start w:val="1"/>
      <w:numFmt w:val="bullet"/>
      <w:lvlText w:val=""/>
      <w:lvlJc w:val="left"/>
      <w:pPr>
        <w:ind w:left="4320" w:hanging="360"/>
      </w:pPr>
      <w:rPr>
        <w:rFonts w:ascii="Wingdings" w:hAnsi="Wingdings" w:hint="default"/>
      </w:rPr>
    </w:lvl>
    <w:lvl w:ilvl="6" w:tplc="55728688" w:tentative="1">
      <w:start w:val="1"/>
      <w:numFmt w:val="bullet"/>
      <w:lvlText w:val=""/>
      <w:lvlJc w:val="left"/>
      <w:pPr>
        <w:ind w:left="5040" w:hanging="360"/>
      </w:pPr>
      <w:rPr>
        <w:rFonts w:ascii="Symbol" w:hAnsi="Symbol" w:hint="default"/>
      </w:rPr>
    </w:lvl>
    <w:lvl w:ilvl="7" w:tplc="AD32CF6A" w:tentative="1">
      <w:start w:val="1"/>
      <w:numFmt w:val="bullet"/>
      <w:lvlText w:val="o"/>
      <w:lvlJc w:val="left"/>
      <w:pPr>
        <w:ind w:left="5760" w:hanging="360"/>
      </w:pPr>
      <w:rPr>
        <w:rFonts w:ascii="Courier New" w:hAnsi="Courier New" w:cs="Courier New" w:hint="default"/>
      </w:rPr>
    </w:lvl>
    <w:lvl w:ilvl="8" w:tplc="8C0AFDFA" w:tentative="1">
      <w:start w:val="1"/>
      <w:numFmt w:val="bullet"/>
      <w:lvlText w:val=""/>
      <w:lvlJc w:val="left"/>
      <w:pPr>
        <w:ind w:left="6480" w:hanging="360"/>
      </w:pPr>
      <w:rPr>
        <w:rFonts w:ascii="Wingdings" w:hAnsi="Wingdings" w:hint="default"/>
      </w:rPr>
    </w:lvl>
  </w:abstractNum>
  <w:abstractNum w:abstractNumId="1" w15:restartNumberingAfterBreak="0">
    <w:nsid w:val="064129C5"/>
    <w:multiLevelType w:val="hybridMultilevel"/>
    <w:tmpl w:val="DF1A7746"/>
    <w:lvl w:ilvl="0" w:tplc="29A6456E">
      <w:numFmt w:val="bullet"/>
      <w:lvlText w:val="•"/>
      <w:lvlJc w:val="left"/>
      <w:pPr>
        <w:ind w:left="1080" w:hanging="720"/>
      </w:pPr>
      <w:rPr>
        <w:rFonts w:ascii="Arial" w:eastAsiaTheme="minorHAnsi" w:hAnsi="Arial" w:cs="Arial" w:hint="default"/>
      </w:rPr>
    </w:lvl>
    <w:lvl w:ilvl="1" w:tplc="210661A8" w:tentative="1">
      <w:start w:val="1"/>
      <w:numFmt w:val="bullet"/>
      <w:lvlText w:val="o"/>
      <w:lvlJc w:val="left"/>
      <w:pPr>
        <w:ind w:left="1440" w:hanging="360"/>
      </w:pPr>
      <w:rPr>
        <w:rFonts w:ascii="Courier New" w:hAnsi="Courier New" w:cs="Courier New" w:hint="default"/>
      </w:rPr>
    </w:lvl>
    <w:lvl w:ilvl="2" w:tplc="04F0D8DE" w:tentative="1">
      <w:start w:val="1"/>
      <w:numFmt w:val="bullet"/>
      <w:lvlText w:val=""/>
      <w:lvlJc w:val="left"/>
      <w:pPr>
        <w:ind w:left="2160" w:hanging="360"/>
      </w:pPr>
      <w:rPr>
        <w:rFonts w:ascii="Wingdings" w:hAnsi="Wingdings" w:hint="default"/>
      </w:rPr>
    </w:lvl>
    <w:lvl w:ilvl="3" w:tplc="63844916" w:tentative="1">
      <w:start w:val="1"/>
      <w:numFmt w:val="bullet"/>
      <w:lvlText w:val=""/>
      <w:lvlJc w:val="left"/>
      <w:pPr>
        <w:ind w:left="2880" w:hanging="360"/>
      </w:pPr>
      <w:rPr>
        <w:rFonts w:ascii="Symbol" w:hAnsi="Symbol" w:hint="default"/>
      </w:rPr>
    </w:lvl>
    <w:lvl w:ilvl="4" w:tplc="60F2964E" w:tentative="1">
      <w:start w:val="1"/>
      <w:numFmt w:val="bullet"/>
      <w:lvlText w:val="o"/>
      <w:lvlJc w:val="left"/>
      <w:pPr>
        <w:ind w:left="3600" w:hanging="360"/>
      </w:pPr>
      <w:rPr>
        <w:rFonts w:ascii="Courier New" w:hAnsi="Courier New" w:cs="Courier New" w:hint="default"/>
      </w:rPr>
    </w:lvl>
    <w:lvl w:ilvl="5" w:tplc="C138F27E" w:tentative="1">
      <w:start w:val="1"/>
      <w:numFmt w:val="bullet"/>
      <w:lvlText w:val=""/>
      <w:lvlJc w:val="left"/>
      <w:pPr>
        <w:ind w:left="4320" w:hanging="360"/>
      </w:pPr>
      <w:rPr>
        <w:rFonts w:ascii="Wingdings" w:hAnsi="Wingdings" w:hint="default"/>
      </w:rPr>
    </w:lvl>
    <w:lvl w:ilvl="6" w:tplc="874AA7B0" w:tentative="1">
      <w:start w:val="1"/>
      <w:numFmt w:val="bullet"/>
      <w:lvlText w:val=""/>
      <w:lvlJc w:val="left"/>
      <w:pPr>
        <w:ind w:left="5040" w:hanging="360"/>
      </w:pPr>
      <w:rPr>
        <w:rFonts w:ascii="Symbol" w:hAnsi="Symbol" w:hint="default"/>
      </w:rPr>
    </w:lvl>
    <w:lvl w:ilvl="7" w:tplc="9738C786" w:tentative="1">
      <w:start w:val="1"/>
      <w:numFmt w:val="bullet"/>
      <w:lvlText w:val="o"/>
      <w:lvlJc w:val="left"/>
      <w:pPr>
        <w:ind w:left="5760" w:hanging="360"/>
      </w:pPr>
      <w:rPr>
        <w:rFonts w:ascii="Courier New" w:hAnsi="Courier New" w:cs="Courier New" w:hint="default"/>
      </w:rPr>
    </w:lvl>
    <w:lvl w:ilvl="8" w:tplc="DDAA6740" w:tentative="1">
      <w:start w:val="1"/>
      <w:numFmt w:val="bullet"/>
      <w:lvlText w:val=""/>
      <w:lvlJc w:val="left"/>
      <w:pPr>
        <w:ind w:left="6480" w:hanging="360"/>
      </w:pPr>
      <w:rPr>
        <w:rFonts w:ascii="Wingdings" w:hAnsi="Wingdings" w:hint="default"/>
      </w:rPr>
    </w:lvl>
  </w:abstractNum>
  <w:abstractNum w:abstractNumId="2" w15:restartNumberingAfterBreak="0">
    <w:nsid w:val="06A93A66"/>
    <w:multiLevelType w:val="hybridMultilevel"/>
    <w:tmpl w:val="6758F67A"/>
    <w:lvl w:ilvl="0" w:tplc="367C8C9C">
      <w:start w:val="1"/>
      <w:numFmt w:val="bullet"/>
      <w:lvlText w:val="o"/>
      <w:lvlJc w:val="left"/>
      <w:pPr>
        <w:ind w:left="1080" w:hanging="360"/>
      </w:pPr>
      <w:rPr>
        <w:rFonts w:ascii="Courier New" w:hAnsi="Courier New" w:cs="Courier New" w:hint="default"/>
      </w:rPr>
    </w:lvl>
    <w:lvl w:ilvl="1" w:tplc="C772D324" w:tentative="1">
      <w:start w:val="1"/>
      <w:numFmt w:val="bullet"/>
      <w:lvlText w:val="o"/>
      <w:lvlJc w:val="left"/>
      <w:pPr>
        <w:ind w:left="1800" w:hanging="360"/>
      </w:pPr>
      <w:rPr>
        <w:rFonts w:ascii="Courier New" w:hAnsi="Courier New" w:cs="Courier New" w:hint="default"/>
      </w:rPr>
    </w:lvl>
    <w:lvl w:ilvl="2" w:tplc="AE7A2D7A" w:tentative="1">
      <w:start w:val="1"/>
      <w:numFmt w:val="bullet"/>
      <w:lvlText w:val=""/>
      <w:lvlJc w:val="left"/>
      <w:pPr>
        <w:ind w:left="2520" w:hanging="360"/>
      </w:pPr>
      <w:rPr>
        <w:rFonts w:ascii="Wingdings" w:hAnsi="Wingdings" w:hint="default"/>
      </w:rPr>
    </w:lvl>
    <w:lvl w:ilvl="3" w:tplc="F5880C94" w:tentative="1">
      <w:start w:val="1"/>
      <w:numFmt w:val="bullet"/>
      <w:lvlText w:val=""/>
      <w:lvlJc w:val="left"/>
      <w:pPr>
        <w:ind w:left="3240" w:hanging="360"/>
      </w:pPr>
      <w:rPr>
        <w:rFonts w:ascii="Symbol" w:hAnsi="Symbol" w:hint="default"/>
      </w:rPr>
    </w:lvl>
    <w:lvl w:ilvl="4" w:tplc="0DCC9DD2" w:tentative="1">
      <w:start w:val="1"/>
      <w:numFmt w:val="bullet"/>
      <w:lvlText w:val="o"/>
      <w:lvlJc w:val="left"/>
      <w:pPr>
        <w:ind w:left="3960" w:hanging="360"/>
      </w:pPr>
      <w:rPr>
        <w:rFonts w:ascii="Courier New" w:hAnsi="Courier New" w:cs="Courier New" w:hint="default"/>
      </w:rPr>
    </w:lvl>
    <w:lvl w:ilvl="5" w:tplc="EA7ACCA8" w:tentative="1">
      <w:start w:val="1"/>
      <w:numFmt w:val="bullet"/>
      <w:lvlText w:val=""/>
      <w:lvlJc w:val="left"/>
      <w:pPr>
        <w:ind w:left="4680" w:hanging="360"/>
      </w:pPr>
      <w:rPr>
        <w:rFonts w:ascii="Wingdings" w:hAnsi="Wingdings" w:hint="default"/>
      </w:rPr>
    </w:lvl>
    <w:lvl w:ilvl="6" w:tplc="C172ED84" w:tentative="1">
      <w:start w:val="1"/>
      <w:numFmt w:val="bullet"/>
      <w:lvlText w:val=""/>
      <w:lvlJc w:val="left"/>
      <w:pPr>
        <w:ind w:left="5400" w:hanging="360"/>
      </w:pPr>
      <w:rPr>
        <w:rFonts w:ascii="Symbol" w:hAnsi="Symbol" w:hint="default"/>
      </w:rPr>
    </w:lvl>
    <w:lvl w:ilvl="7" w:tplc="805CA7C6" w:tentative="1">
      <w:start w:val="1"/>
      <w:numFmt w:val="bullet"/>
      <w:lvlText w:val="o"/>
      <w:lvlJc w:val="left"/>
      <w:pPr>
        <w:ind w:left="6120" w:hanging="360"/>
      </w:pPr>
      <w:rPr>
        <w:rFonts w:ascii="Courier New" w:hAnsi="Courier New" w:cs="Courier New" w:hint="default"/>
      </w:rPr>
    </w:lvl>
    <w:lvl w:ilvl="8" w:tplc="C7DA8940" w:tentative="1">
      <w:start w:val="1"/>
      <w:numFmt w:val="bullet"/>
      <w:lvlText w:val=""/>
      <w:lvlJc w:val="left"/>
      <w:pPr>
        <w:ind w:left="6840" w:hanging="360"/>
      </w:pPr>
      <w:rPr>
        <w:rFonts w:ascii="Wingdings" w:hAnsi="Wingdings" w:hint="default"/>
      </w:rPr>
    </w:lvl>
  </w:abstractNum>
  <w:abstractNum w:abstractNumId="3" w15:restartNumberingAfterBreak="0">
    <w:nsid w:val="236C1416"/>
    <w:multiLevelType w:val="hybridMultilevel"/>
    <w:tmpl w:val="76725CDE"/>
    <w:lvl w:ilvl="0" w:tplc="B5142F3E">
      <w:start w:val="1"/>
      <w:numFmt w:val="bullet"/>
      <w:lvlText w:val="o"/>
      <w:lvlJc w:val="left"/>
      <w:pPr>
        <w:ind w:left="720" w:hanging="360"/>
      </w:pPr>
      <w:rPr>
        <w:rFonts w:ascii="Courier New" w:hAnsi="Courier New" w:cs="Courier New" w:hint="default"/>
      </w:rPr>
    </w:lvl>
    <w:lvl w:ilvl="1" w:tplc="C060B7BC" w:tentative="1">
      <w:start w:val="1"/>
      <w:numFmt w:val="bullet"/>
      <w:lvlText w:val="o"/>
      <w:lvlJc w:val="left"/>
      <w:pPr>
        <w:ind w:left="1440" w:hanging="360"/>
      </w:pPr>
      <w:rPr>
        <w:rFonts w:ascii="Courier New" w:hAnsi="Courier New" w:cs="Courier New" w:hint="default"/>
      </w:rPr>
    </w:lvl>
    <w:lvl w:ilvl="2" w:tplc="289434B4" w:tentative="1">
      <w:start w:val="1"/>
      <w:numFmt w:val="bullet"/>
      <w:lvlText w:val=""/>
      <w:lvlJc w:val="left"/>
      <w:pPr>
        <w:ind w:left="2160" w:hanging="360"/>
      </w:pPr>
      <w:rPr>
        <w:rFonts w:ascii="Wingdings" w:hAnsi="Wingdings" w:hint="default"/>
      </w:rPr>
    </w:lvl>
    <w:lvl w:ilvl="3" w:tplc="37A8955C" w:tentative="1">
      <w:start w:val="1"/>
      <w:numFmt w:val="bullet"/>
      <w:lvlText w:val=""/>
      <w:lvlJc w:val="left"/>
      <w:pPr>
        <w:ind w:left="2880" w:hanging="360"/>
      </w:pPr>
      <w:rPr>
        <w:rFonts w:ascii="Symbol" w:hAnsi="Symbol" w:hint="default"/>
      </w:rPr>
    </w:lvl>
    <w:lvl w:ilvl="4" w:tplc="7F82FDC4" w:tentative="1">
      <w:start w:val="1"/>
      <w:numFmt w:val="bullet"/>
      <w:lvlText w:val="o"/>
      <w:lvlJc w:val="left"/>
      <w:pPr>
        <w:ind w:left="3600" w:hanging="360"/>
      </w:pPr>
      <w:rPr>
        <w:rFonts w:ascii="Courier New" w:hAnsi="Courier New" w:cs="Courier New" w:hint="default"/>
      </w:rPr>
    </w:lvl>
    <w:lvl w:ilvl="5" w:tplc="E076BFC0" w:tentative="1">
      <w:start w:val="1"/>
      <w:numFmt w:val="bullet"/>
      <w:lvlText w:val=""/>
      <w:lvlJc w:val="left"/>
      <w:pPr>
        <w:ind w:left="4320" w:hanging="360"/>
      </w:pPr>
      <w:rPr>
        <w:rFonts w:ascii="Wingdings" w:hAnsi="Wingdings" w:hint="default"/>
      </w:rPr>
    </w:lvl>
    <w:lvl w:ilvl="6" w:tplc="CDC69E30" w:tentative="1">
      <w:start w:val="1"/>
      <w:numFmt w:val="bullet"/>
      <w:lvlText w:val=""/>
      <w:lvlJc w:val="left"/>
      <w:pPr>
        <w:ind w:left="5040" w:hanging="360"/>
      </w:pPr>
      <w:rPr>
        <w:rFonts w:ascii="Symbol" w:hAnsi="Symbol" w:hint="default"/>
      </w:rPr>
    </w:lvl>
    <w:lvl w:ilvl="7" w:tplc="3A8466CA" w:tentative="1">
      <w:start w:val="1"/>
      <w:numFmt w:val="bullet"/>
      <w:lvlText w:val="o"/>
      <w:lvlJc w:val="left"/>
      <w:pPr>
        <w:ind w:left="5760" w:hanging="360"/>
      </w:pPr>
      <w:rPr>
        <w:rFonts w:ascii="Courier New" w:hAnsi="Courier New" w:cs="Courier New" w:hint="default"/>
      </w:rPr>
    </w:lvl>
    <w:lvl w:ilvl="8" w:tplc="B0122E8C" w:tentative="1">
      <w:start w:val="1"/>
      <w:numFmt w:val="bullet"/>
      <w:lvlText w:val=""/>
      <w:lvlJc w:val="left"/>
      <w:pPr>
        <w:ind w:left="6480" w:hanging="360"/>
      </w:pPr>
      <w:rPr>
        <w:rFonts w:ascii="Wingdings" w:hAnsi="Wingdings" w:hint="default"/>
      </w:rPr>
    </w:lvl>
  </w:abstractNum>
  <w:abstractNum w:abstractNumId="4" w15:restartNumberingAfterBreak="0">
    <w:nsid w:val="26360E3B"/>
    <w:multiLevelType w:val="hybridMultilevel"/>
    <w:tmpl w:val="EDA8EF0A"/>
    <w:lvl w:ilvl="0" w:tplc="691820C8">
      <w:start w:val="1"/>
      <w:numFmt w:val="bullet"/>
      <w:lvlText w:val="o"/>
      <w:lvlJc w:val="left"/>
      <w:pPr>
        <w:ind w:left="1080" w:hanging="720"/>
      </w:pPr>
      <w:rPr>
        <w:rFonts w:ascii="Courier New" w:hAnsi="Courier New" w:cs="Courier New" w:hint="default"/>
      </w:rPr>
    </w:lvl>
    <w:lvl w:ilvl="1" w:tplc="077EE4BA" w:tentative="1">
      <w:start w:val="1"/>
      <w:numFmt w:val="bullet"/>
      <w:lvlText w:val="o"/>
      <w:lvlJc w:val="left"/>
      <w:pPr>
        <w:ind w:left="1440" w:hanging="360"/>
      </w:pPr>
      <w:rPr>
        <w:rFonts w:ascii="Courier New" w:hAnsi="Courier New" w:cs="Courier New" w:hint="default"/>
      </w:rPr>
    </w:lvl>
    <w:lvl w:ilvl="2" w:tplc="6C5A1F68" w:tentative="1">
      <w:start w:val="1"/>
      <w:numFmt w:val="bullet"/>
      <w:lvlText w:val=""/>
      <w:lvlJc w:val="left"/>
      <w:pPr>
        <w:ind w:left="2160" w:hanging="360"/>
      </w:pPr>
      <w:rPr>
        <w:rFonts w:ascii="Wingdings" w:hAnsi="Wingdings" w:hint="default"/>
      </w:rPr>
    </w:lvl>
    <w:lvl w:ilvl="3" w:tplc="25966B2E" w:tentative="1">
      <w:start w:val="1"/>
      <w:numFmt w:val="bullet"/>
      <w:lvlText w:val=""/>
      <w:lvlJc w:val="left"/>
      <w:pPr>
        <w:ind w:left="2880" w:hanging="360"/>
      </w:pPr>
      <w:rPr>
        <w:rFonts w:ascii="Symbol" w:hAnsi="Symbol" w:hint="default"/>
      </w:rPr>
    </w:lvl>
    <w:lvl w:ilvl="4" w:tplc="3A4266A0" w:tentative="1">
      <w:start w:val="1"/>
      <w:numFmt w:val="bullet"/>
      <w:lvlText w:val="o"/>
      <w:lvlJc w:val="left"/>
      <w:pPr>
        <w:ind w:left="3600" w:hanging="360"/>
      </w:pPr>
      <w:rPr>
        <w:rFonts w:ascii="Courier New" w:hAnsi="Courier New" w:cs="Courier New" w:hint="default"/>
      </w:rPr>
    </w:lvl>
    <w:lvl w:ilvl="5" w:tplc="85FC8EE6" w:tentative="1">
      <w:start w:val="1"/>
      <w:numFmt w:val="bullet"/>
      <w:lvlText w:val=""/>
      <w:lvlJc w:val="left"/>
      <w:pPr>
        <w:ind w:left="4320" w:hanging="360"/>
      </w:pPr>
      <w:rPr>
        <w:rFonts w:ascii="Wingdings" w:hAnsi="Wingdings" w:hint="default"/>
      </w:rPr>
    </w:lvl>
    <w:lvl w:ilvl="6" w:tplc="8B6C2D78" w:tentative="1">
      <w:start w:val="1"/>
      <w:numFmt w:val="bullet"/>
      <w:lvlText w:val=""/>
      <w:lvlJc w:val="left"/>
      <w:pPr>
        <w:ind w:left="5040" w:hanging="360"/>
      </w:pPr>
      <w:rPr>
        <w:rFonts w:ascii="Symbol" w:hAnsi="Symbol" w:hint="default"/>
      </w:rPr>
    </w:lvl>
    <w:lvl w:ilvl="7" w:tplc="CBE0DB32" w:tentative="1">
      <w:start w:val="1"/>
      <w:numFmt w:val="bullet"/>
      <w:lvlText w:val="o"/>
      <w:lvlJc w:val="left"/>
      <w:pPr>
        <w:ind w:left="5760" w:hanging="360"/>
      </w:pPr>
      <w:rPr>
        <w:rFonts w:ascii="Courier New" w:hAnsi="Courier New" w:cs="Courier New" w:hint="default"/>
      </w:rPr>
    </w:lvl>
    <w:lvl w:ilvl="8" w:tplc="AB10214C" w:tentative="1">
      <w:start w:val="1"/>
      <w:numFmt w:val="bullet"/>
      <w:lvlText w:val=""/>
      <w:lvlJc w:val="left"/>
      <w:pPr>
        <w:ind w:left="6480" w:hanging="360"/>
      </w:pPr>
      <w:rPr>
        <w:rFonts w:ascii="Wingdings" w:hAnsi="Wingdings" w:hint="default"/>
      </w:rPr>
    </w:lvl>
  </w:abstractNum>
  <w:abstractNum w:abstractNumId="5" w15:restartNumberingAfterBreak="0">
    <w:nsid w:val="49016E29"/>
    <w:multiLevelType w:val="hybridMultilevel"/>
    <w:tmpl w:val="DDBE48A0"/>
    <w:lvl w:ilvl="0" w:tplc="D3889150">
      <w:start w:val="1"/>
      <w:numFmt w:val="bullet"/>
      <w:lvlText w:val=""/>
      <w:lvlJc w:val="left"/>
      <w:pPr>
        <w:ind w:left="720" w:hanging="360"/>
      </w:pPr>
      <w:rPr>
        <w:rFonts w:ascii="Symbol" w:hAnsi="Symbol" w:hint="default"/>
      </w:rPr>
    </w:lvl>
    <w:lvl w:ilvl="1" w:tplc="41FE2D3C" w:tentative="1">
      <w:start w:val="1"/>
      <w:numFmt w:val="bullet"/>
      <w:lvlText w:val="o"/>
      <w:lvlJc w:val="left"/>
      <w:pPr>
        <w:ind w:left="1440" w:hanging="360"/>
      </w:pPr>
      <w:rPr>
        <w:rFonts w:ascii="Courier New" w:hAnsi="Courier New" w:cs="Courier New" w:hint="default"/>
      </w:rPr>
    </w:lvl>
    <w:lvl w:ilvl="2" w:tplc="B62AFF3C" w:tentative="1">
      <w:start w:val="1"/>
      <w:numFmt w:val="bullet"/>
      <w:lvlText w:val=""/>
      <w:lvlJc w:val="left"/>
      <w:pPr>
        <w:ind w:left="2160" w:hanging="360"/>
      </w:pPr>
      <w:rPr>
        <w:rFonts w:ascii="Wingdings" w:hAnsi="Wingdings" w:hint="default"/>
      </w:rPr>
    </w:lvl>
    <w:lvl w:ilvl="3" w:tplc="23861C9A" w:tentative="1">
      <w:start w:val="1"/>
      <w:numFmt w:val="bullet"/>
      <w:lvlText w:val=""/>
      <w:lvlJc w:val="left"/>
      <w:pPr>
        <w:ind w:left="2880" w:hanging="360"/>
      </w:pPr>
      <w:rPr>
        <w:rFonts w:ascii="Symbol" w:hAnsi="Symbol" w:hint="default"/>
      </w:rPr>
    </w:lvl>
    <w:lvl w:ilvl="4" w:tplc="9864B702" w:tentative="1">
      <w:start w:val="1"/>
      <w:numFmt w:val="bullet"/>
      <w:lvlText w:val="o"/>
      <w:lvlJc w:val="left"/>
      <w:pPr>
        <w:ind w:left="3600" w:hanging="360"/>
      </w:pPr>
      <w:rPr>
        <w:rFonts w:ascii="Courier New" w:hAnsi="Courier New" w:cs="Courier New" w:hint="default"/>
      </w:rPr>
    </w:lvl>
    <w:lvl w:ilvl="5" w:tplc="73F28DB2" w:tentative="1">
      <w:start w:val="1"/>
      <w:numFmt w:val="bullet"/>
      <w:lvlText w:val=""/>
      <w:lvlJc w:val="left"/>
      <w:pPr>
        <w:ind w:left="4320" w:hanging="360"/>
      </w:pPr>
      <w:rPr>
        <w:rFonts w:ascii="Wingdings" w:hAnsi="Wingdings" w:hint="default"/>
      </w:rPr>
    </w:lvl>
    <w:lvl w:ilvl="6" w:tplc="8A3494DE" w:tentative="1">
      <w:start w:val="1"/>
      <w:numFmt w:val="bullet"/>
      <w:lvlText w:val=""/>
      <w:lvlJc w:val="left"/>
      <w:pPr>
        <w:ind w:left="5040" w:hanging="360"/>
      </w:pPr>
      <w:rPr>
        <w:rFonts w:ascii="Symbol" w:hAnsi="Symbol" w:hint="default"/>
      </w:rPr>
    </w:lvl>
    <w:lvl w:ilvl="7" w:tplc="8BF26D82" w:tentative="1">
      <w:start w:val="1"/>
      <w:numFmt w:val="bullet"/>
      <w:lvlText w:val="o"/>
      <w:lvlJc w:val="left"/>
      <w:pPr>
        <w:ind w:left="5760" w:hanging="360"/>
      </w:pPr>
      <w:rPr>
        <w:rFonts w:ascii="Courier New" w:hAnsi="Courier New" w:cs="Courier New" w:hint="default"/>
      </w:rPr>
    </w:lvl>
    <w:lvl w:ilvl="8" w:tplc="8846872C" w:tentative="1">
      <w:start w:val="1"/>
      <w:numFmt w:val="bullet"/>
      <w:lvlText w:val=""/>
      <w:lvlJc w:val="left"/>
      <w:pPr>
        <w:ind w:left="6480" w:hanging="360"/>
      </w:pPr>
      <w:rPr>
        <w:rFonts w:ascii="Wingdings" w:hAnsi="Wingdings" w:hint="default"/>
      </w:rPr>
    </w:lvl>
  </w:abstractNum>
  <w:abstractNum w:abstractNumId="6" w15:restartNumberingAfterBreak="0">
    <w:nsid w:val="4C9A6A5C"/>
    <w:multiLevelType w:val="hybridMultilevel"/>
    <w:tmpl w:val="3282F218"/>
    <w:lvl w:ilvl="0" w:tplc="143820C2">
      <w:start w:val="1"/>
      <w:numFmt w:val="bullet"/>
      <w:lvlText w:val="o"/>
      <w:lvlJc w:val="left"/>
      <w:pPr>
        <w:ind w:left="720" w:hanging="360"/>
      </w:pPr>
      <w:rPr>
        <w:rFonts w:ascii="Courier New" w:hAnsi="Courier New" w:cs="Courier New" w:hint="default"/>
      </w:rPr>
    </w:lvl>
    <w:lvl w:ilvl="1" w:tplc="0DEA4EB8" w:tentative="1">
      <w:start w:val="1"/>
      <w:numFmt w:val="bullet"/>
      <w:lvlText w:val="o"/>
      <w:lvlJc w:val="left"/>
      <w:pPr>
        <w:ind w:left="1440" w:hanging="360"/>
      </w:pPr>
      <w:rPr>
        <w:rFonts w:ascii="Courier New" w:hAnsi="Courier New" w:cs="Courier New" w:hint="default"/>
      </w:rPr>
    </w:lvl>
    <w:lvl w:ilvl="2" w:tplc="40882F26" w:tentative="1">
      <w:start w:val="1"/>
      <w:numFmt w:val="bullet"/>
      <w:lvlText w:val=""/>
      <w:lvlJc w:val="left"/>
      <w:pPr>
        <w:ind w:left="2160" w:hanging="360"/>
      </w:pPr>
      <w:rPr>
        <w:rFonts w:ascii="Wingdings" w:hAnsi="Wingdings" w:hint="default"/>
      </w:rPr>
    </w:lvl>
    <w:lvl w:ilvl="3" w:tplc="1E62F9AC" w:tentative="1">
      <w:start w:val="1"/>
      <w:numFmt w:val="bullet"/>
      <w:lvlText w:val=""/>
      <w:lvlJc w:val="left"/>
      <w:pPr>
        <w:ind w:left="2880" w:hanging="360"/>
      </w:pPr>
      <w:rPr>
        <w:rFonts w:ascii="Symbol" w:hAnsi="Symbol" w:hint="default"/>
      </w:rPr>
    </w:lvl>
    <w:lvl w:ilvl="4" w:tplc="E182C1D6" w:tentative="1">
      <w:start w:val="1"/>
      <w:numFmt w:val="bullet"/>
      <w:lvlText w:val="o"/>
      <w:lvlJc w:val="left"/>
      <w:pPr>
        <w:ind w:left="3600" w:hanging="360"/>
      </w:pPr>
      <w:rPr>
        <w:rFonts w:ascii="Courier New" w:hAnsi="Courier New" w:cs="Courier New" w:hint="default"/>
      </w:rPr>
    </w:lvl>
    <w:lvl w:ilvl="5" w:tplc="D7F0B0A0" w:tentative="1">
      <w:start w:val="1"/>
      <w:numFmt w:val="bullet"/>
      <w:lvlText w:val=""/>
      <w:lvlJc w:val="left"/>
      <w:pPr>
        <w:ind w:left="4320" w:hanging="360"/>
      </w:pPr>
      <w:rPr>
        <w:rFonts w:ascii="Wingdings" w:hAnsi="Wingdings" w:hint="default"/>
      </w:rPr>
    </w:lvl>
    <w:lvl w:ilvl="6" w:tplc="657A7D24" w:tentative="1">
      <w:start w:val="1"/>
      <w:numFmt w:val="bullet"/>
      <w:lvlText w:val=""/>
      <w:lvlJc w:val="left"/>
      <w:pPr>
        <w:ind w:left="5040" w:hanging="360"/>
      </w:pPr>
      <w:rPr>
        <w:rFonts w:ascii="Symbol" w:hAnsi="Symbol" w:hint="default"/>
      </w:rPr>
    </w:lvl>
    <w:lvl w:ilvl="7" w:tplc="5BCAB5DE" w:tentative="1">
      <w:start w:val="1"/>
      <w:numFmt w:val="bullet"/>
      <w:lvlText w:val="o"/>
      <w:lvlJc w:val="left"/>
      <w:pPr>
        <w:ind w:left="5760" w:hanging="360"/>
      </w:pPr>
      <w:rPr>
        <w:rFonts w:ascii="Courier New" w:hAnsi="Courier New" w:cs="Courier New" w:hint="default"/>
      </w:rPr>
    </w:lvl>
    <w:lvl w:ilvl="8" w:tplc="B49A1318" w:tentative="1">
      <w:start w:val="1"/>
      <w:numFmt w:val="bullet"/>
      <w:lvlText w:val=""/>
      <w:lvlJc w:val="left"/>
      <w:pPr>
        <w:ind w:left="6480" w:hanging="360"/>
      </w:pPr>
      <w:rPr>
        <w:rFonts w:ascii="Wingdings" w:hAnsi="Wingdings" w:hint="default"/>
      </w:rPr>
    </w:lvl>
  </w:abstractNum>
  <w:abstractNum w:abstractNumId="7" w15:restartNumberingAfterBreak="0">
    <w:nsid w:val="631C6865"/>
    <w:multiLevelType w:val="hybridMultilevel"/>
    <w:tmpl w:val="5EB6FA5A"/>
    <w:lvl w:ilvl="0" w:tplc="7304BC8A">
      <w:start w:val="1"/>
      <w:numFmt w:val="bullet"/>
      <w:lvlText w:val="o"/>
      <w:lvlJc w:val="left"/>
      <w:pPr>
        <w:ind w:left="1434" w:hanging="360"/>
      </w:pPr>
      <w:rPr>
        <w:rFonts w:ascii="Courier New" w:hAnsi="Courier New" w:cs="Courier New" w:hint="default"/>
      </w:rPr>
    </w:lvl>
    <w:lvl w:ilvl="1" w:tplc="8FE48776" w:tentative="1">
      <w:start w:val="1"/>
      <w:numFmt w:val="bullet"/>
      <w:lvlText w:val="o"/>
      <w:lvlJc w:val="left"/>
      <w:pPr>
        <w:ind w:left="2154" w:hanging="360"/>
      </w:pPr>
      <w:rPr>
        <w:rFonts w:ascii="Courier New" w:hAnsi="Courier New" w:cs="Courier New" w:hint="default"/>
      </w:rPr>
    </w:lvl>
    <w:lvl w:ilvl="2" w:tplc="3C10B38C" w:tentative="1">
      <w:start w:val="1"/>
      <w:numFmt w:val="bullet"/>
      <w:lvlText w:val=""/>
      <w:lvlJc w:val="left"/>
      <w:pPr>
        <w:ind w:left="2874" w:hanging="360"/>
      </w:pPr>
      <w:rPr>
        <w:rFonts w:ascii="Wingdings" w:hAnsi="Wingdings" w:hint="default"/>
      </w:rPr>
    </w:lvl>
    <w:lvl w:ilvl="3" w:tplc="8BBC23F6" w:tentative="1">
      <w:start w:val="1"/>
      <w:numFmt w:val="bullet"/>
      <w:lvlText w:val=""/>
      <w:lvlJc w:val="left"/>
      <w:pPr>
        <w:ind w:left="3594" w:hanging="360"/>
      </w:pPr>
      <w:rPr>
        <w:rFonts w:ascii="Symbol" w:hAnsi="Symbol" w:hint="default"/>
      </w:rPr>
    </w:lvl>
    <w:lvl w:ilvl="4" w:tplc="E8967B68" w:tentative="1">
      <w:start w:val="1"/>
      <w:numFmt w:val="bullet"/>
      <w:lvlText w:val="o"/>
      <w:lvlJc w:val="left"/>
      <w:pPr>
        <w:ind w:left="4314" w:hanging="360"/>
      </w:pPr>
      <w:rPr>
        <w:rFonts w:ascii="Courier New" w:hAnsi="Courier New" w:cs="Courier New" w:hint="default"/>
      </w:rPr>
    </w:lvl>
    <w:lvl w:ilvl="5" w:tplc="BACCAF58" w:tentative="1">
      <w:start w:val="1"/>
      <w:numFmt w:val="bullet"/>
      <w:lvlText w:val=""/>
      <w:lvlJc w:val="left"/>
      <w:pPr>
        <w:ind w:left="5034" w:hanging="360"/>
      </w:pPr>
      <w:rPr>
        <w:rFonts w:ascii="Wingdings" w:hAnsi="Wingdings" w:hint="default"/>
      </w:rPr>
    </w:lvl>
    <w:lvl w:ilvl="6" w:tplc="38BE5E28" w:tentative="1">
      <w:start w:val="1"/>
      <w:numFmt w:val="bullet"/>
      <w:lvlText w:val=""/>
      <w:lvlJc w:val="left"/>
      <w:pPr>
        <w:ind w:left="5754" w:hanging="360"/>
      </w:pPr>
      <w:rPr>
        <w:rFonts w:ascii="Symbol" w:hAnsi="Symbol" w:hint="default"/>
      </w:rPr>
    </w:lvl>
    <w:lvl w:ilvl="7" w:tplc="AAA87980" w:tentative="1">
      <w:start w:val="1"/>
      <w:numFmt w:val="bullet"/>
      <w:lvlText w:val="o"/>
      <w:lvlJc w:val="left"/>
      <w:pPr>
        <w:ind w:left="6474" w:hanging="360"/>
      </w:pPr>
      <w:rPr>
        <w:rFonts w:ascii="Courier New" w:hAnsi="Courier New" w:cs="Courier New" w:hint="default"/>
      </w:rPr>
    </w:lvl>
    <w:lvl w:ilvl="8" w:tplc="C0C6E692" w:tentative="1">
      <w:start w:val="1"/>
      <w:numFmt w:val="bullet"/>
      <w:lvlText w:val=""/>
      <w:lvlJc w:val="left"/>
      <w:pPr>
        <w:ind w:left="7194" w:hanging="360"/>
      </w:pPr>
      <w:rPr>
        <w:rFonts w:ascii="Wingdings" w:hAnsi="Wingdings" w:hint="default"/>
      </w:rPr>
    </w:lvl>
  </w:abstractNum>
  <w:abstractNum w:abstractNumId="8" w15:restartNumberingAfterBreak="0">
    <w:nsid w:val="68CE0053"/>
    <w:multiLevelType w:val="hybridMultilevel"/>
    <w:tmpl w:val="591844B2"/>
    <w:lvl w:ilvl="0" w:tplc="BFA6E126">
      <w:numFmt w:val="bullet"/>
      <w:lvlText w:val="•"/>
      <w:lvlJc w:val="left"/>
      <w:pPr>
        <w:ind w:left="1080" w:hanging="720"/>
      </w:pPr>
      <w:rPr>
        <w:rFonts w:ascii="Arial" w:eastAsiaTheme="minorHAnsi" w:hAnsi="Arial" w:cs="Arial" w:hint="default"/>
      </w:rPr>
    </w:lvl>
    <w:lvl w:ilvl="1" w:tplc="2DD0F75C" w:tentative="1">
      <w:start w:val="1"/>
      <w:numFmt w:val="bullet"/>
      <w:lvlText w:val="o"/>
      <w:lvlJc w:val="left"/>
      <w:pPr>
        <w:ind w:left="1440" w:hanging="360"/>
      </w:pPr>
      <w:rPr>
        <w:rFonts w:ascii="Courier New" w:hAnsi="Courier New" w:cs="Courier New" w:hint="default"/>
      </w:rPr>
    </w:lvl>
    <w:lvl w:ilvl="2" w:tplc="1CC2A616" w:tentative="1">
      <w:start w:val="1"/>
      <w:numFmt w:val="bullet"/>
      <w:lvlText w:val=""/>
      <w:lvlJc w:val="left"/>
      <w:pPr>
        <w:ind w:left="2160" w:hanging="360"/>
      </w:pPr>
      <w:rPr>
        <w:rFonts w:ascii="Wingdings" w:hAnsi="Wingdings" w:hint="default"/>
      </w:rPr>
    </w:lvl>
    <w:lvl w:ilvl="3" w:tplc="19B6AA1A" w:tentative="1">
      <w:start w:val="1"/>
      <w:numFmt w:val="bullet"/>
      <w:lvlText w:val=""/>
      <w:lvlJc w:val="left"/>
      <w:pPr>
        <w:ind w:left="2880" w:hanging="360"/>
      </w:pPr>
      <w:rPr>
        <w:rFonts w:ascii="Symbol" w:hAnsi="Symbol" w:hint="default"/>
      </w:rPr>
    </w:lvl>
    <w:lvl w:ilvl="4" w:tplc="5A24AE36" w:tentative="1">
      <w:start w:val="1"/>
      <w:numFmt w:val="bullet"/>
      <w:lvlText w:val="o"/>
      <w:lvlJc w:val="left"/>
      <w:pPr>
        <w:ind w:left="3600" w:hanging="360"/>
      </w:pPr>
      <w:rPr>
        <w:rFonts w:ascii="Courier New" w:hAnsi="Courier New" w:cs="Courier New" w:hint="default"/>
      </w:rPr>
    </w:lvl>
    <w:lvl w:ilvl="5" w:tplc="00E6CF06" w:tentative="1">
      <w:start w:val="1"/>
      <w:numFmt w:val="bullet"/>
      <w:lvlText w:val=""/>
      <w:lvlJc w:val="left"/>
      <w:pPr>
        <w:ind w:left="4320" w:hanging="360"/>
      </w:pPr>
      <w:rPr>
        <w:rFonts w:ascii="Wingdings" w:hAnsi="Wingdings" w:hint="default"/>
      </w:rPr>
    </w:lvl>
    <w:lvl w:ilvl="6" w:tplc="B7F0E450" w:tentative="1">
      <w:start w:val="1"/>
      <w:numFmt w:val="bullet"/>
      <w:lvlText w:val=""/>
      <w:lvlJc w:val="left"/>
      <w:pPr>
        <w:ind w:left="5040" w:hanging="360"/>
      </w:pPr>
      <w:rPr>
        <w:rFonts w:ascii="Symbol" w:hAnsi="Symbol" w:hint="default"/>
      </w:rPr>
    </w:lvl>
    <w:lvl w:ilvl="7" w:tplc="8D58D0BA" w:tentative="1">
      <w:start w:val="1"/>
      <w:numFmt w:val="bullet"/>
      <w:lvlText w:val="o"/>
      <w:lvlJc w:val="left"/>
      <w:pPr>
        <w:ind w:left="5760" w:hanging="360"/>
      </w:pPr>
      <w:rPr>
        <w:rFonts w:ascii="Courier New" w:hAnsi="Courier New" w:cs="Courier New" w:hint="default"/>
      </w:rPr>
    </w:lvl>
    <w:lvl w:ilvl="8" w:tplc="1AC6A4C2" w:tentative="1">
      <w:start w:val="1"/>
      <w:numFmt w:val="bullet"/>
      <w:lvlText w:val=""/>
      <w:lvlJc w:val="left"/>
      <w:pPr>
        <w:ind w:left="6480" w:hanging="360"/>
      </w:pPr>
      <w:rPr>
        <w:rFonts w:ascii="Wingdings" w:hAnsi="Wingdings" w:hint="default"/>
      </w:rPr>
    </w:lvl>
  </w:abstractNum>
  <w:abstractNum w:abstractNumId="9" w15:restartNumberingAfterBreak="0">
    <w:nsid w:val="6FC5202D"/>
    <w:multiLevelType w:val="hybridMultilevel"/>
    <w:tmpl w:val="25A69DB2"/>
    <w:lvl w:ilvl="0" w:tplc="C0BA42FC">
      <w:start w:val="1"/>
      <w:numFmt w:val="bullet"/>
      <w:lvlText w:val="o"/>
      <w:lvlJc w:val="left"/>
      <w:pPr>
        <w:ind w:left="1434" w:hanging="360"/>
      </w:pPr>
      <w:rPr>
        <w:rFonts w:ascii="Courier New" w:hAnsi="Courier New" w:cs="Courier New" w:hint="default"/>
      </w:rPr>
    </w:lvl>
    <w:lvl w:ilvl="1" w:tplc="2954ED5C" w:tentative="1">
      <w:start w:val="1"/>
      <w:numFmt w:val="bullet"/>
      <w:lvlText w:val="o"/>
      <w:lvlJc w:val="left"/>
      <w:pPr>
        <w:ind w:left="2154" w:hanging="360"/>
      </w:pPr>
      <w:rPr>
        <w:rFonts w:ascii="Courier New" w:hAnsi="Courier New" w:cs="Courier New" w:hint="default"/>
      </w:rPr>
    </w:lvl>
    <w:lvl w:ilvl="2" w:tplc="6B60DCB0" w:tentative="1">
      <w:start w:val="1"/>
      <w:numFmt w:val="bullet"/>
      <w:lvlText w:val=""/>
      <w:lvlJc w:val="left"/>
      <w:pPr>
        <w:ind w:left="2874" w:hanging="360"/>
      </w:pPr>
      <w:rPr>
        <w:rFonts w:ascii="Wingdings" w:hAnsi="Wingdings" w:hint="default"/>
      </w:rPr>
    </w:lvl>
    <w:lvl w:ilvl="3" w:tplc="D1F89A9C" w:tentative="1">
      <w:start w:val="1"/>
      <w:numFmt w:val="bullet"/>
      <w:lvlText w:val=""/>
      <w:lvlJc w:val="left"/>
      <w:pPr>
        <w:ind w:left="3594" w:hanging="360"/>
      </w:pPr>
      <w:rPr>
        <w:rFonts w:ascii="Symbol" w:hAnsi="Symbol" w:hint="default"/>
      </w:rPr>
    </w:lvl>
    <w:lvl w:ilvl="4" w:tplc="C91E4262" w:tentative="1">
      <w:start w:val="1"/>
      <w:numFmt w:val="bullet"/>
      <w:lvlText w:val="o"/>
      <w:lvlJc w:val="left"/>
      <w:pPr>
        <w:ind w:left="4314" w:hanging="360"/>
      </w:pPr>
      <w:rPr>
        <w:rFonts w:ascii="Courier New" w:hAnsi="Courier New" w:cs="Courier New" w:hint="default"/>
      </w:rPr>
    </w:lvl>
    <w:lvl w:ilvl="5" w:tplc="FC44676A" w:tentative="1">
      <w:start w:val="1"/>
      <w:numFmt w:val="bullet"/>
      <w:lvlText w:val=""/>
      <w:lvlJc w:val="left"/>
      <w:pPr>
        <w:ind w:left="5034" w:hanging="360"/>
      </w:pPr>
      <w:rPr>
        <w:rFonts w:ascii="Wingdings" w:hAnsi="Wingdings" w:hint="default"/>
      </w:rPr>
    </w:lvl>
    <w:lvl w:ilvl="6" w:tplc="B39C0398" w:tentative="1">
      <w:start w:val="1"/>
      <w:numFmt w:val="bullet"/>
      <w:lvlText w:val=""/>
      <w:lvlJc w:val="left"/>
      <w:pPr>
        <w:ind w:left="5754" w:hanging="360"/>
      </w:pPr>
      <w:rPr>
        <w:rFonts w:ascii="Symbol" w:hAnsi="Symbol" w:hint="default"/>
      </w:rPr>
    </w:lvl>
    <w:lvl w:ilvl="7" w:tplc="2BE2CB0A" w:tentative="1">
      <w:start w:val="1"/>
      <w:numFmt w:val="bullet"/>
      <w:lvlText w:val="o"/>
      <w:lvlJc w:val="left"/>
      <w:pPr>
        <w:ind w:left="6474" w:hanging="360"/>
      </w:pPr>
      <w:rPr>
        <w:rFonts w:ascii="Courier New" w:hAnsi="Courier New" w:cs="Courier New" w:hint="default"/>
      </w:rPr>
    </w:lvl>
    <w:lvl w:ilvl="8" w:tplc="F90AA4B0" w:tentative="1">
      <w:start w:val="1"/>
      <w:numFmt w:val="bullet"/>
      <w:lvlText w:val=""/>
      <w:lvlJc w:val="left"/>
      <w:pPr>
        <w:ind w:left="7194" w:hanging="360"/>
      </w:pPr>
      <w:rPr>
        <w:rFonts w:ascii="Wingdings" w:hAnsi="Wingdings" w:hint="default"/>
      </w:rPr>
    </w:lvl>
  </w:abstractNum>
  <w:abstractNum w:abstractNumId="10" w15:restartNumberingAfterBreak="0">
    <w:nsid w:val="73067822"/>
    <w:multiLevelType w:val="hybridMultilevel"/>
    <w:tmpl w:val="C6008202"/>
    <w:lvl w:ilvl="0" w:tplc="3F4A47AE">
      <w:start w:val="1"/>
      <w:numFmt w:val="bullet"/>
      <w:lvlText w:val=""/>
      <w:lvlJc w:val="left"/>
      <w:pPr>
        <w:ind w:left="720" w:hanging="360"/>
      </w:pPr>
      <w:rPr>
        <w:rFonts w:ascii="Symbol" w:hAnsi="Symbol" w:hint="default"/>
      </w:rPr>
    </w:lvl>
    <w:lvl w:ilvl="1" w:tplc="395CCE44">
      <w:numFmt w:val="bullet"/>
      <w:lvlText w:val="-"/>
      <w:lvlJc w:val="left"/>
      <w:pPr>
        <w:ind w:left="1440" w:hanging="360"/>
      </w:pPr>
      <w:rPr>
        <w:rFonts w:ascii="Arial" w:eastAsiaTheme="minorHAnsi" w:hAnsi="Arial" w:cs="Arial" w:hint="default"/>
      </w:rPr>
    </w:lvl>
    <w:lvl w:ilvl="2" w:tplc="AF0606A6" w:tentative="1">
      <w:start w:val="1"/>
      <w:numFmt w:val="bullet"/>
      <w:lvlText w:val=""/>
      <w:lvlJc w:val="left"/>
      <w:pPr>
        <w:ind w:left="2160" w:hanging="360"/>
      </w:pPr>
      <w:rPr>
        <w:rFonts w:ascii="Wingdings" w:hAnsi="Wingdings" w:hint="default"/>
      </w:rPr>
    </w:lvl>
    <w:lvl w:ilvl="3" w:tplc="6888ABCC" w:tentative="1">
      <w:start w:val="1"/>
      <w:numFmt w:val="bullet"/>
      <w:lvlText w:val=""/>
      <w:lvlJc w:val="left"/>
      <w:pPr>
        <w:ind w:left="2880" w:hanging="360"/>
      </w:pPr>
      <w:rPr>
        <w:rFonts w:ascii="Symbol" w:hAnsi="Symbol" w:hint="default"/>
      </w:rPr>
    </w:lvl>
    <w:lvl w:ilvl="4" w:tplc="5BC4C99E" w:tentative="1">
      <w:start w:val="1"/>
      <w:numFmt w:val="bullet"/>
      <w:lvlText w:val="o"/>
      <w:lvlJc w:val="left"/>
      <w:pPr>
        <w:ind w:left="3600" w:hanging="360"/>
      </w:pPr>
      <w:rPr>
        <w:rFonts w:ascii="Courier New" w:hAnsi="Courier New" w:cs="Courier New" w:hint="default"/>
      </w:rPr>
    </w:lvl>
    <w:lvl w:ilvl="5" w:tplc="6706D6E8" w:tentative="1">
      <w:start w:val="1"/>
      <w:numFmt w:val="bullet"/>
      <w:lvlText w:val=""/>
      <w:lvlJc w:val="left"/>
      <w:pPr>
        <w:ind w:left="4320" w:hanging="360"/>
      </w:pPr>
      <w:rPr>
        <w:rFonts w:ascii="Wingdings" w:hAnsi="Wingdings" w:hint="default"/>
      </w:rPr>
    </w:lvl>
    <w:lvl w:ilvl="6" w:tplc="0B0AF0E2" w:tentative="1">
      <w:start w:val="1"/>
      <w:numFmt w:val="bullet"/>
      <w:lvlText w:val=""/>
      <w:lvlJc w:val="left"/>
      <w:pPr>
        <w:ind w:left="5040" w:hanging="360"/>
      </w:pPr>
      <w:rPr>
        <w:rFonts w:ascii="Symbol" w:hAnsi="Symbol" w:hint="default"/>
      </w:rPr>
    </w:lvl>
    <w:lvl w:ilvl="7" w:tplc="C8E21782" w:tentative="1">
      <w:start w:val="1"/>
      <w:numFmt w:val="bullet"/>
      <w:lvlText w:val="o"/>
      <w:lvlJc w:val="left"/>
      <w:pPr>
        <w:ind w:left="5760" w:hanging="360"/>
      </w:pPr>
      <w:rPr>
        <w:rFonts w:ascii="Courier New" w:hAnsi="Courier New" w:cs="Courier New" w:hint="default"/>
      </w:rPr>
    </w:lvl>
    <w:lvl w:ilvl="8" w:tplc="3AD2DBFA" w:tentative="1">
      <w:start w:val="1"/>
      <w:numFmt w:val="bullet"/>
      <w:lvlText w:val=""/>
      <w:lvlJc w:val="left"/>
      <w:pPr>
        <w:ind w:left="6480" w:hanging="360"/>
      </w:pPr>
      <w:rPr>
        <w:rFonts w:ascii="Wingdings" w:hAnsi="Wingdings" w:hint="default"/>
      </w:rPr>
    </w:lvl>
  </w:abstractNum>
  <w:abstractNum w:abstractNumId="11" w15:restartNumberingAfterBreak="0">
    <w:nsid w:val="79836108"/>
    <w:multiLevelType w:val="hybridMultilevel"/>
    <w:tmpl w:val="82BE10A4"/>
    <w:lvl w:ilvl="0" w:tplc="3D5656C4">
      <w:start w:val="1"/>
      <w:numFmt w:val="decimal"/>
      <w:lvlText w:val="%1."/>
      <w:lvlJc w:val="left"/>
      <w:pPr>
        <w:ind w:left="720" w:hanging="360"/>
      </w:pPr>
      <w:rPr>
        <w:rFonts w:hint="default"/>
      </w:rPr>
    </w:lvl>
    <w:lvl w:ilvl="1" w:tplc="2940E656">
      <w:numFmt w:val="bullet"/>
      <w:lvlText w:val="-"/>
      <w:lvlJc w:val="left"/>
      <w:pPr>
        <w:ind w:left="1440" w:hanging="360"/>
      </w:pPr>
      <w:rPr>
        <w:rFonts w:ascii="Arial" w:eastAsiaTheme="minorHAnsi" w:hAnsi="Arial" w:cs="Arial" w:hint="default"/>
      </w:rPr>
    </w:lvl>
    <w:lvl w:ilvl="2" w:tplc="FF18DA9C" w:tentative="1">
      <w:start w:val="1"/>
      <w:numFmt w:val="bullet"/>
      <w:lvlText w:val=""/>
      <w:lvlJc w:val="left"/>
      <w:pPr>
        <w:ind w:left="2160" w:hanging="360"/>
      </w:pPr>
      <w:rPr>
        <w:rFonts w:ascii="Wingdings" w:hAnsi="Wingdings" w:hint="default"/>
      </w:rPr>
    </w:lvl>
    <w:lvl w:ilvl="3" w:tplc="15A0D998" w:tentative="1">
      <w:start w:val="1"/>
      <w:numFmt w:val="bullet"/>
      <w:lvlText w:val=""/>
      <w:lvlJc w:val="left"/>
      <w:pPr>
        <w:ind w:left="2880" w:hanging="360"/>
      </w:pPr>
      <w:rPr>
        <w:rFonts w:ascii="Symbol" w:hAnsi="Symbol" w:hint="default"/>
      </w:rPr>
    </w:lvl>
    <w:lvl w:ilvl="4" w:tplc="36BC3EC4" w:tentative="1">
      <w:start w:val="1"/>
      <w:numFmt w:val="bullet"/>
      <w:lvlText w:val="o"/>
      <w:lvlJc w:val="left"/>
      <w:pPr>
        <w:ind w:left="3600" w:hanging="360"/>
      </w:pPr>
      <w:rPr>
        <w:rFonts w:ascii="Courier New" w:hAnsi="Courier New" w:cs="Courier New" w:hint="default"/>
      </w:rPr>
    </w:lvl>
    <w:lvl w:ilvl="5" w:tplc="4AB098BE" w:tentative="1">
      <w:start w:val="1"/>
      <w:numFmt w:val="bullet"/>
      <w:lvlText w:val=""/>
      <w:lvlJc w:val="left"/>
      <w:pPr>
        <w:ind w:left="4320" w:hanging="360"/>
      </w:pPr>
      <w:rPr>
        <w:rFonts w:ascii="Wingdings" w:hAnsi="Wingdings" w:hint="default"/>
      </w:rPr>
    </w:lvl>
    <w:lvl w:ilvl="6" w:tplc="279CE022" w:tentative="1">
      <w:start w:val="1"/>
      <w:numFmt w:val="bullet"/>
      <w:lvlText w:val=""/>
      <w:lvlJc w:val="left"/>
      <w:pPr>
        <w:ind w:left="5040" w:hanging="360"/>
      </w:pPr>
      <w:rPr>
        <w:rFonts w:ascii="Symbol" w:hAnsi="Symbol" w:hint="default"/>
      </w:rPr>
    </w:lvl>
    <w:lvl w:ilvl="7" w:tplc="1CE28614" w:tentative="1">
      <w:start w:val="1"/>
      <w:numFmt w:val="bullet"/>
      <w:lvlText w:val="o"/>
      <w:lvlJc w:val="left"/>
      <w:pPr>
        <w:ind w:left="5760" w:hanging="360"/>
      </w:pPr>
      <w:rPr>
        <w:rFonts w:ascii="Courier New" w:hAnsi="Courier New" w:cs="Courier New" w:hint="default"/>
      </w:rPr>
    </w:lvl>
    <w:lvl w:ilvl="8" w:tplc="1AD0FEE2" w:tentative="1">
      <w:start w:val="1"/>
      <w:numFmt w:val="bullet"/>
      <w:lvlText w:val=""/>
      <w:lvlJc w:val="left"/>
      <w:pPr>
        <w:ind w:left="6480" w:hanging="360"/>
      </w:pPr>
      <w:rPr>
        <w:rFonts w:ascii="Wingdings" w:hAnsi="Wingdings" w:hint="default"/>
      </w:rPr>
    </w:lvl>
  </w:abstractNum>
  <w:abstractNum w:abstractNumId="12" w15:restartNumberingAfterBreak="0">
    <w:nsid w:val="7BC04FCB"/>
    <w:multiLevelType w:val="hybridMultilevel"/>
    <w:tmpl w:val="3EF0DC46"/>
    <w:lvl w:ilvl="0" w:tplc="2B5A912C">
      <w:start w:val="1"/>
      <w:numFmt w:val="bullet"/>
      <w:lvlText w:val=""/>
      <w:lvlJc w:val="left"/>
      <w:pPr>
        <w:ind w:left="720" w:hanging="360"/>
      </w:pPr>
      <w:rPr>
        <w:rFonts w:ascii="Symbol" w:hAnsi="Symbol" w:hint="default"/>
      </w:rPr>
    </w:lvl>
    <w:lvl w:ilvl="1" w:tplc="C37E4BB2" w:tentative="1">
      <w:start w:val="1"/>
      <w:numFmt w:val="bullet"/>
      <w:lvlText w:val="o"/>
      <w:lvlJc w:val="left"/>
      <w:pPr>
        <w:ind w:left="1440" w:hanging="360"/>
      </w:pPr>
      <w:rPr>
        <w:rFonts w:ascii="Courier New" w:hAnsi="Courier New" w:cs="Courier New" w:hint="default"/>
      </w:rPr>
    </w:lvl>
    <w:lvl w:ilvl="2" w:tplc="78143688" w:tentative="1">
      <w:start w:val="1"/>
      <w:numFmt w:val="bullet"/>
      <w:lvlText w:val=""/>
      <w:lvlJc w:val="left"/>
      <w:pPr>
        <w:ind w:left="2160" w:hanging="360"/>
      </w:pPr>
      <w:rPr>
        <w:rFonts w:ascii="Wingdings" w:hAnsi="Wingdings" w:hint="default"/>
      </w:rPr>
    </w:lvl>
    <w:lvl w:ilvl="3" w:tplc="4E822820" w:tentative="1">
      <w:start w:val="1"/>
      <w:numFmt w:val="bullet"/>
      <w:lvlText w:val=""/>
      <w:lvlJc w:val="left"/>
      <w:pPr>
        <w:ind w:left="2880" w:hanging="360"/>
      </w:pPr>
      <w:rPr>
        <w:rFonts w:ascii="Symbol" w:hAnsi="Symbol" w:hint="default"/>
      </w:rPr>
    </w:lvl>
    <w:lvl w:ilvl="4" w:tplc="A1E4319E" w:tentative="1">
      <w:start w:val="1"/>
      <w:numFmt w:val="bullet"/>
      <w:lvlText w:val="o"/>
      <w:lvlJc w:val="left"/>
      <w:pPr>
        <w:ind w:left="3600" w:hanging="360"/>
      </w:pPr>
      <w:rPr>
        <w:rFonts w:ascii="Courier New" w:hAnsi="Courier New" w:cs="Courier New" w:hint="default"/>
      </w:rPr>
    </w:lvl>
    <w:lvl w:ilvl="5" w:tplc="DEA8662A" w:tentative="1">
      <w:start w:val="1"/>
      <w:numFmt w:val="bullet"/>
      <w:lvlText w:val=""/>
      <w:lvlJc w:val="left"/>
      <w:pPr>
        <w:ind w:left="4320" w:hanging="360"/>
      </w:pPr>
      <w:rPr>
        <w:rFonts w:ascii="Wingdings" w:hAnsi="Wingdings" w:hint="default"/>
      </w:rPr>
    </w:lvl>
    <w:lvl w:ilvl="6" w:tplc="B302CF8E" w:tentative="1">
      <w:start w:val="1"/>
      <w:numFmt w:val="bullet"/>
      <w:lvlText w:val=""/>
      <w:lvlJc w:val="left"/>
      <w:pPr>
        <w:ind w:left="5040" w:hanging="360"/>
      </w:pPr>
      <w:rPr>
        <w:rFonts w:ascii="Symbol" w:hAnsi="Symbol" w:hint="default"/>
      </w:rPr>
    </w:lvl>
    <w:lvl w:ilvl="7" w:tplc="035C4614" w:tentative="1">
      <w:start w:val="1"/>
      <w:numFmt w:val="bullet"/>
      <w:lvlText w:val="o"/>
      <w:lvlJc w:val="left"/>
      <w:pPr>
        <w:ind w:left="5760" w:hanging="360"/>
      </w:pPr>
      <w:rPr>
        <w:rFonts w:ascii="Courier New" w:hAnsi="Courier New" w:cs="Courier New" w:hint="default"/>
      </w:rPr>
    </w:lvl>
    <w:lvl w:ilvl="8" w:tplc="CE5E9FD4"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3"/>
  </w:num>
  <w:num w:numId="5">
    <w:abstractNumId w:val="10"/>
  </w:num>
  <w:num w:numId="6">
    <w:abstractNumId w:val="11"/>
  </w:num>
  <w:num w:numId="7">
    <w:abstractNumId w:val="5"/>
  </w:num>
  <w:num w:numId="8">
    <w:abstractNumId w:val="1"/>
  </w:num>
  <w:num w:numId="9">
    <w:abstractNumId w:val="8"/>
  </w:num>
  <w:num w:numId="10">
    <w:abstractNumId w:val="4"/>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D4"/>
    <w:rsid w:val="000A47BF"/>
    <w:rsid w:val="0018118D"/>
    <w:rsid w:val="00185D97"/>
    <w:rsid w:val="001939AC"/>
    <w:rsid w:val="001B02EE"/>
    <w:rsid w:val="001B79CC"/>
    <w:rsid w:val="001D38FA"/>
    <w:rsid w:val="002857A3"/>
    <w:rsid w:val="002A578D"/>
    <w:rsid w:val="0036692F"/>
    <w:rsid w:val="003A669E"/>
    <w:rsid w:val="003C1309"/>
    <w:rsid w:val="004230B8"/>
    <w:rsid w:val="0045623B"/>
    <w:rsid w:val="005057FA"/>
    <w:rsid w:val="005816C1"/>
    <w:rsid w:val="005C30AF"/>
    <w:rsid w:val="00627E86"/>
    <w:rsid w:val="00637133"/>
    <w:rsid w:val="00657789"/>
    <w:rsid w:val="006654B5"/>
    <w:rsid w:val="00670CBB"/>
    <w:rsid w:val="00763324"/>
    <w:rsid w:val="00783F9C"/>
    <w:rsid w:val="007C5AD4"/>
    <w:rsid w:val="00804A52"/>
    <w:rsid w:val="0087667F"/>
    <w:rsid w:val="008F5AB5"/>
    <w:rsid w:val="009227B5"/>
    <w:rsid w:val="0094036C"/>
    <w:rsid w:val="00961058"/>
    <w:rsid w:val="009E71A4"/>
    <w:rsid w:val="00AA22F9"/>
    <w:rsid w:val="00AB7F47"/>
    <w:rsid w:val="00BB0F18"/>
    <w:rsid w:val="00BC4C02"/>
    <w:rsid w:val="00C07E6B"/>
    <w:rsid w:val="00C87301"/>
    <w:rsid w:val="00C97304"/>
    <w:rsid w:val="00D01A4A"/>
    <w:rsid w:val="00D3614C"/>
    <w:rsid w:val="00DE36AF"/>
    <w:rsid w:val="00E377CA"/>
    <w:rsid w:val="00E92E58"/>
    <w:rsid w:val="00EC5FE8"/>
    <w:rsid w:val="00ED2394"/>
    <w:rsid w:val="00F36743"/>
    <w:rsid w:val="00FB3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4D27"/>
  <w15:chartTrackingRefBased/>
  <w15:docId w15:val="{ED1BE2CC-C2CE-41B4-8A89-3CD649EB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5623B"/>
    <w:pPr>
      <w:keepNext/>
      <w:keepLines/>
      <w:spacing w:before="480" w:after="0" w:line="276" w:lineRule="auto"/>
      <w:outlineLvl w:val="0"/>
    </w:pPr>
    <w:rPr>
      <w:rFonts w:ascii="Arial" w:eastAsia="Times New Roman" w:hAnsi="Arial" w:cs="Times New Roman"/>
      <w:b/>
      <w:bCs/>
      <w:color w:val="0A77B3"/>
      <w:sz w:val="28"/>
      <w:szCs w:val="28"/>
      <w:lang w:val="en-IE"/>
    </w:rPr>
  </w:style>
  <w:style w:type="paragraph" w:styleId="Titre2">
    <w:name w:val="heading 2"/>
    <w:basedOn w:val="Normal"/>
    <w:next w:val="Normal"/>
    <w:link w:val="Titre2Car"/>
    <w:uiPriority w:val="9"/>
    <w:unhideWhenUsed/>
    <w:qFormat/>
    <w:rsid w:val="00627E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B0F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623B"/>
    <w:pPr>
      <w:tabs>
        <w:tab w:val="center" w:pos="4513"/>
        <w:tab w:val="right" w:pos="9026"/>
      </w:tabs>
      <w:spacing w:after="0" w:line="240" w:lineRule="auto"/>
    </w:pPr>
  </w:style>
  <w:style w:type="character" w:customStyle="1" w:styleId="En-tteCar">
    <w:name w:val="En-tête Car"/>
    <w:basedOn w:val="Policepardfaut"/>
    <w:link w:val="En-tte"/>
    <w:uiPriority w:val="99"/>
    <w:rsid w:val="0045623B"/>
  </w:style>
  <w:style w:type="paragraph" w:styleId="Pieddepage">
    <w:name w:val="footer"/>
    <w:basedOn w:val="Normal"/>
    <w:link w:val="PieddepageCar"/>
    <w:uiPriority w:val="99"/>
    <w:unhideWhenUsed/>
    <w:rsid w:val="0045623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5623B"/>
  </w:style>
  <w:style w:type="character" w:customStyle="1" w:styleId="Titre1Car">
    <w:name w:val="Titre 1 Car"/>
    <w:basedOn w:val="Policepardfaut"/>
    <w:link w:val="Titre1"/>
    <w:uiPriority w:val="9"/>
    <w:rsid w:val="0045623B"/>
    <w:rPr>
      <w:rFonts w:ascii="Arial" w:eastAsia="Times New Roman" w:hAnsi="Arial" w:cs="Times New Roman"/>
      <w:b/>
      <w:bCs/>
      <w:color w:val="0A77B3"/>
      <w:sz w:val="28"/>
      <w:szCs w:val="28"/>
      <w:lang w:val="en-IE"/>
    </w:rPr>
  </w:style>
  <w:style w:type="paragraph" w:styleId="Paragraphedeliste">
    <w:name w:val="List Paragraph"/>
    <w:basedOn w:val="Normal"/>
    <w:uiPriority w:val="34"/>
    <w:qFormat/>
    <w:rsid w:val="00EC5FE8"/>
    <w:pPr>
      <w:ind w:left="720"/>
      <w:contextualSpacing/>
    </w:pPr>
  </w:style>
  <w:style w:type="character" w:customStyle="1" w:styleId="Titre2Car">
    <w:name w:val="Titre 2 Car"/>
    <w:basedOn w:val="Policepardfaut"/>
    <w:link w:val="Titre2"/>
    <w:uiPriority w:val="9"/>
    <w:rsid w:val="00627E86"/>
    <w:rPr>
      <w:rFonts w:asciiTheme="majorHAnsi" w:eastAsiaTheme="majorEastAsia" w:hAnsiTheme="majorHAnsi" w:cstheme="majorBidi"/>
      <w:color w:val="2F5496" w:themeColor="accent1" w:themeShade="BF"/>
      <w:sz w:val="26"/>
      <w:szCs w:val="26"/>
    </w:rPr>
  </w:style>
  <w:style w:type="character" w:styleId="lev">
    <w:name w:val="Strong"/>
    <w:uiPriority w:val="22"/>
    <w:qFormat/>
    <w:rsid w:val="00627E86"/>
    <w:rPr>
      <w:b/>
      <w:bCs/>
    </w:rPr>
  </w:style>
  <w:style w:type="paragraph" w:styleId="Citationintense">
    <w:name w:val="Intense Quote"/>
    <w:basedOn w:val="Normal"/>
    <w:next w:val="Normal"/>
    <w:link w:val="CitationintenseCar"/>
    <w:uiPriority w:val="30"/>
    <w:qFormat/>
    <w:rsid w:val="00627E86"/>
    <w:pPr>
      <w:pBdr>
        <w:top w:val="single" w:sz="4" w:space="10" w:color="auto"/>
        <w:bottom w:val="single" w:sz="4" w:space="10" w:color="auto"/>
      </w:pBdr>
      <w:spacing w:before="240" w:after="240" w:line="300" w:lineRule="auto"/>
      <w:ind w:left="1152" w:right="1152"/>
      <w:jc w:val="both"/>
    </w:pPr>
    <w:rPr>
      <w:rFonts w:ascii="Arial" w:eastAsia="Times New Roman" w:hAnsi="Arial" w:cs="Times New Roman"/>
      <w:i/>
      <w:iCs/>
      <w:sz w:val="24"/>
      <w:lang w:val="en-US" w:bidi="en-US"/>
    </w:rPr>
  </w:style>
  <w:style w:type="character" w:customStyle="1" w:styleId="CitationintenseCar">
    <w:name w:val="Citation intense Car"/>
    <w:basedOn w:val="Policepardfaut"/>
    <w:link w:val="Citationintense"/>
    <w:uiPriority w:val="30"/>
    <w:rsid w:val="00627E86"/>
    <w:rPr>
      <w:rFonts w:ascii="Arial" w:eastAsia="Times New Roman" w:hAnsi="Arial" w:cs="Times New Roman"/>
      <w:i/>
      <w:iCs/>
      <w:sz w:val="24"/>
      <w:lang w:val="en-US" w:bidi="en-US"/>
    </w:rPr>
  </w:style>
  <w:style w:type="character" w:customStyle="1" w:styleId="Titre3Car">
    <w:name w:val="Titre 3 Car"/>
    <w:basedOn w:val="Policepardfaut"/>
    <w:link w:val="Titre3"/>
    <w:uiPriority w:val="9"/>
    <w:rsid w:val="00BB0F18"/>
    <w:rPr>
      <w:rFonts w:asciiTheme="majorHAnsi" w:eastAsiaTheme="majorEastAsia" w:hAnsiTheme="majorHAnsi" w:cstheme="majorBidi"/>
      <w:color w:val="1F3763" w:themeColor="accent1" w:themeShade="7F"/>
      <w:sz w:val="24"/>
      <w:szCs w:val="24"/>
    </w:rPr>
  </w:style>
  <w:style w:type="character" w:styleId="Lienhypertexte">
    <w:name w:val="Hyperlink"/>
    <w:uiPriority w:val="99"/>
    <w:unhideWhenUsed/>
    <w:rsid w:val="00BB0F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f-feph.org/content/uploads/2021/01/Analysis-of-the-final-Regional-Development-Fund-Regulation-agreement-2021-2027.doc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df-feph.org/content/uploads/2021/01/Analysis-of-the-final-Common-Provisions-Regulation-agreement-2021-2027-1.doc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1148</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Haydn Hammersley</dc:creator>
  <cp:lastModifiedBy>CH</cp:lastModifiedBy>
  <cp:revision>8</cp:revision>
  <dcterms:created xsi:type="dcterms:W3CDTF">2021-02-19T15:43:00Z</dcterms:created>
  <dcterms:modified xsi:type="dcterms:W3CDTF">2021-02-24T10:53:00Z</dcterms:modified>
</cp:coreProperties>
</file>