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1B393" w14:textId="74BEB8E1" w:rsidR="008F426E" w:rsidRPr="00DC1048" w:rsidRDefault="008D0D74" w:rsidP="00F47D9B">
      <w:pPr>
        <w:pStyle w:val="Heading1"/>
      </w:pPr>
      <w:bookmarkStart w:id="0" w:name="_Hlk21352985"/>
      <w:r>
        <w:rPr>
          <w:rStyle w:val="Heading1Char"/>
          <w:b/>
          <w:bCs/>
        </w:rPr>
        <w:t xml:space="preserve">AFET Committee </w:t>
      </w:r>
      <w:r w:rsidR="008F426E">
        <w:rPr>
          <w:rStyle w:val="Heading1Char"/>
          <w:b/>
          <w:bCs/>
        </w:rPr>
        <w:t>&amp;</w:t>
      </w:r>
      <w:r w:rsidR="008F426E" w:rsidRPr="00B1086E">
        <w:rPr>
          <w:rStyle w:val="Heading1Char"/>
          <w:b/>
          <w:bCs/>
        </w:rPr>
        <w:t xml:space="preserve"> the Rights of Persons with Disabilities</w:t>
      </w:r>
    </w:p>
    <w:p w14:paraId="3872E8FE" w14:textId="5CFCC110" w:rsidR="008F426E" w:rsidRDefault="008F426E" w:rsidP="008F426E">
      <w:pPr>
        <w:pStyle w:val="Heading2"/>
      </w:pPr>
      <w:r>
        <w:rPr>
          <w:noProof/>
          <w:lang w:val="es-ES_tradnl" w:eastAsia="es-ES_tradnl"/>
        </w:rPr>
        <w:drawing>
          <wp:inline distT="0" distB="0" distL="0" distR="0" wp14:anchorId="4047DF53" wp14:editId="0CA98759">
            <wp:extent cx="5391150" cy="224491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5429" b="10369"/>
                    <a:stretch/>
                  </pic:blipFill>
                  <pic:spPr bwMode="auto">
                    <a:xfrm>
                      <a:off x="0" y="0"/>
                      <a:ext cx="5402531" cy="2249651"/>
                    </a:xfrm>
                    <a:prstGeom prst="rect">
                      <a:avLst/>
                    </a:prstGeom>
                    <a:noFill/>
                    <a:ln>
                      <a:noFill/>
                    </a:ln>
                    <a:extLst>
                      <a:ext uri="{53640926-AAD7-44D8-BBD7-CCE9431645EC}">
                        <a14:shadowObscured xmlns:a14="http://schemas.microsoft.com/office/drawing/2010/main"/>
                      </a:ext>
                    </a:extLst>
                  </pic:spPr>
                </pic:pic>
              </a:graphicData>
            </a:graphic>
          </wp:inline>
        </w:drawing>
      </w:r>
    </w:p>
    <w:p w14:paraId="2B6122E7" w14:textId="54C2E9B7" w:rsidR="008F426E" w:rsidRDefault="008F426E" w:rsidP="008F426E">
      <w:pPr>
        <w:spacing w:line="360" w:lineRule="auto"/>
      </w:pPr>
      <w:r>
        <w:t xml:space="preserve">The aim of this document is to give general information concerning why and how the Parliament, and particularly </w:t>
      </w:r>
      <w:r w:rsidR="008D0D74">
        <w:t xml:space="preserve">the </w:t>
      </w:r>
      <w:r w:rsidR="008D0D74" w:rsidRPr="008D0D74">
        <w:rPr>
          <w:b/>
        </w:rPr>
        <w:t>Foreign Affairs Committee</w:t>
      </w:r>
      <w:r>
        <w:t>, can improve the lives of persons with disabilities in the European Union and beyond.</w:t>
      </w:r>
    </w:p>
    <w:p w14:paraId="46719011" w14:textId="77777777" w:rsidR="00D47768" w:rsidRDefault="00D47768" w:rsidP="00D47768">
      <w:pPr>
        <w:spacing w:line="360" w:lineRule="auto"/>
      </w:pPr>
      <w:r>
        <w:t xml:space="preserve">There are </w:t>
      </w:r>
      <w:r w:rsidRPr="005A02F8">
        <w:rPr>
          <w:b/>
        </w:rPr>
        <w:t>100 million persons with disabilities</w:t>
      </w:r>
      <w:r w:rsidRPr="005A02F8">
        <w:t xml:space="preserve"> (this number includes 99 million persons according to the </w:t>
      </w:r>
      <w:hyperlink r:id="rId9" w:history="1">
        <w:r w:rsidRPr="005A02F8">
          <w:rPr>
            <w:rStyle w:val="Hyperlink"/>
          </w:rPr>
          <w:t>EU-SILC survey</w:t>
        </w:r>
      </w:hyperlink>
      <w:r w:rsidRPr="005A02F8">
        <w:t xml:space="preserve"> of 2016 and </w:t>
      </w:r>
      <w:hyperlink r:id="rId10" w:history="1">
        <w:r w:rsidRPr="005A02F8">
          <w:rPr>
            <w:rStyle w:val="Hyperlink"/>
          </w:rPr>
          <w:t>1 million persons estimated to be segregated in residential institutions</w:t>
        </w:r>
      </w:hyperlink>
      <w:r w:rsidRPr="005A02F8">
        <w:t xml:space="preserve"> and therefore not counted on the surve</w:t>
      </w:r>
      <w:r>
        <w:t>y). Persons with disabilities experience legal, physical and attitudinal barriers that hinder their independent living and full participation in all aspects of life on an equal basis with others.</w:t>
      </w:r>
    </w:p>
    <w:p w14:paraId="0BBAD229" w14:textId="77777777" w:rsidR="00F47D9B" w:rsidRDefault="00F47D9B" w:rsidP="004A2C23">
      <w:pPr>
        <w:spacing w:line="360" w:lineRule="auto"/>
      </w:pPr>
    </w:p>
    <w:p w14:paraId="0C62022C" w14:textId="77777777" w:rsidR="004A2C23" w:rsidRDefault="004A2C23" w:rsidP="004A2C23">
      <w:pPr>
        <w:pStyle w:val="Heading2"/>
      </w:pPr>
      <w:r w:rsidRPr="00FF3D8E">
        <w:t>European Disability Forum</w:t>
      </w:r>
    </w:p>
    <w:p w14:paraId="2DC5DC1A" w14:textId="32477308" w:rsidR="00D80E21" w:rsidRDefault="004A2C23" w:rsidP="001C57E1">
      <w:pPr>
        <w:spacing w:line="360" w:lineRule="auto"/>
      </w:pPr>
      <w:r w:rsidRPr="007303E4">
        <w:t xml:space="preserve">The </w:t>
      </w:r>
      <w:r w:rsidRPr="00AC05BA">
        <w:rPr>
          <w:b/>
        </w:rPr>
        <w:t>European Disability Forum (EDF)</w:t>
      </w:r>
      <w:r w:rsidRPr="007303E4">
        <w:t xml:space="preserve"> is an umbrella organisation of persons with disabilities that defends the interests of Europeans with disabilities. We are a strong, united voice of persons with disabilities in Europe that collaborates closely with the European Parliament</w:t>
      </w:r>
      <w:r w:rsidR="00274D5F">
        <w:t xml:space="preserve"> to advocate for the rights of persons with disabilities</w:t>
      </w:r>
      <w:bookmarkStart w:id="1" w:name="_GoBack"/>
      <w:bookmarkEnd w:id="1"/>
      <w:r w:rsidRPr="007303E4">
        <w:t>.</w:t>
      </w:r>
    </w:p>
    <w:p w14:paraId="191D2465" w14:textId="77777777" w:rsidR="00F47D9B" w:rsidRDefault="00F47D9B" w:rsidP="001C57E1">
      <w:pPr>
        <w:spacing w:line="360" w:lineRule="auto"/>
      </w:pPr>
    </w:p>
    <w:p w14:paraId="797865D4" w14:textId="12616756" w:rsidR="00D80E21" w:rsidRDefault="00D80E21" w:rsidP="00D80E21">
      <w:pPr>
        <w:pStyle w:val="Heading2"/>
      </w:pPr>
      <w:r>
        <w:t>International Disability and Development Consortium</w:t>
      </w:r>
    </w:p>
    <w:p w14:paraId="7056B088" w14:textId="5B2B99D4" w:rsidR="00D80E21" w:rsidRDefault="00D80E21" w:rsidP="00D80E21">
      <w:pPr>
        <w:spacing w:line="360" w:lineRule="auto"/>
      </w:pPr>
      <w:r w:rsidRPr="00D80E21">
        <w:t xml:space="preserve">The </w:t>
      </w:r>
      <w:r w:rsidRPr="00D80E21">
        <w:rPr>
          <w:b/>
        </w:rPr>
        <w:t>International Disability and Development Consortium (IDDC)</w:t>
      </w:r>
      <w:r w:rsidRPr="00D80E21">
        <w:t xml:space="preserve"> and its members aim to promote inclusive development. Inclusive development means respecting the full human rights of every person, acknowledging diversity, eradicating poverty and ensuring that all people are fully included and can actively participate in development processes </w:t>
      </w:r>
      <w:r w:rsidRPr="00D80E21">
        <w:lastRenderedPageBreak/>
        <w:t>and activities regardless of age, gender, disability, state of health, ethnic origin or any other characteristic.</w:t>
      </w:r>
    </w:p>
    <w:p w14:paraId="0E0A04B2" w14:textId="77777777" w:rsidR="00F47D9B" w:rsidRPr="00D80E21" w:rsidRDefault="00F47D9B" w:rsidP="00D80E21">
      <w:pPr>
        <w:spacing w:line="360" w:lineRule="auto"/>
      </w:pPr>
    </w:p>
    <w:p w14:paraId="6AC397D8" w14:textId="49EA03B3" w:rsidR="008F426E" w:rsidRPr="007F55B2" w:rsidRDefault="008F426E" w:rsidP="008F426E">
      <w:pPr>
        <w:pStyle w:val="Heading2"/>
      </w:pPr>
      <w:r w:rsidRPr="007F55B2">
        <w:t xml:space="preserve">Disability </w:t>
      </w:r>
      <w:r w:rsidRPr="007F55B2">
        <w:rPr>
          <w:rStyle w:val="Heading2Char"/>
          <w:rFonts w:eastAsia="Calibri"/>
          <w:b/>
          <w:bCs/>
        </w:rPr>
        <w:t>Intergroup</w:t>
      </w:r>
    </w:p>
    <w:p w14:paraId="6CA51DCC" w14:textId="31B95516" w:rsidR="008F426E" w:rsidRDefault="008F426E" w:rsidP="008F426E">
      <w:pPr>
        <w:spacing w:line="360" w:lineRule="auto"/>
      </w:pPr>
      <w:r>
        <w:t xml:space="preserve">The </w:t>
      </w:r>
      <w:hyperlink r:id="rId11" w:history="1">
        <w:r w:rsidRPr="007E69FC">
          <w:rPr>
            <w:rStyle w:val="Hyperlink"/>
            <w:b/>
          </w:rPr>
          <w:t>Disability Intergroup of the European Parliament</w:t>
        </w:r>
      </w:hyperlink>
      <w:r>
        <w:t xml:space="preserve"> is an informal grouping of MEPs interested in promoting the right policies for persons with disabilities within their work at Parliament and national level. It was established in 1980 and is an efficient network through which to communicate and coordinate work on disability policies. If you are interested in joining, please contact </w:t>
      </w:r>
      <w:hyperlink r:id="rId12" w:history="1">
        <w:r w:rsidRPr="00661038">
          <w:rPr>
            <w:rStyle w:val="Hyperlink"/>
          </w:rPr>
          <w:t>alejandro.moledo@edf-feph.org</w:t>
        </w:r>
      </w:hyperlink>
      <w:r>
        <w:t xml:space="preserve">. </w:t>
      </w:r>
    </w:p>
    <w:p w14:paraId="3162D783" w14:textId="77777777" w:rsidR="00F47D9B" w:rsidRDefault="00F47D9B" w:rsidP="008F426E">
      <w:pPr>
        <w:spacing w:line="360" w:lineRule="auto"/>
      </w:pPr>
    </w:p>
    <w:p w14:paraId="1574FD45" w14:textId="77777777" w:rsidR="008F426E" w:rsidRPr="007F55B2" w:rsidRDefault="008F426E" w:rsidP="008F426E">
      <w:pPr>
        <w:pStyle w:val="Heading2"/>
      </w:pPr>
      <w:r w:rsidRPr="007F55B2">
        <w:t>UN</w:t>
      </w:r>
      <w:r>
        <w:t>CRPD</w:t>
      </w:r>
    </w:p>
    <w:p w14:paraId="585AF045" w14:textId="30EA5B06" w:rsidR="008F426E" w:rsidRDefault="008F426E" w:rsidP="008F426E">
      <w:pPr>
        <w:spacing w:line="360" w:lineRule="auto"/>
      </w:pPr>
      <w:r>
        <w:t xml:space="preserve">The </w:t>
      </w:r>
      <w:r w:rsidRPr="00D47768">
        <w:rPr>
          <w:b/>
        </w:rPr>
        <w:t>United Nations Convention on the Rights of Persons with Disabilities</w:t>
      </w:r>
      <w:r>
        <w:t xml:space="preserve"> (</w:t>
      </w:r>
      <w:hyperlink r:id="rId13" w:history="1">
        <w:r w:rsidR="00D47768" w:rsidRPr="00D47768">
          <w:rPr>
            <w:rStyle w:val="Hyperlink"/>
          </w:rPr>
          <w:t>UN</w:t>
        </w:r>
        <w:r w:rsidRPr="00D47768">
          <w:rPr>
            <w:rStyle w:val="Hyperlink"/>
          </w:rPr>
          <w:t>CRPD</w:t>
        </w:r>
      </w:hyperlink>
      <w:r>
        <w:t xml:space="preserve">) is an international human rights treaty ratified by the EU and all its Member States. </w:t>
      </w:r>
      <w:r w:rsidR="001C57E1">
        <w:t>The CRPD must</w:t>
      </w:r>
      <w:r>
        <w:t xml:space="preserve"> </w:t>
      </w:r>
      <w:r w:rsidR="001C57E1">
        <w:t xml:space="preserve">be </w:t>
      </w:r>
      <w:r>
        <w:t>implement</w:t>
      </w:r>
      <w:r w:rsidR="001C57E1">
        <w:t>ed</w:t>
      </w:r>
      <w:r>
        <w:t xml:space="preserve"> </w:t>
      </w:r>
      <w:r w:rsidR="001C57E1">
        <w:t>while</w:t>
      </w:r>
      <w:r>
        <w:t xml:space="preserve"> promot</w:t>
      </w:r>
      <w:r w:rsidR="001C57E1">
        <w:t>ing</w:t>
      </w:r>
      <w:r>
        <w:t xml:space="preserve"> </w:t>
      </w:r>
      <w:r w:rsidRPr="00790A70">
        <w:rPr>
          <w:b/>
        </w:rPr>
        <w:t>the full realisation of all human rights for all persons with disabilities</w:t>
      </w:r>
      <w:r>
        <w:t xml:space="preserve"> through the adoption of </w:t>
      </w:r>
      <w:r w:rsidRPr="00790A70">
        <w:rPr>
          <w:b/>
        </w:rPr>
        <w:t>new political tools and review of existing policies</w:t>
      </w:r>
      <w:r>
        <w:t>. In 2015</w:t>
      </w:r>
      <w:r w:rsidR="001C57E1">
        <w:t>,</w:t>
      </w:r>
      <w:r>
        <w:t xml:space="preserve"> the CRPD Committee adopted specific recommendations to be followed by the EU in its </w:t>
      </w:r>
      <w:hyperlink r:id="rId14" w:history="1">
        <w:r w:rsidRPr="00880E9B">
          <w:rPr>
            <w:rStyle w:val="Hyperlink"/>
            <w:lang w:val="en-IE"/>
          </w:rPr>
          <w:t>Concluding observations on the initial report of the EU</w:t>
        </w:r>
      </w:hyperlink>
      <w:r>
        <w:rPr>
          <w:lang w:val="en-IE"/>
        </w:rPr>
        <w:t>.</w:t>
      </w:r>
      <w:r w:rsidR="001C57E1">
        <w:t xml:space="preserve"> </w:t>
      </w:r>
      <w:r>
        <w:t>The European Pa</w:t>
      </w:r>
      <w:r w:rsidR="001C57E1">
        <w:t xml:space="preserve">rliament is bound to take the </w:t>
      </w:r>
      <w:r>
        <w:t>CRPD into account in all its legislative work and processes. As a public entity, it is also obliged to ensure that citizens and personnel with disabilities have equal rights to their peers.</w:t>
      </w:r>
    </w:p>
    <w:p w14:paraId="37F294EE" w14:textId="77777777" w:rsidR="00F47D9B" w:rsidRDefault="00F47D9B" w:rsidP="008F426E">
      <w:pPr>
        <w:spacing w:line="360" w:lineRule="auto"/>
      </w:pPr>
    </w:p>
    <w:p w14:paraId="33C076A3" w14:textId="77777777" w:rsidR="008F426E" w:rsidRDefault="008F426E" w:rsidP="008F426E">
      <w:pPr>
        <w:pStyle w:val="Heading2"/>
      </w:pPr>
      <w:r w:rsidRPr="00FD1EDC">
        <w:t>European Charter of Fundamental R</w:t>
      </w:r>
      <w:r>
        <w:t>i</w:t>
      </w:r>
      <w:r w:rsidRPr="00FD1EDC">
        <w:t>ghts</w:t>
      </w:r>
    </w:p>
    <w:bookmarkEnd w:id="0"/>
    <w:p w14:paraId="7290680A" w14:textId="11696ACA" w:rsidR="00942295" w:rsidRDefault="00942295" w:rsidP="00942295">
      <w:pPr>
        <w:spacing w:line="360" w:lineRule="auto"/>
      </w:pPr>
      <w:r>
        <w:t xml:space="preserve">The </w:t>
      </w:r>
      <w:r>
        <w:rPr>
          <w:b/>
        </w:rPr>
        <w:t>European Charter of Fundamental Rights</w:t>
      </w:r>
      <w:r>
        <w:t xml:space="preserve"> addresses EU institutions and national authorities </w:t>
      </w:r>
      <w:r w:rsidR="00642E34">
        <w:t xml:space="preserve">when </w:t>
      </w:r>
      <w:r>
        <w:t xml:space="preserve">implementing EU law. Article 26 states that “the EU recognises and respects the right of persons with disabilities to benefit from measures designed to ensure their independence, social and occupational integration, and participation in the life of the community”. Article 21 prohibits any discrimination on the basis of disability. As such, the European Parliament has a double responsibility to ensure non-discrimination and promote the full participation of persons with disabilities in all aspect of life. </w:t>
      </w:r>
      <w:hyperlink r:id="rId15" w:history="1">
        <w:r>
          <w:rPr>
            <w:rStyle w:val="Hyperlink"/>
          </w:rPr>
          <w:t>Read the EU Charter of Fundamental Rights</w:t>
        </w:r>
      </w:hyperlink>
      <w:r>
        <w:t>.</w:t>
      </w:r>
    </w:p>
    <w:p w14:paraId="0F67457E" w14:textId="5CD77C70" w:rsidR="00E13A6D" w:rsidRPr="00F47D9B" w:rsidRDefault="006112DE" w:rsidP="00F47D9B">
      <w:pPr>
        <w:pStyle w:val="Heading1"/>
        <w:rPr>
          <w:rStyle w:val="Heading1Char"/>
          <w:b/>
          <w:bCs/>
        </w:rPr>
      </w:pPr>
      <w:r w:rsidRPr="00F47D9B">
        <w:rPr>
          <w:rStyle w:val="Heading1Char"/>
          <w:b/>
          <w:bCs/>
        </w:rPr>
        <w:lastRenderedPageBreak/>
        <w:t xml:space="preserve">Foreign Affairs – AFET </w:t>
      </w:r>
      <w:r w:rsidR="00D228ED" w:rsidRPr="00F47D9B">
        <w:rPr>
          <w:rStyle w:val="Heading1Char"/>
          <w:b/>
          <w:bCs/>
        </w:rPr>
        <w:t>Committee</w:t>
      </w:r>
    </w:p>
    <w:p w14:paraId="07E19FE2" w14:textId="77777777" w:rsidR="00035440" w:rsidRDefault="00035440" w:rsidP="00642CAF"/>
    <w:p w14:paraId="75BF61E9" w14:textId="0E44ADDC" w:rsidR="00422C3E" w:rsidRDefault="00165A79" w:rsidP="00CD61AA">
      <w:pPr>
        <w:spacing w:line="360" w:lineRule="auto"/>
      </w:pPr>
      <w:r w:rsidRPr="00165A79">
        <w:t>The European Union (EU) is a leading actor on the international scene facing global challenges and opportunities (migration, climate change, security...) which all have a direct impact on the lives of persons with disabilities worldwide. There are about one billion people, or 15% of the world’s population, who experience some form of disabilities. 80% of t</w:t>
      </w:r>
      <w:r>
        <w:t>hem live in developing countries</w:t>
      </w:r>
      <w:r w:rsidRPr="00165A79">
        <w:t>.</w:t>
      </w:r>
      <w:r>
        <w:t xml:space="preserve"> </w:t>
      </w:r>
    </w:p>
    <w:p w14:paraId="69E27EBB" w14:textId="4682126D" w:rsidR="00165A79" w:rsidRPr="00165A79" w:rsidRDefault="00165A79" w:rsidP="00CD61AA">
      <w:pPr>
        <w:spacing w:line="360" w:lineRule="auto"/>
        <w:rPr>
          <w:b/>
        </w:rPr>
      </w:pPr>
      <w:r w:rsidRPr="00165A79">
        <w:t>Both EU institutio</w:t>
      </w:r>
      <w:r>
        <w:t>ns and all EU Member States hav</w:t>
      </w:r>
      <w:r w:rsidRPr="00165A79">
        <w:t>ing ratified the Convention on the rights of Persons with disabilities (CRPD), which is part of EU’s and Member States’ legal order and contains legal provisions on disability mainstreaming in their external action.</w:t>
      </w:r>
      <w:r>
        <w:t xml:space="preserve"> </w:t>
      </w:r>
      <w:r w:rsidRPr="00D47768">
        <w:t xml:space="preserve">Therefore, AFET committee has specific responsibilities towards ensuring that </w:t>
      </w:r>
      <w:r w:rsidRPr="00D47768">
        <w:rPr>
          <w:b/>
        </w:rPr>
        <w:t>respect for the CRPD and disability mainstreaming are appropriately promoted, implemented and monitored in EU’s Common Foreign and Security Policy</w:t>
      </w:r>
      <w:r w:rsidRPr="00165A79">
        <w:rPr>
          <w:b/>
        </w:rPr>
        <w:t>.</w:t>
      </w:r>
    </w:p>
    <w:p w14:paraId="35E0D99E" w14:textId="28C0073D" w:rsidR="00422C3E" w:rsidRPr="00EA038D" w:rsidRDefault="00165A79" w:rsidP="00CD61AA">
      <w:pPr>
        <w:spacing w:line="360" w:lineRule="auto"/>
      </w:pPr>
      <w:r w:rsidRPr="00165A79">
        <w:t xml:space="preserve">As part of the Committee’s work on ensuring that democracy, the rule of law and human rights are guaranteed in agreements between the EU and non-EU countries, capacity-building of the disability movement in non-EU countries should systematically be included in order to respect our commitment to leave no one behind. This is particularly relevant in post-conflict regions (Western Balkans, Syria, </w:t>
      </w:r>
      <w:proofErr w:type="spellStart"/>
      <w:r w:rsidRPr="00165A79">
        <w:t>Irak</w:t>
      </w:r>
      <w:proofErr w:type="spellEnd"/>
      <w:r w:rsidRPr="00165A79">
        <w:t>, Afghanistan...) where the number of pers</w:t>
      </w:r>
      <w:r>
        <w:t xml:space="preserve">ons with disabilities is higher. </w:t>
      </w:r>
      <w:r w:rsidR="00E91FE2" w:rsidRPr="00EA038D">
        <w:t xml:space="preserve">The EU must collaborate with persons with disabilities and their representative organisations (DPOs) to follow-up on the </w:t>
      </w:r>
      <w:r w:rsidR="005616CE" w:rsidRPr="00EA038D">
        <w:t>implementation and monitoring of the CRPD</w:t>
      </w:r>
      <w:r>
        <w:t xml:space="preserve">, </w:t>
      </w:r>
      <w:r w:rsidRPr="00165A79">
        <w:t>which most partner countries have themselves either signed or ratified.</w:t>
      </w:r>
      <w:r>
        <w:t xml:space="preserve"> </w:t>
      </w:r>
      <w:r w:rsidR="00E91FE2" w:rsidRPr="00EA038D">
        <w:t xml:space="preserve">Persons with disabilities </w:t>
      </w:r>
      <w:r w:rsidR="00211BB8">
        <w:t>must</w:t>
      </w:r>
      <w:r w:rsidR="00E91FE2" w:rsidRPr="00EA038D">
        <w:t xml:space="preserve"> be involved in all</w:t>
      </w:r>
      <w:r w:rsidR="005616CE" w:rsidRPr="00EA038D">
        <w:t xml:space="preserve"> decision-making processes </w:t>
      </w:r>
      <w:r w:rsidR="00211BB8">
        <w:t>and go beyond being</w:t>
      </w:r>
      <w:r w:rsidR="00E91FE2" w:rsidRPr="00EA038D">
        <w:t xml:space="preserve"> beneficiaries of funding </w:t>
      </w:r>
      <w:r w:rsidR="00211BB8">
        <w:t>to getting</w:t>
      </w:r>
      <w:r w:rsidR="00E91FE2" w:rsidRPr="00EA038D">
        <w:t xml:space="preserve"> involved as advocates for inclusive development. </w:t>
      </w:r>
    </w:p>
    <w:p w14:paraId="0E094696" w14:textId="44227271" w:rsidR="00422C3E" w:rsidRDefault="00211BB8" w:rsidP="00CD61AA">
      <w:pPr>
        <w:spacing w:line="360" w:lineRule="auto"/>
      </w:pPr>
      <w:r>
        <w:rPr>
          <w:rFonts w:cs="Arial"/>
          <w:szCs w:val="24"/>
          <w:lang w:val="en-IE"/>
        </w:rPr>
        <w:t>EDF</w:t>
      </w:r>
      <w:r w:rsidR="00D642ED">
        <w:rPr>
          <w:rFonts w:cs="Arial"/>
          <w:szCs w:val="24"/>
          <w:lang w:val="en-IE"/>
        </w:rPr>
        <w:t xml:space="preserve"> and the International </w:t>
      </w:r>
      <w:r w:rsidR="00EE3B02">
        <w:rPr>
          <w:rFonts w:cs="Arial"/>
          <w:szCs w:val="24"/>
          <w:lang w:val="en-IE"/>
        </w:rPr>
        <w:t>Disability and Development Consortium (IDDC)</w:t>
      </w:r>
      <w:r w:rsidR="00422C3E">
        <w:rPr>
          <w:rFonts w:cs="Arial"/>
          <w:szCs w:val="24"/>
          <w:lang w:val="en-IE"/>
        </w:rPr>
        <w:t xml:space="preserve"> advocate for </w:t>
      </w:r>
      <w:r w:rsidR="00422C3E">
        <w:t>t</w:t>
      </w:r>
      <w:r w:rsidR="00422C3E" w:rsidRPr="00C654B6">
        <w:t xml:space="preserve">he </w:t>
      </w:r>
      <w:r w:rsidR="00E91FE2">
        <w:t>EU</w:t>
      </w:r>
      <w:r w:rsidR="00422C3E" w:rsidRPr="00C654B6">
        <w:t xml:space="preserve"> </w:t>
      </w:r>
      <w:r w:rsidR="00422C3E">
        <w:t>to become</w:t>
      </w:r>
      <w:r w:rsidR="00422C3E" w:rsidRPr="00C654B6">
        <w:t xml:space="preserve"> a global leader in </w:t>
      </w:r>
      <w:r w:rsidR="00165A79">
        <w:t>external action</w:t>
      </w:r>
      <w:r w:rsidR="00422C3E" w:rsidRPr="00C654B6">
        <w:t xml:space="preserve"> – adopting disability inclusive </w:t>
      </w:r>
      <w:r w:rsidR="00165A79">
        <w:t xml:space="preserve">agreements, </w:t>
      </w:r>
      <w:r w:rsidR="00422C3E" w:rsidRPr="00C654B6">
        <w:t>development policies, programmes</w:t>
      </w:r>
      <w:r w:rsidR="00165A79">
        <w:t xml:space="preserve"> and</w:t>
      </w:r>
      <w:r w:rsidR="00422C3E">
        <w:t xml:space="preserve"> budget</w:t>
      </w:r>
      <w:r w:rsidR="00422C3E" w:rsidRPr="00C654B6">
        <w:t xml:space="preserve"> while overall promoting the righ</w:t>
      </w:r>
      <w:r w:rsidR="00165A79">
        <w:t xml:space="preserve">ts of persons with disabilities, </w:t>
      </w:r>
      <w:r w:rsidR="00165A79" w:rsidRPr="00165A79">
        <w:t>in its relations with the UN, its political dialogue with partner countries, and in tackling global challenges (migration, climate change...).</w:t>
      </w:r>
    </w:p>
    <w:p w14:paraId="14E5A736" w14:textId="4BA9CB56" w:rsidR="00422C3E" w:rsidRPr="00EA038D" w:rsidRDefault="00422C3E" w:rsidP="00822D7C">
      <w:pPr>
        <w:spacing w:line="360" w:lineRule="auto"/>
        <w:rPr>
          <w:b/>
        </w:rPr>
      </w:pPr>
      <w:r w:rsidRPr="00EA038D">
        <w:rPr>
          <w:b/>
        </w:rPr>
        <w:t xml:space="preserve">The </w:t>
      </w:r>
      <w:r w:rsidR="005616CE" w:rsidRPr="00EA038D">
        <w:rPr>
          <w:b/>
        </w:rPr>
        <w:t>C</w:t>
      </w:r>
      <w:r w:rsidRPr="00EA038D">
        <w:rPr>
          <w:b/>
        </w:rPr>
        <w:t xml:space="preserve">ommittee on </w:t>
      </w:r>
      <w:r w:rsidR="005616CE" w:rsidRPr="00EA038D">
        <w:rPr>
          <w:b/>
        </w:rPr>
        <w:t>Foreign Affairs</w:t>
      </w:r>
      <w:r w:rsidRPr="00EA038D">
        <w:rPr>
          <w:b/>
        </w:rPr>
        <w:t xml:space="preserve"> should ensure that </w:t>
      </w:r>
      <w:r w:rsidR="00CA078A">
        <w:rPr>
          <w:b/>
        </w:rPr>
        <w:t>agreement</w:t>
      </w:r>
      <w:r w:rsidR="00DA4383" w:rsidRPr="00EA038D">
        <w:rPr>
          <w:b/>
        </w:rPr>
        <w:t xml:space="preserve"> with partner countries </w:t>
      </w:r>
      <w:r w:rsidR="00FD1B70" w:rsidRPr="00EA038D">
        <w:rPr>
          <w:b/>
        </w:rPr>
        <w:t>comply</w:t>
      </w:r>
      <w:r w:rsidRPr="00EA038D">
        <w:rPr>
          <w:b/>
        </w:rPr>
        <w:t xml:space="preserve"> with the CRPD and the 2030 Agenda for Sustainable </w:t>
      </w:r>
      <w:r w:rsidR="00822D7C" w:rsidRPr="00EA038D">
        <w:rPr>
          <w:b/>
        </w:rPr>
        <w:t>Development and</w:t>
      </w:r>
      <w:r w:rsidRPr="00EA038D">
        <w:rPr>
          <w:b/>
        </w:rPr>
        <w:t xml:space="preserve"> </w:t>
      </w:r>
      <w:r w:rsidR="00EA038D">
        <w:rPr>
          <w:b/>
        </w:rPr>
        <w:t xml:space="preserve">actively </w:t>
      </w:r>
      <w:r w:rsidRPr="00EA038D">
        <w:rPr>
          <w:b/>
        </w:rPr>
        <w:t>inclu</w:t>
      </w:r>
      <w:r w:rsidR="00F47D9B">
        <w:rPr>
          <w:b/>
        </w:rPr>
        <w:t>des persons with disabilities.</w:t>
      </w:r>
    </w:p>
    <w:p w14:paraId="158C2632" w14:textId="77777777" w:rsidR="00D228ED" w:rsidRPr="00F47D9B" w:rsidRDefault="00D228ED" w:rsidP="00F47D9B">
      <w:pPr>
        <w:pStyle w:val="Heading2"/>
      </w:pPr>
      <w:r w:rsidRPr="00F47D9B">
        <w:lastRenderedPageBreak/>
        <w:t>Political Priorities</w:t>
      </w:r>
    </w:p>
    <w:p w14:paraId="3CA205DC" w14:textId="54948DD5" w:rsidR="00422C3E" w:rsidRDefault="00DE7DAD" w:rsidP="00F47D9B">
      <w:pPr>
        <w:pStyle w:val="ListParagraph"/>
        <w:numPr>
          <w:ilvl w:val="0"/>
          <w:numId w:val="10"/>
        </w:numPr>
        <w:spacing w:line="360" w:lineRule="auto"/>
      </w:pPr>
      <w:r>
        <w:t>Lead</w:t>
      </w:r>
      <w:r w:rsidR="00422C3E">
        <w:t xml:space="preserve"> </w:t>
      </w:r>
      <w:r w:rsidR="00422C3E" w:rsidRPr="002B1FF5">
        <w:t>in disability inclusive development</w:t>
      </w:r>
      <w:r w:rsidR="00165A79">
        <w:t xml:space="preserve">, with the implementation of a </w:t>
      </w:r>
      <w:r w:rsidR="00165A79" w:rsidRPr="00165A79">
        <w:t>Common Foreign and Security Policy that is inclusive of persons with disabilities</w:t>
      </w:r>
      <w:r w:rsidR="00165A79">
        <w:t>;</w:t>
      </w:r>
    </w:p>
    <w:p w14:paraId="2EC79D84" w14:textId="55EFFA70" w:rsidR="00350744" w:rsidRDefault="00DE7DAD" w:rsidP="00F47D9B">
      <w:pPr>
        <w:pStyle w:val="ListParagraph"/>
        <w:numPr>
          <w:ilvl w:val="0"/>
          <w:numId w:val="10"/>
        </w:numPr>
        <w:spacing w:line="360" w:lineRule="auto"/>
      </w:pPr>
      <w:r>
        <w:t xml:space="preserve">Reflect </w:t>
      </w:r>
      <w:r w:rsidR="00165A79">
        <w:t>t</w:t>
      </w:r>
      <w:r w:rsidR="00350744" w:rsidRPr="00350744">
        <w:t>he rights of persons with disabilities in all EU agreements (e.g. post Cotonou)</w:t>
      </w:r>
      <w:r w:rsidR="00703B0C">
        <w:t xml:space="preserve"> </w:t>
      </w:r>
      <w:r w:rsidR="00350744" w:rsidRPr="00350744">
        <w:t>and persons with disabilities and their representative organisations are active participants in a</w:t>
      </w:r>
      <w:r w:rsidR="00350744">
        <w:t xml:space="preserve">ll stages of these partnerships; </w:t>
      </w:r>
    </w:p>
    <w:p w14:paraId="68A4380E" w14:textId="2D05C0B5" w:rsidR="00165A79" w:rsidRDefault="00165A79" w:rsidP="00F47D9B">
      <w:pPr>
        <w:pStyle w:val="ListParagraph"/>
        <w:numPr>
          <w:ilvl w:val="0"/>
          <w:numId w:val="10"/>
        </w:numPr>
        <w:spacing w:line="360" w:lineRule="auto"/>
      </w:pPr>
      <w:r>
        <w:t>Ensure</w:t>
      </w:r>
      <w:r w:rsidRPr="00165A79">
        <w:t xml:space="preserve"> that democracy, the rule of law and human rights are guaranteed in agreements between</w:t>
      </w:r>
      <w:r>
        <w:t xml:space="preserve"> the EU and non-EU countries, with the inclusion of</w:t>
      </w:r>
      <w:r w:rsidRPr="00165A79">
        <w:t xml:space="preserve"> the rights of persons with disabilities;</w:t>
      </w:r>
    </w:p>
    <w:p w14:paraId="3AF2AD91" w14:textId="01B59D13" w:rsidR="00422C3E" w:rsidRDefault="00422C3E" w:rsidP="00F47D9B">
      <w:pPr>
        <w:pStyle w:val="ListParagraph"/>
        <w:numPr>
          <w:ilvl w:val="0"/>
          <w:numId w:val="10"/>
        </w:numPr>
        <w:spacing w:line="360" w:lineRule="auto"/>
      </w:pPr>
      <w:r>
        <w:t>A</w:t>
      </w:r>
      <w:r w:rsidR="00DE7DAD">
        <w:t>dopt a</w:t>
      </w:r>
      <w:r>
        <w:t xml:space="preserve"> new European Disability Strategy 2020-2030 </w:t>
      </w:r>
      <w:r w:rsidR="00DE7DAD">
        <w:t>which</w:t>
      </w:r>
      <w:r>
        <w:t xml:space="preserve"> </w:t>
      </w:r>
      <w:r w:rsidR="00165A79">
        <w:t>strengthens</w:t>
      </w:r>
      <w:r>
        <w:t xml:space="preserve"> EU external relations, foreign affairs and international cooperation;</w:t>
      </w:r>
    </w:p>
    <w:p w14:paraId="0AF95AA3" w14:textId="644435E6" w:rsidR="00422C3E" w:rsidRDefault="00165A79" w:rsidP="00F47D9B">
      <w:pPr>
        <w:pStyle w:val="ListParagraph"/>
        <w:numPr>
          <w:ilvl w:val="0"/>
          <w:numId w:val="10"/>
        </w:numPr>
        <w:spacing w:line="360" w:lineRule="auto"/>
      </w:pPr>
      <w:r>
        <w:t>Support</w:t>
      </w:r>
      <w:r w:rsidR="00422C3E">
        <w:t xml:space="preserve"> </w:t>
      </w:r>
      <w:r w:rsidR="00DE7067">
        <w:t>partners’</w:t>
      </w:r>
      <w:r>
        <w:t xml:space="preserve"> </w:t>
      </w:r>
      <w:r w:rsidR="00422C3E">
        <w:t xml:space="preserve">countries </w:t>
      </w:r>
      <w:r w:rsidRPr="00165A79">
        <w:t xml:space="preserve">benefiting from EU’s international cooperation or humanitarian action </w:t>
      </w:r>
      <w:r w:rsidR="00422C3E">
        <w:t xml:space="preserve">in their implementation and monitoring of the </w:t>
      </w:r>
      <w:r w:rsidR="00E91FE2">
        <w:t>CRPD</w:t>
      </w:r>
      <w:r w:rsidR="00422C3E">
        <w:t xml:space="preserve">; </w:t>
      </w:r>
    </w:p>
    <w:p w14:paraId="1F488C15" w14:textId="489A36EC" w:rsidR="00EA038D" w:rsidRDefault="00DE7DAD" w:rsidP="00F47D9B">
      <w:pPr>
        <w:pStyle w:val="ListParagraph"/>
        <w:numPr>
          <w:ilvl w:val="0"/>
          <w:numId w:val="10"/>
        </w:numPr>
        <w:spacing w:before="0" w:after="0" w:line="360" w:lineRule="auto"/>
      </w:pPr>
      <w:r>
        <w:t>Actively engage p</w:t>
      </w:r>
      <w:r w:rsidR="00EA038D" w:rsidRPr="00206689">
        <w:t xml:space="preserve">ersons with disabilities and </w:t>
      </w:r>
      <w:r w:rsidR="00EA038D">
        <w:t>organisations of persons with disabilities</w:t>
      </w:r>
      <w:r>
        <w:t xml:space="preserve"> </w:t>
      </w:r>
      <w:r w:rsidR="00EA038D" w:rsidRPr="00206689">
        <w:t xml:space="preserve">in </w:t>
      </w:r>
      <w:r w:rsidR="00EA038D" w:rsidRPr="005616CE">
        <w:t>development and implementation of legislation and policies to implement the CRPD</w:t>
      </w:r>
      <w:r w:rsidR="00EA038D" w:rsidRPr="00206689">
        <w:t xml:space="preserve"> – not just as be</w:t>
      </w:r>
      <w:r w:rsidR="00EA038D">
        <w:t>n</w:t>
      </w:r>
      <w:r w:rsidR="00165A79">
        <w:t xml:space="preserve">eficiaries but also as experts; </w:t>
      </w:r>
    </w:p>
    <w:p w14:paraId="5F39E861" w14:textId="4084AB23" w:rsidR="00165A79" w:rsidRDefault="00165A79" w:rsidP="00F47D9B">
      <w:pPr>
        <w:pStyle w:val="ListParagraph"/>
        <w:numPr>
          <w:ilvl w:val="0"/>
          <w:numId w:val="10"/>
        </w:numPr>
        <w:spacing w:before="0" w:after="0" w:line="360" w:lineRule="auto"/>
      </w:pPr>
      <w:r>
        <w:t>E</w:t>
      </w:r>
      <w:r w:rsidRPr="00165A79">
        <w:t>nsure the equal protection of migrants, asylum-seekers and refugees with disabilities</w:t>
      </w:r>
      <w:r>
        <w:t xml:space="preserve"> by EU institutions. </w:t>
      </w:r>
    </w:p>
    <w:p w14:paraId="3D32D27A" w14:textId="11657BEE" w:rsidR="00113932" w:rsidRPr="00F47D9B" w:rsidRDefault="00642CAF" w:rsidP="00F47D9B">
      <w:pPr>
        <w:pStyle w:val="Heading2"/>
      </w:pPr>
      <w:r w:rsidRPr="00F47D9B">
        <w:t>U</w:t>
      </w:r>
      <w:r w:rsidR="00113932" w:rsidRPr="00F47D9B">
        <w:t>seful resources</w:t>
      </w:r>
    </w:p>
    <w:p w14:paraId="61C16BC8" w14:textId="79E4ECC3" w:rsidR="00EA038D" w:rsidRDefault="00274D5F" w:rsidP="00A5610A">
      <w:pPr>
        <w:pStyle w:val="ListParagraph"/>
        <w:numPr>
          <w:ilvl w:val="0"/>
          <w:numId w:val="12"/>
        </w:numPr>
        <w:spacing w:line="360" w:lineRule="auto"/>
      </w:pPr>
      <w:hyperlink r:id="rId16" w:history="1">
        <w:r w:rsidR="00EA038D" w:rsidRPr="005A7AE2">
          <w:rPr>
            <w:rStyle w:val="Hyperlink"/>
          </w:rPr>
          <w:t xml:space="preserve">EDF </w:t>
        </w:r>
        <w:r w:rsidR="00EA038D" w:rsidRPr="000F264F">
          <w:rPr>
            <w:rStyle w:val="Hyperlink"/>
          </w:rPr>
          <w:t>Human</w:t>
        </w:r>
        <w:r w:rsidR="00EA038D" w:rsidRPr="005A7AE2">
          <w:rPr>
            <w:rStyle w:val="Hyperlink"/>
          </w:rPr>
          <w:t xml:space="preserve"> Rights report on Disability-inclusive Sustainable Development Goals in Europe and in international cooperation</w:t>
        </w:r>
      </w:hyperlink>
      <w:r w:rsidR="00EA038D">
        <w:t xml:space="preserve"> (2017)</w:t>
      </w:r>
    </w:p>
    <w:p w14:paraId="68738F28" w14:textId="144A5F33" w:rsidR="00D47768" w:rsidRDefault="00D47768" w:rsidP="00D47768">
      <w:pPr>
        <w:pStyle w:val="ListParagraph"/>
        <w:numPr>
          <w:ilvl w:val="0"/>
          <w:numId w:val="13"/>
        </w:numPr>
        <w:spacing w:line="360" w:lineRule="auto"/>
      </w:pPr>
      <w:r w:rsidRPr="00952500">
        <w:rPr>
          <w:color w:val="0000FF"/>
          <w:u w:val="single"/>
        </w:rPr>
        <w:t>IDDC “The European Union, Disability, and International Development: a guide for MEPs”</w:t>
      </w:r>
      <w:r>
        <w:rPr>
          <w:color w:val="0000FF"/>
          <w:u w:val="single"/>
        </w:rPr>
        <w:t xml:space="preserve"> </w:t>
      </w:r>
      <w:r>
        <w:t>(2019)</w:t>
      </w:r>
    </w:p>
    <w:p w14:paraId="5450D336" w14:textId="5F5C0689" w:rsidR="00EA038D" w:rsidRPr="00742EFB" w:rsidRDefault="00EA038D" w:rsidP="00A5610A">
      <w:pPr>
        <w:pStyle w:val="ListParagraph"/>
        <w:numPr>
          <w:ilvl w:val="0"/>
          <w:numId w:val="13"/>
        </w:numPr>
        <w:spacing w:line="360" w:lineRule="auto"/>
      </w:pPr>
      <w:r>
        <w:t>EDF international cooperation strategy “</w:t>
      </w:r>
      <w:hyperlink r:id="rId17" w:history="1">
        <w:r w:rsidRPr="00E035A3">
          <w:rPr>
            <w:rStyle w:val="Hyperlink"/>
          </w:rPr>
          <w:t>EDF in the world</w:t>
        </w:r>
      </w:hyperlink>
      <w:r>
        <w:t>” (2019)</w:t>
      </w:r>
    </w:p>
    <w:p w14:paraId="3BC3AC9D" w14:textId="77777777" w:rsidR="00EA038D" w:rsidRDefault="00274D5F" w:rsidP="00A5610A">
      <w:pPr>
        <w:pStyle w:val="ListParagraph"/>
        <w:numPr>
          <w:ilvl w:val="0"/>
          <w:numId w:val="13"/>
        </w:numPr>
        <w:spacing w:line="360" w:lineRule="auto"/>
      </w:pPr>
      <w:hyperlink r:id="rId18" w:history="1">
        <w:r w:rsidR="00EA038D" w:rsidRPr="00E449A5">
          <w:rPr>
            <w:rStyle w:val="Hyperlink"/>
          </w:rPr>
          <w:t>EU Action Plan on Human Rights and Democracy</w:t>
        </w:r>
      </w:hyperlink>
      <w:r w:rsidR="00EA038D">
        <w:t xml:space="preserve"> (2015)</w:t>
      </w:r>
    </w:p>
    <w:p w14:paraId="5CC1CF63" w14:textId="2A8E5756" w:rsidR="0052676D" w:rsidRDefault="00274D5F" w:rsidP="0052676D">
      <w:pPr>
        <w:pStyle w:val="ListParagraph"/>
        <w:numPr>
          <w:ilvl w:val="0"/>
          <w:numId w:val="13"/>
        </w:numPr>
        <w:spacing w:line="360" w:lineRule="auto"/>
      </w:pPr>
      <w:hyperlink r:id="rId19" w:history="1">
        <w:r w:rsidR="00EA038D" w:rsidRPr="00E035A3">
          <w:rPr>
            <w:rStyle w:val="Hyperlink"/>
          </w:rPr>
          <w:t>European Consensus for Development</w:t>
        </w:r>
      </w:hyperlink>
      <w:r w:rsidR="00EA038D">
        <w:t xml:space="preserve"> (2017)</w:t>
      </w:r>
      <w:r w:rsidR="0052676D">
        <w:t xml:space="preserve"> </w:t>
      </w:r>
    </w:p>
    <w:p w14:paraId="557D277A" w14:textId="5578078C" w:rsidR="00422C3E" w:rsidRDefault="00422C3E" w:rsidP="00F47D9B">
      <w:pPr>
        <w:pStyle w:val="ListParagraph"/>
        <w:spacing w:line="360" w:lineRule="auto"/>
      </w:pPr>
    </w:p>
    <w:p w14:paraId="3D605327" w14:textId="77777777" w:rsidR="00D228ED" w:rsidRPr="00F47D9B" w:rsidRDefault="00113932" w:rsidP="00F47D9B">
      <w:pPr>
        <w:pStyle w:val="Heading2"/>
      </w:pPr>
      <w:r w:rsidRPr="00F47D9B">
        <w:t>C</w:t>
      </w:r>
      <w:r w:rsidR="00FD1B70" w:rsidRPr="00F47D9B">
        <w:t>ontact</w:t>
      </w:r>
    </w:p>
    <w:p w14:paraId="3362E539" w14:textId="0D37B0C6" w:rsidR="00E13A6D" w:rsidRDefault="00274D5F" w:rsidP="00F47D9B">
      <w:pPr>
        <w:spacing w:line="360" w:lineRule="auto"/>
      </w:pPr>
      <w:hyperlink r:id="rId20" w:history="1">
        <w:r w:rsidR="00113932" w:rsidRPr="00F47D9B">
          <w:rPr>
            <w:rStyle w:val="Hyperlink"/>
          </w:rPr>
          <w:t>Marion Steff</w:t>
        </w:r>
      </w:hyperlink>
      <w:r w:rsidR="00F47D9B">
        <w:t xml:space="preserve">: </w:t>
      </w:r>
      <w:r w:rsidR="00D228ED">
        <w:t xml:space="preserve">EDF </w:t>
      </w:r>
      <w:r w:rsidR="00113932">
        <w:t>Intern</w:t>
      </w:r>
      <w:r w:rsidR="00FD1B70">
        <w:t xml:space="preserve">ational Cooperation </w:t>
      </w:r>
      <w:r w:rsidR="00DE7067">
        <w:t>Manager</w:t>
      </w:r>
      <w:r w:rsidR="00EA038D">
        <w:t xml:space="preserve"> </w:t>
      </w:r>
    </w:p>
    <w:p w14:paraId="21E83CA0" w14:textId="60FC47E6" w:rsidR="00EE3B02" w:rsidRPr="00D228ED" w:rsidRDefault="00274D5F" w:rsidP="00F47D9B">
      <w:pPr>
        <w:spacing w:line="360" w:lineRule="auto"/>
      </w:pPr>
      <w:hyperlink r:id="rId21" w:history="1">
        <w:r w:rsidR="00F47D9B" w:rsidRPr="00F47D9B">
          <w:rPr>
            <w:rStyle w:val="Hyperlink"/>
          </w:rPr>
          <w:t>Francois Carbonez</w:t>
        </w:r>
      </w:hyperlink>
      <w:r w:rsidR="00F47D9B">
        <w:t xml:space="preserve">: </w:t>
      </w:r>
      <w:r w:rsidR="00EE3B02" w:rsidRPr="00EE3B02">
        <w:t>IDDC EU Task Group Coordinator</w:t>
      </w:r>
      <w:r w:rsidR="00EE3B02">
        <w:t xml:space="preserve"> </w:t>
      </w:r>
    </w:p>
    <w:sectPr w:rsidR="00EE3B02" w:rsidRPr="00D228ED" w:rsidSect="00F47D9B">
      <w:headerReference w:type="default" r:id="rId22"/>
      <w:footerReference w:type="default" r:id="rId23"/>
      <w:headerReference w:type="first" r:id="rId24"/>
      <w:footerReference w:type="first" r:id="rId25"/>
      <w:pgSz w:w="11906" w:h="16838"/>
      <w:pgMar w:top="1418" w:right="992" w:bottom="567" w:left="1418" w:header="709"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1C87C" w14:textId="77777777" w:rsidR="00AC4921" w:rsidRDefault="00AC4921" w:rsidP="00E13A6D">
      <w:pPr>
        <w:spacing w:before="0" w:after="0"/>
      </w:pPr>
      <w:r>
        <w:separator/>
      </w:r>
    </w:p>
  </w:endnote>
  <w:endnote w:type="continuationSeparator" w:id="0">
    <w:p w14:paraId="3E7D1FAA" w14:textId="77777777" w:rsidR="00AC4921" w:rsidRDefault="00AC4921" w:rsidP="00E13A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68CC7" w14:textId="70992603" w:rsidR="00E13A6D" w:rsidRDefault="00E13A6D">
    <w:pPr>
      <w:pStyle w:val="Footer"/>
      <w:jc w:val="center"/>
    </w:pPr>
    <w:r>
      <w:fldChar w:fldCharType="begin"/>
    </w:r>
    <w:r>
      <w:instrText xml:space="preserve"> PAGE   \* MERGEFORMAT </w:instrText>
    </w:r>
    <w:r>
      <w:fldChar w:fldCharType="separate"/>
    </w:r>
    <w:r w:rsidR="00A5610A">
      <w:rPr>
        <w:noProof/>
      </w:rPr>
      <w:t>5</w:t>
    </w:r>
    <w:r>
      <w:rPr>
        <w:noProof/>
      </w:rPr>
      <w:fldChar w:fldCharType="end"/>
    </w:r>
  </w:p>
  <w:p w14:paraId="34C38835" w14:textId="77777777" w:rsidR="00E13A6D" w:rsidRPr="00E13A6D" w:rsidRDefault="00E13A6D" w:rsidP="00E13A6D">
    <w:pPr>
      <w:pStyle w:val="Footer"/>
      <w:spacing w:line="360" w:lineRule="auto"/>
      <w:rPr>
        <w:rFonts w:cs="Aria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CF7D4" w14:textId="77777777" w:rsidR="00E13A6D" w:rsidRPr="004319A2" w:rsidRDefault="00FD1EDC" w:rsidP="00E13A6D">
    <w:pPr>
      <w:pStyle w:val="Footer"/>
      <w:spacing w:line="276" w:lineRule="auto"/>
      <w:rPr>
        <w:rFonts w:cs="Arial"/>
        <w:szCs w:val="24"/>
        <w:lang w:val="pt-PT"/>
      </w:rPr>
    </w:pPr>
    <w:r>
      <w:rPr>
        <w:rFonts w:cs="Arial"/>
        <w:szCs w:val="24"/>
        <w:lang w:val="pt-PT"/>
      </w:rPr>
      <w:t xml:space="preserve">35 </w:t>
    </w:r>
    <w:r w:rsidR="00E13A6D" w:rsidRPr="004319A2">
      <w:rPr>
        <w:rFonts w:cs="Arial"/>
        <w:szCs w:val="24"/>
        <w:lang w:val="pt-PT"/>
      </w:rPr>
      <w:t xml:space="preserve">Square de Meeus </w:t>
    </w:r>
    <w:r w:rsidR="00E13A6D" w:rsidRPr="004319A2">
      <w:rPr>
        <w:rFonts w:cs="Arial"/>
        <w:color w:val="0A77B3"/>
        <w:szCs w:val="24"/>
        <w:lang w:val="pt-PT"/>
      </w:rPr>
      <w:tab/>
      <w:t xml:space="preserve">tel </w:t>
    </w:r>
    <w:r w:rsidR="004A1559" w:rsidRPr="004319A2">
      <w:rPr>
        <w:rFonts w:cs="Arial"/>
        <w:szCs w:val="24"/>
        <w:lang w:val="pt-PT"/>
      </w:rPr>
      <w:t>+32 2 282 46 00</w:t>
    </w:r>
    <w:r w:rsidR="00E13A6D" w:rsidRPr="004319A2">
      <w:rPr>
        <w:rFonts w:cs="Arial"/>
        <w:szCs w:val="24"/>
        <w:lang w:val="pt-PT"/>
      </w:rPr>
      <w:tab/>
    </w:r>
    <w:hyperlink r:id="rId1" w:history="1">
      <w:r w:rsidR="00E13A6D" w:rsidRPr="004319A2">
        <w:rPr>
          <w:rStyle w:val="Hyperlink"/>
          <w:rFonts w:cs="Arial"/>
          <w:szCs w:val="24"/>
          <w:lang w:val="pt-PT"/>
        </w:rPr>
        <w:t>info@edf-feph.org</w:t>
      </w:r>
    </w:hyperlink>
    <w:r w:rsidR="00E13A6D" w:rsidRPr="004319A2">
      <w:rPr>
        <w:rFonts w:cs="Arial"/>
        <w:szCs w:val="24"/>
        <w:lang w:val="pt-PT"/>
      </w:rPr>
      <w:t xml:space="preserve"> </w:t>
    </w:r>
  </w:p>
  <w:p w14:paraId="3FDC3763" w14:textId="77777777" w:rsidR="00E13A6D" w:rsidRPr="004A1559" w:rsidRDefault="00E13A6D" w:rsidP="00E13A6D">
    <w:pPr>
      <w:pStyle w:val="Footer"/>
      <w:spacing w:line="276" w:lineRule="auto"/>
      <w:rPr>
        <w:rFonts w:cs="Arial"/>
        <w:szCs w:val="24"/>
      </w:rPr>
    </w:pPr>
    <w:r w:rsidRPr="004A1559">
      <w:rPr>
        <w:rFonts w:cs="Arial"/>
        <w:szCs w:val="24"/>
      </w:rPr>
      <w:t>1000 Brussels Belgium</w:t>
    </w:r>
    <w:r w:rsidRPr="004A1559">
      <w:rPr>
        <w:rFonts w:cs="Arial"/>
        <w:szCs w:val="24"/>
      </w:rPr>
      <w:tab/>
    </w:r>
    <w:r w:rsidRPr="004A1559">
      <w:rPr>
        <w:rFonts w:cs="Arial"/>
        <w:color w:val="007AB7"/>
        <w:szCs w:val="24"/>
      </w:rPr>
      <w:t>fax</w:t>
    </w:r>
    <w:r w:rsidRPr="004A1559">
      <w:rPr>
        <w:rFonts w:cs="Arial"/>
        <w:szCs w:val="24"/>
      </w:rPr>
      <w:t xml:space="preserve"> +32 2 282 46 09</w:t>
    </w:r>
    <w:r w:rsidRPr="004A1559">
      <w:rPr>
        <w:rFonts w:cs="Arial"/>
        <w:szCs w:val="24"/>
      </w:rPr>
      <w:tab/>
    </w:r>
    <w:hyperlink r:id="rId2" w:history="1">
      <w:r w:rsidRPr="004A1559">
        <w:rPr>
          <w:rStyle w:val="Hyperlink"/>
          <w:rFonts w:cs="Arial"/>
          <w:szCs w:val="24"/>
        </w:rPr>
        <w:t>www.edf-feph.org</w:t>
      </w:r>
    </w:hyperlink>
    <w:r w:rsidRPr="004A1559">
      <w:rPr>
        <w:rFonts w:cs="Arial"/>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A453D" w14:textId="77777777" w:rsidR="00AC4921" w:rsidRDefault="00AC4921" w:rsidP="00E13A6D">
      <w:pPr>
        <w:spacing w:before="0" w:after="0"/>
      </w:pPr>
      <w:r>
        <w:separator/>
      </w:r>
    </w:p>
  </w:footnote>
  <w:footnote w:type="continuationSeparator" w:id="0">
    <w:p w14:paraId="5368ED98" w14:textId="77777777" w:rsidR="00AC4921" w:rsidRDefault="00AC4921" w:rsidP="00E13A6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30F66" w14:textId="62C34D6B" w:rsidR="008F426E" w:rsidRDefault="008F426E">
    <w:pPr>
      <w:pStyle w:val="Header"/>
    </w:pPr>
    <w:r w:rsidRPr="00822D7C">
      <w:rPr>
        <w:noProof/>
        <w:lang w:val="es-ES_tradnl" w:eastAsia="es-ES_tradnl"/>
      </w:rPr>
      <w:drawing>
        <wp:anchor distT="0" distB="0" distL="114300" distR="114300" simplePos="0" relativeHeight="251663360" behindDoc="0" locked="0" layoutInCell="1" allowOverlap="1" wp14:anchorId="797DDE68" wp14:editId="7E4AB855">
          <wp:simplePos x="0" y="0"/>
          <wp:positionH relativeFrom="page">
            <wp:align>right</wp:align>
          </wp:positionH>
          <wp:positionV relativeFrom="paragraph">
            <wp:posOffset>-446981</wp:posOffset>
          </wp:positionV>
          <wp:extent cx="989330" cy="753110"/>
          <wp:effectExtent l="0" t="0" r="1270" b="889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330" cy="7531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FF376" w14:textId="5D4DD449" w:rsidR="00822D7C" w:rsidRDefault="002A75B1">
    <w:pPr>
      <w:pStyle w:val="Header"/>
    </w:pPr>
    <w:r>
      <w:rPr>
        <w:noProof/>
        <w:lang w:val="es-ES_tradnl" w:eastAsia="es-ES_tradnl"/>
      </w:rPr>
      <w:drawing>
        <wp:anchor distT="0" distB="0" distL="114300" distR="114300" simplePos="0" relativeHeight="251661312" behindDoc="1" locked="0" layoutInCell="1" allowOverlap="1" wp14:anchorId="1248C818" wp14:editId="108EFA1A">
          <wp:simplePos x="0" y="0"/>
          <wp:positionH relativeFrom="column">
            <wp:posOffset>711318</wp:posOffset>
          </wp:positionH>
          <wp:positionV relativeFrom="paragraph">
            <wp:posOffset>-213670</wp:posOffset>
          </wp:positionV>
          <wp:extent cx="1158240" cy="536575"/>
          <wp:effectExtent l="0" t="0" r="381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536575"/>
                  </a:xfrm>
                  <a:prstGeom prst="rect">
                    <a:avLst/>
                  </a:prstGeom>
                  <a:noFill/>
                </pic:spPr>
              </pic:pic>
            </a:graphicData>
          </a:graphic>
        </wp:anchor>
      </w:drawing>
    </w:r>
    <w:r w:rsidRPr="00822D7C">
      <w:rPr>
        <w:noProof/>
        <w:lang w:val="es-ES_tradnl" w:eastAsia="es-ES_tradnl"/>
      </w:rPr>
      <w:drawing>
        <wp:anchor distT="0" distB="0" distL="114300" distR="114300" simplePos="0" relativeHeight="251660288" behindDoc="1" locked="0" layoutInCell="1" allowOverlap="1" wp14:anchorId="52B829AE" wp14:editId="1E177AE6">
          <wp:simplePos x="0" y="0"/>
          <wp:positionH relativeFrom="margin">
            <wp:align>left</wp:align>
          </wp:positionH>
          <wp:positionV relativeFrom="paragraph">
            <wp:posOffset>-260188</wp:posOffset>
          </wp:positionV>
          <wp:extent cx="569595" cy="705485"/>
          <wp:effectExtent l="0" t="0" r="1905" b="0"/>
          <wp:wrapTight wrapText="bothSides">
            <wp:wrapPolygon edited="0">
              <wp:start x="5057" y="0"/>
              <wp:lineTo x="0" y="2916"/>
              <wp:lineTo x="0" y="12248"/>
              <wp:lineTo x="1445" y="20997"/>
              <wp:lineTo x="5057" y="20997"/>
              <wp:lineTo x="5779" y="18664"/>
              <wp:lineTo x="20950" y="16331"/>
              <wp:lineTo x="20950" y="4083"/>
              <wp:lineTo x="15893" y="0"/>
              <wp:lineTo x="5057"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9595" cy="705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2D7C" w:rsidRPr="00822D7C">
      <w:rPr>
        <w:noProof/>
        <w:lang w:val="es-ES_tradnl" w:eastAsia="es-ES_tradnl"/>
      </w:rPr>
      <w:drawing>
        <wp:anchor distT="0" distB="0" distL="114300" distR="114300" simplePos="0" relativeHeight="251659264" behindDoc="0" locked="0" layoutInCell="1" allowOverlap="1" wp14:anchorId="220EF7AF" wp14:editId="72EBDF76">
          <wp:simplePos x="0" y="0"/>
          <wp:positionH relativeFrom="column">
            <wp:posOffset>5668983</wp:posOffset>
          </wp:positionH>
          <wp:positionV relativeFrom="paragraph">
            <wp:posOffset>-487053</wp:posOffset>
          </wp:positionV>
          <wp:extent cx="989330" cy="753110"/>
          <wp:effectExtent l="0" t="0" r="1270" b="889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89330" cy="7531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B27F9"/>
    <w:multiLevelType w:val="hybridMultilevel"/>
    <w:tmpl w:val="4A307A72"/>
    <w:lvl w:ilvl="0" w:tplc="00647A6E">
      <w:numFmt w:val="bullet"/>
      <w:lvlText w:val="-"/>
      <w:lvlJc w:val="left"/>
      <w:pPr>
        <w:ind w:left="1080" w:hanging="360"/>
      </w:pPr>
      <w:rPr>
        <w:rFonts w:ascii="Arial" w:eastAsia="Calibri" w:hAnsi="Arial" w:cs="Arial" w:hint="default"/>
        <w:color w:val="0000FF"/>
        <w:u w:val="single"/>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 w15:restartNumberingAfterBreak="0">
    <w:nsid w:val="21487A23"/>
    <w:multiLevelType w:val="hybridMultilevel"/>
    <w:tmpl w:val="B2CA5E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A106847"/>
    <w:multiLevelType w:val="hybridMultilevel"/>
    <w:tmpl w:val="4A201024"/>
    <w:lvl w:ilvl="0" w:tplc="8E6091C2">
      <w:numFmt w:val="bullet"/>
      <w:lvlText w:val="-"/>
      <w:lvlJc w:val="left"/>
      <w:pPr>
        <w:ind w:left="720" w:hanging="360"/>
      </w:pPr>
      <w:rPr>
        <w:rFonts w:ascii="Arial" w:eastAsia="Calibri" w:hAnsi="Arial" w:cs="Aria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3698261D"/>
    <w:multiLevelType w:val="hybridMultilevel"/>
    <w:tmpl w:val="A2BA42EE"/>
    <w:lvl w:ilvl="0" w:tplc="080C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A35E4C"/>
    <w:multiLevelType w:val="hybridMultilevel"/>
    <w:tmpl w:val="71FC4370"/>
    <w:lvl w:ilvl="0" w:tplc="82A097A0">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AC77DFE"/>
    <w:multiLevelType w:val="hybridMultilevel"/>
    <w:tmpl w:val="9044F5C4"/>
    <w:lvl w:ilvl="0" w:tplc="080C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23778C"/>
    <w:multiLevelType w:val="hybridMultilevel"/>
    <w:tmpl w:val="F1468DBC"/>
    <w:lvl w:ilvl="0" w:tplc="9DCE58C0">
      <w:numFmt w:val="bullet"/>
      <w:lvlText w:val="-"/>
      <w:lvlJc w:val="left"/>
      <w:pPr>
        <w:ind w:left="720" w:hanging="360"/>
      </w:pPr>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EB0577"/>
    <w:multiLevelType w:val="hybridMultilevel"/>
    <w:tmpl w:val="B47ECBE0"/>
    <w:lvl w:ilvl="0" w:tplc="9DCE58C0">
      <w:numFmt w:val="bullet"/>
      <w:lvlText w:val="-"/>
      <w:lvlJc w:val="left"/>
      <w:pPr>
        <w:ind w:left="720" w:hanging="360"/>
      </w:pPr>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50483D"/>
    <w:multiLevelType w:val="hybridMultilevel"/>
    <w:tmpl w:val="A6069D82"/>
    <w:lvl w:ilvl="0" w:tplc="40BCEC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5B0939"/>
    <w:multiLevelType w:val="hybridMultilevel"/>
    <w:tmpl w:val="612AEA24"/>
    <w:lvl w:ilvl="0" w:tplc="00C266E2">
      <w:numFmt w:val="bullet"/>
      <w:lvlText w:val="-"/>
      <w:lvlJc w:val="left"/>
      <w:pPr>
        <w:ind w:left="720" w:hanging="360"/>
      </w:pPr>
      <w:rPr>
        <w:rFonts w:ascii="Arial" w:eastAsia="Calibri" w:hAnsi="Arial" w:cs="Arial" w:hint="default"/>
        <w:color w:val="auto"/>
        <w:u w:val="none"/>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6300372D"/>
    <w:multiLevelType w:val="hybridMultilevel"/>
    <w:tmpl w:val="C406B3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6B351F2A"/>
    <w:multiLevelType w:val="hybridMultilevel"/>
    <w:tmpl w:val="789E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526D29"/>
    <w:multiLevelType w:val="hybridMultilevel"/>
    <w:tmpl w:val="40626002"/>
    <w:lvl w:ilvl="0" w:tplc="9DCE5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421913"/>
    <w:multiLevelType w:val="hybridMultilevel"/>
    <w:tmpl w:val="51105260"/>
    <w:lvl w:ilvl="0" w:tplc="9DCE58C0">
      <w:numFmt w:val="bullet"/>
      <w:lvlText w:val="-"/>
      <w:lvlJc w:val="left"/>
      <w:pPr>
        <w:ind w:left="720" w:hanging="360"/>
      </w:pPr>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8"/>
  </w:num>
  <w:num w:numId="4">
    <w:abstractNumId w:val="11"/>
  </w:num>
  <w:num w:numId="5">
    <w:abstractNumId w:val="12"/>
  </w:num>
  <w:num w:numId="6">
    <w:abstractNumId w:val="7"/>
  </w:num>
  <w:num w:numId="7">
    <w:abstractNumId w:val="6"/>
  </w:num>
  <w:num w:numId="8">
    <w:abstractNumId w:val="5"/>
  </w:num>
  <w:num w:numId="9">
    <w:abstractNumId w:val="3"/>
  </w:num>
  <w:num w:numId="10">
    <w:abstractNumId w:val="1"/>
  </w:num>
  <w:num w:numId="11">
    <w:abstractNumId w:val="0"/>
  </w:num>
  <w:num w:numId="12">
    <w:abstractNumId w:val="9"/>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0A8"/>
    <w:rsid w:val="000101B4"/>
    <w:rsid w:val="000261DE"/>
    <w:rsid w:val="00035440"/>
    <w:rsid w:val="0005665A"/>
    <w:rsid w:val="000E25EC"/>
    <w:rsid w:val="000F2CAD"/>
    <w:rsid w:val="00113932"/>
    <w:rsid w:val="00117D09"/>
    <w:rsid w:val="00134C06"/>
    <w:rsid w:val="0014510C"/>
    <w:rsid w:val="00153FC6"/>
    <w:rsid w:val="00165A79"/>
    <w:rsid w:val="00165BA0"/>
    <w:rsid w:val="00192505"/>
    <w:rsid w:val="001C57E1"/>
    <w:rsid w:val="001E1016"/>
    <w:rsid w:val="00211BB8"/>
    <w:rsid w:val="00233DC0"/>
    <w:rsid w:val="00255686"/>
    <w:rsid w:val="00274D5F"/>
    <w:rsid w:val="002A055A"/>
    <w:rsid w:val="002A75B1"/>
    <w:rsid w:val="002B46C1"/>
    <w:rsid w:val="00350731"/>
    <w:rsid w:val="00350744"/>
    <w:rsid w:val="00390FFA"/>
    <w:rsid w:val="003A112F"/>
    <w:rsid w:val="00422C3E"/>
    <w:rsid w:val="00422C98"/>
    <w:rsid w:val="004319A2"/>
    <w:rsid w:val="00465F37"/>
    <w:rsid w:val="004A0B73"/>
    <w:rsid w:val="004A1559"/>
    <w:rsid w:val="004A2C23"/>
    <w:rsid w:val="004B60A8"/>
    <w:rsid w:val="004D4A3B"/>
    <w:rsid w:val="004E060E"/>
    <w:rsid w:val="00505DEA"/>
    <w:rsid w:val="0052676D"/>
    <w:rsid w:val="005607C0"/>
    <w:rsid w:val="005616CE"/>
    <w:rsid w:val="00562213"/>
    <w:rsid w:val="00595F72"/>
    <w:rsid w:val="006112DE"/>
    <w:rsid w:val="00642CAF"/>
    <w:rsid w:val="00642E34"/>
    <w:rsid w:val="00655AB8"/>
    <w:rsid w:val="006C5E0A"/>
    <w:rsid w:val="00703B0C"/>
    <w:rsid w:val="0070633D"/>
    <w:rsid w:val="007156D0"/>
    <w:rsid w:val="007563A6"/>
    <w:rsid w:val="007C5624"/>
    <w:rsid w:val="00822D7C"/>
    <w:rsid w:val="0084016F"/>
    <w:rsid w:val="0089546F"/>
    <w:rsid w:val="008B3BB9"/>
    <w:rsid w:val="008C5D77"/>
    <w:rsid w:val="008D0D74"/>
    <w:rsid w:val="008F426E"/>
    <w:rsid w:val="00942295"/>
    <w:rsid w:val="00952500"/>
    <w:rsid w:val="009A3E26"/>
    <w:rsid w:val="009C7BA7"/>
    <w:rsid w:val="009F4143"/>
    <w:rsid w:val="00A17931"/>
    <w:rsid w:val="00A526D1"/>
    <w:rsid w:val="00A5610A"/>
    <w:rsid w:val="00AC4921"/>
    <w:rsid w:val="00AF2D19"/>
    <w:rsid w:val="00B1086E"/>
    <w:rsid w:val="00B36532"/>
    <w:rsid w:val="00BD582E"/>
    <w:rsid w:val="00C8252C"/>
    <w:rsid w:val="00CA078A"/>
    <w:rsid w:val="00CB377A"/>
    <w:rsid w:val="00CD61AA"/>
    <w:rsid w:val="00CF6640"/>
    <w:rsid w:val="00D07BC4"/>
    <w:rsid w:val="00D228ED"/>
    <w:rsid w:val="00D26715"/>
    <w:rsid w:val="00D47768"/>
    <w:rsid w:val="00D642ED"/>
    <w:rsid w:val="00D74436"/>
    <w:rsid w:val="00D80E21"/>
    <w:rsid w:val="00D8197A"/>
    <w:rsid w:val="00DA4383"/>
    <w:rsid w:val="00DB2677"/>
    <w:rsid w:val="00DE7067"/>
    <w:rsid w:val="00DE7DAD"/>
    <w:rsid w:val="00E06B6D"/>
    <w:rsid w:val="00E10D91"/>
    <w:rsid w:val="00E13A6D"/>
    <w:rsid w:val="00E62951"/>
    <w:rsid w:val="00E91FE2"/>
    <w:rsid w:val="00EA038D"/>
    <w:rsid w:val="00EC2A10"/>
    <w:rsid w:val="00EC4280"/>
    <w:rsid w:val="00EE3B02"/>
    <w:rsid w:val="00F02389"/>
    <w:rsid w:val="00F04C01"/>
    <w:rsid w:val="00F47D9B"/>
    <w:rsid w:val="00F57CF5"/>
    <w:rsid w:val="00F71CDD"/>
    <w:rsid w:val="00FD1B70"/>
    <w:rsid w:val="00FD1EDC"/>
    <w:rsid w:val="00FF3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0C6723"/>
  <w15:docId w15:val="{FCC69099-EBEC-4149-BC8B-874CFFCF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63A6"/>
    <w:pPr>
      <w:spacing w:before="120" w:after="120"/>
    </w:pPr>
    <w:rPr>
      <w:rFonts w:ascii="Arial" w:hAnsi="Arial"/>
      <w:sz w:val="24"/>
      <w:szCs w:val="22"/>
      <w:lang w:eastAsia="en-US"/>
    </w:rPr>
  </w:style>
  <w:style w:type="paragraph" w:styleId="Heading1">
    <w:name w:val="heading 1"/>
    <w:basedOn w:val="Normal"/>
    <w:next w:val="Normal"/>
    <w:link w:val="Heading1Char"/>
    <w:autoRedefine/>
    <w:uiPriority w:val="9"/>
    <w:qFormat/>
    <w:rsid w:val="00F47D9B"/>
    <w:pPr>
      <w:keepNext/>
      <w:keepLines/>
      <w:spacing w:before="0"/>
      <w:jc w:val="center"/>
      <w:outlineLvl w:val="0"/>
    </w:pPr>
    <w:rPr>
      <w:rFonts w:eastAsia="Times New Roman"/>
      <w:b/>
      <w:bCs/>
      <w:color w:val="0A77B3"/>
      <w:sz w:val="32"/>
      <w:szCs w:val="32"/>
    </w:rPr>
  </w:style>
  <w:style w:type="paragraph" w:styleId="Heading2">
    <w:name w:val="heading 2"/>
    <w:basedOn w:val="Normal"/>
    <w:next w:val="Normal"/>
    <w:link w:val="Heading2Char"/>
    <w:uiPriority w:val="9"/>
    <w:unhideWhenUsed/>
    <w:qFormat/>
    <w:rsid w:val="00F71CDD"/>
    <w:pPr>
      <w:keepNext/>
      <w:keepLines/>
      <w:spacing w:line="480" w:lineRule="auto"/>
      <w:outlineLvl w:val="1"/>
    </w:pPr>
    <w:rPr>
      <w:rFonts w:eastAsia="Times New Roman"/>
      <w:b/>
      <w:bCs/>
      <w:color w:val="E22B21"/>
      <w:sz w:val="28"/>
      <w:szCs w:val="26"/>
    </w:rPr>
  </w:style>
  <w:style w:type="paragraph" w:styleId="Heading3">
    <w:name w:val="heading 3"/>
    <w:basedOn w:val="Normal"/>
    <w:next w:val="Normal"/>
    <w:link w:val="Heading3Char"/>
    <w:autoRedefine/>
    <w:uiPriority w:val="9"/>
    <w:unhideWhenUsed/>
    <w:qFormat/>
    <w:rsid w:val="004D4A3B"/>
    <w:pPr>
      <w:keepNext/>
      <w:keepLines/>
      <w:spacing w:before="360" w:after="360"/>
      <w:outlineLvl w:val="2"/>
    </w:pPr>
    <w:rPr>
      <w:rFonts w:eastAsia="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47D9B"/>
    <w:rPr>
      <w:rFonts w:ascii="Arial" w:eastAsia="Times New Roman" w:hAnsi="Arial"/>
      <w:b/>
      <w:bCs/>
      <w:color w:val="0A77B3"/>
      <w:sz w:val="32"/>
      <w:szCs w:val="32"/>
      <w:lang w:eastAsia="en-US"/>
    </w:rPr>
  </w:style>
  <w:style w:type="character" w:customStyle="1" w:styleId="Heading2Char">
    <w:name w:val="Heading 2 Char"/>
    <w:link w:val="Heading2"/>
    <w:uiPriority w:val="9"/>
    <w:rsid w:val="00F71CDD"/>
    <w:rPr>
      <w:rFonts w:ascii="Arial" w:eastAsia="Times New Roman" w:hAnsi="Arial"/>
      <w:b/>
      <w:bCs/>
      <w:color w:val="E22B21"/>
      <w:sz w:val="28"/>
      <w:szCs w:val="26"/>
    </w:rPr>
  </w:style>
  <w:style w:type="character" w:customStyle="1" w:styleId="Heading3Char">
    <w:name w:val="Heading 3 Char"/>
    <w:link w:val="Heading3"/>
    <w:uiPriority w:val="9"/>
    <w:rsid w:val="004D4A3B"/>
    <w:rPr>
      <w:rFonts w:ascii="Arial" w:eastAsia="Times New Roman" w:hAnsi="Arial" w:cs="Times New Roman"/>
      <w:b/>
      <w:bCs/>
      <w:sz w:val="28"/>
    </w:rPr>
  </w:style>
  <w:style w:type="character" w:styleId="Strong">
    <w:name w:val="Strong"/>
    <w:uiPriority w:val="22"/>
    <w:qFormat/>
    <w:rsid w:val="007563A6"/>
    <w:rPr>
      <w:b/>
      <w:bCs/>
    </w:rPr>
  </w:style>
  <w:style w:type="paragraph" w:styleId="NoSpacing">
    <w:name w:val="No Spacing"/>
    <w:uiPriority w:val="1"/>
    <w:qFormat/>
    <w:rsid w:val="007563A6"/>
    <w:rPr>
      <w:rFonts w:ascii="Arial" w:hAnsi="Arial"/>
      <w:sz w:val="24"/>
      <w:szCs w:val="22"/>
      <w:lang w:eastAsia="en-US"/>
    </w:rPr>
  </w:style>
  <w:style w:type="paragraph" w:styleId="Footer">
    <w:name w:val="footer"/>
    <w:basedOn w:val="Normal"/>
    <w:link w:val="FooterChar"/>
    <w:uiPriority w:val="99"/>
    <w:unhideWhenUsed/>
    <w:rsid w:val="00E13A6D"/>
    <w:pPr>
      <w:tabs>
        <w:tab w:val="center" w:pos="4536"/>
        <w:tab w:val="right" w:pos="9072"/>
      </w:tabs>
    </w:pPr>
  </w:style>
  <w:style w:type="character" w:customStyle="1" w:styleId="FooterChar">
    <w:name w:val="Footer Char"/>
    <w:link w:val="Footer"/>
    <w:uiPriority w:val="99"/>
    <w:rsid w:val="00E13A6D"/>
    <w:rPr>
      <w:rFonts w:ascii="Arial" w:eastAsia="Calibri" w:hAnsi="Arial" w:cs="Times New Roman"/>
      <w:sz w:val="24"/>
    </w:rPr>
  </w:style>
  <w:style w:type="character" w:styleId="Hyperlink">
    <w:name w:val="Hyperlink"/>
    <w:uiPriority w:val="99"/>
    <w:unhideWhenUsed/>
    <w:rsid w:val="00E13A6D"/>
    <w:rPr>
      <w:color w:val="0000FF"/>
      <w:u w:val="single"/>
    </w:rPr>
  </w:style>
  <w:style w:type="paragraph" w:styleId="Header">
    <w:name w:val="header"/>
    <w:basedOn w:val="Normal"/>
    <w:link w:val="HeaderChar"/>
    <w:uiPriority w:val="99"/>
    <w:unhideWhenUsed/>
    <w:rsid w:val="00E13A6D"/>
    <w:pPr>
      <w:tabs>
        <w:tab w:val="center" w:pos="4536"/>
        <w:tab w:val="right" w:pos="9072"/>
      </w:tabs>
      <w:spacing w:before="0" w:after="0"/>
    </w:pPr>
  </w:style>
  <w:style w:type="character" w:customStyle="1" w:styleId="HeaderChar">
    <w:name w:val="Header Char"/>
    <w:link w:val="Header"/>
    <w:uiPriority w:val="99"/>
    <w:rsid w:val="00E13A6D"/>
    <w:rPr>
      <w:rFonts w:ascii="Arial" w:hAnsi="Arial"/>
      <w:sz w:val="24"/>
    </w:rPr>
  </w:style>
  <w:style w:type="paragraph" w:styleId="BalloonText">
    <w:name w:val="Balloon Text"/>
    <w:basedOn w:val="Normal"/>
    <w:link w:val="BalloonTextChar"/>
    <w:uiPriority w:val="99"/>
    <w:semiHidden/>
    <w:unhideWhenUsed/>
    <w:rsid w:val="00E13A6D"/>
    <w:pPr>
      <w:spacing w:before="0" w:after="0"/>
    </w:pPr>
    <w:rPr>
      <w:rFonts w:ascii="Tahoma" w:hAnsi="Tahoma" w:cs="Tahoma"/>
      <w:sz w:val="16"/>
      <w:szCs w:val="16"/>
    </w:rPr>
  </w:style>
  <w:style w:type="character" w:customStyle="1" w:styleId="BalloonTextChar">
    <w:name w:val="Balloon Text Char"/>
    <w:link w:val="BalloonText"/>
    <w:uiPriority w:val="99"/>
    <w:semiHidden/>
    <w:rsid w:val="00E13A6D"/>
    <w:rPr>
      <w:rFonts w:ascii="Tahoma" w:hAnsi="Tahoma" w:cs="Tahoma"/>
      <w:sz w:val="16"/>
      <w:szCs w:val="16"/>
    </w:rPr>
  </w:style>
  <w:style w:type="paragraph" w:styleId="TOCHeading">
    <w:name w:val="TOC Heading"/>
    <w:basedOn w:val="Heading1"/>
    <w:next w:val="Normal"/>
    <w:uiPriority w:val="39"/>
    <w:unhideWhenUsed/>
    <w:qFormat/>
    <w:rsid w:val="00F71CDD"/>
    <w:pPr>
      <w:spacing w:before="480" w:line="276" w:lineRule="auto"/>
      <w:jc w:val="left"/>
      <w:outlineLvl w:val="9"/>
    </w:pPr>
    <w:rPr>
      <w:rFonts w:cs="Arial"/>
      <w:sz w:val="28"/>
      <w:lang w:val="en-US" w:eastAsia="ja-JP"/>
    </w:rPr>
  </w:style>
  <w:style w:type="paragraph" w:styleId="TOC1">
    <w:name w:val="toc 1"/>
    <w:basedOn w:val="Normal"/>
    <w:next w:val="Normal"/>
    <w:autoRedefine/>
    <w:uiPriority w:val="39"/>
    <w:unhideWhenUsed/>
    <w:rsid w:val="00F71CDD"/>
    <w:pPr>
      <w:spacing w:after="100"/>
    </w:pPr>
  </w:style>
  <w:style w:type="paragraph" w:styleId="TOC2">
    <w:name w:val="toc 2"/>
    <w:basedOn w:val="Normal"/>
    <w:next w:val="Normal"/>
    <w:autoRedefine/>
    <w:uiPriority w:val="39"/>
    <w:unhideWhenUsed/>
    <w:rsid w:val="00F71CDD"/>
    <w:pPr>
      <w:spacing w:after="100"/>
      <w:ind w:left="240"/>
    </w:pPr>
  </w:style>
  <w:style w:type="paragraph" w:styleId="TOC3">
    <w:name w:val="toc 3"/>
    <w:basedOn w:val="Normal"/>
    <w:next w:val="Normal"/>
    <w:autoRedefine/>
    <w:uiPriority w:val="39"/>
    <w:unhideWhenUsed/>
    <w:rsid w:val="00F71CDD"/>
    <w:pPr>
      <w:spacing w:after="100"/>
      <w:ind w:left="480"/>
    </w:pPr>
  </w:style>
  <w:style w:type="character" w:customStyle="1" w:styleId="Mention1">
    <w:name w:val="Mention1"/>
    <w:basedOn w:val="DefaultParagraphFont"/>
    <w:uiPriority w:val="99"/>
    <w:semiHidden/>
    <w:unhideWhenUsed/>
    <w:rsid w:val="004B60A8"/>
    <w:rPr>
      <w:color w:val="2B579A"/>
      <w:shd w:val="clear" w:color="auto" w:fill="E6E6E6"/>
    </w:rPr>
  </w:style>
  <w:style w:type="paragraph" w:styleId="ListParagraph">
    <w:name w:val="List Paragraph"/>
    <w:basedOn w:val="Normal"/>
    <w:uiPriority w:val="34"/>
    <w:qFormat/>
    <w:rsid w:val="004B60A8"/>
    <w:pPr>
      <w:ind w:left="720"/>
      <w:contextualSpacing/>
    </w:pPr>
  </w:style>
  <w:style w:type="table" w:styleId="TableGrid">
    <w:name w:val="Table Grid"/>
    <w:basedOn w:val="TableNormal"/>
    <w:uiPriority w:val="59"/>
    <w:rsid w:val="00350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B46C1"/>
    <w:pPr>
      <w:spacing w:before="0" w:after="0"/>
    </w:pPr>
    <w:rPr>
      <w:sz w:val="20"/>
      <w:szCs w:val="20"/>
    </w:rPr>
  </w:style>
  <w:style w:type="character" w:customStyle="1" w:styleId="FootnoteTextChar">
    <w:name w:val="Footnote Text Char"/>
    <w:basedOn w:val="DefaultParagraphFont"/>
    <w:link w:val="FootnoteText"/>
    <w:uiPriority w:val="99"/>
    <w:semiHidden/>
    <w:rsid w:val="002B46C1"/>
    <w:rPr>
      <w:rFonts w:ascii="Arial" w:hAnsi="Arial"/>
      <w:lang w:eastAsia="en-US"/>
    </w:rPr>
  </w:style>
  <w:style w:type="character" w:styleId="FootnoteReference">
    <w:name w:val="footnote reference"/>
    <w:basedOn w:val="DefaultParagraphFont"/>
    <w:uiPriority w:val="99"/>
    <w:semiHidden/>
    <w:unhideWhenUsed/>
    <w:rsid w:val="002B46C1"/>
    <w:rPr>
      <w:vertAlign w:val="superscript"/>
    </w:rPr>
  </w:style>
  <w:style w:type="character" w:customStyle="1" w:styleId="UnresolvedMention1">
    <w:name w:val="Unresolved Mention1"/>
    <w:basedOn w:val="DefaultParagraphFont"/>
    <w:uiPriority w:val="99"/>
    <w:semiHidden/>
    <w:unhideWhenUsed/>
    <w:rsid w:val="002B46C1"/>
    <w:rPr>
      <w:color w:val="605E5C"/>
      <w:shd w:val="clear" w:color="auto" w:fill="E1DFDD"/>
    </w:rPr>
  </w:style>
  <w:style w:type="character" w:styleId="FollowedHyperlink">
    <w:name w:val="FollowedHyperlink"/>
    <w:basedOn w:val="DefaultParagraphFont"/>
    <w:uiPriority w:val="99"/>
    <w:semiHidden/>
    <w:unhideWhenUsed/>
    <w:rsid w:val="0070633D"/>
    <w:rPr>
      <w:color w:val="800080" w:themeColor="followedHyperlink"/>
      <w:u w:val="single"/>
    </w:rPr>
  </w:style>
  <w:style w:type="character" w:customStyle="1" w:styleId="UnresolvedMention2">
    <w:name w:val="Unresolved Mention2"/>
    <w:basedOn w:val="DefaultParagraphFont"/>
    <w:uiPriority w:val="99"/>
    <w:semiHidden/>
    <w:unhideWhenUsed/>
    <w:rsid w:val="007C5624"/>
    <w:rPr>
      <w:color w:val="605E5C"/>
      <w:shd w:val="clear" w:color="auto" w:fill="E1DFDD"/>
    </w:rPr>
  </w:style>
  <w:style w:type="character" w:styleId="CommentReference">
    <w:name w:val="annotation reference"/>
    <w:basedOn w:val="DefaultParagraphFont"/>
    <w:uiPriority w:val="99"/>
    <w:semiHidden/>
    <w:unhideWhenUsed/>
    <w:rsid w:val="00350744"/>
    <w:rPr>
      <w:sz w:val="16"/>
      <w:szCs w:val="16"/>
    </w:rPr>
  </w:style>
  <w:style w:type="paragraph" w:styleId="CommentText">
    <w:name w:val="annotation text"/>
    <w:basedOn w:val="Normal"/>
    <w:link w:val="CommentTextChar"/>
    <w:uiPriority w:val="99"/>
    <w:semiHidden/>
    <w:unhideWhenUsed/>
    <w:rsid w:val="00350744"/>
    <w:rPr>
      <w:sz w:val="20"/>
      <w:szCs w:val="20"/>
    </w:rPr>
  </w:style>
  <w:style w:type="character" w:customStyle="1" w:styleId="CommentTextChar">
    <w:name w:val="Comment Text Char"/>
    <w:basedOn w:val="DefaultParagraphFont"/>
    <w:link w:val="CommentText"/>
    <w:uiPriority w:val="99"/>
    <w:semiHidden/>
    <w:rsid w:val="0035074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50744"/>
    <w:rPr>
      <w:b/>
      <w:bCs/>
    </w:rPr>
  </w:style>
  <w:style w:type="character" w:customStyle="1" w:styleId="CommentSubjectChar">
    <w:name w:val="Comment Subject Char"/>
    <w:basedOn w:val="CommentTextChar"/>
    <w:link w:val="CommentSubject"/>
    <w:uiPriority w:val="99"/>
    <w:semiHidden/>
    <w:rsid w:val="00350744"/>
    <w:rPr>
      <w:rFonts w:ascii="Arial" w:hAnsi="Arial"/>
      <w:b/>
      <w:bCs/>
      <w:lang w:eastAsia="en-US"/>
    </w:rPr>
  </w:style>
  <w:style w:type="character" w:styleId="UnresolvedMention">
    <w:name w:val="Unresolved Mention"/>
    <w:basedOn w:val="DefaultParagraphFont"/>
    <w:uiPriority w:val="99"/>
    <w:semiHidden/>
    <w:unhideWhenUsed/>
    <w:rsid w:val="00D47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550972">
      <w:bodyDiv w:val="1"/>
      <w:marLeft w:val="0"/>
      <w:marRight w:val="0"/>
      <w:marTop w:val="0"/>
      <w:marBottom w:val="0"/>
      <w:divBdr>
        <w:top w:val="none" w:sz="0" w:space="0" w:color="auto"/>
        <w:left w:val="none" w:sz="0" w:space="0" w:color="auto"/>
        <w:bottom w:val="none" w:sz="0" w:space="0" w:color="auto"/>
        <w:right w:val="none" w:sz="0" w:space="0" w:color="auto"/>
      </w:divBdr>
    </w:div>
    <w:div w:id="674382711">
      <w:bodyDiv w:val="1"/>
      <w:marLeft w:val="0"/>
      <w:marRight w:val="0"/>
      <w:marTop w:val="0"/>
      <w:marBottom w:val="0"/>
      <w:divBdr>
        <w:top w:val="none" w:sz="0" w:space="0" w:color="auto"/>
        <w:left w:val="none" w:sz="0" w:space="0" w:color="auto"/>
        <w:bottom w:val="none" w:sz="0" w:space="0" w:color="auto"/>
        <w:right w:val="none" w:sz="0" w:space="0" w:color="auto"/>
      </w:divBdr>
      <w:divsChild>
        <w:div w:id="721708514">
          <w:marLeft w:val="0"/>
          <w:marRight w:val="0"/>
          <w:marTop w:val="0"/>
          <w:marBottom w:val="0"/>
          <w:divBdr>
            <w:top w:val="none" w:sz="0" w:space="0" w:color="auto"/>
            <w:left w:val="none" w:sz="0" w:space="0" w:color="auto"/>
            <w:bottom w:val="none" w:sz="0" w:space="0" w:color="auto"/>
            <w:right w:val="none" w:sz="0" w:space="0" w:color="auto"/>
          </w:divBdr>
          <w:divsChild>
            <w:div w:id="1150440078">
              <w:marLeft w:val="0"/>
              <w:marRight w:val="0"/>
              <w:marTop w:val="450"/>
              <w:marBottom w:val="0"/>
              <w:divBdr>
                <w:top w:val="none" w:sz="0" w:space="0" w:color="auto"/>
                <w:left w:val="none" w:sz="0" w:space="0" w:color="auto"/>
                <w:bottom w:val="none" w:sz="0" w:space="0" w:color="auto"/>
                <w:right w:val="none" w:sz="0" w:space="0" w:color="auto"/>
              </w:divBdr>
              <w:divsChild>
                <w:div w:id="1085030660">
                  <w:marLeft w:val="0"/>
                  <w:marRight w:val="0"/>
                  <w:marTop w:val="0"/>
                  <w:marBottom w:val="0"/>
                  <w:divBdr>
                    <w:top w:val="none" w:sz="0" w:space="0" w:color="auto"/>
                    <w:left w:val="none" w:sz="0" w:space="0" w:color="auto"/>
                    <w:bottom w:val="none" w:sz="0" w:space="0" w:color="auto"/>
                    <w:right w:val="none" w:sz="0" w:space="0" w:color="auto"/>
                  </w:divBdr>
                  <w:divsChild>
                    <w:div w:id="1100415862">
                      <w:marLeft w:val="0"/>
                      <w:marRight w:val="0"/>
                      <w:marTop w:val="0"/>
                      <w:marBottom w:val="0"/>
                      <w:divBdr>
                        <w:top w:val="none" w:sz="0" w:space="0" w:color="auto"/>
                        <w:left w:val="none" w:sz="0" w:space="0" w:color="auto"/>
                        <w:bottom w:val="none" w:sz="0" w:space="0" w:color="auto"/>
                        <w:right w:val="none" w:sz="0" w:space="0" w:color="auto"/>
                      </w:divBdr>
                      <w:divsChild>
                        <w:div w:id="1766725715">
                          <w:marLeft w:val="0"/>
                          <w:marRight w:val="0"/>
                          <w:marTop w:val="0"/>
                          <w:marBottom w:val="0"/>
                          <w:divBdr>
                            <w:top w:val="none" w:sz="0" w:space="0" w:color="auto"/>
                            <w:left w:val="none" w:sz="0" w:space="0" w:color="auto"/>
                            <w:bottom w:val="none" w:sz="0" w:space="0" w:color="auto"/>
                            <w:right w:val="none" w:sz="0" w:space="0" w:color="auto"/>
                          </w:divBdr>
                          <w:divsChild>
                            <w:div w:id="1276865940">
                              <w:marLeft w:val="0"/>
                              <w:marRight w:val="0"/>
                              <w:marTop w:val="0"/>
                              <w:marBottom w:val="0"/>
                              <w:divBdr>
                                <w:top w:val="none" w:sz="0" w:space="0" w:color="auto"/>
                                <w:left w:val="none" w:sz="0" w:space="0" w:color="auto"/>
                                <w:bottom w:val="none" w:sz="0" w:space="0" w:color="auto"/>
                                <w:right w:val="none" w:sz="0" w:space="0" w:color="auto"/>
                              </w:divBdr>
                              <w:divsChild>
                                <w:div w:id="212355569">
                                  <w:marLeft w:val="0"/>
                                  <w:marRight w:val="0"/>
                                  <w:marTop w:val="0"/>
                                  <w:marBottom w:val="0"/>
                                  <w:divBdr>
                                    <w:top w:val="none" w:sz="0" w:space="0" w:color="auto"/>
                                    <w:left w:val="none" w:sz="0" w:space="0" w:color="auto"/>
                                    <w:bottom w:val="none" w:sz="0" w:space="0" w:color="auto"/>
                                    <w:right w:val="none" w:sz="0" w:space="0" w:color="auto"/>
                                  </w:divBdr>
                                  <w:divsChild>
                                    <w:div w:id="467826029">
                                      <w:marLeft w:val="0"/>
                                      <w:marRight w:val="0"/>
                                      <w:marTop w:val="0"/>
                                      <w:marBottom w:val="0"/>
                                      <w:divBdr>
                                        <w:top w:val="none" w:sz="0" w:space="0" w:color="auto"/>
                                        <w:left w:val="none" w:sz="0" w:space="0" w:color="auto"/>
                                        <w:bottom w:val="none" w:sz="0" w:space="0" w:color="auto"/>
                                        <w:right w:val="none" w:sz="0" w:space="0" w:color="auto"/>
                                      </w:divBdr>
                                      <w:divsChild>
                                        <w:div w:id="1663586570">
                                          <w:marLeft w:val="0"/>
                                          <w:marRight w:val="0"/>
                                          <w:marTop w:val="0"/>
                                          <w:marBottom w:val="0"/>
                                          <w:divBdr>
                                            <w:top w:val="none" w:sz="0" w:space="0" w:color="auto"/>
                                            <w:left w:val="none" w:sz="0" w:space="0" w:color="auto"/>
                                            <w:bottom w:val="none" w:sz="0" w:space="0" w:color="auto"/>
                                            <w:right w:val="none" w:sz="0" w:space="0" w:color="auto"/>
                                          </w:divBdr>
                                          <w:divsChild>
                                            <w:div w:id="1792819854">
                                              <w:marLeft w:val="0"/>
                                              <w:marRight w:val="0"/>
                                              <w:marTop w:val="0"/>
                                              <w:marBottom w:val="0"/>
                                              <w:divBdr>
                                                <w:top w:val="none" w:sz="0" w:space="0" w:color="auto"/>
                                                <w:left w:val="none" w:sz="0" w:space="0" w:color="auto"/>
                                                <w:bottom w:val="none" w:sz="0" w:space="0" w:color="auto"/>
                                                <w:right w:val="none" w:sz="0" w:space="0" w:color="auto"/>
                                              </w:divBdr>
                                              <w:divsChild>
                                                <w:div w:id="12995232">
                                                  <w:marLeft w:val="0"/>
                                                  <w:marRight w:val="0"/>
                                                  <w:marTop w:val="0"/>
                                                  <w:marBottom w:val="0"/>
                                                  <w:divBdr>
                                                    <w:top w:val="none" w:sz="0" w:space="0" w:color="auto"/>
                                                    <w:left w:val="none" w:sz="0" w:space="0" w:color="auto"/>
                                                    <w:bottom w:val="none" w:sz="0" w:space="0" w:color="auto"/>
                                                    <w:right w:val="none" w:sz="0" w:space="0" w:color="auto"/>
                                                  </w:divBdr>
                                                  <w:divsChild>
                                                    <w:div w:id="1324817430">
                                                      <w:marLeft w:val="0"/>
                                                      <w:marRight w:val="0"/>
                                                      <w:marTop w:val="0"/>
                                                      <w:marBottom w:val="0"/>
                                                      <w:divBdr>
                                                        <w:top w:val="none" w:sz="0" w:space="0" w:color="auto"/>
                                                        <w:left w:val="none" w:sz="0" w:space="0" w:color="auto"/>
                                                        <w:bottom w:val="none" w:sz="0" w:space="0" w:color="auto"/>
                                                        <w:right w:val="none" w:sz="0" w:space="0" w:color="auto"/>
                                                      </w:divBdr>
                                                      <w:divsChild>
                                                        <w:div w:id="1687632805">
                                                          <w:marLeft w:val="0"/>
                                                          <w:marRight w:val="0"/>
                                                          <w:marTop w:val="0"/>
                                                          <w:marBottom w:val="0"/>
                                                          <w:divBdr>
                                                            <w:top w:val="none" w:sz="0" w:space="0" w:color="auto"/>
                                                            <w:left w:val="none" w:sz="0" w:space="0" w:color="auto"/>
                                                            <w:bottom w:val="none" w:sz="0" w:space="0" w:color="auto"/>
                                                            <w:right w:val="none" w:sz="0" w:space="0" w:color="auto"/>
                                                          </w:divBdr>
                                                          <w:divsChild>
                                                            <w:div w:id="109520728">
                                                              <w:marLeft w:val="0"/>
                                                              <w:marRight w:val="0"/>
                                                              <w:marTop w:val="0"/>
                                                              <w:marBottom w:val="0"/>
                                                              <w:divBdr>
                                                                <w:top w:val="none" w:sz="0" w:space="0" w:color="auto"/>
                                                                <w:left w:val="none" w:sz="0" w:space="0" w:color="auto"/>
                                                                <w:bottom w:val="none" w:sz="0" w:space="0" w:color="auto"/>
                                                                <w:right w:val="none" w:sz="0" w:space="0" w:color="auto"/>
                                                              </w:divBdr>
                                                              <w:divsChild>
                                                                <w:div w:id="1851411385">
                                                                  <w:marLeft w:val="0"/>
                                                                  <w:marRight w:val="0"/>
                                                                  <w:marTop w:val="0"/>
                                                                  <w:marBottom w:val="0"/>
                                                                  <w:divBdr>
                                                                    <w:top w:val="none" w:sz="0" w:space="0" w:color="auto"/>
                                                                    <w:left w:val="none" w:sz="0" w:space="0" w:color="auto"/>
                                                                    <w:bottom w:val="none" w:sz="0" w:space="0" w:color="auto"/>
                                                                    <w:right w:val="none" w:sz="0" w:space="0" w:color="auto"/>
                                                                  </w:divBdr>
                                                                  <w:divsChild>
                                                                    <w:div w:id="1725719382">
                                                                      <w:marLeft w:val="0"/>
                                                                      <w:marRight w:val="0"/>
                                                                      <w:marTop w:val="0"/>
                                                                      <w:marBottom w:val="0"/>
                                                                      <w:divBdr>
                                                                        <w:top w:val="none" w:sz="0" w:space="0" w:color="auto"/>
                                                                        <w:left w:val="none" w:sz="0" w:space="0" w:color="auto"/>
                                                                        <w:bottom w:val="none" w:sz="0" w:space="0" w:color="auto"/>
                                                                        <w:right w:val="none" w:sz="0" w:space="0" w:color="auto"/>
                                                                      </w:divBdr>
                                                                      <w:divsChild>
                                                                        <w:div w:id="699205658">
                                                                          <w:marLeft w:val="0"/>
                                                                          <w:marRight w:val="0"/>
                                                                          <w:marTop w:val="0"/>
                                                                          <w:marBottom w:val="0"/>
                                                                          <w:divBdr>
                                                                            <w:top w:val="none" w:sz="0" w:space="0" w:color="auto"/>
                                                                            <w:left w:val="none" w:sz="0" w:space="0" w:color="auto"/>
                                                                            <w:bottom w:val="none" w:sz="0" w:space="0" w:color="auto"/>
                                                                            <w:right w:val="none" w:sz="0" w:space="0" w:color="auto"/>
                                                                          </w:divBdr>
                                                                          <w:divsChild>
                                                                            <w:div w:id="1132675958">
                                                                              <w:marLeft w:val="0"/>
                                                                              <w:marRight w:val="0"/>
                                                                              <w:marTop w:val="0"/>
                                                                              <w:marBottom w:val="0"/>
                                                                              <w:divBdr>
                                                                                <w:top w:val="none" w:sz="0" w:space="0" w:color="auto"/>
                                                                                <w:left w:val="none" w:sz="0" w:space="0" w:color="auto"/>
                                                                                <w:bottom w:val="none" w:sz="0" w:space="0" w:color="auto"/>
                                                                                <w:right w:val="none" w:sz="0" w:space="0" w:color="auto"/>
                                                                              </w:divBdr>
                                                                              <w:divsChild>
                                                                                <w:div w:id="492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9103832">
      <w:bodyDiv w:val="1"/>
      <w:marLeft w:val="0"/>
      <w:marRight w:val="0"/>
      <w:marTop w:val="0"/>
      <w:marBottom w:val="0"/>
      <w:divBdr>
        <w:top w:val="none" w:sz="0" w:space="0" w:color="auto"/>
        <w:left w:val="none" w:sz="0" w:space="0" w:color="auto"/>
        <w:bottom w:val="none" w:sz="0" w:space="0" w:color="auto"/>
        <w:right w:val="none" w:sz="0" w:space="0" w:color="auto"/>
      </w:divBdr>
      <w:divsChild>
        <w:div w:id="1903372996">
          <w:marLeft w:val="0"/>
          <w:marRight w:val="0"/>
          <w:marTop w:val="0"/>
          <w:marBottom w:val="0"/>
          <w:divBdr>
            <w:top w:val="none" w:sz="0" w:space="0" w:color="auto"/>
            <w:left w:val="none" w:sz="0" w:space="0" w:color="auto"/>
            <w:bottom w:val="none" w:sz="0" w:space="0" w:color="auto"/>
            <w:right w:val="none" w:sz="0" w:space="0" w:color="auto"/>
          </w:divBdr>
          <w:divsChild>
            <w:div w:id="467864086">
              <w:marLeft w:val="0"/>
              <w:marRight w:val="0"/>
              <w:marTop w:val="450"/>
              <w:marBottom w:val="0"/>
              <w:divBdr>
                <w:top w:val="none" w:sz="0" w:space="0" w:color="auto"/>
                <w:left w:val="none" w:sz="0" w:space="0" w:color="auto"/>
                <w:bottom w:val="none" w:sz="0" w:space="0" w:color="auto"/>
                <w:right w:val="none" w:sz="0" w:space="0" w:color="auto"/>
              </w:divBdr>
              <w:divsChild>
                <w:div w:id="1654408788">
                  <w:marLeft w:val="0"/>
                  <w:marRight w:val="0"/>
                  <w:marTop w:val="0"/>
                  <w:marBottom w:val="0"/>
                  <w:divBdr>
                    <w:top w:val="none" w:sz="0" w:space="0" w:color="auto"/>
                    <w:left w:val="none" w:sz="0" w:space="0" w:color="auto"/>
                    <w:bottom w:val="none" w:sz="0" w:space="0" w:color="auto"/>
                    <w:right w:val="none" w:sz="0" w:space="0" w:color="auto"/>
                  </w:divBdr>
                  <w:divsChild>
                    <w:div w:id="984510331">
                      <w:marLeft w:val="0"/>
                      <w:marRight w:val="0"/>
                      <w:marTop w:val="0"/>
                      <w:marBottom w:val="0"/>
                      <w:divBdr>
                        <w:top w:val="none" w:sz="0" w:space="0" w:color="auto"/>
                        <w:left w:val="none" w:sz="0" w:space="0" w:color="auto"/>
                        <w:bottom w:val="none" w:sz="0" w:space="0" w:color="auto"/>
                        <w:right w:val="none" w:sz="0" w:space="0" w:color="auto"/>
                      </w:divBdr>
                      <w:divsChild>
                        <w:div w:id="1536506038">
                          <w:marLeft w:val="0"/>
                          <w:marRight w:val="0"/>
                          <w:marTop w:val="0"/>
                          <w:marBottom w:val="0"/>
                          <w:divBdr>
                            <w:top w:val="none" w:sz="0" w:space="0" w:color="auto"/>
                            <w:left w:val="none" w:sz="0" w:space="0" w:color="auto"/>
                            <w:bottom w:val="none" w:sz="0" w:space="0" w:color="auto"/>
                            <w:right w:val="none" w:sz="0" w:space="0" w:color="auto"/>
                          </w:divBdr>
                          <w:divsChild>
                            <w:div w:id="236331176">
                              <w:marLeft w:val="0"/>
                              <w:marRight w:val="0"/>
                              <w:marTop w:val="0"/>
                              <w:marBottom w:val="0"/>
                              <w:divBdr>
                                <w:top w:val="none" w:sz="0" w:space="0" w:color="auto"/>
                                <w:left w:val="none" w:sz="0" w:space="0" w:color="auto"/>
                                <w:bottom w:val="none" w:sz="0" w:space="0" w:color="auto"/>
                                <w:right w:val="none" w:sz="0" w:space="0" w:color="auto"/>
                              </w:divBdr>
                              <w:divsChild>
                                <w:div w:id="1393963092">
                                  <w:marLeft w:val="0"/>
                                  <w:marRight w:val="0"/>
                                  <w:marTop w:val="0"/>
                                  <w:marBottom w:val="0"/>
                                  <w:divBdr>
                                    <w:top w:val="none" w:sz="0" w:space="0" w:color="auto"/>
                                    <w:left w:val="none" w:sz="0" w:space="0" w:color="auto"/>
                                    <w:bottom w:val="none" w:sz="0" w:space="0" w:color="auto"/>
                                    <w:right w:val="none" w:sz="0" w:space="0" w:color="auto"/>
                                  </w:divBdr>
                                  <w:divsChild>
                                    <w:div w:id="1240554051">
                                      <w:marLeft w:val="0"/>
                                      <w:marRight w:val="0"/>
                                      <w:marTop w:val="0"/>
                                      <w:marBottom w:val="0"/>
                                      <w:divBdr>
                                        <w:top w:val="none" w:sz="0" w:space="0" w:color="auto"/>
                                        <w:left w:val="none" w:sz="0" w:space="0" w:color="auto"/>
                                        <w:bottom w:val="none" w:sz="0" w:space="0" w:color="auto"/>
                                        <w:right w:val="none" w:sz="0" w:space="0" w:color="auto"/>
                                      </w:divBdr>
                                      <w:divsChild>
                                        <w:div w:id="624165506">
                                          <w:marLeft w:val="0"/>
                                          <w:marRight w:val="0"/>
                                          <w:marTop w:val="0"/>
                                          <w:marBottom w:val="0"/>
                                          <w:divBdr>
                                            <w:top w:val="none" w:sz="0" w:space="0" w:color="auto"/>
                                            <w:left w:val="none" w:sz="0" w:space="0" w:color="auto"/>
                                            <w:bottom w:val="none" w:sz="0" w:space="0" w:color="auto"/>
                                            <w:right w:val="none" w:sz="0" w:space="0" w:color="auto"/>
                                          </w:divBdr>
                                          <w:divsChild>
                                            <w:div w:id="1979651331">
                                              <w:marLeft w:val="0"/>
                                              <w:marRight w:val="0"/>
                                              <w:marTop w:val="0"/>
                                              <w:marBottom w:val="0"/>
                                              <w:divBdr>
                                                <w:top w:val="none" w:sz="0" w:space="0" w:color="auto"/>
                                                <w:left w:val="none" w:sz="0" w:space="0" w:color="auto"/>
                                                <w:bottom w:val="none" w:sz="0" w:space="0" w:color="auto"/>
                                                <w:right w:val="none" w:sz="0" w:space="0" w:color="auto"/>
                                              </w:divBdr>
                                              <w:divsChild>
                                                <w:div w:id="379481135">
                                                  <w:marLeft w:val="0"/>
                                                  <w:marRight w:val="0"/>
                                                  <w:marTop w:val="0"/>
                                                  <w:marBottom w:val="0"/>
                                                  <w:divBdr>
                                                    <w:top w:val="none" w:sz="0" w:space="0" w:color="auto"/>
                                                    <w:left w:val="none" w:sz="0" w:space="0" w:color="auto"/>
                                                    <w:bottom w:val="none" w:sz="0" w:space="0" w:color="auto"/>
                                                    <w:right w:val="none" w:sz="0" w:space="0" w:color="auto"/>
                                                  </w:divBdr>
                                                  <w:divsChild>
                                                    <w:div w:id="1595283034">
                                                      <w:marLeft w:val="0"/>
                                                      <w:marRight w:val="0"/>
                                                      <w:marTop w:val="0"/>
                                                      <w:marBottom w:val="0"/>
                                                      <w:divBdr>
                                                        <w:top w:val="none" w:sz="0" w:space="0" w:color="auto"/>
                                                        <w:left w:val="none" w:sz="0" w:space="0" w:color="auto"/>
                                                        <w:bottom w:val="none" w:sz="0" w:space="0" w:color="auto"/>
                                                        <w:right w:val="none" w:sz="0" w:space="0" w:color="auto"/>
                                                      </w:divBdr>
                                                      <w:divsChild>
                                                        <w:div w:id="1071856146">
                                                          <w:marLeft w:val="0"/>
                                                          <w:marRight w:val="0"/>
                                                          <w:marTop w:val="0"/>
                                                          <w:marBottom w:val="0"/>
                                                          <w:divBdr>
                                                            <w:top w:val="none" w:sz="0" w:space="0" w:color="auto"/>
                                                            <w:left w:val="none" w:sz="0" w:space="0" w:color="auto"/>
                                                            <w:bottom w:val="none" w:sz="0" w:space="0" w:color="auto"/>
                                                            <w:right w:val="none" w:sz="0" w:space="0" w:color="auto"/>
                                                          </w:divBdr>
                                                          <w:divsChild>
                                                            <w:div w:id="449203964">
                                                              <w:marLeft w:val="0"/>
                                                              <w:marRight w:val="0"/>
                                                              <w:marTop w:val="0"/>
                                                              <w:marBottom w:val="0"/>
                                                              <w:divBdr>
                                                                <w:top w:val="none" w:sz="0" w:space="0" w:color="auto"/>
                                                                <w:left w:val="none" w:sz="0" w:space="0" w:color="auto"/>
                                                                <w:bottom w:val="none" w:sz="0" w:space="0" w:color="auto"/>
                                                                <w:right w:val="none" w:sz="0" w:space="0" w:color="auto"/>
                                                              </w:divBdr>
                                                              <w:divsChild>
                                                                <w:div w:id="1651054084">
                                                                  <w:marLeft w:val="0"/>
                                                                  <w:marRight w:val="0"/>
                                                                  <w:marTop w:val="0"/>
                                                                  <w:marBottom w:val="0"/>
                                                                  <w:divBdr>
                                                                    <w:top w:val="none" w:sz="0" w:space="0" w:color="auto"/>
                                                                    <w:left w:val="none" w:sz="0" w:space="0" w:color="auto"/>
                                                                    <w:bottom w:val="none" w:sz="0" w:space="0" w:color="auto"/>
                                                                    <w:right w:val="none" w:sz="0" w:space="0" w:color="auto"/>
                                                                  </w:divBdr>
                                                                  <w:divsChild>
                                                                    <w:div w:id="980960450">
                                                                      <w:marLeft w:val="0"/>
                                                                      <w:marRight w:val="0"/>
                                                                      <w:marTop w:val="0"/>
                                                                      <w:marBottom w:val="0"/>
                                                                      <w:divBdr>
                                                                        <w:top w:val="none" w:sz="0" w:space="0" w:color="auto"/>
                                                                        <w:left w:val="none" w:sz="0" w:space="0" w:color="auto"/>
                                                                        <w:bottom w:val="none" w:sz="0" w:space="0" w:color="auto"/>
                                                                        <w:right w:val="none" w:sz="0" w:space="0" w:color="auto"/>
                                                                      </w:divBdr>
                                                                      <w:divsChild>
                                                                        <w:div w:id="13980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621685">
      <w:bodyDiv w:val="1"/>
      <w:marLeft w:val="0"/>
      <w:marRight w:val="0"/>
      <w:marTop w:val="0"/>
      <w:marBottom w:val="0"/>
      <w:divBdr>
        <w:top w:val="none" w:sz="0" w:space="0" w:color="auto"/>
        <w:left w:val="none" w:sz="0" w:space="0" w:color="auto"/>
        <w:bottom w:val="none" w:sz="0" w:space="0" w:color="auto"/>
        <w:right w:val="none" w:sz="0" w:space="0" w:color="auto"/>
      </w:divBdr>
    </w:div>
    <w:div w:id="208637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n.org/development/desa/disabilities/convention-on-the-rights-of-persons-with-disabilities.html" TargetMode="External"/><Relationship Id="rId18" Type="http://schemas.openxmlformats.org/officeDocument/2006/relationships/hyperlink" Target="https://eeas.europa.eu/sites/eeas/files/eu_action_plan_on_human_rights_and_democracy_en_2.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f.carbonez@light-for-the-world.org" TargetMode="External"/><Relationship Id="rId7" Type="http://schemas.openxmlformats.org/officeDocument/2006/relationships/endnotes" Target="endnotes.xml"/><Relationship Id="rId12" Type="http://schemas.openxmlformats.org/officeDocument/2006/relationships/hyperlink" Target="mailto:alejandro.moledo@edf-feph.org" TargetMode="External"/><Relationship Id="rId17" Type="http://schemas.openxmlformats.org/officeDocument/2006/relationships/hyperlink" Target="http://www.edf-feph.org/sites/default/files/edf_in_the_world_-_international_cooperation_strategy_final_3.doc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edf-feph.org/sites/default/files/edf_-_sdgs_human_rights_report_final_accessible_0.pdf" TargetMode="External"/><Relationship Id="rId20" Type="http://schemas.openxmlformats.org/officeDocument/2006/relationships/hyperlink" Target="mailto::%20marion.steff@edf-feph.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f-feph.org/disability-intergroup-european-parliamen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c.europa.eu/info/aid-development-cooperation-fundamental-rights/your-rights-eu/eu-charter-fundamental-rights_en" TargetMode="External"/><Relationship Id="rId23" Type="http://schemas.openxmlformats.org/officeDocument/2006/relationships/footer" Target="footer1.xml"/><Relationship Id="rId10" Type="http://schemas.openxmlformats.org/officeDocument/2006/relationships/hyperlink" Target="https://deinstitutionalisationdotcom.files.wordpress.com/2017/07/guidelines-final-english.pdf" TargetMode="External"/><Relationship Id="rId19" Type="http://schemas.openxmlformats.org/officeDocument/2006/relationships/hyperlink" Target="https://ec.europa.eu/europeaid/sites/devco/files/european-consensus-on-development-final-20170626_en.pdf" TargetMode="External"/><Relationship Id="rId4" Type="http://schemas.openxmlformats.org/officeDocument/2006/relationships/settings" Target="settings.xml"/><Relationship Id="rId9" Type="http://schemas.openxmlformats.org/officeDocument/2006/relationships/hyperlink" Target="https://ec.europa.eu/eurostat/statistics-explained/index.php?title=EU_statistics_on_income_and_living_conditions_(EU-SILC)_methodology_%E2%80%93_concepts_and_contents&amp;oldid=391031" TargetMode="External"/><Relationship Id="rId14" Type="http://schemas.openxmlformats.org/officeDocument/2006/relationships/hyperlink" Target="https://tbinternet.ohchr.org/_layouts/treatybodyexternal/Download.aspx?symbolno=CRPD%2FC%2FEU%2FCO%2F1" TargetMode="Externa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edf-feph.org" TargetMode="External"/><Relationship Id="rId1" Type="http://schemas.openxmlformats.org/officeDocument/2006/relationships/hyperlink" Target="mailto:info@edf-fep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X:\Library\Accessible%20templates\Speeches\EDF%20speech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0392C-3BD8-4BB6-B19A-1D53970C7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EDF speeches template</Template>
  <TotalTime>452</TotalTime>
  <Pages>4</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EDF speeches template</vt:lpstr>
    </vt:vector>
  </TitlesOfParts>
  <Company/>
  <LinksUpToDate>false</LinksUpToDate>
  <CharactersWithSpaces>9031</CharactersWithSpaces>
  <SharedDoc>false</SharedDoc>
  <HLinks>
    <vt:vector size="12" baseType="variant">
      <vt:variant>
        <vt:i4>5046300</vt:i4>
      </vt:variant>
      <vt:variant>
        <vt:i4>6</vt:i4>
      </vt:variant>
      <vt:variant>
        <vt:i4>0</vt:i4>
      </vt:variant>
      <vt:variant>
        <vt:i4>5</vt:i4>
      </vt:variant>
      <vt:variant>
        <vt:lpwstr>http://www.edf-feph.org/</vt:lpwstr>
      </vt:variant>
      <vt:variant>
        <vt:lpwstr/>
      </vt:variant>
      <vt:variant>
        <vt:i4>6356994</vt:i4>
      </vt:variant>
      <vt:variant>
        <vt:i4>3</vt:i4>
      </vt:variant>
      <vt:variant>
        <vt:i4>0</vt:i4>
      </vt:variant>
      <vt:variant>
        <vt:i4>5</vt:i4>
      </vt:variant>
      <vt:variant>
        <vt:lpwstr>mailto:info@edf-feph.org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 speeches template</dc:title>
  <dc:creator>Alejandro Moledo</dc:creator>
  <cp:lastModifiedBy>Alejandro Moledo</cp:lastModifiedBy>
  <cp:revision>57</cp:revision>
  <dcterms:created xsi:type="dcterms:W3CDTF">2019-07-05T10:30:00Z</dcterms:created>
  <dcterms:modified xsi:type="dcterms:W3CDTF">2019-11-13T14:14:00Z</dcterms:modified>
</cp:coreProperties>
</file>