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A16D" w14:textId="6D152C91" w:rsidR="00D5709C" w:rsidRDefault="00F828E6" w:rsidP="00D5709C">
      <w:pPr>
        <w:pStyle w:val="Heading2"/>
        <w:rPr>
          <w:rStyle w:val="Heading1Char"/>
          <w:b/>
          <w:bCs/>
        </w:rPr>
      </w:pPr>
      <w:r>
        <w:rPr>
          <w:noProof/>
          <w:lang w:val="es-ES_tradnl" w:eastAsia="es-ES_tradnl"/>
        </w:rPr>
        <w:drawing>
          <wp:anchor distT="0" distB="0" distL="114300" distR="114300" simplePos="0" relativeHeight="251658240" behindDoc="0" locked="0" layoutInCell="1" allowOverlap="1" wp14:anchorId="053AB151" wp14:editId="660ABA78">
            <wp:simplePos x="0" y="0"/>
            <wp:positionH relativeFrom="margin">
              <wp:align>left</wp:align>
            </wp:positionH>
            <wp:positionV relativeFrom="page">
              <wp:posOffset>1352550</wp:posOffset>
            </wp:positionV>
            <wp:extent cx="5760000" cy="2397600"/>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000" cy="239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34F">
        <w:rPr>
          <w:rStyle w:val="Heading1Char"/>
          <w:b/>
          <w:bCs/>
        </w:rPr>
        <w:t>LIBE Committee</w:t>
      </w:r>
      <w:r w:rsidR="00D5709C" w:rsidRPr="00B1086E">
        <w:rPr>
          <w:rStyle w:val="Heading1Char"/>
          <w:b/>
          <w:bCs/>
        </w:rPr>
        <w:t xml:space="preserve"> </w:t>
      </w:r>
      <w:r w:rsidR="00D5709C">
        <w:rPr>
          <w:rStyle w:val="Heading1Char"/>
          <w:b/>
          <w:bCs/>
        </w:rPr>
        <w:t>&amp;</w:t>
      </w:r>
      <w:r w:rsidR="00D5709C" w:rsidRPr="00B1086E">
        <w:rPr>
          <w:rStyle w:val="Heading1Char"/>
          <w:b/>
          <w:bCs/>
        </w:rPr>
        <w:t xml:space="preserve"> the Rights of Persons with Disabilities</w:t>
      </w:r>
    </w:p>
    <w:p w14:paraId="57BF4EA1" w14:textId="77777777" w:rsidR="00F828E6" w:rsidRPr="00F828E6" w:rsidRDefault="00F828E6" w:rsidP="00F828E6"/>
    <w:p w14:paraId="46F2FE82" w14:textId="32CC6FB8" w:rsidR="00D5709C" w:rsidRDefault="00F6534F" w:rsidP="00D5709C">
      <w:pPr>
        <w:spacing w:line="360" w:lineRule="auto"/>
      </w:pPr>
      <w:r>
        <w:t>This document gives</w:t>
      </w:r>
      <w:r w:rsidR="00D5709C">
        <w:t xml:space="preserve"> </w:t>
      </w:r>
      <w:r>
        <w:t>an overview of</w:t>
      </w:r>
      <w:r w:rsidR="00D5709C">
        <w:t xml:space="preserve"> why and how the Parliament, and particularly </w:t>
      </w:r>
      <w:r>
        <w:t xml:space="preserve">the </w:t>
      </w:r>
      <w:r w:rsidRPr="00F828E6">
        <w:rPr>
          <w:b/>
        </w:rPr>
        <w:t>Civil Liberties, Justice and Home Affairs</w:t>
      </w:r>
      <w:r w:rsidR="00D5709C" w:rsidRPr="00F828E6">
        <w:rPr>
          <w:b/>
        </w:rPr>
        <w:t xml:space="preserve"> Committee</w:t>
      </w:r>
      <w:r w:rsidR="00D5709C">
        <w:t xml:space="preserve">, can improve the lives of persons with disabilities in the </w:t>
      </w:r>
      <w:r>
        <w:t>EU</w:t>
      </w:r>
      <w:r w:rsidR="00D5709C">
        <w:t xml:space="preserve"> and beyond.</w:t>
      </w:r>
    </w:p>
    <w:p w14:paraId="1E629FD2" w14:textId="77777777" w:rsidR="00FB2513" w:rsidRDefault="00FB2513" w:rsidP="00FB2513">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613850DA" w14:textId="77777777" w:rsidR="00F828E6" w:rsidRDefault="00F828E6" w:rsidP="007303E4">
      <w:pPr>
        <w:spacing w:line="360" w:lineRule="auto"/>
      </w:pPr>
    </w:p>
    <w:p w14:paraId="359AD4B8" w14:textId="77777777" w:rsidR="007303E4" w:rsidRDefault="00D5709C" w:rsidP="00F828E6">
      <w:pPr>
        <w:pStyle w:val="Heading2"/>
      </w:pPr>
      <w:r w:rsidRPr="00FF3D8E">
        <w:t>European Disability Forum</w:t>
      </w:r>
    </w:p>
    <w:p w14:paraId="73D88BF6" w14:textId="518B61D3" w:rsidR="007303E4" w:rsidRDefault="007303E4" w:rsidP="007303E4">
      <w:pPr>
        <w:spacing w:line="360" w:lineRule="auto"/>
      </w:pPr>
      <w:r w:rsidRPr="007303E4">
        <w:t xml:space="preserve">The </w:t>
      </w:r>
      <w:r w:rsidRPr="00F828E6">
        <w:rPr>
          <w:b/>
        </w:rPr>
        <w:t>European Disability Forum (EDF)</w:t>
      </w:r>
      <w:r w:rsidRPr="007303E4">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6B34B244" w14:textId="77777777" w:rsidR="00F62BC8" w:rsidRPr="007303E4" w:rsidRDefault="00F62BC8" w:rsidP="00F828E6">
      <w:pPr>
        <w:spacing w:line="360" w:lineRule="auto"/>
        <w:rPr>
          <w:b/>
          <w:bCs/>
        </w:rPr>
      </w:pPr>
    </w:p>
    <w:p w14:paraId="01CDFF59" w14:textId="6BF6BDB4" w:rsidR="00D5709C" w:rsidRPr="007F55B2" w:rsidRDefault="00D5709C" w:rsidP="00D5709C">
      <w:pPr>
        <w:pStyle w:val="Heading2"/>
      </w:pPr>
      <w:r w:rsidRPr="007F55B2">
        <w:lastRenderedPageBreak/>
        <w:t xml:space="preserve">Disability </w:t>
      </w:r>
      <w:r w:rsidRPr="007F55B2">
        <w:rPr>
          <w:rStyle w:val="Heading2Char"/>
          <w:rFonts w:eastAsia="Calibri"/>
          <w:b/>
          <w:bCs/>
        </w:rPr>
        <w:t>Intergroup</w:t>
      </w:r>
    </w:p>
    <w:p w14:paraId="56C9A4A4" w14:textId="77777777" w:rsidR="00D5709C" w:rsidRDefault="00D5709C" w:rsidP="00D5709C">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48829748" w14:textId="77777777" w:rsidR="00F828E6" w:rsidRDefault="00F828E6" w:rsidP="00D5709C">
      <w:pPr>
        <w:spacing w:line="360" w:lineRule="auto"/>
      </w:pPr>
    </w:p>
    <w:p w14:paraId="10BE00F9" w14:textId="77777777" w:rsidR="00D5709C" w:rsidRPr="007F55B2" w:rsidRDefault="00D5709C" w:rsidP="00D5709C">
      <w:pPr>
        <w:pStyle w:val="Heading2"/>
      </w:pPr>
      <w:r w:rsidRPr="007F55B2">
        <w:t>UN</w:t>
      </w:r>
      <w:r>
        <w:t>CRPD</w:t>
      </w:r>
    </w:p>
    <w:p w14:paraId="64380F52" w14:textId="77777777" w:rsidR="00D5709C" w:rsidRDefault="00D5709C" w:rsidP="00D5709C">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55B0A5D6" w14:textId="77777777" w:rsidR="00D5709C" w:rsidRDefault="00D5709C" w:rsidP="00D5709C">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54F28810" w14:textId="77777777" w:rsidR="00F828E6" w:rsidRDefault="00F828E6" w:rsidP="00D5709C">
      <w:pPr>
        <w:spacing w:line="360" w:lineRule="auto"/>
      </w:pPr>
    </w:p>
    <w:p w14:paraId="74D6F5E7" w14:textId="77777777" w:rsidR="00D5709C" w:rsidRDefault="00D5709C" w:rsidP="00D5709C">
      <w:pPr>
        <w:pStyle w:val="Heading2"/>
      </w:pPr>
      <w:r w:rsidRPr="00FD1EDC">
        <w:t>European Charter of Fundamental R</w:t>
      </w:r>
      <w:r>
        <w:t>i</w:t>
      </w:r>
      <w:r w:rsidRPr="00FD1EDC">
        <w:t>ghts</w:t>
      </w:r>
    </w:p>
    <w:p w14:paraId="5F711A2E" w14:textId="775A9EA8" w:rsidR="00F6534F" w:rsidRPr="004B60A8" w:rsidRDefault="00D5709C" w:rsidP="00F828E6">
      <w:pPr>
        <w:spacing w:line="360" w:lineRule="auto"/>
        <w:rPr>
          <w:rStyle w:val="Heading1Char"/>
          <w:rFonts w:eastAsia="Calibri"/>
          <w:b w:val="0"/>
          <w:bCs w:val="0"/>
          <w:color w:val="auto"/>
          <w:sz w:val="24"/>
          <w:szCs w:val="22"/>
        </w:rPr>
      </w:pPr>
      <w:r>
        <w:t xml:space="preserve">The </w:t>
      </w:r>
      <w:r w:rsidRPr="00FD1EDC">
        <w:rPr>
          <w:b/>
        </w:rPr>
        <w:t>European Charter of Fundamental R</w:t>
      </w:r>
      <w:r>
        <w:rPr>
          <w:b/>
        </w:rPr>
        <w:t>i</w:t>
      </w:r>
      <w:r w:rsidRPr="00FD1EDC">
        <w:rPr>
          <w:b/>
        </w:rPr>
        <w:t>ghts</w:t>
      </w:r>
      <w:r>
        <w:t xml:space="preserve"> addressed to EU institutions and national authorities when implementing EU law states that “the EU recognises and respects the right of persons with disabilities to benefit from measures designed to ensure their independence, social and occupational integration, and participation in the life of the community” (article 26). It also prohibits any discrimination on the basis of disability (article 21). As such, the European Parliament has a double responsibility to ensure non-discrimination and promote the full participation of persons with disabilities in all aspect of life. </w:t>
      </w:r>
      <w:hyperlink r:id="rId15" w:history="1">
        <w:r w:rsidRPr="00D13A37">
          <w:rPr>
            <w:rStyle w:val="Hyperlink"/>
          </w:rPr>
          <w:t>Read the EU Charter of Fundamental Rights</w:t>
        </w:r>
      </w:hyperlink>
      <w:r>
        <w:t>.</w:t>
      </w:r>
    </w:p>
    <w:p w14:paraId="4F8B0EE2" w14:textId="77777777" w:rsidR="00E13A6D" w:rsidRPr="00F828E6" w:rsidRDefault="00F57CF5" w:rsidP="00F828E6">
      <w:pPr>
        <w:pStyle w:val="Heading1"/>
        <w:rPr>
          <w:rStyle w:val="Heading1Char"/>
          <w:rFonts w:eastAsia="Calibri"/>
          <w:b/>
          <w:bCs/>
        </w:rPr>
      </w:pPr>
      <w:r w:rsidRPr="00F828E6">
        <w:rPr>
          <w:rStyle w:val="Heading1Char"/>
          <w:b/>
          <w:bCs/>
        </w:rPr>
        <w:lastRenderedPageBreak/>
        <w:t>Civil Liberties, Justice and Home Affairs - LIBE</w:t>
      </w:r>
      <w:r w:rsidR="00D228ED" w:rsidRPr="00F828E6">
        <w:rPr>
          <w:rStyle w:val="Heading1Char"/>
          <w:b/>
          <w:bCs/>
        </w:rPr>
        <w:t xml:space="preserve"> Committee</w:t>
      </w:r>
    </w:p>
    <w:p w14:paraId="24C6C2C7" w14:textId="77777777" w:rsidR="00035440" w:rsidRDefault="00035440" w:rsidP="00642CAF"/>
    <w:p w14:paraId="75CEADF8" w14:textId="4694C6D8" w:rsidR="00BF2982" w:rsidRDefault="00100625" w:rsidP="00C017BA">
      <w:pPr>
        <w:spacing w:line="360" w:lineRule="auto"/>
      </w:pPr>
      <w:r>
        <w:t>European</w:t>
      </w:r>
      <w:r w:rsidR="00BF2982">
        <w:t>s</w:t>
      </w:r>
      <w:r>
        <w:t xml:space="preserve"> with disabilities amount to over 1</w:t>
      </w:r>
      <w:r w:rsidR="00C017BA">
        <w:t>5</w:t>
      </w:r>
      <w:r>
        <w:t xml:space="preserve">% of the </w:t>
      </w:r>
      <w:r w:rsidR="00FA008F">
        <w:t xml:space="preserve">European </w:t>
      </w:r>
      <w:r>
        <w:t>population</w:t>
      </w:r>
      <w:r w:rsidR="00FB2513">
        <w:t xml:space="preserve"> and</w:t>
      </w:r>
      <w:r w:rsidR="00BF2982">
        <w:t xml:space="preserve"> </w:t>
      </w:r>
      <w:r w:rsidR="00BF2982" w:rsidRPr="00BF2982">
        <w:t xml:space="preserve">1 in 6 people across the EU have experienced mental ill </w:t>
      </w:r>
      <w:proofErr w:type="gramStart"/>
      <w:r w:rsidR="00BF2982" w:rsidRPr="00BF2982">
        <w:t>health</w:t>
      </w:r>
      <w:r w:rsidR="00FB2513">
        <w:t>.</w:t>
      </w:r>
      <w:r w:rsidR="00BF2982" w:rsidRPr="00BF2982">
        <w:t>.</w:t>
      </w:r>
      <w:proofErr w:type="gramEnd"/>
      <w:r>
        <w:t xml:space="preserve"> Yet, they </w:t>
      </w:r>
      <w:r w:rsidR="00AB4BC2">
        <w:t>continue to face</w:t>
      </w:r>
      <w:r w:rsidR="00803356">
        <w:t xml:space="preserve"> </w:t>
      </w:r>
      <w:r w:rsidR="00AB4BC2" w:rsidRPr="003A06AF">
        <w:rPr>
          <w:b/>
        </w:rPr>
        <w:t>unequal treatment</w:t>
      </w:r>
      <w:r w:rsidR="00803356" w:rsidRPr="003A06AF">
        <w:rPr>
          <w:b/>
        </w:rPr>
        <w:t xml:space="preserve">, </w:t>
      </w:r>
      <w:r w:rsidR="00AB4BC2" w:rsidRPr="003A06AF">
        <w:rPr>
          <w:b/>
        </w:rPr>
        <w:t>discrimination</w:t>
      </w:r>
      <w:r w:rsidR="00803356" w:rsidRPr="003A06AF">
        <w:rPr>
          <w:b/>
        </w:rPr>
        <w:t xml:space="preserve"> and violation of their fundamental rights</w:t>
      </w:r>
      <w:r w:rsidR="00803356">
        <w:t>,</w:t>
      </w:r>
      <w:r w:rsidR="00AB4BC2">
        <w:t xml:space="preserve"> </w:t>
      </w:r>
      <w:r w:rsidR="00AB4BC2" w:rsidRPr="00AB4BC2">
        <w:t xml:space="preserve">ranging from </w:t>
      </w:r>
      <w:r w:rsidR="00FA008F">
        <w:t>the most</w:t>
      </w:r>
      <w:r w:rsidR="00AB4BC2" w:rsidRPr="00AB4BC2">
        <w:t xml:space="preserve"> visible forms (such as segregated education and denial of employment opportunities) to more subtle forms (such as imposition of </w:t>
      </w:r>
      <w:r w:rsidR="00AA2980">
        <w:t xml:space="preserve">legal, </w:t>
      </w:r>
      <w:r w:rsidR="00AB4BC2" w:rsidRPr="00AB4BC2">
        <w:t xml:space="preserve">physical, psychological and social barriers), resulting in </w:t>
      </w:r>
      <w:r w:rsidR="00803356">
        <w:t xml:space="preserve">their exclusion from society. Among them, </w:t>
      </w:r>
      <w:r w:rsidR="00803356" w:rsidRPr="003A06AF">
        <w:rPr>
          <w:b/>
        </w:rPr>
        <w:t>persons with disabilities from other marginalised groups</w:t>
      </w:r>
      <w:r w:rsidR="00803356">
        <w:t xml:space="preserve">, such as </w:t>
      </w:r>
      <w:r w:rsidR="00FA008F">
        <w:t xml:space="preserve">women and girls with disabilities, </w:t>
      </w:r>
      <w:r w:rsidR="00803356">
        <w:t>LGBTI people with disabilities, older people</w:t>
      </w:r>
      <w:r w:rsidR="00BF2982">
        <w:t xml:space="preserve"> with</w:t>
      </w:r>
      <w:r w:rsidR="00803356">
        <w:t xml:space="preserve"> disabilities, person</w:t>
      </w:r>
      <w:r w:rsidR="00FA008F">
        <w:t xml:space="preserve">s with disabilities from racial, ethnic or religious </w:t>
      </w:r>
      <w:r w:rsidR="00803356">
        <w:t>minorities</w:t>
      </w:r>
      <w:r w:rsidR="00FA008F">
        <w:t>, as well as migrants, refugees and a</w:t>
      </w:r>
      <w:r w:rsidR="00125A2E">
        <w:t>sylum-seekers with disabilities, are even more at risks of violation</w:t>
      </w:r>
      <w:r w:rsidR="00AA2980">
        <w:t xml:space="preserve"> of their fundamental rights</w:t>
      </w:r>
      <w:r w:rsidR="00125A2E">
        <w:t xml:space="preserve">. </w:t>
      </w:r>
    </w:p>
    <w:p w14:paraId="28CA8A64" w14:textId="61372636" w:rsidR="00BB2CE6" w:rsidRDefault="00BB2CE6" w:rsidP="00C017BA">
      <w:pPr>
        <w:spacing w:line="360" w:lineRule="auto"/>
      </w:pPr>
      <w:r>
        <w:t>When violation arise, persons with disabilities struggle to</w:t>
      </w:r>
      <w:r w:rsidR="002A2800">
        <w:t xml:space="preserve"> seek and obtain</w:t>
      </w:r>
      <w:r>
        <w:t xml:space="preserve"> justice</w:t>
      </w:r>
      <w:r w:rsidR="00C017BA">
        <w:t xml:space="preserve">, especially due to </w:t>
      </w:r>
      <w:r w:rsidR="00C017BA" w:rsidRPr="003A06AF">
        <w:rPr>
          <w:b/>
        </w:rPr>
        <w:t>barriers</w:t>
      </w:r>
      <w:r w:rsidR="002A2800" w:rsidRPr="003A06AF">
        <w:rPr>
          <w:b/>
        </w:rPr>
        <w:t xml:space="preserve"> in </w:t>
      </w:r>
      <w:r w:rsidR="00C017BA" w:rsidRPr="003A06AF">
        <w:rPr>
          <w:b/>
        </w:rPr>
        <w:t>accessing the justice system</w:t>
      </w:r>
      <w:r w:rsidR="00C017BA">
        <w:t>, such as inaccessibility of infrastructure</w:t>
      </w:r>
      <w:r w:rsidR="005531DB">
        <w:t>, deprivation of legal capacity</w:t>
      </w:r>
      <w:r w:rsidR="00C017BA">
        <w:t xml:space="preserve"> </w:t>
      </w:r>
      <w:r>
        <w:t xml:space="preserve">and lack of </w:t>
      </w:r>
      <w:r w:rsidR="005531DB">
        <w:t>reasonable accommodation to</w:t>
      </w:r>
      <w:r w:rsidR="00C017BA">
        <w:t xml:space="preserve"> judicial proceedings, among others</w:t>
      </w:r>
      <w:r>
        <w:t xml:space="preserve">. </w:t>
      </w:r>
    </w:p>
    <w:p w14:paraId="7D2BDB17" w14:textId="640DF5A2" w:rsidR="00D77475" w:rsidRDefault="00C017BA" w:rsidP="00C017BA">
      <w:pPr>
        <w:spacing w:line="360" w:lineRule="auto"/>
      </w:pPr>
      <w:r>
        <w:t>T</w:t>
      </w:r>
      <w:r w:rsidR="00D77475">
        <w:t xml:space="preserve">here are still considerable gaps in protection against discrimination on the grounds of disability in the EU. Progress began almost two decades ago with the adoption of the </w:t>
      </w:r>
      <w:r w:rsidR="00D77475" w:rsidRPr="003A06AF">
        <w:rPr>
          <w:b/>
        </w:rPr>
        <w:t xml:space="preserve">2000 Employment Equality Directive </w:t>
      </w:r>
      <w:r w:rsidR="00D77475">
        <w:t xml:space="preserve">prohibiting discrimination at the workplace and in vocational training. </w:t>
      </w:r>
      <w:r>
        <w:t>The 2008 Commission proposal of a horizontal equal treatment directive</w:t>
      </w:r>
      <w:r w:rsidR="00D77475">
        <w:t xml:space="preserve"> regrettably did not lead to harmonisation in all countries of the EU in relation to protection against discrimination in all fields of life, because Member States of the EU are still blocking the adoption of the Commission’s proposal.</w:t>
      </w:r>
    </w:p>
    <w:p w14:paraId="16810D79" w14:textId="40B7A53B" w:rsidR="00C017BA" w:rsidRDefault="00F25FAE" w:rsidP="00C017BA">
      <w:pPr>
        <w:spacing w:line="360" w:lineRule="auto"/>
      </w:pPr>
      <w:r>
        <w:t>LIBE Committee’</w:t>
      </w:r>
      <w:r w:rsidR="0087344B">
        <w:t xml:space="preserve">s work on issues related to fundamental rights, equal treatment and access to justice is crucial to fully ensure the rights of all European with disabilities. </w:t>
      </w:r>
    </w:p>
    <w:p w14:paraId="6FEEA835" w14:textId="6A8592DB" w:rsidR="00100625" w:rsidRDefault="00C017BA" w:rsidP="00F828E6">
      <w:pPr>
        <w:spacing w:before="0" w:after="0"/>
      </w:pPr>
      <w:r>
        <w:br w:type="page"/>
      </w:r>
    </w:p>
    <w:p w14:paraId="31B7DD82" w14:textId="77777777" w:rsidR="00D228ED" w:rsidRPr="00F828E6" w:rsidRDefault="00D228ED" w:rsidP="00F828E6">
      <w:pPr>
        <w:pStyle w:val="Heading2"/>
      </w:pPr>
      <w:r w:rsidRPr="00F828E6">
        <w:lastRenderedPageBreak/>
        <w:t>Political Priorities</w:t>
      </w:r>
    </w:p>
    <w:p w14:paraId="6D2B4142" w14:textId="0623C52E" w:rsidR="008A1596" w:rsidRPr="00756877" w:rsidRDefault="00075EA4" w:rsidP="00C017BA">
      <w:pPr>
        <w:pStyle w:val="ListParagraph"/>
        <w:numPr>
          <w:ilvl w:val="0"/>
          <w:numId w:val="6"/>
        </w:numPr>
        <w:suppressAutoHyphens/>
        <w:autoSpaceDN w:val="0"/>
        <w:spacing w:before="0" w:after="0" w:line="360" w:lineRule="auto"/>
        <w:jc w:val="both"/>
        <w:textAlignment w:val="baseline"/>
        <w:rPr>
          <w:rFonts w:asciiTheme="minorHAnsi" w:hAnsiTheme="minorHAnsi" w:cstheme="minorHAnsi"/>
        </w:rPr>
      </w:pPr>
      <w:r w:rsidRPr="00C017BA">
        <w:rPr>
          <w:b/>
        </w:rPr>
        <w:t>Horizontal equal treatment directive</w:t>
      </w:r>
      <w:r>
        <w:t xml:space="preserve">: </w:t>
      </w:r>
      <w:r w:rsidR="00A81E28">
        <w:t>EDF advocates for the prom</w:t>
      </w:r>
      <w:r w:rsidR="002963EC">
        <w:t>p</w:t>
      </w:r>
      <w:r w:rsidR="00A81E28">
        <w:t>t adoption of a</w:t>
      </w:r>
      <w:r w:rsidR="003A06AF">
        <w:t>n</w:t>
      </w:r>
      <w:r w:rsidR="00A81E28">
        <w:t xml:space="preserve"> EU horizontal equal treatment </w:t>
      </w:r>
      <w:r w:rsidR="002963EC">
        <w:t xml:space="preserve">directive </w:t>
      </w:r>
      <w:r w:rsidR="005A7295">
        <w:t>to protect persons with disabilities against discrimination in all areas of life, including the denial of reasonable accommodation</w:t>
      </w:r>
      <w:r w:rsidR="00101A3F">
        <w:t xml:space="preserve"> as a form of discrimination</w:t>
      </w:r>
      <w:r w:rsidR="005A7295">
        <w:t xml:space="preserve">, discrimination by association and intersectional or multiple forms of discrimination. </w:t>
      </w:r>
      <w:r w:rsidR="008A1596" w:rsidRPr="008A1596">
        <w:t>Such legislation should also increase equality bodies’ and ombudspersons’ competences to cover complaints of disability-based discrimination</w:t>
      </w:r>
      <w:r w:rsidR="006F191F">
        <w:t>.</w:t>
      </w:r>
    </w:p>
    <w:p w14:paraId="09AA75E2" w14:textId="1BC1C348" w:rsidR="00756877" w:rsidRDefault="00756877" w:rsidP="00756877">
      <w:pPr>
        <w:pStyle w:val="ListParagraph"/>
        <w:numPr>
          <w:ilvl w:val="0"/>
          <w:numId w:val="6"/>
        </w:numPr>
        <w:spacing w:line="360" w:lineRule="auto"/>
      </w:pPr>
      <w:r w:rsidRPr="00BF2982">
        <w:rPr>
          <w:b/>
        </w:rPr>
        <w:t xml:space="preserve">Full legal capacity and </w:t>
      </w:r>
      <w:r>
        <w:rPr>
          <w:b/>
        </w:rPr>
        <w:t xml:space="preserve">assisted </w:t>
      </w:r>
      <w:r w:rsidRPr="00BF2982">
        <w:rPr>
          <w:b/>
        </w:rPr>
        <w:t>decision-making:</w:t>
      </w:r>
      <w:r>
        <w:t xml:space="preserve"> EDF advocates for </w:t>
      </w:r>
      <w:r w:rsidRPr="00A72AB6">
        <w:t xml:space="preserve">all persons with disabilities who have been deprived of their legal capacity </w:t>
      </w:r>
      <w:r>
        <w:t>to be able to</w:t>
      </w:r>
      <w:r w:rsidRPr="00A72AB6">
        <w:t xml:space="preserve"> exercise all the rights enshrined in European Union treaties and legislation, in line with the </w:t>
      </w:r>
      <w:r>
        <w:t xml:space="preserve">UNCRPD, including through </w:t>
      </w:r>
      <w:r w:rsidR="00EB4BEB">
        <w:t xml:space="preserve">supported </w:t>
      </w:r>
      <w:r>
        <w:t>decision-making when needed.</w:t>
      </w:r>
    </w:p>
    <w:p w14:paraId="508ABB72" w14:textId="36688868" w:rsidR="006F191F" w:rsidRDefault="006F191F" w:rsidP="006F191F">
      <w:pPr>
        <w:pStyle w:val="ListParagraph"/>
        <w:numPr>
          <w:ilvl w:val="0"/>
          <w:numId w:val="6"/>
        </w:numPr>
        <w:spacing w:line="360" w:lineRule="auto"/>
      </w:pPr>
      <w:r w:rsidRPr="00C017BA">
        <w:rPr>
          <w:b/>
        </w:rPr>
        <w:t>European Disability Strategy 2020-2030</w:t>
      </w:r>
      <w:r w:rsidRPr="00D228ED">
        <w:t xml:space="preserve">: </w:t>
      </w:r>
      <w:r>
        <w:t>EDF calls for the adoption of an ambitious European Disability Strategy for 2020-2030 by the EU.</w:t>
      </w:r>
    </w:p>
    <w:p w14:paraId="16083BBB" w14:textId="47414BF4" w:rsidR="006F191F" w:rsidRDefault="006F191F" w:rsidP="006F191F">
      <w:pPr>
        <w:pStyle w:val="ListParagraph"/>
        <w:numPr>
          <w:ilvl w:val="0"/>
          <w:numId w:val="6"/>
        </w:numPr>
        <w:spacing w:line="360" w:lineRule="auto"/>
      </w:pPr>
      <w:r w:rsidRPr="00C017BA">
        <w:rPr>
          <w:b/>
        </w:rPr>
        <w:t>Asylum-seekers and refugees with disabilities</w:t>
      </w:r>
      <w:r>
        <w:t>: EU institutions need to ensure the equal protection of migrants, asylum-seekers and refugees with disabilities.</w:t>
      </w:r>
    </w:p>
    <w:p w14:paraId="053293A2" w14:textId="622957A9" w:rsidR="00F828E6" w:rsidRDefault="00756877" w:rsidP="003A06AF">
      <w:pPr>
        <w:pStyle w:val="ListParagraph"/>
        <w:numPr>
          <w:ilvl w:val="0"/>
          <w:numId w:val="6"/>
        </w:numPr>
        <w:spacing w:line="360" w:lineRule="auto"/>
      </w:pPr>
      <w:r w:rsidRPr="00756877">
        <w:t xml:space="preserve">EU institutions should launch a wide campaign to raise awareness on mental health stigma and the </w:t>
      </w:r>
      <w:r w:rsidRPr="00756877">
        <w:rPr>
          <w:b/>
        </w:rPr>
        <w:t>rights of persons with psychosocial disabilities</w:t>
      </w:r>
      <w:r w:rsidRPr="00756877">
        <w:t xml:space="preserve"> as suggested by the CRPD Committee in collaboration with civil society organisations</w:t>
      </w:r>
    </w:p>
    <w:p w14:paraId="6714EC7F" w14:textId="77777777" w:rsidR="003A06AF" w:rsidRDefault="003A06AF" w:rsidP="003A06AF">
      <w:pPr>
        <w:spacing w:line="360" w:lineRule="auto"/>
        <w:ind w:left="360"/>
      </w:pPr>
    </w:p>
    <w:p w14:paraId="4478DCB1" w14:textId="2069D23A" w:rsidR="00E63092" w:rsidRPr="00F828E6" w:rsidRDefault="00642CAF" w:rsidP="00F828E6">
      <w:pPr>
        <w:pStyle w:val="Heading2"/>
      </w:pPr>
      <w:r w:rsidRPr="00F828E6">
        <w:t>U</w:t>
      </w:r>
      <w:r w:rsidR="006C02A6">
        <w:t>seful resources</w:t>
      </w:r>
    </w:p>
    <w:p w14:paraId="6BB75D39" w14:textId="77777777" w:rsidR="00D228ED" w:rsidRDefault="003A06AF" w:rsidP="00F828E6">
      <w:pPr>
        <w:pStyle w:val="ListParagraph"/>
        <w:numPr>
          <w:ilvl w:val="0"/>
          <w:numId w:val="5"/>
        </w:numPr>
        <w:spacing w:line="360" w:lineRule="auto"/>
      </w:pPr>
      <w:hyperlink r:id="rId16" w:history="1">
        <w:r w:rsidR="00E63092" w:rsidRPr="00E63092">
          <w:rPr>
            <w:rStyle w:val="Hyperlink"/>
          </w:rPr>
          <w:t xml:space="preserve">EDF booklet on </w:t>
        </w:r>
        <w:r w:rsidR="00D228ED" w:rsidRPr="00E63092">
          <w:rPr>
            <w:rStyle w:val="Hyperlink"/>
          </w:rPr>
          <w:t>Your Rights in the EU</w:t>
        </w:r>
      </w:hyperlink>
    </w:p>
    <w:p w14:paraId="74803543" w14:textId="77777777" w:rsidR="00E63092" w:rsidRDefault="003A06AF" w:rsidP="00F828E6">
      <w:pPr>
        <w:pStyle w:val="ListParagraph"/>
        <w:numPr>
          <w:ilvl w:val="0"/>
          <w:numId w:val="5"/>
        </w:numPr>
        <w:spacing w:line="360" w:lineRule="auto"/>
      </w:pPr>
      <w:hyperlink r:id="rId17" w:history="1">
        <w:r w:rsidR="00E63092" w:rsidRPr="00E63092">
          <w:rPr>
            <w:rStyle w:val="Hyperlink"/>
          </w:rPr>
          <w:t>EDF Human Rights Report on Equality and Non-Discrimination</w:t>
        </w:r>
      </w:hyperlink>
      <w:r w:rsidR="00E63092">
        <w:t xml:space="preserve"> </w:t>
      </w:r>
    </w:p>
    <w:p w14:paraId="7588385C" w14:textId="6B79052A" w:rsidR="00E63092" w:rsidRDefault="003A06AF" w:rsidP="00F828E6">
      <w:pPr>
        <w:pStyle w:val="ListParagraph"/>
        <w:numPr>
          <w:ilvl w:val="0"/>
          <w:numId w:val="5"/>
        </w:numPr>
        <w:spacing w:line="360" w:lineRule="auto"/>
      </w:pPr>
      <w:hyperlink r:id="rId18" w:history="1">
        <w:r w:rsidR="00E63092" w:rsidRPr="00E63092">
          <w:rPr>
            <w:rStyle w:val="Hyperlink"/>
          </w:rPr>
          <w:t>EDF Human Rights Report on the 10</w:t>
        </w:r>
        <w:r w:rsidR="00E63092" w:rsidRPr="00C017BA">
          <w:rPr>
            <w:rStyle w:val="Hyperlink"/>
            <w:vertAlign w:val="superscript"/>
          </w:rPr>
          <w:t>th</w:t>
        </w:r>
        <w:r w:rsidR="00E63092" w:rsidRPr="00E63092">
          <w:rPr>
            <w:rStyle w:val="Hyperlink"/>
          </w:rPr>
          <w:t xml:space="preserve"> year of the CRPD</w:t>
        </w:r>
      </w:hyperlink>
      <w:r w:rsidR="00E63092">
        <w:t xml:space="preserve"> </w:t>
      </w:r>
    </w:p>
    <w:p w14:paraId="417DC1C5" w14:textId="29F2A104" w:rsidR="00756877" w:rsidRPr="003A06AF" w:rsidRDefault="003A06AF" w:rsidP="00F828E6">
      <w:pPr>
        <w:pStyle w:val="ListParagraph"/>
        <w:numPr>
          <w:ilvl w:val="0"/>
          <w:numId w:val="5"/>
        </w:numPr>
        <w:spacing w:line="360" w:lineRule="auto"/>
        <w:rPr>
          <w:rStyle w:val="Hyperlink"/>
          <w:color w:val="auto"/>
          <w:u w:val="none"/>
        </w:rPr>
      </w:pPr>
      <w:hyperlink r:id="rId19" w:history="1">
        <w:r w:rsidR="00756877">
          <w:rPr>
            <w:rStyle w:val="Hyperlink"/>
          </w:rPr>
          <w:t>MHE Promising practices in prevention, reduction and elimination of coercion across Europe</w:t>
        </w:r>
      </w:hyperlink>
    </w:p>
    <w:p w14:paraId="5C17CCDA" w14:textId="77777777" w:rsidR="003A06AF" w:rsidRDefault="003A06AF" w:rsidP="003A06AF">
      <w:pPr>
        <w:pStyle w:val="ListParagraph"/>
        <w:spacing w:line="360" w:lineRule="auto"/>
      </w:pPr>
      <w:bookmarkStart w:id="0" w:name="_GoBack"/>
      <w:bookmarkEnd w:id="0"/>
    </w:p>
    <w:p w14:paraId="107F7E22" w14:textId="77777777" w:rsidR="00756877" w:rsidRDefault="003A06AF" w:rsidP="00F828E6">
      <w:pPr>
        <w:pStyle w:val="ListParagraph"/>
        <w:numPr>
          <w:ilvl w:val="0"/>
          <w:numId w:val="5"/>
        </w:numPr>
        <w:spacing w:line="360" w:lineRule="auto"/>
      </w:pPr>
      <w:hyperlink r:id="rId20" w:history="1">
        <w:r w:rsidR="00756877">
          <w:rPr>
            <w:rStyle w:val="Hyperlink"/>
          </w:rPr>
          <w:t>MHE Position Paper on the need for mental health and psychosocial support for migrants and refugees in Europe</w:t>
        </w:r>
      </w:hyperlink>
    </w:p>
    <w:p w14:paraId="1CC80097" w14:textId="0616907C" w:rsidR="00756877" w:rsidRPr="00F828E6" w:rsidRDefault="003A06AF" w:rsidP="00F828E6">
      <w:pPr>
        <w:pStyle w:val="ListParagraph"/>
        <w:numPr>
          <w:ilvl w:val="0"/>
          <w:numId w:val="5"/>
        </w:numPr>
        <w:spacing w:line="360" w:lineRule="auto"/>
        <w:rPr>
          <w:rStyle w:val="Hyperlink"/>
          <w:color w:val="auto"/>
          <w:u w:val="none"/>
        </w:rPr>
      </w:pPr>
      <w:hyperlink r:id="rId21" w:history="1">
        <w:r w:rsidR="00756877">
          <w:rPr>
            <w:rStyle w:val="Hyperlink"/>
          </w:rPr>
          <w:t>MHE Position Paper on Article 12 UN CRPD on legal capacity</w:t>
        </w:r>
      </w:hyperlink>
    </w:p>
    <w:p w14:paraId="20870775" w14:textId="77777777" w:rsidR="00F828E6" w:rsidRDefault="00F828E6" w:rsidP="00F828E6">
      <w:pPr>
        <w:spacing w:line="360" w:lineRule="auto"/>
        <w:ind w:left="360"/>
      </w:pPr>
    </w:p>
    <w:p w14:paraId="05E7065B" w14:textId="371DBBCE" w:rsidR="00E63092" w:rsidRDefault="006C02A6" w:rsidP="00F828E6">
      <w:pPr>
        <w:pStyle w:val="Heading2"/>
        <w:spacing w:line="360" w:lineRule="auto"/>
      </w:pPr>
      <w:r>
        <w:t>Contact</w:t>
      </w:r>
    </w:p>
    <w:p w14:paraId="4F290564" w14:textId="7F7A9786" w:rsidR="00FB2513" w:rsidRPr="00FB2513" w:rsidRDefault="00FB2513" w:rsidP="00FB2513">
      <w:pPr>
        <w:spacing w:line="360" w:lineRule="auto"/>
        <w:rPr>
          <w:rFonts w:ascii="HelveticaNeue" w:eastAsia="Times New Roman" w:hAnsi="HelveticaNeue"/>
          <w:color w:val="333333"/>
          <w:sz w:val="22"/>
          <w:lang w:eastAsia="en-GB"/>
        </w:rPr>
      </w:pPr>
      <w:hyperlink r:id="rId22" w:history="1">
        <w:r w:rsidRPr="00FB2513">
          <w:rPr>
            <w:rStyle w:val="Hyperlink"/>
            <w:rFonts w:ascii="HelveticaNeue" w:eastAsia="Times New Roman" w:hAnsi="HelveticaNeue"/>
          </w:rPr>
          <w:t>Marcin Rodzinka</w:t>
        </w:r>
      </w:hyperlink>
      <w:r w:rsidRPr="00FB2513">
        <w:rPr>
          <w:rFonts w:ascii="HelveticaNeue" w:eastAsia="Times New Roman" w:hAnsi="HelveticaNeue"/>
          <w:color w:val="333333"/>
        </w:rPr>
        <w:t xml:space="preserve">: MHE </w:t>
      </w:r>
      <w:r>
        <w:rPr>
          <w:rFonts w:ascii="HelveticaNeue" w:eastAsia="Times New Roman" w:hAnsi="HelveticaNeue"/>
          <w:color w:val="333333"/>
        </w:rPr>
        <w:t>Advocacy &amp; Policy Officer</w:t>
      </w:r>
    </w:p>
    <w:p w14:paraId="49BC5B8E" w14:textId="109E11CF" w:rsidR="00E13A6D" w:rsidRDefault="003A06AF" w:rsidP="006C02A6">
      <w:pPr>
        <w:spacing w:line="360" w:lineRule="auto"/>
      </w:pPr>
      <w:hyperlink r:id="rId23" w:history="1">
        <w:r w:rsidR="00E63092" w:rsidRPr="00C017BA">
          <w:rPr>
            <w:rStyle w:val="Hyperlink"/>
          </w:rPr>
          <w:t>Marine Uldry</w:t>
        </w:r>
      </w:hyperlink>
      <w:r w:rsidR="00F828E6">
        <w:t>:</w:t>
      </w:r>
      <w:r w:rsidR="00E63092">
        <w:t xml:space="preserve"> EDF Human Rights Officer</w:t>
      </w:r>
    </w:p>
    <w:p w14:paraId="648DF4B1" w14:textId="77777777" w:rsidR="003A06AF" w:rsidRDefault="003A06AF" w:rsidP="003A06AF">
      <w:pPr>
        <w:spacing w:line="360" w:lineRule="auto"/>
      </w:pPr>
      <w:hyperlink r:id="rId24" w:history="1">
        <w:r w:rsidRPr="00C017BA">
          <w:rPr>
            <w:rStyle w:val="Hyperlink"/>
          </w:rPr>
          <w:t>An-Sofie Leenknecht</w:t>
        </w:r>
      </w:hyperlink>
      <w:r>
        <w:t>: EDF Human Rights Coordinator</w:t>
      </w:r>
    </w:p>
    <w:p w14:paraId="1B1DE2AE" w14:textId="77777777" w:rsidR="003A06AF" w:rsidRPr="00D228ED" w:rsidRDefault="003A06AF" w:rsidP="006C02A6">
      <w:pPr>
        <w:spacing w:line="360" w:lineRule="auto"/>
      </w:pPr>
    </w:p>
    <w:sectPr w:rsidR="003A06AF" w:rsidRPr="00D228ED" w:rsidSect="00F828E6">
      <w:headerReference w:type="default" r:id="rId25"/>
      <w:footerReference w:type="default" r:id="rId26"/>
      <w:headerReference w:type="first" r:id="rId27"/>
      <w:footerReference w:type="first" r:id="rId28"/>
      <w:pgSz w:w="11906" w:h="16838"/>
      <w:pgMar w:top="1418" w:right="1418" w:bottom="1418"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505C0" w14:textId="77777777" w:rsidR="00183979" w:rsidRDefault="00183979" w:rsidP="00E13A6D">
      <w:pPr>
        <w:spacing w:before="0" w:after="0"/>
      </w:pPr>
      <w:r>
        <w:separator/>
      </w:r>
    </w:p>
  </w:endnote>
  <w:endnote w:type="continuationSeparator" w:id="0">
    <w:p w14:paraId="68AE9EE7" w14:textId="77777777" w:rsidR="00183979" w:rsidRDefault="00183979"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26A6" w14:textId="7CEB007E" w:rsidR="00E13A6D" w:rsidRDefault="00E13A6D">
    <w:pPr>
      <w:pStyle w:val="Footer"/>
      <w:jc w:val="center"/>
    </w:pPr>
    <w:r>
      <w:fldChar w:fldCharType="begin"/>
    </w:r>
    <w:r>
      <w:instrText xml:space="preserve"> PAGE   \* MERGEFORMAT </w:instrText>
    </w:r>
    <w:r>
      <w:fldChar w:fldCharType="separate"/>
    </w:r>
    <w:r w:rsidR="006C02A6">
      <w:rPr>
        <w:noProof/>
      </w:rPr>
      <w:t>5</w:t>
    </w:r>
    <w:r>
      <w:rPr>
        <w:noProof/>
      </w:rPr>
      <w:fldChar w:fldCharType="end"/>
    </w:r>
  </w:p>
  <w:p w14:paraId="51385E68"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5DD4"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5C194B61"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7A4E" w14:textId="77777777" w:rsidR="00183979" w:rsidRDefault="00183979" w:rsidP="00E13A6D">
      <w:pPr>
        <w:spacing w:before="0" w:after="0"/>
      </w:pPr>
      <w:r>
        <w:separator/>
      </w:r>
    </w:p>
  </w:footnote>
  <w:footnote w:type="continuationSeparator" w:id="0">
    <w:p w14:paraId="3E21C165" w14:textId="77777777" w:rsidR="00183979" w:rsidRDefault="00183979"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0E5F" w14:textId="01F77557" w:rsidR="00725CA3" w:rsidRDefault="00725CA3">
    <w:pPr>
      <w:pStyle w:val="Header"/>
    </w:pPr>
    <w:r w:rsidRPr="00B260C9">
      <w:rPr>
        <w:noProof/>
        <w:lang w:val="es-ES_tradnl" w:eastAsia="es-ES_tradnl"/>
      </w:rPr>
      <w:drawing>
        <wp:anchor distT="0" distB="0" distL="114300" distR="114300" simplePos="0" relativeHeight="251661312" behindDoc="0" locked="0" layoutInCell="1" allowOverlap="1" wp14:anchorId="0D5D2F79" wp14:editId="7BB86240">
          <wp:simplePos x="0" y="0"/>
          <wp:positionH relativeFrom="page">
            <wp:align>right</wp:align>
          </wp:positionH>
          <wp:positionV relativeFrom="paragraph">
            <wp:posOffset>-446981</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1103" w14:textId="47443B9A" w:rsidR="00725CA3" w:rsidRDefault="00725CA3">
    <w:pPr>
      <w:pStyle w:val="Header"/>
    </w:pPr>
    <w:r w:rsidRPr="00B260C9">
      <w:rPr>
        <w:noProof/>
        <w:lang w:val="es-ES_tradnl" w:eastAsia="es-ES_tradnl"/>
      </w:rPr>
      <w:drawing>
        <wp:anchor distT="0" distB="0" distL="114300" distR="114300" simplePos="0" relativeHeight="251663360" behindDoc="1" locked="0" layoutInCell="1" allowOverlap="1" wp14:anchorId="1FAF5691" wp14:editId="41BCAFC1">
          <wp:simplePos x="0" y="0"/>
          <wp:positionH relativeFrom="margin">
            <wp:align>left</wp:align>
          </wp:positionH>
          <wp:positionV relativeFrom="paragraph">
            <wp:posOffset>-255594</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60C9">
      <w:rPr>
        <w:noProof/>
        <w:lang w:val="es-ES_tradnl" w:eastAsia="es-ES_tradnl"/>
      </w:rPr>
      <w:drawing>
        <wp:anchor distT="0" distB="0" distL="114300" distR="114300" simplePos="0" relativeHeight="251659264" behindDoc="0" locked="0" layoutInCell="1" allowOverlap="1" wp14:anchorId="363C29C3" wp14:editId="0E4B8344">
          <wp:simplePos x="0" y="0"/>
          <wp:positionH relativeFrom="page">
            <wp:align>right</wp:align>
          </wp:positionH>
          <wp:positionV relativeFrom="paragraph">
            <wp:posOffset>-446981</wp:posOffset>
          </wp:positionV>
          <wp:extent cx="989330" cy="753110"/>
          <wp:effectExtent l="0" t="0" r="127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A73"/>
    <w:multiLevelType w:val="hybridMultilevel"/>
    <w:tmpl w:val="DCA8B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75EA4"/>
    <w:rsid w:val="000A71D7"/>
    <w:rsid w:val="00100625"/>
    <w:rsid w:val="00101A3F"/>
    <w:rsid w:val="00101BB1"/>
    <w:rsid w:val="00117D09"/>
    <w:rsid w:val="00125A2E"/>
    <w:rsid w:val="00134C06"/>
    <w:rsid w:val="0014510C"/>
    <w:rsid w:val="00153FC6"/>
    <w:rsid w:val="00183979"/>
    <w:rsid w:val="00192505"/>
    <w:rsid w:val="001E1016"/>
    <w:rsid w:val="00233DC0"/>
    <w:rsid w:val="00255686"/>
    <w:rsid w:val="002963EC"/>
    <w:rsid w:val="002A2800"/>
    <w:rsid w:val="002B46C1"/>
    <w:rsid w:val="00350731"/>
    <w:rsid w:val="003A06AF"/>
    <w:rsid w:val="00422C98"/>
    <w:rsid w:val="004319A2"/>
    <w:rsid w:val="004A1559"/>
    <w:rsid w:val="004B60A8"/>
    <w:rsid w:val="004C3FA5"/>
    <w:rsid w:val="004D4A3B"/>
    <w:rsid w:val="00505DEA"/>
    <w:rsid w:val="0051269A"/>
    <w:rsid w:val="005531DB"/>
    <w:rsid w:val="005607C0"/>
    <w:rsid w:val="00562213"/>
    <w:rsid w:val="00573FC9"/>
    <w:rsid w:val="00595F72"/>
    <w:rsid w:val="005A7295"/>
    <w:rsid w:val="005E7974"/>
    <w:rsid w:val="006245D0"/>
    <w:rsid w:val="00642CAF"/>
    <w:rsid w:val="00655AB8"/>
    <w:rsid w:val="006C02A6"/>
    <w:rsid w:val="006C5E0A"/>
    <w:rsid w:val="006F191F"/>
    <w:rsid w:val="007156D0"/>
    <w:rsid w:val="00725CA3"/>
    <w:rsid w:val="007303E4"/>
    <w:rsid w:val="007563A6"/>
    <w:rsid w:val="00756877"/>
    <w:rsid w:val="007C47C2"/>
    <w:rsid w:val="00803356"/>
    <w:rsid w:val="0087344B"/>
    <w:rsid w:val="0089546F"/>
    <w:rsid w:val="008A1596"/>
    <w:rsid w:val="008C5D77"/>
    <w:rsid w:val="00914432"/>
    <w:rsid w:val="009A3E26"/>
    <w:rsid w:val="009C7BA7"/>
    <w:rsid w:val="009F4143"/>
    <w:rsid w:val="00A526D1"/>
    <w:rsid w:val="00A72AB6"/>
    <w:rsid w:val="00A81E28"/>
    <w:rsid w:val="00AA2980"/>
    <w:rsid w:val="00AB4BC2"/>
    <w:rsid w:val="00AC55F4"/>
    <w:rsid w:val="00AF2D19"/>
    <w:rsid w:val="00B1086E"/>
    <w:rsid w:val="00B35E41"/>
    <w:rsid w:val="00B36532"/>
    <w:rsid w:val="00BB2CE6"/>
    <w:rsid w:val="00BD582E"/>
    <w:rsid w:val="00BF2982"/>
    <w:rsid w:val="00C017BA"/>
    <w:rsid w:val="00C8252C"/>
    <w:rsid w:val="00CF3767"/>
    <w:rsid w:val="00D07BC4"/>
    <w:rsid w:val="00D228ED"/>
    <w:rsid w:val="00D424E5"/>
    <w:rsid w:val="00D5709C"/>
    <w:rsid w:val="00D77475"/>
    <w:rsid w:val="00DB2677"/>
    <w:rsid w:val="00E0033C"/>
    <w:rsid w:val="00E06B6D"/>
    <w:rsid w:val="00E13A6D"/>
    <w:rsid w:val="00E5787B"/>
    <w:rsid w:val="00E62951"/>
    <w:rsid w:val="00E63092"/>
    <w:rsid w:val="00EB4BEB"/>
    <w:rsid w:val="00EC2A10"/>
    <w:rsid w:val="00EC4280"/>
    <w:rsid w:val="00F02389"/>
    <w:rsid w:val="00F10D50"/>
    <w:rsid w:val="00F166DF"/>
    <w:rsid w:val="00F25FAE"/>
    <w:rsid w:val="00F57CF5"/>
    <w:rsid w:val="00F62BC8"/>
    <w:rsid w:val="00F6534F"/>
    <w:rsid w:val="00F71CDD"/>
    <w:rsid w:val="00F828E6"/>
    <w:rsid w:val="00FA008F"/>
    <w:rsid w:val="00FB2513"/>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B8546"/>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F828E6"/>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28E6"/>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CommentReference">
    <w:name w:val="annotation reference"/>
    <w:basedOn w:val="DefaultParagraphFont"/>
    <w:uiPriority w:val="99"/>
    <w:semiHidden/>
    <w:unhideWhenUsed/>
    <w:rsid w:val="00E5787B"/>
    <w:rPr>
      <w:sz w:val="16"/>
      <w:szCs w:val="16"/>
    </w:rPr>
  </w:style>
  <w:style w:type="paragraph" w:styleId="CommentText">
    <w:name w:val="annotation text"/>
    <w:basedOn w:val="Normal"/>
    <w:link w:val="CommentTextChar"/>
    <w:uiPriority w:val="99"/>
    <w:semiHidden/>
    <w:unhideWhenUsed/>
    <w:rsid w:val="00E5787B"/>
    <w:rPr>
      <w:sz w:val="20"/>
      <w:szCs w:val="20"/>
    </w:rPr>
  </w:style>
  <w:style w:type="character" w:customStyle="1" w:styleId="CommentTextChar">
    <w:name w:val="Comment Text Char"/>
    <w:basedOn w:val="DefaultParagraphFont"/>
    <w:link w:val="CommentText"/>
    <w:uiPriority w:val="99"/>
    <w:semiHidden/>
    <w:rsid w:val="00E5787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5787B"/>
    <w:rPr>
      <w:b/>
      <w:bCs/>
    </w:rPr>
  </w:style>
  <w:style w:type="character" w:customStyle="1" w:styleId="CommentSubjectChar">
    <w:name w:val="Comment Subject Char"/>
    <w:basedOn w:val="CommentTextChar"/>
    <w:link w:val="CommentSubject"/>
    <w:uiPriority w:val="99"/>
    <w:semiHidden/>
    <w:rsid w:val="00E5787B"/>
    <w:rPr>
      <w:rFonts w:ascii="Arial" w:hAnsi="Arial"/>
      <w:b/>
      <w:bCs/>
      <w:lang w:eastAsia="en-US"/>
    </w:rPr>
  </w:style>
  <w:style w:type="character" w:customStyle="1" w:styleId="UnresolvedMention2">
    <w:name w:val="Unresolved Mention2"/>
    <w:basedOn w:val="DefaultParagraphFont"/>
    <w:uiPriority w:val="99"/>
    <w:semiHidden/>
    <w:unhideWhenUsed/>
    <w:rsid w:val="00C017BA"/>
    <w:rPr>
      <w:color w:val="605E5C"/>
      <w:shd w:val="clear" w:color="auto" w:fill="E1DFDD"/>
    </w:rPr>
  </w:style>
  <w:style w:type="character" w:styleId="FollowedHyperlink">
    <w:name w:val="FollowedHyperlink"/>
    <w:basedOn w:val="DefaultParagraphFont"/>
    <w:uiPriority w:val="99"/>
    <w:semiHidden/>
    <w:unhideWhenUsed/>
    <w:rsid w:val="00756877"/>
    <w:rPr>
      <w:color w:val="800080" w:themeColor="followedHyperlink"/>
      <w:u w:val="single"/>
    </w:rPr>
  </w:style>
  <w:style w:type="character" w:styleId="UnresolvedMention">
    <w:name w:val="Unresolved Mention"/>
    <w:basedOn w:val="DefaultParagraphFont"/>
    <w:uiPriority w:val="99"/>
    <w:semiHidden/>
    <w:unhideWhenUsed/>
    <w:rsid w:val="00FB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62930">
      <w:bodyDiv w:val="1"/>
      <w:marLeft w:val="0"/>
      <w:marRight w:val="0"/>
      <w:marTop w:val="0"/>
      <w:marBottom w:val="0"/>
      <w:divBdr>
        <w:top w:val="none" w:sz="0" w:space="0" w:color="auto"/>
        <w:left w:val="none" w:sz="0" w:space="0" w:color="auto"/>
        <w:bottom w:val="none" w:sz="0" w:space="0" w:color="auto"/>
        <w:right w:val="none" w:sz="0" w:space="0" w:color="auto"/>
      </w:divBdr>
    </w:div>
    <w:div w:id="285084151">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4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www.edf-feph.org/sites/default/files/edf-hrreport-_accessible_pdf.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he-sme.org/wp-content/uploads/2019/01/Position-Paper-on-Article-12.pdf"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gallery.mailchimp.com/865a5bbea1086c57a41cc876d/files/f407f5b5-0784-4954-b570-2f56e8f10009/EDF_HUMANRIGHTSREPORT_iss3_accessible.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allery.mailchimp.com/865a5bbea1086c57a41cc876d/files/44933884-0be4-4928-86d4-344b564d6aff/EDF_YRIEU_report_accessible_1_.pdf" TargetMode="External"/><Relationship Id="rId20" Type="http://schemas.openxmlformats.org/officeDocument/2006/relationships/hyperlink" Target="https://mhe-sme.org/wp-content/uploads/2019/01/Position-Paper-on-Mental-Health-and-Migratio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mailto:ansofie.leenknecht@edf-feph.org" TargetMode="Externa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marine.uldry@edf-feph.org" TargetMode="External"/><Relationship Id="rId28" Type="http://schemas.openxmlformats.org/officeDocument/2006/relationships/footer" Target="foot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mhe-sme.org/wp-content/uploads/2019/01/Coercion-Report.pdf"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mailto:marcin.rodzinka@mhe-sme.or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368D-1FD1-40FB-9F6A-FAF1A930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484</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8647</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57</cp:revision>
  <dcterms:created xsi:type="dcterms:W3CDTF">2019-07-05T10:30:00Z</dcterms:created>
  <dcterms:modified xsi:type="dcterms:W3CDTF">2019-11-13T17:01:00Z</dcterms:modified>
</cp:coreProperties>
</file>