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F599A" w14:textId="3D36A262" w:rsidR="009A2BC5" w:rsidRPr="00115EEB" w:rsidRDefault="009A2BC5" w:rsidP="00AE067E">
      <w:pPr>
        <w:pStyle w:val="Heading2"/>
        <w:rPr>
          <w:b/>
          <w:bCs/>
          <w:lang w:val="en-GB"/>
        </w:rPr>
      </w:pPr>
      <w:r w:rsidRPr="00115EEB">
        <w:rPr>
          <w:lang w:val="en-GB"/>
        </w:rPr>
        <w:t xml:space="preserve">Fact sheet: Disability inclusiveness of development and humanitarian aid in </w:t>
      </w:r>
      <w:r w:rsidR="00585DFE" w:rsidRPr="00115EEB">
        <w:rPr>
          <w:b/>
          <w:bCs/>
          <w:lang w:val="en-GB"/>
        </w:rPr>
        <w:t>FINLAND</w:t>
      </w:r>
    </w:p>
    <w:p w14:paraId="76B45BCD" w14:textId="77777777" w:rsidR="00AE067E" w:rsidRPr="00115EEB" w:rsidRDefault="00AE067E" w:rsidP="00AE067E">
      <w:pPr>
        <w:rPr>
          <w:lang w:val="en-GB"/>
        </w:rPr>
      </w:pPr>
    </w:p>
    <w:tbl>
      <w:tblPr>
        <w:tblStyle w:val="TableGrid"/>
        <w:tblW w:w="0" w:type="auto"/>
        <w:tblLook w:val="04A0" w:firstRow="1" w:lastRow="0" w:firstColumn="1" w:lastColumn="0" w:noHBand="0" w:noVBand="1"/>
      </w:tblPr>
      <w:tblGrid>
        <w:gridCol w:w="9016"/>
      </w:tblGrid>
      <w:tr w:rsidR="00AE067E" w:rsidRPr="00024AEE" w14:paraId="3465A927" w14:textId="77777777" w:rsidTr="002E40BA">
        <w:tc>
          <w:tcPr>
            <w:tcW w:w="9016" w:type="dxa"/>
          </w:tcPr>
          <w:p w14:paraId="0032B566" w14:textId="7CBAAEF4" w:rsidR="00AE067E" w:rsidRPr="00024AEE" w:rsidRDefault="00115EEB" w:rsidP="002E40BA">
            <w:pPr>
              <w:pStyle w:val="Heading3"/>
              <w:outlineLvl w:val="2"/>
              <w:rPr>
                <w:lang w:val="en-GB"/>
              </w:rPr>
            </w:pPr>
            <w:r w:rsidRPr="00115EEB">
              <w:rPr>
                <w:b/>
                <w:bCs/>
                <w:sz w:val="22"/>
                <w:szCs w:val="22"/>
                <w:lang w:val="en-GB"/>
              </w:rPr>
              <w:t xml:space="preserve">Finland has gone to considerable lengths to lay the foundations for disability inclusion throughout its development cooperation and humanitarian action - from its external influencing, to its theories of change, to its programme management – with further positive developments in the pipeline. Finland is also one of few ODA providers that channels a large part of its disability-targeted Official Development Assistance through organisations of persons with disabilities ( DPOs - even if organisations of persons with disabilities in the Global South are only involved at the sub-grant stage). </w:t>
            </w:r>
            <w:r w:rsidRPr="00024AEE">
              <w:rPr>
                <w:b/>
                <w:bCs/>
                <w:sz w:val="22"/>
                <w:szCs w:val="22"/>
                <w:lang w:val="en-GB"/>
              </w:rPr>
              <w:t>The challenge is now to make implementation of Finland’s high ambitions for disability inclusion consistent right across the Finnish Official Development Assistance portfolio.</w:t>
            </w:r>
          </w:p>
        </w:tc>
      </w:tr>
    </w:tbl>
    <w:p w14:paraId="4529046F" w14:textId="77777777" w:rsidR="00AE067E" w:rsidRPr="00024AEE" w:rsidRDefault="00AE067E" w:rsidP="00AE067E">
      <w:pPr>
        <w:rPr>
          <w:lang w:val="en-GB"/>
        </w:rPr>
      </w:pPr>
    </w:p>
    <w:p w14:paraId="219E8B0A" w14:textId="04BD0499" w:rsidR="004C1CA8" w:rsidRPr="00024AEE" w:rsidRDefault="00E246D0" w:rsidP="00E246D0">
      <w:pPr>
        <w:rPr>
          <w:lang w:val="en-GB"/>
        </w:rPr>
      </w:pPr>
      <w:r w:rsidRPr="008D7C61">
        <w:rPr>
          <w:rFonts w:asciiTheme="majorHAnsi" w:eastAsiaTheme="majorEastAsia" w:hAnsiTheme="majorHAnsi" w:cstheme="majorBidi"/>
          <w:b/>
          <w:bCs/>
          <w:color w:val="1F3763" w:themeColor="accent1" w:themeShade="7F"/>
          <w:lang w:val="en-GB"/>
        </w:rPr>
        <w:t>Methods used:</w:t>
      </w:r>
      <w:r w:rsidRPr="00024AEE">
        <w:rPr>
          <w:lang w:val="en-GB"/>
        </w:rPr>
        <w:t xml:space="preserve"> review of documents in the public domain </w:t>
      </w:r>
      <w:r w:rsidR="00436458" w:rsidRPr="00024AEE">
        <w:rPr>
          <w:lang w:val="en-GB"/>
        </w:rPr>
        <w:t>(in English)</w:t>
      </w:r>
      <w:r w:rsidRPr="00024AEE">
        <w:rPr>
          <w:lang w:val="en-GB"/>
        </w:rPr>
        <w:t xml:space="preserve">; </w:t>
      </w:r>
      <w:r w:rsidR="00371784" w:rsidRPr="00024AEE">
        <w:rPr>
          <w:lang w:val="en-GB"/>
        </w:rPr>
        <w:t>review of the O</w:t>
      </w:r>
      <w:r w:rsidR="00B63314" w:rsidRPr="00024AEE">
        <w:rPr>
          <w:lang w:val="en-GB"/>
        </w:rPr>
        <w:t xml:space="preserve">rganisation for Economic Cooperation and </w:t>
      </w:r>
      <w:r w:rsidR="00371784" w:rsidRPr="00024AEE">
        <w:rPr>
          <w:lang w:val="en-GB"/>
        </w:rPr>
        <w:t>D</w:t>
      </w:r>
      <w:r w:rsidR="00B63314" w:rsidRPr="00024AEE">
        <w:rPr>
          <w:lang w:val="en-GB"/>
        </w:rPr>
        <w:t>evelopment (OECD)</w:t>
      </w:r>
      <w:r w:rsidR="00371784" w:rsidRPr="00024AEE">
        <w:rPr>
          <w:lang w:val="en-GB"/>
        </w:rPr>
        <w:t xml:space="preserve"> Creditor Reporting System </w:t>
      </w:r>
      <w:r w:rsidR="00E751E3" w:rsidRPr="00024AEE">
        <w:rPr>
          <w:lang w:val="en-GB"/>
        </w:rPr>
        <w:t>database</w:t>
      </w:r>
      <w:r w:rsidR="00371784" w:rsidRPr="00024AEE">
        <w:rPr>
          <w:lang w:val="en-GB"/>
        </w:rPr>
        <w:t xml:space="preserve">; </w:t>
      </w:r>
      <w:r w:rsidRPr="00024AEE">
        <w:rPr>
          <w:lang w:val="en-GB"/>
        </w:rPr>
        <w:t>interview with the Ministry for Foreign Affairs</w:t>
      </w:r>
      <w:r w:rsidR="0073786A" w:rsidRPr="00024AEE">
        <w:rPr>
          <w:lang w:val="en-GB"/>
        </w:rPr>
        <w:t>.</w:t>
      </w:r>
      <w:r w:rsidR="00870379" w:rsidRPr="00024AEE">
        <w:rPr>
          <w:lang w:val="en-GB"/>
        </w:rPr>
        <w:t xml:space="preserve"> </w:t>
      </w:r>
      <w:r w:rsidR="00A501C7" w:rsidRPr="00024AEE">
        <w:rPr>
          <w:lang w:val="en-GB" w:eastAsia="fr-FR"/>
        </w:rPr>
        <w:t xml:space="preserve">The review took place between July and </w:t>
      </w:r>
      <w:r w:rsidR="0038191B" w:rsidRPr="00024AEE">
        <w:rPr>
          <w:lang w:val="en-GB" w:eastAsia="fr-FR"/>
        </w:rPr>
        <w:t>Septem</w:t>
      </w:r>
      <w:r w:rsidR="00A501C7" w:rsidRPr="00024AEE">
        <w:rPr>
          <w:lang w:val="en-GB" w:eastAsia="fr-FR"/>
        </w:rPr>
        <w:t>ber 2020.</w:t>
      </w:r>
    </w:p>
    <w:p w14:paraId="0EE1FEAC" w14:textId="0BD5BC1E" w:rsidR="00E246D0" w:rsidRPr="00024AEE" w:rsidRDefault="00870379" w:rsidP="00E246D0">
      <w:pPr>
        <w:rPr>
          <w:lang w:val="en-GB"/>
        </w:rPr>
      </w:pPr>
      <w:r>
        <w:rPr>
          <w:lang w:val="en-GB"/>
        </w:rPr>
        <w:t>For important context on the scope of the work, please refer to [</w:t>
      </w:r>
      <w:r w:rsidRPr="004C1CA8">
        <w:rPr>
          <w:highlight w:val="yellow"/>
          <w:lang w:val="en-GB"/>
        </w:rPr>
        <w:t>link to methodology document</w:t>
      </w:r>
      <w:r>
        <w:rPr>
          <w:lang w:val="en-GB"/>
        </w:rPr>
        <w:t>].</w:t>
      </w:r>
    </w:p>
    <w:p w14:paraId="653D5806" w14:textId="77777777" w:rsidR="0073786A" w:rsidRPr="008D7C61" w:rsidRDefault="0073786A" w:rsidP="0073786A">
      <w:pPr>
        <w:pStyle w:val="Heading3"/>
        <w:rPr>
          <w:b/>
          <w:bCs/>
          <w:sz w:val="22"/>
          <w:szCs w:val="22"/>
          <w:lang w:val="en-GB"/>
        </w:rPr>
      </w:pPr>
      <w:r w:rsidRPr="008D7C61">
        <w:rPr>
          <w:b/>
          <w:bCs/>
          <w:sz w:val="22"/>
          <w:szCs w:val="22"/>
          <w:lang w:val="en-GB"/>
        </w:rPr>
        <w:t>Key facts</w:t>
      </w:r>
    </w:p>
    <w:p w14:paraId="7D66B984" w14:textId="77777777" w:rsidR="0073786A" w:rsidRPr="008D7C61" w:rsidRDefault="0073786A" w:rsidP="0073786A">
      <w:pPr>
        <w:pStyle w:val="Heading3"/>
        <w:rPr>
          <w:b/>
          <w:bCs/>
          <w:sz w:val="20"/>
          <w:szCs w:val="20"/>
          <w:lang w:val="en-GB"/>
        </w:rPr>
      </w:pPr>
      <w:r w:rsidRPr="008D7C61">
        <w:rPr>
          <w:b/>
          <w:bCs/>
          <w:sz w:val="20"/>
          <w:szCs w:val="20"/>
          <w:lang w:val="en-GB"/>
        </w:rPr>
        <w:t>STRATEGY AND LEADERSHIP</w:t>
      </w:r>
    </w:p>
    <w:p w14:paraId="68E7E6E6" w14:textId="234139CE" w:rsidR="0073786A" w:rsidRPr="008D7C61" w:rsidRDefault="0073786A" w:rsidP="0073786A">
      <w:pPr>
        <w:pStyle w:val="Subtitle"/>
        <w:rPr>
          <w:sz w:val="20"/>
          <w:szCs w:val="20"/>
          <w:lang w:val="en-GB"/>
        </w:rPr>
      </w:pPr>
      <w:r w:rsidRPr="008D7C61">
        <w:rPr>
          <w:sz w:val="20"/>
          <w:szCs w:val="20"/>
          <w:lang w:val="en-GB"/>
        </w:rPr>
        <w:t xml:space="preserve">Clear </w:t>
      </w:r>
      <w:r w:rsidR="00977270" w:rsidRPr="008D7C61">
        <w:rPr>
          <w:sz w:val="20"/>
          <w:szCs w:val="20"/>
          <w:lang w:val="en-GB"/>
        </w:rPr>
        <w:t xml:space="preserve">commitments in strategy documents and leaders’ statements </w:t>
      </w:r>
      <w:r w:rsidR="00802EF8" w:rsidRPr="008D7C61">
        <w:rPr>
          <w:sz w:val="20"/>
          <w:szCs w:val="20"/>
          <w:lang w:val="en-GB"/>
        </w:rPr>
        <w:t xml:space="preserve">have a key role to play in </w:t>
      </w:r>
      <w:r w:rsidRPr="008D7C61">
        <w:rPr>
          <w:sz w:val="20"/>
          <w:szCs w:val="20"/>
          <w:lang w:val="en-GB"/>
        </w:rPr>
        <w:t xml:space="preserve">driving the </w:t>
      </w:r>
      <w:r w:rsidR="00802EF8" w:rsidRPr="008D7C61">
        <w:rPr>
          <w:sz w:val="20"/>
          <w:szCs w:val="20"/>
          <w:lang w:val="en-GB"/>
        </w:rPr>
        <w:t xml:space="preserve">department-wide </w:t>
      </w:r>
      <w:r w:rsidRPr="008D7C61">
        <w:rPr>
          <w:sz w:val="20"/>
          <w:szCs w:val="20"/>
          <w:lang w:val="en-GB"/>
        </w:rPr>
        <w:t xml:space="preserve">changes needed for disability inclusion. </w:t>
      </w:r>
    </w:p>
    <w:p w14:paraId="2391FFC4" w14:textId="548B3E37" w:rsidR="0073786A" w:rsidRPr="008D7C61" w:rsidRDefault="0073786A" w:rsidP="0073786A">
      <w:pPr>
        <w:pStyle w:val="ListParagraph"/>
        <w:numPr>
          <w:ilvl w:val="0"/>
          <w:numId w:val="1"/>
        </w:numPr>
        <w:rPr>
          <w:lang w:val="en-GB"/>
        </w:rPr>
      </w:pPr>
      <w:r w:rsidRPr="008D7C61">
        <w:rPr>
          <w:b/>
          <w:bCs/>
          <w:lang w:val="en-GB"/>
        </w:rPr>
        <w:t>Ministry in charge of international development and humanitarian action</w:t>
      </w:r>
      <w:r w:rsidRPr="008D7C61">
        <w:rPr>
          <w:lang w:val="en-GB"/>
        </w:rPr>
        <w:t xml:space="preserve">: </w:t>
      </w:r>
      <w:hyperlink r:id="rId8" w:history="1">
        <w:r w:rsidR="00BA3844" w:rsidRPr="008D7C61">
          <w:rPr>
            <w:rStyle w:val="Hyperlink"/>
            <w:lang w:val="en-GB"/>
          </w:rPr>
          <w:t>Ministry for Foreign Affairs</w:t>
        </w:r>
      </w:hyperlink>
      <w:r w:rsidRPr="008D7C61">
        <w:rPr>
          <w:lang w:val="en-GB"/>
        </w:rPr>
        <w:t>. Spending through the Ministry amounted to around 9</w:t>
      </w:r>
      <w:r w:rsidR="00330BA1" w:rsidRPr="008D7C61">
        <w:rPr>
          <w:lang w:val="en-GB"/>
        </w:rPr>
        <w:t>0</w:t>
      </w:r>
      <w:r w:rsidRPr="008D7C61">
        <w:rPr>
          <w:lang w:val="en-GB"/>
        </w:rPr>
        <w:t xml:space="preserve">% of </w:t>
      </w:r>
      <w:r w:rsidR="00330BA1" w:rsidRPr="008D7C61">
        <w:rPr>
          <w:lang w:val="en-GB"/>
        </w:rPr>
        <w:t>Finland</w:t>
      </w:r>
      <w:r w:rsidRPr="008D7C61">
        <w:rPr>
          <w:lang w:val="en-GB"/>
        </w:rPr>
        <w:t>’s total allocable O</w:t>
      </w:r>
      <w:r w:rsidR="00701AF7">
        <w:rPr>
          <w:lang w:val="en-GB"/>
        </w:rPr>
        <w:t xml:space="preserve">fficial </w:t>
      </w:r>
      <w:r w:rsidRPr="008D7C61">
        <w:rPr>
          <w:lang w:val="en-GB"/>
        </w:rPr>
        <w:t>D</w:t>
      </w:r>
      <w:r w:rsidR="00701AF7">
        <w:rPr>
          <w:lang w:val="en-GB"/>
        </w:rPr>
        <w:t xml:space="preserve">evelopment </w:t>
      </w:r>
      <w:r w:rsidRPr="008D7C61">
        <w:rPr>
          <w:lang w:val="en-GB"/>
        </w:rPr>
        <w:t>A</w:t>
      </w:r>
      <w:r w:rsidR="00701AF7">
        <w:rPr>
          <w:lang w:val="en-GB"/>
        </w:rPr>
        <w:t>ssistance (ODA)</w:t>
      </w:r>
      <w:r w:rsidRPr="008D7C61">
        <w:rPr>
          <w:lang w:val="en-GB"/>
        </w:rPr>
        <w:t xml:space="preserve"> spending in 2018.</w:t>
      </w:r>
      <w:r w:rsidRPr="008D7C61">
        <w:rPr>
          <w:rStyle w:val="FootnoteReference"/>
          <w:lang w:val="en-GB"/>
        </w:rPr>
        <w:footnoteReference w:id="1"/>
      </w:r>
      <w:r w:rsidR="008F01AA">
        <w:rPr>
          <w:lang w:val="en-GB"/>
        </w:rPr>
        <w:t xml:space="preserve"> </w:t>
      </w:r>
    </w:p>
    <w:p w14:paraId="330DBF7F" w14:textId="5FD76BBB" w:rsidR="0073786A" w:rsidRPr="008D7C61" w:rsidRDefault="0073786A" w:rsidP="0073786A">
      <w:pPr>
        <w:pStyle w:val="ListParagraph"/>
        <w:numPr>
          <w:ilvl w:val="0"/>
          <w:numId w:val="1"/>
        </w:numPr>
        <w:rPr>
          <w:lang w:val="en-GB"/>
        </w:rPr>
      </w:pPr>
      <w:r w:rsidRPr="008D7C61">
        <w:rPr>
          <w:b/>
          <w:bCs/>
          <w:lang w:val="en-GB"/>
        </w:rPr>
        <w:t>National strategy</w:t>
      </w:r>
      <w:r w:rsidR="009E5F9B">
        <w:rPr>
          <w:b/>
          <w:bCs/>
          <w:lang w:val="en-GB"/>
        </w:rPr>
        <w:t>/policy</w:t>
      </w:r>
      <w:r w:rsidRPr="008D7C61">
        <w:rPr>
          <w:b/>
          <w:bCs/>
          <w:lang w:val="en-GB"/>
        </w:rPr>
        <w:t xml:space="preserve"> on disability</w:t>
      </w:r>
      <w:r w:rsidRPr="008D7C61">
        <w:rPr>
          <w:lang w:val="en-GB"/>
        </w:rPr>
        <w:t xml:space="preserve">: </w:t>
      </w:r>
      <w:hyperlink r:id="rId9" w:history="1">
        <w:r w:rsidR="00A85395" w:rsidRPr="00A85395">
          <w:rPr>
            <w:rStyle w:val="Hyperlink"/>
            <w:lang w:val="en-GB"/>
          </w:rPr>
          <w:t>The CRPD national action programme, 2018-19, is here</w:t>
        </w:r>
      </w:hyperlink>
      <w:r w:rsidR="00A85395">
        <w:rPr>
          <w:lang w:val="en-GB"/>
        </w:rPr>
        <w:t xml:space="preserve">. (The document was not available in English, so a detailed review was not possible). </w:t>
      </w:r>
    </w:p>
    <w:p w14:paraId="317834F1" w14:textId="5027A877" w:rsidR="0073786A" w:rsidRPr="008D7C61" w:rsidRDefault="0073786A" w:rsidP="006A4F63">
      <w:pPr>
        <w:pStyle w:val="ListParagraph"/>
        <w:numPr>
          <w:ilvl w:val="0"/>
          <w:numId w:val="1"/>
        </w:numPr>
        <w:jc w:val="both"/>
        <w:rPr>
          <w:lang w:val="en-GB"/>
        </w:rPr>
      </w:pPr>
      <w:r w:rsidRPr="008D7C61">
        <w:rPr>
          <w:b/>
          <w:bCs/>
          <w:lang w:val="en-GB"/>
        </w:rPr>
        <w:t xml:space="preserve">Law on ODA: </w:t>
      </w:r>
      <w:r w:rsidRPr="008D7C61">
        <w:rPr>
          <w:lang w:val="en-GB"/>
        </w:rPr>
        <w:t xml:space="preserve">There is no separate law on ODA. The </w:t>
      </w:r>
      <w:r w:rsidR="003B7D6C" w:rsidRPr="008D7C61">
        <w:rPr>
          <w:lang w:val="en-GB"/>
        </w:rPr>
        <w:t>Finnish</w:t>
      </w:r>
      <w:r w:rsidRPr="008D7C61">
        <w:rPr>
          <w:lang w:val="en-GB"/>
        </w:rPr>
        <w:t xml:space="preserve"> Parliament rules on Official Development spending every year through its annual budget.</w:t>
      </w:r>
      <w:r w:rsidRPr="008D7C61">
        <w:rPr>
          <w:rStyle w:val="FootnoteReference"/>
          <w:lang w:val="en-GB"/>
        </w:rPr>
        <w:footnoteReference w:id="2"/>
      </w:r>
      <w:r w:rsidRPr="008D7C61">
        <w:rPr>
          <w:lang w:val="en-GB"/>
        </w:rPr>
        <w:t xml:space="preserve"> </w:t>
      </w:r>
    </w:p>
    <w:p w14:paraId="6B93D82A" w14:textId="5A1BE628" w:rsidR="0073786A" w:rsidRPr="008D7C61" w:rsidRDefault="0073786A" w:rsidP="0073786A">
      <w:pPr>
        <w:pStyle w:val="ListParagraph"/>
        <w:numPr>
          <w:ilvl w:val="0"/>
          <w:numId w:val="1"/>
        </w:numPr>
        <w:jc w:val="both"/>
        <w:rPr>
          <w:lang w:val="en-GB"/>
        </w:rPr>
      </w:pPr>
      <w:r w:rsidRPr="008D7C61">
        <w:rPr>
          <w:b/>
          <w:bCs/>
          <w:lang w:val="en-GB"/>
        </w:rPr>
        <w:t>Overall strategy</w:t>
      </w:r>
      <w:r w:rsidR="00463286">
        <w:rPr>
          <w:b/>
          <w:bCs/>
          <w:lang w:val="en-GB"/>
        </w:rPr>
        <w:t>/policy</w:t>
      </w:r>
      <w:r w:rsidRPr="008D7C61">
        <w:rPr>
          <w:b/>
          <w:bCs/>
          <w:lang w:val="en-GB"/>
        </w:rPr>
        <w:t xml:space="preserve"> on international cooperation and humanitarian action</w:t>
      </w:r>
      <w:r w:rsidRPr="008D7C61">
        <w:rPr>
          <w:lang w:val="en-GB"/>
        </w:rPr>
        <w:t xml:space="preserve">: </w:t>
      </w:r>
      <w:r w:rsidR="00421023" w:rsidRPr="008D7C61">
        <w:rPr>
          <w:lang w:val="en-GB"/>
        </w:rPr>
        <w:t xml:space="preserve">The web-page on </w:t>
      </w:r>
      <w:hyperlink r:id="rId10" w:history="1">
        <w:r w:rsidR="005207B6" w:rsidRPr="008D7C61">
          <w:rPr>
            <w:rStyle w:val="Hyperlink"/>
            <w:lang w:val="en-GB"/>
          </w:rPr>
          <w:t>t</w:t>
        </w:r>
        <w:r w:rsidR="00421023" w:rsidRPr="008D7C61">
          <w:rPr>
            <w:rStyle w:val="Hyperlink"/>
            <w:lang w:val="en-GB"/>
          </w:rPr>
          <w:t xml:space="preserve">he </w:t>
        </w:r>
        <w:r w:rsidR="005207B6" w:rsidRPr="008D7C61">
          <w:rPr>
            <w:rStyle w:val="Hyperlink"/>
            <w:lang w:val="en-GB"/>
          </w:rPr>
          <w:t>g</w:t>
        </w:r>
        <w:r w:rsidR="00421023" w:rsidRPr="008D7C61">
          <w:rPr>
            <w:rStyle w:val="Hyperlink"/>
            <w:lang w:val="en-GB"/>
          </w:rPr>
          <w:t xml:space="preserve">oals and </w:t>
        </w:r>
        <w:r w:rsidR="005207B6" w:rsidRPr="008D7C61">
          <w:rPr>
            <w:rStyle w:val="Hyperlink"/>
            <w:lang w:val="en-GB"/>
          </w:rPr>
          <w:t>p</w:t>
        </w:r>
        <w:r w:rsidR="00421023" w:rsidRPr="008D7C61">
          <w:rPr>
            <w:rStyle w:val="Hyperlink"/>
            <w:lang w:val="en-GB"/>
          </w:rPr>
          <w:t>rinciples of Finland’s development policy</w:t>
        </w:r>
      </w:hyperlink>
      <w:r w:rsidR="00421023" w:rsidRPr="008D7C61">
        <w:rPr>
          <w:lang w:val="en-GB"/>
        </w:rPr>
        <w:t xml:space="preserve"> lists “the position of people with disabilities” as one of five cross-cutting objectives that must be taken into account in all activities</w:t>
      </w:r>
      <w:r w:rsidR="00BB2F98" w:rsidRPr="008D7C61">
        <w:rPr>
          <w:lang w:val="en-GB"/>
        </w:rPr>
        <w:t xml:space="preserve">. The web-page on </w:t>
      </w:r>
      <w:hyperlink r:id="rId11" w:history="1">
        <w:r w:rsidR="00BB2F98" w:rsidRPr="008D7C61">
          <w:rPr>
            <w:rStyle w:val="Hyperlink"/>
            <w:lang w:val="en-GB"/>
          </w:rPr>
          <w:t>humanitarian aid</w:t>
        </w:r>
      </w:hyperlink>
      <w:r w:rsidR="00BB2F98" w:rsidRPr="008D7C61">
        <w:rPr>
          <w:lang w:val="en-GB"/>
        </w:rPr>
        <w:t xml:space="preserve"> says “It is important for Finland that humanitarian activities focus on vulnerable groups – especially girls, women and persons with disabilities”.</w:t>
      </w:r>
      <w:r w:rsidR="00BB2F98" w:rsidRPr="008D7C61">
        <w:rPr>
          <w:rStyle w:val="FootnoteReference"/>
          <w:lang w:val="en-GB"/>
        </w:rPr>
        <w:footnoteReference w:id="3"/>
      </w:r>
      <w:r w:rsidR="005207B6" w:rsidRPr="008D7C61">
        <w:rPr>
          <w:lang w:val="en-GB"/>
        </w:rPr>
        <w:t xml:space="preserve"> </w:t>
      </w:r>
      <w:r w:rsidR="002C72AF" w:rsidRPr="008D7C61">
        <w:rPr>
          <w:lang w:val="en-GB"/>
        </w:rPr>
        <w:t xml:space="preserve">Finland’s latest </w:t>
      </w:r>
      <w:hyperlink r:id="rId12" w:history="1">
        <w:r w:rsidR="002C72AF" w:rsidRPr="008D7C61">
          <w:rPr>
            <w:rStyle w:val="Hyperlink"/>
            <w:lang w:val="en-GB"/>
          </w:rPr>
          <w:t>theory of change for development policy</w:t>
        </w:r>
      </w:hyperlink>
      <w:r w:rsidR="002C72AF" w:rsidRPr="008D7C61">
        <w:rPr>
          <w:lang w:val="en-GB"/>
        </w:rPr>
        <w:t xml:space="preserve"> includes disability as a cross-cutting objective</w:t>
      </w:r>
      <w:r w:rsidR="00A31CD4" w:rsidRPr="008D7C61">
        <w:rPr>
          <w:lang w:val="en-GB"/>
        </w:rPr>
        <w:t>,</w:t>
      </w:r>
      <w:r w:rsidR="00EA216E" w:rsidRPr="008D7C61">
        <w:rPr>
          <w:lang w:val="en-GB"/>
        </w:rPr>
        <w:t xml:space="preserve"> </w:t>
      </w:r>
      <w:r w:rsidR="00A31CD4" w:rsidRPr="008D7C61">
        <w:rPr>
          <w:lang w:val="en-GB"/>
        </w:rPr>
        <w:t>and t</w:t>
      </w:r>
      <w:r w:rsidR="00EA216E" w:rsidRPr="008D7C61">
        <w:rPr>
          <w:lang w:val="en-GB"/>
        </w:rPr>
        <w:t xml:space="preserve">here </w:t>
      </w:r>
      <w:r w:rsidR="001908B5" w:rsidRPr="008D7C61">
        <w:rPr>
          <w:lang w:val="en-GB"/>
        </w:rPr>
        <w:t>is a dedicated outcome on disability</w:t>
      </w:r>
      <w:r w:rsidR="00A31CD4" w:rsidRPr="008D7C61">
        <w:rPr>
          <w:lang w:val="en-GB"/>
        </w:rPr>
        <w:t>.</w:t>
      </w:r>
      <w:r w:rsidR="001908B5" w:rsidRPr="008D7C61">
        <w:rPr>
          <w:rStyle w:val="FootnoteReference"/>
          <w:lang w:val="en-GB"/>
        </w:rPr>
        <w:footnoteReference w:id="4"/>
      </w:r>
      <w:r w:rsidR="00031881" w:rsidRPr="008D7C61">
        <w:rPr>
          <w:lang w:val="en-GB"/>
        </w:rPr>
        <w:t xml:space="preserve"> </w:t>
      </w:r>
      <w:r w:rsidR="00A31CD4" w:rsidRPr="008D7C61">
        <w:rPr>
          <w:lang w:val="en-GB"/>
        </w:rPr>
        <w:t>T</w:t>
      </w:r>
      <w:r w:rsidR="00031881" w:rsidRPr="008D7C61">
        <w:rPr>
          <w:lang w:val="en-GB"/>
        </w:rPr>
        <w:t>here</w:t>
      </w:r>
      <w:r w:rsidR="001908B5" w:rsidRPr="008D7C61">
        <w:rPr>
          <w:lang w:val="en-GB"/>
        </w:rPr>
        <w:t xml:space="preserve"> </w:t>
      </w:r>
      <w:r w:rsidR="00EA216E" w:rsidRPr="008D7C61">
        <w:rPr>
          <w:lang w:val="en-GB"/>
        </w:rPr>
        <w:t>are also frequent</w:t>
      </w:r>
      <w:r w:rsidR="00A31CD4" w:rsidRPr="008D7C61">
        <w:rPr>
          <w:lang w:val="en-GB"/>
        </w:rPr>
        <w:t xml:space="preserve"> (albeit not exhaustive)</w:t>
      </w:r>
      <w:r w:rsidR="001908B5" w:rsidRPr="008D7C61">
        <w:rPr>
          <w:rStyle w:val="FootnoteReference"/>
          <w:lang w:val="en-GB"/>
        </w:rPr>
        <w:footnoteReference w:id="5"/>
      </w:r>
      <w:r w:rsidR="003310FD" w:rsidRPr="008D7C61">
        <w:rPr>
          <w:lang w:val="en-GB"/>
        </w:rPr>
        <w:t xml:space="preserve"> </w:t>
      </w:r>
      <w:r w:rsidR="00EA216E" w:rsidRPr="008D7C61">
        <w:rPr>
          <w:lang w:val="en-GB"/>
        </w:rPr>
        <w:t>explicit</w:t>
      </w:r>
      <w:r w:rsidR="003310FD" w:rsidRPr="008D7C61">
        <w:rPr>
          <w:lang w:val="en-GB"/>
        </w:rPr>
        <w:t xml:space="preserve"> </w:t>
      </w:r>
      <w:r w:rsidR="003310FD" w:rsidRPr="008D7C61">
        <w:rPr>
          <w:lang w:val="en-GB"/>
        </w:rPr>
        <w:lastRenderedPageBreak/>
        <w:t>and</w:t>
      </w:r>
      <w:r w:rsidR="00EA216E" w:rsidRPr="008D7C61">
        <w:rPr>
          <w:lang w:val="en-GB"/>
        </w:rPr>
        <w:t xml:space="preserve"> implicit references to disability throughout the </w:t>
      </w:r>
      <w:r w:rsidR="00031881" w:rsidRPr="008D7C61">
        <w:rPr>
          <w:lang w:val="en-GB"/>
        </w:rPr>
        <w:t xml:space="preserve">other </w:t>
      </w:r>
      <w:r w:rsidR="00EA216E" w:rsidRPr="008D7C61">
        <w:rPr>
          <w:lang w:val="en-GB"/>
        </w:rPr>
        <w:t>outputs and outcomes</w:t>
      </w:r>
      <w:r w:rsidR="002375D8">
        <w:rPr>
          <w:lang w:val="en-GB"/>
        </w:rPr>
        <w:t xml:space="preserve"> in the theory of change</w:t>
      </w:r>
      <w:r w:rsidR="00A31CD4" w:rsidRPr="008D7C61">
        <w:rPr>
          <w:lang w:val="en-GB"/>
        </w:rPr>
        <w:t xml:space="preserve">, in diverse thematic areas including gender equality, humanitarian action, education, decent work, peace and security, smallholder agriculture, and water, sanitation and hygiene. </w:t>
      </w:r>
    </w:p>
    <w:p w14:paraId="21D8C290" w14:textId="664CD061" w:rsidR="0073786A" w:rsidRPr="008D7C61" w:rsidRDefault="0073786A" w:rsidP="0073786A">
      <w:pPr>
        <w:pStyle w:val="ListParagraph"/>
        <w:numPr>
          <w:ilvl w:val="0"/>
          <w:numId w:val="1"/>
        </w:numPr>
        <w:jc w:val="both"/>
        <w:rPr>
          <w:lang w:val="en-GB"/>
        </w:rPr>
      </w:pPr>
      <w:r w:rsidRPr="008D7C61">
        <w:rPr>
          <w:b/>
          <w:bCs/>
          <w:lang w:val="en-GB"/>
        </w:rPr>
        <w:t>Strategy</w:t>
      </w:r>
      <w:r w:rsidR="00463286">
        <w:rPr>
          <w:b/>
          <w:bCs/>
          <w:lang w:val="en-GB"/>
        </w:rPr>
        <w:t>/policy</w:t>
      </w:r>
      <w:r w:rsidRPr="008D7C61">
        <w:rPr>
          <w:b/>
          <w:bCs/>
          <w:lang w:val="en-GB"/>
        </w:rPr>
        <w:t xml:space="preserve"> on disability in international cooperation and humanitarian action: </w:t>
      </w:r>
      <w:r w:rsidR="00A46321" w:rsidRPr="008D7C61">
        <w:rPr>
          <w:lang w:val="en-GB"/>
        </w:rPr>
        <w:t xml:space="preserve">Finland does not </w:t>
      </w:r>
      <w:r w:rsidR="00985AAD" w:rsidRPr="008D7C61">
        <w:rPr>
          <w:lang w:val="en-GB"/>
        </w:rPr>
        <w:t xml:space="preserve">yet </w:t>
      </w:r>
      <w:r w:rsidR="00A46321" w:rsidRPr="008D7C61">
        <w:rPr>
          <w:lang w:val="en-GB"/>
        </w:rPr>
        <w:t xml:space="preserve">have a strategy on disability in international cooperation and humanitarian action, </w:t>
      </w:r>
      <w:r w:rsidR="00453599" w:rsidRPr="008D7C61">
        <w:rPr>
          <w:lang w:val="en-GB"/>
        </w:rPr>
        <w:t xml:space="preserve">although some of the elements that might be included in such a strategy are captured </w:t>
      </w:r>
      <w:r w:rsidR="00A71984" w:rsidRPr="008D7C61">
        <w:rPr>
          <w:lang w:val="en-GB"/>
        </w:rPr>
        <w:t xml:space="preserve">very </w:t>
      </w:r>
      <w:r w:rsidR="00453599" w:rsidRPr="008D7C61">
        <w:rPr>
          <w:lang w:val="en-GB"/>
        </w:rPr>
        <w:t>briefly in the theory of change for development policy (</w:t>
      </w:r>
      <w:r w:rsidR="009A283C" w:rsidRPr="008D7C61">
        <w:rPr>
          <w:lang w:val="en-GB"/>
        </w:rPr>
        <w:t xml:space="preserve">see </w:t>
      </w:r>
      <w:r w:rsidR="00453599" w:rsidRPr="008D7C61">
        <w:rPr>
          <w:lang w:val="en-GB"/>
        </w:rPr>
        <w:t xml:space="preserve">above) and the </w:t>
      </w:r>
      <w:r w:rsidR="00A71984" w:rsidRPr="008D7C61">
        <w:rPr>
          <w:lang w:val="en-GB"/>
        </w:rPr>
        <w:t>guideline for the cross-cutting objectives (see ‘internal capacity’ below)</w:t>
      </w:r>
      <w:r w:rsidR="00A3067D">
        <w:rPr>
          <w:lang w:val="en-GB"/>
        </w:rPr>
        <w:t>. The guideline for the cross-cutting objectives includes a detailed minimum standard for disability inclusion</w:t>
      </w:r>
      <w:r w:rsidR="002375D8">
        <w:rPr>
          <w:lang w:val="en-GB"/>
        </w:rPr>
        <w:t>.</w:t>
      </w:r>
      <w:r w:rsidR="007A5BD3" w:rsidRPr="007A5BD3">
        <w:rPr>
          <w:rStyle w:val="FootnoteReference"/>
          <w:lang w:val="en-GB"/>
        </w:rPr>
        <w:t xml:space="preserve"> </w:t>
      </w:r>
      <w:r w:rsidR="007A5BD3">
        <w:rPr>
          <w:rStyle w:val="FootnoteReference"/>
          <w:lang w:val="en-GB"/>
        </w:rPr>
        <w:footnoteReference w:id="6"/>
      </w:r>
      <w:r w:rsidR="002375D8">
        <w:rPr>
          <w:lang w:val="en-GB"/>
        </w:rPr>
        <w:t xml:space="preserve"> I</w:t>
      </w:r>
      <w:r w:rsidR="00A3067D">
        <w:rPr>
          <w:lang w:val="en-GB"/>
        </w:rPr>
        <w:t>f implemented</w:t>
      </w:r>
      <w:r w:rsidR="0011685C">
        <w:rPr>
          <w:lang w:val="en-GB"/>
        </w:rPr>
        <w:t>,</w:t>
      </w:r>
      <w:r w:rsidR="00A3067D">
        <w:rPr>
          <w:lang w:val="en-GB"/>
        </w:rPr>
        <w:t xml:space="preserve"> </w:t>
      </w:r>
      <w:r w:rsidR="008F01AA">
        <w:rPr>
          <w:lang w:val="en-GB"/>
        </w:rPr>
        <w:t xml:space="preserve">this </w:t>
      </w:r>
      <w:r w:rsidR="00A3067D">
        <w:rPr>
          <w:lang w:val="en-GB"/>
        </w:rPr>
        <w:t>would</w:t>
      </w:r>
      <w:r w:rsidR="002B43F0">
        <w:rPr>
          <w:lang w:val="en-GB"/>
        </w:rPr>
        <w:t xml:space="preserve"> in principle go a long way towards systematically addressing </w:t>
      </w:r>
      <w:r w:rsidR="00A3067D">
        <w:rPr>
          <w:lang w:val="en-GB"/>
        </w:rPr>
        <w:t xml:space="preserve">barriers </w:t>
      </w:r>
      <w:r w:rsidR="002B43F0">
        <w:rPr>
          <w:lang w:val="en-GB"/>
        </w:rPr>
        <w:t>to</w:t>
      </w:r>
      <w:r w:rsidR="00A3067D">
        <w:rPr>
          <w:lang w:val="en-GB"/>
        </w:rPr>
        <w:t xml:space="preserve"> equal participation of persons with disabilities across all Finnish ODA</w:t>
      </w:r>
      <w:r w:rsidR="0011685C">
        <w:rPr>
          <w:lang w:val="en-GB"/>
        </w:rPr>
        <w:t xml:space="preserve"> spent through the Ministry </w:t>
      </w:r>
      <w:r w:rsidR="00744B0F">
        <w:rPr>
          <w:lang w:val="en-GB"/>
        </w:rPr>
        <w:t>for</w:t>
      </w:r>
      <w:r w:rsidR="0011685C">
        <w:rPr>
          <w:lang w:val="en-GB"/>
        </w:rPr>
        <w:t xml:space="preserve"> Foreign Affairs</w:t>
      </w:r>
      <w:r w:rsidR="002375D8">
        <w:rPr>
          <w:lang w:val="en-GB"/>
        </w:rPr>
        <w:t>. However,</w:t>
      </w:r>
      <w:r w:rsidR="00A3067D">
        <w:rPr>
          <w:lang w:val="en-GB"/>
        </w:rPr>
        <w:t xml:space="preserve"> </w:t>
      </w:r>
      <w:r w:rsidR="00363F44">
        <w:rPr>
          <w:lang w:val="en-GB"/>
        </w:rPr>
        <w:t>it should be noted that</w:t>
      </w:r>
      <w:r w:rsidR="00C36083">
        <w:rPr>
          <w:lang w:val="en-GB"/>
        </w:rPr>
        <w:t>, according to</w:t>
      </w:r>
      <w:r w:rsidR="00363F44">
        <w:rPr>
          <w:lang w:val="en-GB"/>
        </w:rPr>
        <w:t xml:space="preserve"> </w:t>
      </w:r>
      <w:r w:rsidR="0073777F">
        <w:rPr>
          <w:lang w:val="en-GB"/>
        </w:rPr>
        <w:t>the Finnish Development Policy Committee</w:t>
      </w:r>
      <w:r w:rsidR="00C36083">
        <w:rPr>
          <w:lang w:val="en-GB"/>
        </w:rPr>
        <w:t>,</w:t>
      </w:r>
      <w:r w:rsidR="00363F44">
        <w:rPr>
          <w:lang w:val="en-GB"/>
        </w:rPr>
        <w:t xml:space="preserve"> the Ministry </w:t>
      </w:r>
      <w:r w:rsidR="00C36083">
        <w:rPr>
          <w:lang w:val="en-GB"/>
        </w:rPr>
        <w:t xml:space="preserve">has </w:t>
      </w:r>
      <w:r w:rsidR="00363F44">
        <w:rPr>
          <w:lang w:val="en-GB"/>
        </w:rPr>
        <w:t xml:space="preserve">sometimes found </w:t>
      </w:r>
      <w:r w:rsidR="00C36083">
        <w:rPr>
          <w:lang w:val="en-GB"/>
        </w:rPr>
        <w:t>it challenging to</w:t>
      </w:r>
      <w:r w:rsidR="004F1B92">
        <w:rPr>
          <w:lang w:val="en-GB"/>
        </w:rPr>
        <w:t xml:space="preserve"> put</w:t>
      </w:r>
      <w:r w:rsidR="00C36083">
        <w:rPr>
          <w:lang w:val="en-GB"/>
        </w:rPr>
        <w:t xml:space="preserve"> </w:t>
      </w:r>
      <w:r w:rsidR="00363F44">
        <w:rPr>
          <w:lang w:val="en-GB"/>
        </w:rPr>
        <w:t xml:space="preserve">cross-cutting objectives </w:t>
      </w:r>
      <w:r w:rsidR="00C36083">
        <w:rPr>
          <w:lang w:val="en-GB"/>
        </w:rPr>
        <w:t>fully</w:t>
      </w:r>
      <w:r w:rsidR="004F1B92">
        <w:rPr>
          <w:lang w:val="en-GB"/>
        </w:rPr>
        <w:t xml:space="preserve"> into practice</w:t>
      </w:r>
      <w:r w:rsidR="00363F44">
        <w:rPr>
          <w:lang w:val="en-GB"/>
        </w:rPr>
        <w:t>.</w:t>
      </w:r>
      <w:r w:rsidR="004F375C">
        <w:rPr>
          <w:rStyle w:val="FootnoteReference"/>
          <w:lang w:val="en-GB"/>
        </w:rPr>
        <w:footnoteReference w:id="7"/>
      </w:r>
    </w:p>
    <w:p w14:paraId="13ACD92B" w14:textId="7F07E9D0" w:rsidR="0073786A" w:rsidRPr="008D7C61" w:rsidRDefault="0073786A" w:rsidP="0073786A">
      <w:pPr>
        <w:pStyle w:val="ListParagraph"/>
        <w:numPr>
          <w:ilvl w:val="0"/>
          <w:numId w:val="1"/>
        </w:numPr>
        <w:jc w:val="both"/>
        <w:rPr>
          <w:lang w:val="en-GB"/>
        </w:rPr>
      </w:pPr>
      <w:r w:rsidRPr="008D7C61">
        <w:rPr>
          <w:b/>
          <w:bCs/>
          <w:lang w:val="en-GB"/>
        </w:rPr>
        <w:t>Charter on inclusion of persons with disabilities in humanitarian action:</w:t>
      </w:r>
      <w:r w:rsidRPr="008D7C61">
        <w:rPr>
          <w:lang w:val="en-GB"/>
        </w:rPr>
        <w:t xml:space="preserve"> </w:t>
      </w:r>
      <w:r w:rsidR="00985AAD" w:rsidRPr="008D7C61">
        <w:rPr>
          <w:lang w:val="en-GB"/>
        </w:rPr>
        <w:t xml:space="preserve">Finland played a leading role in </w:t>
      </w:r>
      <w:r w:rsidR="00F60610" w:rsidRPr="008D7C61">
        <w:rPr>
          <w:lang w:val="en-GB"/>
        </w:rPr>
        <w:t xml:space="preserve">bringing the </w:t>
      </w:r>
      <w:hyperlink r:id="rId13" w:history="1">
        <w:r w:rsidR="00F60610" w:rsidRPr="008D7C61">
          <w:rPr>
            <w:rStyle w:val="Hyperlink"/>
            <w:lang w:val="en-GB"/>
          </w:rPr>
          <w:t>Charter</w:t>
        </w:r>
      </w:hyperlink>
      <w:r w:rsidR="00F60610" w:rsidRPr="008D7C61">
        <w:rPr>
          <w:lang w:val="en-GB"/>
        </w:rPr>
        <w:t xml:space="preserve"> onto the agenda of the World Humanitarian Summit</w:t>
      </w:r>
      <w:r w:rsidR="00C36083">
        <w:rPr>
          <w:lang w:val="en-GB"/>
        </w:rPr>
        <w:t>;</w:t>
      </w:r>
      <w:r w:rsidR="00F60610" w:rsidRPr="008D7C61">
        <w:rPr>
          <w:rStyle w:val="FootnoteReference"/>
          <w:lang w:val="en-GB"/>
        </w:rPr>
        <w:footnoteReference w:id="8"/>
      </w:r>
      <w:r w:rsidR="00F60610" w:rsidRPr="008D7C61">
        <w:rPr>
          <w:lang w:val="en-GB"/>
        </w:rPr>
        <w:t xml:space="preserve"> </w:t>
      </w:r>
      <w:r w:rsidR="00C36083">
        <w:rPr>
          <w:lang w:val="en-GB"/>
        </w:rPr>
        <w:t>i</w:t>
      </w:r>
      <w:r w:rsidR="00F60610" w:rsidRPr="008D7C61">
        <w:rPr>
          <w:lang w:val="en-GB"/>
        </w:rPr>
        <w:t>t has endorsed the Charter</w:t>
      </w:r>
      <w:r w:rsidR="00C36083">
        <w:rPr>
          <w:lang w:val="en-GB"/>
        </w:rPr>
        <w:t>; a</w:t>
      </w:r>
      <w:r w:rsidR="00F60610" w:rsidRPr="008D7C61">
        <w:rPr>
          <w:lang w:val="en-GB"/>
        </w:rPr>
        <w:t>nd it supported the Inter-Agency Standing Committee to develop guidelines on the Charter’s implementation.</w:t>
      </w:r>
      <w:r w:rsidR="009C5781" w:rsidRPr="008D7C61">
        <w:rPr>
          <w:rStyle w:val="FootnoteReference"/>
          <w:lang w:val="en-GB"/>
        </w:rPr>
        <w:footnoteReference w:id="9"/>
      </w:r>
    </w:p>
    <w:p w14:paraId="69140BB4" w14:textId="67236C0F" w:rsidR="0073786A" w:rsidRDefault="0073786A" w:rsidP="0073786A">
      <w:pPr>
        <w:pStyle w:val="ListParagraph"/>
        <w:numPr>
          <w:ilvl w:val="0"/>
          <w:numId w:val="1"/>
        </w:numPr>
        <w:rPr>
          <w:lang w:val="en-GB"/>
        </w:rPr>
      </w:pPr>
      <w:r w:rsidRPr="008D7C61">
        <w:rPr>
          <w:b/>
          <w:bCs/>
          <w:lang w:val="en-GB"/>
        </w:rPr>
        <w:t xml:space="preserve">Evidence of senior commitment to disability inclusion in international cooperation and humanitarian action: </w:t>
      </w:r>
      <w:r w:rsidR="00717B44">
        <w:rPr>
          <w:lang w:val="en-GB"/>
        </w:rPr>
        <w:t xml:space="preserve"> </w:t>
      </w:r>
      <w:bookmarkStart w:id="0" w:name="_Hlk58212499"/>
      <w:r w:rsidR="00717B44">
        <w:rPr>
          <w:lang w:val="en-GB"/>
        </w:rPr>
        <w:t>In July 2020, Under-Secretary of State for Finland Ms Elina Kalkku took part in a high-level round table to highlight the importance of including persons with disabilities in COVID-19 response and recovery.</w:t>
      </w:r>
      <w:r w:rsidR="00717B44">
        <w:rPr>
          <w:rStyle w:val="FootnoteReference"/>
          <w:lang w:val="en-GB"/>
        </w:rPr>
        <w:footnoteReference w:id="10"/>
      </w:r>
      <w:bookmarkEnd w:id="0"/>
    </w:p>
    <w:p w14:paraId="5109F7B5" w14:textId="50B45702" w:rsidR="00744B0F" w:rsidRPr="00E61DE4" w:rsidRDefault="00744B0F" w:rsidP="00744B0F">
      <w:pPr>
        <w:pStyle w:val="ListParagraph"/>
        <w:numPr>
          <w:ilvl w:val="0"/>
          <w:numId w:val="1"/>
        </w:numPr>
        <w:rPr>
          <w:lang w:val="en-GB"/>
        </w:rPr>
      </w:pPr>
      <w:r w:rsidRPr="00E61DE4">
        <w:rPr>
          <w:b/>
          <w:bCs/>
          <w:lang w:val="en-GB"/>
        </w:rPr>
        <w:t xml:space="preserve">Engagement in the </w:t>
      </w:r>
      <w:hyperlink r:id="rId14" w:history="1">
        <w:r w:rsidRPr="00E61DE4">
          <w:rPr>
            <w:rStyle w:val="Hyperlink"/>
            <w:b/>
            <w:bCs/>
            <w:lang w:val="en-GB"/>
          </w:rPr>
          <w:t>Global Action on Disability (GLAD) Network</w:t>
        </w:r>
      </w:hyperlink>
      <w:r w:rsidRPr="00E61DE4">
        <w:rPr>
          <w:lang w:val="en-GB"/>
        </w:rPr>
        <w:t xml:space="preserve">: </w:t>
      </w:r>
      <w:r>
        <w:rPr>
          <w:lang w:val="en-GB"/>
        </w:rPr>
        <w:t xml:space="preserve">Finland is on the steering committee for the GLAD network (as is the Abilis Foundation, one of the Finnish </w:t>
      </w:r>
      <w:r w:rsidR="009721F8">
        <w:rPr>
          <w:lang w:val="en-GB"/>
        </w:rPr>
        <w:t>organisations of persons with disabilities (</w:t>
      </w:r>
      <w:r w:rsidR="00024AEE">
        <w:rPr>
          <w:lang w:val="en-GB"/>
        </w:rPr>
        <w:t>DPOs</w:t>
      </w:r>
      <w:r w:rsidR="009721F8">
        <w:rPr>
          <w:lang w:val="en-GB"/>
        </w:rPr>
        <w:t>)</w:t>
      </w:r>
      <w:r>
        <w:rPr>
          <w:lang w:val="en-GB"/>
        </w:rPr>
        <w:t xml:space="preserve"> that the Ministry for Foreign Affairs supports).</w:t>
      </w:r>
    </w:p>
    <w:p w14:paraId="0670B964" w14:textId="77777777" w:rsidR="00744B0F" w:rsidRPr="00DD4670" w:rsidRDefault="00744B0F" w:rsidP="00744B0F">
      <w:pPr>
        <w:pStyle w:val="ListParagraph"/>
        <w:numPr>
          <w:ilvl w:val="0"/>
          <w:numId w:val="1"/>
        </w:numPr>
        <w:rPr>
          <w:lang w:val="en-GB"/>
        </w:rPr>
      </w:pPr>
      <w:r>
        <w:rPr>
          <w:b/>
          <w:bCs/>
          <w:lang w:val="en-GB"/>
        </w:rPr>
        <w:t>Other engagement on disability inclusion with international actors in the fields of development cooperation and humanitarian action</w:t>
      </w:r>
      <w:r>
        <w:rPr>
          <w:lang w:val="en-GB"/>
        </w:rPr>
        <w:t>:</w:t>
      </w:r>
      <w:r w:rsidRPr="00DD4670">
        <w:rPr>
          <w:lang w:val="en-GB"/>
        </w:rPr>
        <w:t xml:space="preserve"> </w:t>
      </w:r>
      <w:r>
        <w:rPr>
          <w:lang w:val="en-GB"/>
        </w:rPr>
        <w:t>Finland engages extensively in influencing on disability inclusion – recent examples include advocacy (with the UK and Australia) for an action plan on the UN’s new Disability Strategy; and engagement in a specialist network for disability inclusion within humanitarian ODA.</w:t>
      </w:r>
      <w:r>
        <w:rPr>
          <w:rStyle w:val="FootnoteReference"/>
          <w:lang w:val="en-GB"/>
        </w:rPr>
        <w:footnoteReference w:id="11"/>
      </w:r>
    </w:p>
    <w:p w14:paraId="2B7C0CF6" w14:textId="77777777" w:rsidR="00744B0F" w:rsidRPr="008D7C61" w:rsidRDefault="00744B0F" w:rsidP="00744B0F">
      <w:pPr>
        <w:pStyle w:val="ListParagraph"/>
        <w:ind w:left="360"/>
        <w:rPr>
          <w:lang w:val="en-GB"/>
        </w:rPr>
      </w:pPr>
    </w:p>
    <w:p w14:paraId="553B8F9A" w14:textId="269E2332" w:rsidR="005A2913" w:rsidRPr="008D7C61" w:rsidRDefault="005A2913" w:rsidP="005A2913">
      <w:pPr>
        <w:pStyle w:val="Heading3"/>
        <w:rPr>
          <w:b/>
          <w:bCs/>
          <w:sz w:val="20"/>
          <w:szCs w:val="20"/>
          <w:lang w:val="en-GB"/>
        </w:rPr>
      </w:pPr>
      <w:r w:rsidRPr="008D7C61">
        <w:rPr>
          <w:b/>
          <w:bCs/>
          <w:sz w:val="20"/>
          <w:szCs w:val="20"/>
          <w:lang w:val="en-GB"/>
        </w:rPr>
        <w:t xml:space="preserve">ENGAGEMENT WITH </w:t>
      </w:r>
      <w:r w:rsidR="00024AEE">
        <w:rPr>
          <w:b/>
          <w:bCs/>
          <w:sz w:val="20"/>
          <w:szCs w:val="20"/>
          <w:lang w:val="en-GB"/>
        </w:rPr>
        <w:t>DPOs</w:t>
      </w:r>
    </w:p>
    <w:p w14:paraId="6900DF0F" w14:textId="24F49160" w:rsidR="005A2913" w:rsidRPr="008D7C61" w:rsidRDefault="005A2913" w:rsidP="005A2913">
      <w:pPr>
        <w:rPr>
          <w:rFonts w:eastAsiaTheme="minorEastAsia"/>
          <w:color w:val="5A5A5A" w:themeColor="text1" w:themeTint="A5"/>
          <w:spacing w:val="15"/>
          <w:sz w:val="20"/>
          <w:szCs w:val="20"/>
          <w:lang w:val="en-GB"/>
        </w:rPr>
      </w:pPr>
      <w:r w:rsidRPr="008D7C61">
        <w:rPr>
          <w:rFonts w:eastAsiaTheme="minorEastAsia"/>
          <w:color w:val="5A5A5A" w:themeColor="text1" w:themeTint="A5"/>
          <w:spacing w:val="15"/>
          <w:sz w:val="20"/>
          <w:szCs w:val="20"/>
          <w:lang w:val="en-GB"/>
        </w:rPr>
        <w:t xml:space="preserve">High-quality engagement with </w:t>
      </w:r>
      <w:r w:rsidR="00024AEE">
        <w:rPr>
          <w:rFonts w:eastAsiaTheme="minorEastAsia"/>
          <w:color w:val="5A5A5A" w:themeColor="text1" w:themeTint="A5"/>
          <w:spacing w:val="15"/>
          <w:sz w:val="20"/>
          <w:szCs w:val="20"/>
          <w:lang w:val="en-GB"/>
        </w:rPr>
        <w:t>DPOs</w:t>
      </w:r>
      <w:r w:rsidRPr="008D7C61">
        <w:rPr>
          <w:rFonts w:eastAsiaTheme="minorEastAsia"/>
          <w:color w:val="5A5A5A" w:themeColor="text1" w:themeTint="A5"/>
          <w:spacing w:val="15"/>
          <w:sz w:val="20"/>
          <w:szCs w:val="20"/>
          <w:lang w:val="en-GB"/>
        </w:rPr>
        <w:t xml:space="preserve"> is fundamental. Not only does it make development cooperation and humanitarian action legally compliant and technically stronger in the short term. By strengthening the disability movement and making space for real participation</w:t>
      </w:r>
      <w:r w:rsidR="001B1527">
        <w:rPr>
          <w:rFonts w:eastAsiaTheme="minorEastAsia"/>
          <w:color w:val="5A5A5A" w:themeColor="text1" w:themeTint="A5"/>
          <w:spacing w:val="15"/>
          <w:sz w:val="20"/>
          <w:szCs w:val="20"/>
          <w:lang w:val="en-GB"/>
        </w:rPr>
        <w:t>– as the “subject of action”, not the “object of intervention”</w:t>
      </w:r>
      <w:r w:rsidR="001B1527" w:rsidRPr="00C51E42">
        <w:rPr>
          <w:rFonts w:eastAsiaTheme="minorEastAsia"/>
          <w:color w:val="5A5A5A" w:themeColor="text1" w:themeTint="A5"/>
          <w:spacing w:val="15"/>
          <w:sz w:val="20"/>
          <w:szCs w:val="20"/>
          <w:lang w:val="en-GB"/>
        </w:rPr>
        <w:t>,</w:t>
      </w:r>
      <w:r w:rsidR="001B1527">
        <w:rPr>
          <w:rStyle w:val="FootnoteReference"/>
          <w:rFonts w:eastAsiaTheme="minorEastAsia"/>
          <w:color w:val="5A5A5A" w:themeColor="text1" w:themeTint="A5"/>
          <w:spacing w:val="15"/>
          <w:sz w:val="20"/>
          <w:szCs w:val="20"/>
          <w:lang w:val="en-GB"/>
        </w:rPr>
        <w:footnoteReference w:id="12"/>
      </w:r>
      <w:r w:rsidRPr="008D7C61">
        <w:rPr>
          <w:rFonts w:eastAsiaTheme="minorEastAsia"/>
          <w:color w:val="5A5A5A" w:themeColor="text1" w:themeTint="A5"/>
          <w:spacing w:val="15"/>
          <w:sz w:val="20"/>
          <w:szCs w:val="20"/>
          <w:lang w:val="en-GB"/>
        </w:rPr>
        <w:t xml:space="preserve"> it also contributes to the </w:t>
      </w:r>
      <w:r w:rsidRPr="008D7C61">
        <w:rPr>
          <w:rFonts w:eastAsiaTheme="minorEastAsia"/>
          <w:color w:val="5A5A5A" w:themeColor="text1" w:themeTint="A5"/>
          <w:spacing w:val="15"/>
          <w:sz w:val="20"/>
          <w:szCs w:val="20"/>
          <w:lang w:val="en-GB"/>
        </w:rPr>
        <w:lastRenderedPageBreak/>
        <w:t>redistribution of power that is a pre-requisite for sustainable disability-inclusive development in the long-term.</w:t>
      </w:r>
      <w:r w:rsidRPr="008D7C61">
        <w:rPr>
          <w:rStyle w:val="FootnoteReference"/>
          <w:rFonts w:eastAsiaTheme="minorEastAsia"/>
          <w:color w:val="5A5A5A" w:themeColor="text1" w:themeTint="A5"/>
          <w:spacing w:val="15"/>
          <w:sz w:val="20"/>
          <w:szCs w:val="20"/>
          <w:lang w:val="en-GB"/>
        </w:rPr>
        <w:footnoteReference w:id="13"/>
      </w:r>
      <w:r w:rsidRPr="008D7C61">
        <w:rPr>
          <w:rFonts w:eastAsiaTheme="minorEastAsia"/>
          <w:color w:val="5A5A5A" w:themeColor="text1" w:themeTint="A5"/>
          <w:spacing w:val="15"/>
          <w:sz w:val="20"/>
          <w:szCs w:val="20"/>
          <w:lang w:val="en-GB"/>
        </w:rPr>
        <w:t xml:space="preserve"> </w:t>
      </w:r>
    </w:p>
    <w:p w14:paraId="1999A451" w14:textId="7DB5552C" w:rsidR="005A2913" w:rsidRPr="008D7C61" w:rsidRDefault="00024AEE" w:rsidP="003128F3">
      <w:pPr>
        <w:pStyle w:val="ListParagraph"/>
        <w:numPr>
          <w:ilvl w:val="0"/>
          <w:numId w:val="3"/>
        </w:numPr>
        <w:rPr>
          <w:lang w:val="en-GB"/>
        </w:rPr>
      </w:pPr>
      <w:r>
        <w:rPr>
          <w:b/>
          <w:bCs/>
          <w:lang w:val="en-GB"/>
        </w:rPr>
        <w:t>DPO</w:t>
      </w:r>
      <w:r w:rsidR="005A2913" w:rsidRPr="008D7C61">
        <w:rPr>
          <w:b/>
          <w:bCs/>
          <w:lang w:val="en-GB"/>
        </w:rPr>
        <w:t xml:space="preserve"> engagement in Finland’s </w:t>
      </w:r>
      <w:r w:rsidR="009F4B8A">
        <w:rPr>
          <w:b/>
          <w:bCs/>
          <w:lang w:val="en-GB"/>
        </w:rPr>
        <w:t>ODA</w:t>
      </w:r>
      <w:r w:rsidR="005A2913" w:rsidRPr="008D7C61">
        <w:rPr>
          <w:lang w:val="en-GB"/>
        </w:rPr>
        <w:t xml:space="preserve">: </w:t>
      </w:r>
      <w:r w:rsidR="00651F1B" w:rsidRPr="008D7C61">
        <w:rPr>
          <w:lang w:val="en-GB"/>
        </w:rPr>
        <w:t xml:space="preserve">In principle </w:t>
      </w:r>
      <w:r>
        <w:rPr>
          <w:lang w:val="en-GB"/>
        </w:rPr>
        <w:t>DPOs</w:t>
      </w:r>
      <w:r w:rsidR="00651F1B" w:rsidRPr="008D7C61">
        <w:rPr>
          <w:lang w:val="en-GB"/>
        </w:rPr>
        <w:t xml:space="preserve"> would always be invited to </w:t>
      </w:r>
      <w:r w:rsidR="0011685C">
        <w:rPr>
          <w:lang w:val="en-GB"/>
        </w:rPr>
        <w:t xml:space="preserve">the Ministry </w:t>
      </w:r>
      <w:r w:rsidR="00744B0F">
        <w:rPr>
          <w:lang w:val="en-GB"/>
        </w:rPr>
        <w:t>for</w:t>
      </w:r>
      <w:r w:rsidR="0011685C">
        <w:rPr>
          <w:lang w:val="en-GB"/>
        </w:rPr>
        <w:t xml:space="preserve"> Foreign Affairs’ </w:t>
      </w:r>
      <w:r w:rsidR="00651F1B" w:rsidRPr="008D7C61">
        <w:rPr>
          <w:lang w:val="en-GB"/>
        </w:rPr>
        <w:t>consultations on Finnish development cooperation policy</w:t>
      </w:r>
      <w:r w:rsidR="00D900A0">
        <w:rPr>
          <w:lang w:val="en-GB"/>
        </w:rPr>
        <w:t xml:space="preserve"> (although it was not clear from the documents reviewed how far this also applies to </w:t>
      </w:r>
      <w:r>
        <w:rPr>
          <w:lang w:val="en-GB"/>
        </w:rPr>
        <w:t>DPOs</w:t>
      </w:r>
      <w:r w:rsidR="00D900A0">
        <w:rPr>
          <w:lang w:val="en-GB"/>
        </w:rPr>
        <w:t xml:space="preserve"> from the Global South)</w:t>
      </w:r>
      <w:r w:rsidR="00651F1B" w:rsidRPr="008D7C61">
        <w:rPr>
          <w:lang w:val="en-GB"/>
        </w:rPr>
        <w:t>.</w:t>
      </w:r>
      <w:r w:rsidR="00ED32B7" w:rsidRPr="008D7C61">
        <w:rPr>
          <w:lang w:val="en-GB"/>
        </w:rPr>
        <w:t xml:space="preserve"> There is as yet less opportunity for </w:t>
      </w:r>
      <w:r>
        <w:rPr>
          <w:lang w:val="en-GB"/>
        </w:rPr>
        <w:t>DPOs</w:t>
      </w:r>
      <w:r w:rsidR="00ED32B7" w:rsidRPr="008D7C61">
        <w:rPr>
          <w:lang w:val="en-GB"/>
        </w:rPr>
        <w:t xml:space="preserve"> to participate in the design, implementation and evaluation of mainstream programmes.</w:t>
      </w:r>
      <w:r w:rsidR="00DC0C0C" w:rsidRPr="008D7C61">
        <w:rPr>
          <w:rStyle w:val="FootnoteReference"/>
          <w:lang w:val="en-GB"/>
        </w:rPr>
        <w:footnoteReference w:id="14"/>
      </w:r>
      <w:r w:rsidR="00ED32B7" w:rsidRPr="008D7C61">
        <w:rPr>
          <w:lang w:val="en-GB"/>
        </w:rPr>
        <w:t xml:space="preserve"> Finland </w:t>
      </w:r>
      <w:r w:rsidR="00FA0C37">
        <w:rPr>
          <w:lang w:val="en-GB"/>
        </w:rPr>
        <w:t>is unusual among ODA providers in that it channels a</w:t>
      </w:r>
      <w:r w:rsidR="00ED32B7" w:rsidRPr="008D7C61">
        <w:rPr>
          <w:lang w:val="en-GB"/>
        </w:rPr>
        <w:t xml:space="preserve"> relatively high share of its disability-targeted ODA through</w:t>
      </w:r>
      <w:r w:rsidR="008E6D81" w:rsidRPr="008D7C61">
        <w:rPr>
          <w:lang w:val="en-GB"/>
        </w:rPr>
        <w:t xml:space="preserve"> </w:t>
      </w:r>
      <w:r>
        <w:rPr>
          <w:lang w:val="en-GB"/>
        </w:rPr>
        <w:t>DPOs</w:t>
      </w:r>
      <w:r w:rsidR="00ED32B7" w:rsidRPr="008D7C61">
        <w:rPr>
          <w:lang w:val="en-GB"/>
        </w:rPr>
        <w:t xml:space="preserve"> – </w:t>
      </w:r>
      <w:r w:rsidR="008E6D81" w:rsidRPr="008D7C61">
        <w:rPr>
          <w:lang w:val="en-GB"/>
        </w:rPr>
        <w:t xml:space="preserve">reportedly </w:t>
      </w:r>
      <w:r w:rsidR="00ED32B7" w:rsidRPr="008D7C61">
        <w:rPr>
          <w:lang w:val="en-GB"/>
        </w:rPr>
        <w:t>some 70% of disability</w:t>
      </w:r>
      <w:r w:rsidR="00C36083">
        <w:rPr>
          <w:lang w:val="en-GB"/>
        </w:rPr>
        <w:t>-</w:t>
      </w:r>
      <w:r w:rsidR="00ED32B7" w:rsidRPr="008D7C61">
        <w:rPr>
          <w:lang w:val="en-GB"/>
        </w:rPr>
        <w:t>targeted ODA.</w:t>
      </w:r>
      <w:r w:rsidR="00DC0C0C" w:rsidRPr="008D7C61">
        <w:rPr>
          <w:rStyle w:val="FootnoteReference"/>
          <w:lang w:val="en-GB"/>
        </w:rPr>
        <w:footnoteReference w:id="15"/>
      </w:r>
      <w:r w:rsidR="008E6D81" w:rsidRPr="008D7C61">
        <w:rPr>
          <w:lang w:val="en-GB"/>
        </w:rPr>
        <w:t xml:space="preserve"> In 2018 </w:t>
      </w:r>
      <w:r w:rsidR="001D2F28" w:rsidRPr="008D7C61">
        <w:rPr>
          <w:lang w:val="en-GB"/>
        </w:rPr>
        <w:t xml:space="preserve">such funding flowed to Finnish </w:t>
      </w:r>
      <w:r>
        <w:rPr>
          <w:lang w:val="en-GB"/>
        </w:rPr>
        <w:t>DPOs</w:t>
      </w:r>
      <w:r w:rsidR="001D2F28" w:rsidRPr="008D7C61">
        <w:rPr>
          <w:lang w:val="en-GB"/>
        </w:rPr>
        <w:t xml:space="preserve"> in the first instance,</w:t>
      </w:r>
      <w:r w:rsidR="00DC0C0C" w:rsidRPr="008D7C61">
        <w:rPr>
          <w:rStyle w:val="FootnoteReference"/>
          <w:lang w:val="en-GB"/>
        </w:rPr>
        <w:footnoteReference w:id="16"/>
      </w:r>
      <w:r w:rsidR="001D2F28" w:rsidRPr="008D7C61">
        <w:rPr>
          <w:lang w:val="en-GB"/>
        </w:rPr>
        <w:t xml:space="preserve"> though a substantial share was then sub-granted to </w:t>
      </w:r>
      <w:r>
        <w:rPr>
          <w:lang w:val="en-GB"/>
        </w:rPr>
        <w:t>DPOs</w:t>
      </w:r>
      <w:r w:rsidR="001D2F28" w:rsidRPr="008D7C61">
        <w:rPr>
          <w:lang w:val="en-GB"/>
        </w:rPr>
        <w:t xml:space="preserve"> in the Global South.</w:t>
      </w:r>
      <w:r w:rsidR="00DC0C0C" w:rsidRPr="008D7C61">
        <w:rPr>
          <w:rStyle w:val="FootnoteReference"/>
          <w:lang w:val="en-GB"/>
        </w:rPr>
        <w:footnoteReference w:id="17"/>
      </w:r>
    </w:p>
    <w:p w14:paraId="4C28DDF1" w14:textId="77777777" w:rsidR="00285856" w:rsidRPr="008D7C61" w:rsidRDefault="00285856" w:rsidP="00285856">
      <w:pPr>
        <w:pStyle w:val="Heading3"/>
        <w:rPr>
          <w:b/>
          <w:bCs/>
          <w:sz w:val="20"/>
          <w:szCs w:val="20"/>
          <w:lang w:val="en-GB"/>
        </w:rPr>
      </w:pPr>
      <w:r w:rsidRPr="008D7C61">
        <w:rPr>
          <w:b/>
          <w:bCs/>
          <w:sz w:val="20"/>
          <w:szCs w:val="20"/>
          <w:lang w:val="en-GB"/>
        </w:rPr>
        <w:t>INTERNAL CAPACITY</w:t>
      </w:r>
    </w:p>
    <w:p w14:paraId="56D755E5" w14:textId="77777777" w:rsidR="00285856" w:rsidRPr="008D7C61" w:rsidRDefault="00285856" w:rsidP="00285856">
      <w:pPr>
        <w:rPr>
          <w:rFonts w:eastAsiaTheme="minorEastAsia"/>
          <w:color w:val="5A5A5A" w:themeColor="text1" w:themeTint="A5"/>
          <w:spacing w:val="15"/>
          <w:sz w:val="20"/>
          <w:szCs w:val="20"/>
          <w:lang w:val="en-GB"/>
        </w:rPr>
      </w:pPr>
      <w:r w:rsidRPr="008D7C61">
        <w:rPr>
          <w:rFonts w:eastAsiaTheme="minorEastAsia"/>
          <w:color w:val="5A5A5A" w:themeColor="text1" w:themeTint="A5"/>
          <w:spacing w:val="15"/>
          <w:sz w:val="20"/>
          <w:szCs w:val="20"/>
          <w:lang w:val="en-GB"/>
        </w:rPr>
        <w:t>Successfully implementing disability-inclusive development cooperation and humanitarian action requires sufficient staff with relevant skills and experience.</w:t>
      </w:r>
    </w:p>
    <w:p w14:paraId="1E0708E3" w14:textId="1FBDEE96" w:rsidR="00285856" w:rsidRPr="008D7C61" w:rsidRDefault="00285856" w:rsidP="00285856">
      <w:pPr>
        <w:pStyle w:val="ListParagraph"/>
        <w:numPr>
          <w:ilvl w:val="0"/>
          <w:numId w:val="1"/>
        </w:numPr>
        <w:rPr>
          <w:lang w:val="en-GB"/>
        </w:rPr>
      </w:pPr>
      <w:r w:rsidRPr="008D7C61">
        <w:rPr>
          <w:b/>
          <w:bCs/>
          <w:lang w:val="en-GB"/>
        </w:rPr>
        <w:t>Human resources for work on disability</w:t>
      </w:r>
      <w:r w:rsidRPr="008D7C61">
        <w:rPr>
          <w:lang w:val="en-GB"/>
        </w:rPr>
        <w:t xml:space="preserve">: </w:t>
      </w:r>
      <w:r w:rsidR="00347CB9">
        <w:rPr>
          <w:lang w:val="en-GB"/>
        </w:rPr>
        <w:t>The Ministry for Foreign Affairs has</w:t>
      </w:r>
      <w:r w:rsidR="00124817" w:rsidRPr="008D7C61">
        <w:rPr>
          <w:lang w:val="en-GB"/>
        </w:rPr>
        <w:t xml:space="preserve"> one advisor specialised in disabil</w:t>
      </w:r>
      <w:r w:rsidR="005B3EB0" w:rsidRPr="008D7C61">
        <w:rPr>
          <w:lang w:val="en-GB"/>
        </w:rPr>
        <w:t>ity inclusio</w:t>
      </w:r>
      <w:r w:rsidR="00BB2F0B" w:rsidRPr="008D7C61">
        <w:rPr>
          <w:lang w:val="en-GB"/>
        </w:rPr>
        <w:t>n</w:t>
      </w:r>
      <w:r w:rsidR="00124817" w:rsidRPr="008D7C61">
        <w:rPr>
          <w:lang w:val="en-GB"/>
        </w:rPr>
        <w:t xml:space="preserve">. </w:t>
      </w:r>
      <w:r w:rsidR="005B3EB0" w:rsidRPr="008D7C61">
        <w:rPr>
          <w:lang w:val="en-GB"/>
        </w:rPr>
        <w:t>Disability is also one element of the humanitarian advisor’s brief. In addition, two staff work on operational aspects of CRPD compliance (e.g. human resourcing).</w:t>
      </w:r>
      <w:r w:rsidR="001540A8" w:rsidRPr="008D7C61">
        <w:rPr>
          <w:rStyle w:val="FootnoteReference"/>
          <w:lang w:val="en-GB"/>
        </w:rPr>
        <w:footnoteReference w:id="18"/>
      </w:r>
      <w:r w:rsidR="00B04638">
        <w:rPr>
          <w:lang w:val="en-GB"/>
        </w:rPr>
        <w:t xml:space="preserve"> In making comparisons it should be noted that the total staff complement working on Finnish ODA is relatively small compared with some other ODA providers, although it was not possible to isolate a precise number working on ODA from the larger total who work at the Ministry for Foreign Affairs in general.</w:t>
      </w:r>
      <w:r w:rsidR="00B04638">
        <w:rPr>
          <w:rStyle w:val="FootnoteReference"/>
          <w:lang w:val="en-GB"/>
        </w:rPr>
        <w:footnoteReference w:id="19"/>
      </w:r>
    </w:p>
    <w:p w14:paraId="5E6420E8" w14:textId="1747E0B4" w:rsidR="00AE3590" w:rsidRPr="008D7C61" w:rsidRDefault="00285856" w:rsidP="00285856">
      <w:pPr>
        <w:pStyle w:val="ListParagraph"/>
        <w:numPr>
          <w:ilvl w:val="0"/>
          <w:numId w:val="1"/>
        </w:numPr>
        <w:rPr>
          <w:lang w:val="en-GB"/>
        </w:rPr>
      </w:pPr>
      <w:r w:rsidRPr="008D7C61">
        <w:rPr>
          <w:b/>
          <w:bCs/>
          <w:lang w:val="en-GB"/>
        </w:rPr>
        <w:t xml:space="preserve">Tools and guidance for work on disability: </w:t>
      </w:r>
      <w:r w:rsidR="00232B2B">
        <w:rPr>
          <w:lang w:val="en-GB"/>
        </w:rPr>
        <w:t>Disability-inclusive development is included within the week-long training offered to</w:t>
      </w:r>
      <w:r w:rsidR="00744B0F">
        <w:rPr>
          <w:lang w:val="en-GB"/>
        </w:rPr>
        <w:t xml:space="preserve"> Ministry</w:t>
      </w:r>
      <w:r w:rsidR="00C36083">
        <w:rPr>
          <w:lang w:val="en-GB"/>
        </w:rPr>
        <w:t xml:space="preserve"> </w:t>
      </w:r>
      <w:r w:rsidR="00232B2B">
        <w:rPr>
          <w:lang w:val="en-GB"/>
        </w:rPr>
        <w:t>staff rotating to new positions, and to newly recruited junior professionals and UN Volunteers. More specialised training is offered on an ad-hoc basis.</w:t>
      </w:r>
      <w:r w:rsidR="00CD24AE">
        <w:rPr>
          <w:rStyle w:val="FootnoteReference"/>
          <w:lang w:val="en-GB"/>
        </w:rPr>
        <w:footnoteReference w:id="20"/>
      </w:r>
      <w:r w:rsidR="00232B2B">
        <w:rPr>
          <w:lang w:val="en-GB"/>
        </w:rPr>
        <w:t xml:space="preserve"> </w:t>
      </w:r>
      <w:r w:rsidR="00024AEE">
        <w:rPr>
          <w:lang w:val="en-GB"/>
        </w:rPr>
        <w:t>DPOs</w:t>
      </w:r>
      <w:r w:rsidR="00433CA2">
        <w:rPr>
          <w:lang w:val="en-GB"/>
        </w:rPr>
        <w:t xml:space="preserve"> participate in providing training.</w:t>
      </w:r>
      <w:r w:rsidR="00EE0848">
        <w:rPr>
          <w:rStyle w:val="FootnoteReference"/>
          <w:lang w:val="en-GB"/>
        </w:rPr>
        <w:footnoteReference w:id="21"/>
      </w:r>
      <w:r w:rsidR="00433CA2">
        <w:rPr>
          <w:lang w:val="en-GB"/>
        </w:rPr>
        <w:t xml:space="preserve"> </w:t>
      </w:r>
      <w:r w:rsidR="00232B2B">
        <w:rPr>
          <w:lang w:val="en-GB"/>
        </w:rPr>
        <w:t>The Ministry recently drafted a new guideline on its cross-cutting objectives, including disability (which briefly covers the twin-track approach, minimum standards, and data).</w:t>
      </w:r>
      <w:r w:rsidR="00933DC7">
        <w:rPr>
          <w:rStyle w:val="FootnoteReference"/>
          <w:lang w:val="en-GB"/>
        </w:rPr>
        <w:footnoteReference w:id="22"/>
      </w:r>
      <w:r w:rsidR="00232B2B">
        <w:rPr>
          <w:lang w:val="en-GB"/>
        </w:rPr>
        <w:t xml:space="preserve"> The guideline will in future be supplemented by more detailed guidanc</w:t>
      </w:r>
      <w:r w:rsidR="0087304F">
        <w:rPr>
          <w:lang w:val="en-GB"/>
        </w:rPr>
        <w:t>e and tools.</w:t>
      </w:r>
      <w:r w:rsidR="005745AF">
        <w:rPr>
          <w:rStyle w:val="FootnoteReference"/>
          <w:lang w:val="en-GB"/>
        </w:rPr>
        <w:footnoteReference w:id="23"/>
      </w:r>
      <w:r w:rsidR="004877C7">
        <w:rPr>
          <w:lang w:val="en-GB"/>
        </w:rPr>
        <w:t xml:space="preserve"> This will be important, since the </w:t>
      </w:r>
      <w:r w:rsidR="008A079E">
        <w:rPr>
          <w:lang w:val="en-GB"/>
        </w:rPr>
        <w:t xml:space="preserve">Finnish Development Policy Committee has found that staff </w:t>
      </w:r>
      <w:r w:rsidR="00D343B9">
        <w:rPr>
          <w:lang w:val="en-GB"/>
        </w:rPr>
        <w:t xml:space="preserve">knowledge and skills have historically been </w:t>
      </w:r>
      <w:r w:rsidR="008A079E">
        <w:rPr>
          <w:lang w:val="en-GB"/>
        </w:rPr>
        <w:t>a</w:t>
      </w:r>
      <w:r w:rsidR="00D343B9">
        <w:rPr>
          <w:lang w:val="en-GB"/>
        </w:rPr>
        <w:t xml:space="preserve"> barrier to effective mainstreaming</w:t>
      </w:r>
      <w:r w:rsidR="008A079E">
        <w:rPr>
          <w:lang w:val="en-GB"/>
        </w:rPr>
        <w:t>.</w:t>
      </w:r>
      <w:r w:rsidR="008A079E">
        <w:rPr>
          <w:rStyle w:val="FootnoteReference"/>
          <w:lang w:val="en-GB"/>
        </w:rPr>
        <w:footnoteReference w:id="24"/>
      </w:r>
    </w:p>
    <w:p w14:paraId="3B57DF83" w14:textId="06CC1591" w:rsidR="00285856" w:rsidRPr="008D7C61" w:rsidRDefault="00285856" w:rsidP="00285856">
      <w:pPr>
        <w:pStyle w:val="ListParagraph"/>
        <w:numPr>
          <w:ilvl w:val="0"/>
          <w:numId w:val="1"/>
        </w:numPr>
        <w:rPr>
          <w:lang w:val="en-GB"/>
        </w:rPr>
      </w:pPr>
      <w:r w:rsidRPr="008D7C61">
        <w:rPr>
          <w:b/>
          <w:bCs/>
          <w:lang w:val="en-GB"/>
        </w:rPr>
        <w:lastRenderedPageBreak/>
        <w:t xml:space="preserve">Recognition for staff work on disability: </w:t>
      </w:r>
      <w:r w:rsidRPr="008D7C61">
        <w:rPr>
          <w:lang w:val="en-GB"/>
        </w:rPr>
        <w:t>This review did not find any evidence of specific performance incentives for staff work on disability.</w:t>
      </w:r>
    </w:p>
    <w:p w14:paraId="5F213FDE" w14:textId="77777777" w:rsidR="004877C7" w:rsidRPr="005C0A3D" w:rsidRDefault="004877C7" w:rsidP="004877C7">
      <w:pPr>
        <w:pStyle w:val="Heading3"/>
        <w:rPr>
          <w:b/>
          <w:bCs/>
          <w:sz w:val="20"/>
          <w:szCs w:val="20"/>
          <w:lang w:val="en-GB"/>
        </w:rPr>
      </w:pPr>
      <w:r w:rsidRPr="005C0A3D">
        <w:rPr>
          <w:b/>
          <w:bCs/>
          <w:sz w:val="20"/>
          <w:szCs w:val="20"/>
          <w:lang w:val="en-GB"/>
        </w:rPr>
        <w:t>MANAGEMENT AND REPORTING</w:t>
      </w:r>
    </w:p>
    <w:p w14:paraId="199C230F" w14:textId="77777777" w:rsidR="004877C7" w:rsidRPr="00CE4F10" w:rsidRDefault="004877C7" w:rsidP="004877C7">
      <w:pPr>
        <w:rPr>
          <w:rFonts w:eastAsiaTheme="minorEastAsia"/>
          <w:color w:val="5A5A5A" w:themeColor="text1" w:themeTint="A5"/>
          <w:spacing w:val="15"/>
          <w:sz w:val="20"/>
          <w:szCs w:val="20"/>
          <w:lang w:val="en-GB"/>
        </w:rPr>
      </w:pPr>
      <w:r>
        <w:rPr>
          <w:rFonts w:eastAsiaTheme="minorEastAsia"/>
          <w:color w:val="5A5A5A" w:themeColor="text1" w:themeTint="A5"/>
          <w:spacing w:val="15"/>
          <w:sz w:val="20"/>
          <w:szCs w:val="20"/>
          <w:lang w:val="en-GB"/>
        </w:rPr>
        <w:t>It is essential for management and reporting processes to create positive incentives that foster disability inclusion, and avoid perverse incentives that lead to exclusion.</w:t>
      </w:r>
    </w:p>
    <w:p w14:paraId="15F9B026" w14:textId="1667A529" w:rsidR="004877C7" w:rsidRPr="009C41B2" w:rsidRDefault="004877C7" w:rsidP="004877C7">
      <w:pPr>
        <w:pStyle w:val="ListParagraph"/>
        <w:numPr>
          <w:ilvl w:val="0"/>
          <w:numId w:val="1"/>
        </w:numPr>
        <w:rPr>
          <w:lang w:val="en-GB"/>
        </w:rPr>
      </w:pPr>
      <w:r w:rsidRPr="005C0A3D">
        <w:rPr>
          <w:b/>
          <w:bCs/>
          <w:lang w:val="en-GB"/>
        </w:rPr>
        <w:t xml:space="preserve">Budgeting for disability inclusion: </w:t>
      </w:r>
      <w:r w:rsidR="00CE3672">
        <w:rPr>
          <w:lang w:val="en-GB"/>
        </w:rPr>
        <w:t>There is not yet a policy on budgeting for additional costs of inclusion. The disability advisor checks that such costs are included in any budgets that she reviews</w:t>
      </w:r>
      <w:r w:rsidR="00C36083">
        <w:rPr>
          <w:lang w:val="en-GB"/>
        </w:rPr>
        <w:t>, but</w:t>
      </w:r>
      <w:r w:rsidR="00CE3672">
        <w:rPr>
          <w:lang w:val="en-GB"/>
        </w:rPr>
        <w:t xml:space="preserve"> this is only a subset of the total</w:t>
      </w:r>
      <w:r w:rsidR="00C36083">
        <w:rPr>
          <w:lang w:val="en-GB"/>
        </w:rPr>
        <w:t>.</w:t>
      </w:r>
      <w:r w:rsidR="00B2764F">
        <w:rPr>
          <w:rStyle w:val="FootnoteReference"/>
          <w:lang w:val="en-GB"/>
        </w:rPr>
        <w:footnoteReference w:id="25"/>
      </w:r>
      <w:r w:rsidR="00CE3672">
        <w:rPr>
          <w:lang w:val="en-GB"/>
        </w:rPr>
        <w:t xml:space="preserve"> </w:t>
      </w:r>
    </w:p>
    <w:p w14:paraId="2A2A7C1A" w14:textId="76BDA0C8" w:rsidR="00580A6B" w:rsidRDefault="004877C7" w:rsidP="004877C7">
      <w:pPr>
        <w:pStyle w:val="ListParagraph"/>
        <w:numPr>
          <w:ilvl w:val="0"/>
          <w:numId w:val="1"/>
        </w:numPr>
        <w:rPr>
          <w:lang w:val="en-GB"/>
        </w:rPr>
      </w:pPr>
      <w:r w:rsidRPr="009C41B2">
        <w:rPr>
          <w:b/>
          <w:bCs/>
          <w:lang w:val="en-GB"/>
        </w:rPr>
        <w:t xml:space="preserve">Programme management: </w:t>
      </w:r>
      <w:r w:rsidR="00F47B74">
        <w:rPr>
          <w:lang w:val="en-GB"/>
        </w:rPr>
        <w:t xml:space="preserve">Disability has not yet been systematically integrated into the Ministry’s 68-page </w:t>
      </w:r>
      <w:hyperlink r:id="rId15" w:history="1">
        <w:r w:rsidR="00F47B74" w:rsidRPr="00F47B74">
          <w:rPr>
            <w:rStyle w:val="Hyperlink"/>
            <w:lang w:val="en-GB"/>
          </w:rPr>
          <w:t>manual for bilateral programmes</w:t>
        </w:r>
      </w:hyperlink>
      <w:r w:rsidR="00F47B74">
        <w:rPr>
          <w:lang w:val="en-GB"/>
        </w:rPr>
        <w:t xml:space="preserve">, although there are isolated references especially in relation to data. However, the Ministry’s process for reviewing spending proposals before approval offers a potentially important programme management check, as proposals must be assessed </w:t>
      </w:r>
      <w:r w:rsidR="00AC4CB9">
        <w:rPr>
          <w:lang w:val="en-GB"/>
        </w:rPr>
        <w:t xml:space="preserve">against minimum </w:t>
      </w:r>
      <w:r w:rsidR="00580A6B">
        <w:rPr>
          <w:lang w:val="en-GB"/>
        </w:rPr>
        <w:t xml:space="preserve">human rights </w:t>
      </w:r>
      <w:r w:rsidR="00AC4CB9">
        <w:rPr>
          <w:lang w:val="en-GB"/>
        </w:rPr>
        <w:t>criteria</w:t>
      </w:r>
      <w:r w:rsidR="00580A6B">
        <w:rPr>
          <w:lang w:val="en-GB"/>
        </w:rPr>
        <w:t xml:space="preserve"> </w:t>
      </w:r>
      <w:r w:rsidR="00992358">
        <w:rPr>
          <w:lang w:val="en-GB"/>
        </w:rPr>
        <w:t>before approval</w:t>
      </w:r>
      <w:r w:rsidR="00580A6B">
        <w:rPr>
          <w:lang w:val="en-GB"/>
        </w:rPr>
        <w:t>.</w:t>
      </w:r>
      <w:r w:rsidR="0083653B">
        <w:rPr>
          <w:rStyle w:val="FootnoteReference"/>
          <w:lang w:val="en-GB"/>
        </w:rPr>
        <w:footnoteReference w:id="26"/>
      </w:r>
      <w:r w:rsidR="00580A6B">
        <w:rPr>
          <w:lang w:val="en-GB"/>
        </w:rPr>
        <w:t xml:space="preserve"> </w:t>
      </w:r>
      <w:r w:rsidR="00F47B74">
        <w:rPr>
          <w:lang w:val="en-GB"/>
        </w:rPr>
        <w:t xml:space="preserve">In principle, this </w:t>
      </w:r>
      <w:r w:rsidR="00735BB8">
        <w:rPr>
          <w:lang w:val="en-GB"/>
        </w:rPr>
        <w:t xml:space="preserve">offers scope to ensure that programmes are disability inclusive before they are implemented. In practice, the effectiveness of the review may depend on how closely the specialist disability advisor is involved. </w:t>
      </w:r>
      <w:r w:rsidR="00D44D3C">
        <w:rPr>
          <w:lang w:val="en-GB"/>
        </w:rPr>
        <w:t xml:space="preserve">In addition, the </w:t>
      </w:r>
      <w:r w:rsidR="001F1BA5">
        <w:rPr>
          <w:lang w:val="en-GB"/>
        </w:rPr>
        <w:t xml:space="preserve">review </w:t>
      </w:r>
      <w:r w:rsidR="00D44D3C">
        <w:rPr>
          <w:lang w:val="en-GB"/>
        </w:rPr>
        <w:t xml:space="preserve">currently </w:t>
      </w:r>
      <w:r w:rsidR="001F1BA5">
        <w:rPr>
          <w:lang w:val="en-GB"/>
        </w:rPr>
        <w:t>takes place at a late stage in programme development, which</w:t>
      </w:r>
      <w:r w:rsidR="002D00FA">
        <w:rPr>
          <w:lang w:val="en-GB"/>
        </w:rPr>
        <w:t xml:space="preserve"> in pract</w:t>
      </w:r>
      <w:r w:rsidR="004F1B92">
        <w:rPr>
          <w:lang w:val="en-GB"/>
        </w:rPr>
        <w:t xml:space="preserve">ice </w:t>
      </w:r>
      <w:r w:rsidR="002D00FA">
        <w:rPr>
          <w:lang w:val="en-GB"/>
        </w:rPr>
        <w:t xml:space="preserve">can </w:t>
      </w:r>
      <w:r w:rsidR="001F1BA5">
        <w:rPr>
          <w:lang w:val="en-GB"/>
        </w:rPr>
        <w:t xml:space="preserve">limit the </w:t>
      </w:r>
      <w:r w:rsidR="002D00FA">
        <w:rPr>
          <w:lang w:val="en-GB"/>
        </w:rPr>
        <w:t>room</w:t>
      </w:r>
      <w:r w:rsidR="001F1BA5">
        <w:rPr>
          <w:lang w:val="en-GB"/>
        </w:rPr>
        <w:t xml:space="preserve"> </w:t>
      </w:r>
      <w:r w:rsidR="002D00FA">
        <w:rPr>
          <w:lang w:val="en-GB"/>
        </w:rPr>
        <w:t>to take</w:t>
      </w:r>
      <w:r w:rsidR="001F1BA5">
        <w:rPr>
          <w:lang w:val="en-GB"/>
        </w:rPr>
        <w:t xml:space="preserve"> </w:t>
      </w:r>
      <w:r w:rsidR="00616EDE">
        <w:rPr>
          <w:lang w:val="en-GB"/>
        </w:rPr>
        <w:t xml:space="preserve">corrective action if elements of the minimum standard have </w:t>
      </w:r>
      <w:r w:rsidR="002D00FA">
        <w:rPr>
          <w:lang w:val="en-GB"/>
        </w:rPr>
        <w:t>not been met</w:t>
      </w:r>
      <w:r w:rsidR="009B6449">
        <w:rPr>
          <w:lang w:val="en-GB"/>
        </w:rPr>
        <w:t>: however,</w:t>
      </w:r>
      <w:r w:rsidR="001F1BA5">
        <w:rPr>
          <w:lang w:val="en-GB"/>
        </w:rPr>
        <w:t xml:space="preserve"> there are plans to move the review to an earlier phase of the process in future. </w:t>
      </w:r>
      <w:r w:rsidR="00F5757D">
        <w:rPr>
          <w:rStyle w:val="FootnoteReference"/>
          <w:lang w:val="en-GB"/>
        </w:rPr>
        <w:footnoteReference w:id="27"/>
      </w:r>
      <w:r w:rsidR="008C1E3A">
        <w:rPr>
          <w:lang w:val="en-GB"/>
        </w:rPr>
        <w:t xml:space="preserve"> </w:t>
      </w:r>
    </w:p>
    <w:p w14:paraId="12F645E2" w14:textId="59ACD27C" w:rsidR="004877C7" w:rsidRPr="008B6568" w:rsidRDefault="004877C7" w:rsidP="008B6568">
      <w:pPr>
        <w:pStyle w:val="ListParagraph"/>
        <w:numPr>
          <w:ilvl w:val="0"/>
          <w:numId w:val="1"/>
        </w:numPr>
        <w:rPr>
          <w:lang w:val="en-GB"/>
        </w:rPr>
      </w:pPr>
      <w:r>
        <w:rPr>
          <w:b/>
          <w:bCs/>
          <w:lang w:val="en-GB"/>
        </w:rPr>
        <w:t xml:space="preserve">Grant management: </w:t>
      </w:r>
      <w:r w:rsidR="001D1B50">
        <w:rPr>
          <w:lang w:val="en-GB"/>
        </w:rPr>
        <w:t xml:space="preserve">Civil society organisations receiving Finnish ODA </w:t>
      </w:r>
      <w:r w:rsidR="00744B0F">
        <w:rPr>
          <w:lang w:val="en-GB"/>
        </w:rPr>
        <w:t xml:space="preserve">from the Ministry for Foreign Affairs </w:t>
      </w:r>
      <w:r w:rsidR="001D1B50">
        <w:rPr>
          <w:lang w:val="en-GB"/>
        </w:rPr>
        <w:t xml:space="preserve">are required to show that they take into account non-discrimination (including </w:t>
      </w:r>
      <w:r w:rsidR="00701B12">
        <w:rPr>
          <w:lang w:val="en-GB"/>
        </w:rPr>
        <w:t xml:space="preserve">non-discrimination towards </w:t>
      </w:r>
      <w:r w:rsidR="001D1B50">
        <w:rPr>
          <w:lang w:val="en-GB"/>
        </w:rPr>
        <w:t>persons with disabilities).</w:t>
      </w:r>
      <w:r w:rsidR="001D1B50">
        <w:rPr>
          <w:rStyle w:val="FootnoteReference"/>
          <w:lang w:val="en-GB"/>
        </w:rPr>
        <w:footnoteReference w:id="28"/>
      </w:r>
      <w:r w:rsidR="00D632F2">
        <w:rPr>
          <w:lang w:val="en-GB"/>
        </w:rPr>
        <w:t xml:space="preserve"> </w:t>
      </w:r>
      <w:r w:rsidR="004E1A38">
        <w:rPr>
          <w:lang w:val="en-GB"/>
        </w:rPr>
        <w:t xml:space="preserve">The Ministry also </w:t>
      </w:r>
      <w:r w:rsidR="002375D8">
        <w:rPr>
          <w:lang w:val="en-GB"/>
        </w:rPr>
        <w:t>offers an incentive to civil society organisations to include a disability component in their projects, by offering them a lower match funding requirement if they do so</w:t>
      </w:r>
      <w:r w:rsidR="004E1A38">
        <w:rPr>
          <w:lang w:val="en-GB"/>
        </w:rPr>
        <w:t>.</w:t>
      </w:r>
      <w:r w:rsidR="004E1A38">
        <w:rPr>
          <w:rStyle w:val="FootnoteReference"/>
          <w:lang w:val="en-GB"/>
        </w:rPr>
        <w:footnoteReference w:id="29"/>
      </w:r>
      <w:r w:rsidR="004E1A38">
        <w:rPr>
          <w:lang w:val="en-GB"/>
        </w:rPr>
        <w:t xml:space="preserve"> </w:t>
      </w:r>
      <w:r w:rsidR="00363DE1">
        <w:rPr>
          <w:lang w:val="en-GB"/>
        </w:rPr>
        <w:t>The Ministry does not set requirements for multilateral organisations receiving Finnish funding, but does advocate for greater inclusion</w:t>
      </w:r>
      <w:r w:rsidR="00CF112D">
        <w:rPr>
          <w:lang w:val="en-GB"/>
        </w:rPr>
        <w:t xml:space="preserve"> of persons with disabilities</w:t>
      </w:r>
      <w:r w:rsidR="00363DE1">
        <w:rPr>
          <w:lang w:val="en-GB"/>
        </w:rPr>
        <w:t xml:space="preserve"> (citing for example engagement with</w:t>
      </w:r>
      <w:r w:rsidR="003935DC">
        <w:rPr>
          <w:lang w:val="en-GB"/>
        </w:rPr>
        <w:t xml:space="preserve"> the World Bank,</w:t>
      </w:r>
      <w:r w:rsidR="00363DE1">
        <w:rPr>
          <w:lang w:val="en-GB"/>
        </w:rPr>
        <w:t xml:space="preserve"> UNICEF and UN Women).</w:t>
      </w:r>
      <w:r w:rsidR="00363DE1">
        <w:rPr>
          <w:rStyle w:val="FootnoteReference"/>
          <w:lang w:val="en-GB"/>
        </w:rPr>
        <w:footnoteReference w:id="30"/>
      </w:r>
      <w:r w:rsidR="00363DE1">
        <w:rPr>
          <w:lang w:val="en-GB"/>
        </w:rPr>
        <w:t xml:space="preserve"> </w:t>
      </w:r>
      <w:r w:rsidR="002651EB">
        <w:rPr>
          <w:lang w:val="en-GB"/>
        </w:rPr>
        <w:t>(Please note that this review focused on incentives to include persons with disabilities in the work of civil society and multilateral partners. It was beyond its scope to examine incentives through other channels, e.g. ODA investments in private sector companies</w:t>
      </w:r>
      <w:r w:rsidR="00053AC5">
        <w:rPr>
          <w:lang w:val="en-GB"/>
        </w:rPr>
        <w:t xml:space="preserve"> – although during the interview with the Ministry for Foreign Affairs it was mentioned in passing that further work will be needed to design suitable checks on disability inclusion in private sector instruments</w:t>
      </w:r>
      <w:r w:rsidR="008B6568">
        <w:rPr>
          <w:lang w:val="en-GB"/>
        </w:rPr>
        <w:t>).</w:t>
      </w:r>
    </w:p>
    <w:p w14:paraId="0CE3B610" w14:textId="5A66135C" w:rsidR="004877C7" w:rsidRDefault="004877C7" w:rsidP="004877C7">
      <w:pPr>
        <w:pStyle w:val="ListParagraph"/>
        <w:numPr>
          <w:ilvl w:val="0"/>
          <w:numId w:val="1"/>
        </w:numPr>
        <w:rPr>
          <w:lang w:val="en-GB"/>
        </w:rPr>
      </w:pPr>
      <w:r>
        <w:rPr>
          <w:b/>
          <w:bCs/>
          <w:lang w:val="en-GB"/>
        </w:rPr>
        <w:t>Procurement:</w:t>
      </w:r>
      <w:r>
        <w:rPr>
          <w:lang w:val="en-GB"/>
        </w:rPr>
        <w:t xml:space="preserve"> </w:t>
      </w:r>
      <w:r w:rsidR="0014504B">
        <w:rPr>
          <w:lang w:val="en-GB"/>
        </w:rPr>
        <w:t xml:space="preserve">It was not possible to conclude on this indicator, as procurement policies are only available in Finnish, and procurement does not fall within the remit of the staff member </w:t>
      </w:r>
      <w:r w:rsidR="00D0078C">
        <w:rPr>
          <w:lang w:val="en-GB"/>
        </w:rPr>
        <w:t xml:space="preserve">who was </w:t>
      </w:r>
      <w:r w:rsidR="0014504B">
        <w:rPr>
          <w:lang w:val="en-GB"/>
        </w:rPr>
        <w:t>interviewed.</w:t>
      </w:r>
    </w:p>
    <w:p w14:paraId="473C7DB9" w14:textId="60968A70" w:rsidR="00347D86" w:rsidRPr="00347D86" w:rsidRDefault="00C35DEE" w:rsidP="009A66B2">
      <w:pPr>
        <w:pStyle w:val="ListParagraph"/>
        <w:numPr>
          <w:ilvl w:val="0"/>
          <w:numId w:val="1"/>
        </w:numPr>
        <w:rPr>
          <w:b/>
          <w:bCs/>
          <w:sz w:val="20"/>
          <w:szCs w:val="20"/>
          <w:lang w:val="en-GB"/>
        </w:rPr>
      </w:pPr>
      <w:r>
        <w:rPr>
          <w:b/>
          <w:bCs/>
          <w:lang w:val="en-GB"/>
        </w:rPr>
        <w:t>Disaggregated data and other reporting</w:t>
      </w:r>
      <w:r w:rsidR="004877C7" w:rsidRPr="008D5A97">
        <w:rPr>
          <w:b/>
          <w:bCs/>
          <w:lang w:val="en-GB"/>
        </w:rPr>
        <w:t xml:space="preserve">: </w:t>
      </w:r>
      <w:r w:rsidR="00D01617">
        <w:rPr>
          <w:lang w:val="en-GB"/>
        </w:rPr>
        <w:t xml:space="preserve">The Ministry intends to disaggregrate the large majority of indicators in its results framework by disability, although it anticipates there may be </w:t>
      </w:r>
      <w:r w:rsidR="00D01617">
        <w:rPr>
          <w:lang w:val="en-GB"/>
        </w:rPr>
        <w:lastRenderedPageBreak/>
        <w:t>some delay before partners have the required systems in place.</w:t>
      </w:r>
      <w:r w:rsidR="00D01617">
        <w:rPr>
          <w:rStyle w:val="FootnoteReference"/>
          <w:lang w:val="en-GB"/>
        </w:rPr>
        <w:footnoteReference w:id="31"/>
      </w:r>
      <w:r w:rsidR="000D2CE6">
        <w:rPr>
          <w:lang w:val="en-GB"/>
        </w:rPr>
        <w:t xml:space="preserve"> (Please see ‘spending’ section below for reporting using the ‘DAC marker’).</w:t>
      </w:r>
    </w:p>
    <w:p w14:paraId="5B64A780" w14:textId="44A6AD05" w:rsidR="00347D86" w:rsidRPr="004B04E1" w:rsidRDefault="004877C7" w:rsidP="004B04E1">
      <w:pPr>
        <w:pStyle w:val="ListParagraph"/>
        <w:numPr>
          <w:ilvl w:val="0"/>
          <w:numId w:val="1"/>
        </w:numPr>
        <w:rPr>
          <w:lang w:val="en-GB"/>
        </w:rPr>
      </w:pPr>
      <w:r w:rsidRPr="008D5A97">
        <w:rPr>
          <w:b/>
          <w:bCs/>
          <w:lang w:val="en-GB"/>
        </w:rPr>
        <w:t xml:space="preserve">Checks </w:t>
      </w:r>
      <w:r w:rsidR="00794043">
        <w:rPr>
          <w:b/>
          <w:bCs/>
          <w:lang w:val="en-GB"/>
        </w:rPr>
        <w:t>to detect and prevent ODA spending on activities that contravene the C</w:t>
      </w:r>
      <w:r w:rsidR="00F15F05">
        <w:rPr>
          <w:b/>
          <w:bCs/>
          <w:lang w:val="en-GB"/>
        </w:rPr>
        <w:t xml:space="preserve">onvention on the </w:t>
      </w:r>
      <w:r w:rsidR="00794043">
        <w:rPr>
          <w:b/>
          <w:bCs/>
          <w:lang w:val="en-GB"/>
        </w:rPr>
        <w:t>R</w:t>
      </w:r>
      <w:r w:rsidR="00F15F05">
        <w:rPr>
          <w:b/>
          <w:bCs/>
          <w:lang w:val="en-GB"/>
        </w:rPr>
        <w:t xml:space="preserve">ights of </w:t>
      </w:r>
      <w:r w:rsidR="00794043">
        <w:rPr>
          <w:b/>
          <w:bCs/>
          <w:lang w:val="en-GB"/>
        </w:rPr>
        <w:t>P</w:t>
      </w:r>
      <w:r w:rsidR="00F15F05">
        <w:rPr>
          <w:b/>
          <w:bCs/>
          <w:lang w:val="en-GB"/>
        </w:rPr>
        <w:t xml:space="preserve">ersons with </w:t>
      </w:r>
      <w:r w:rsidR="00794043">
        <w:rPr>
          <w:b/>
          <w:bCs/>
          <w:lang w:val="en-GB"/>
        </w:rPr>
        <w:t>D</w:t>
      </w:r>
      <w:r w:rsidR="00F15F05">
        <w:rPr>
          <w:b/>
          <w:bCs/>
          <w:lang w:val="en-GB"/>
        </w:rPr>
        <w:t>isabilities</w:t>
      </w:r>
      <w:r w:rsidR="00794043">
        <w:rPr>
          <w:b/>
          <w:bCs/>
          <w:lang w:val="en-GB"/>
        </w:rPr>
        <w:t xml:space="preserve"> (</w:t>
      </w:r>
      <w:r w:rsidR="00F15F05">
        <w:rPr>
          <w:b/>
          <w:bCs/>
          <w:lang w:val="en-GB"/>
        </w:rPr>
        <w:t xml:space="preserve">CRPD) - </w:t>
      </w:r>
      <w:r w:rsidR="00794043">
        <w:rPr>
          <w:b/>
          <w:bCs/>
          <w:lang w:val="en-GB"/>
        </w:rPr>
        <w:t>e.g. forced psychiatric treatment:</w:t>
      </w:r>
      <w:r w:rsidR="00794043">
        <w:rPr>
          <w:rStyle w:val="FootnoteReference"/>
          <w:b/>
          <w:bCs/>
          <w:lang w:val="en-GB"/>
        </w:rPr>
        <w:footnoteReference w:id="32"/>
      </w:r>
      <w:r w:rsidRPr="008D5A97">
        <w:rPr>
          <w:b/>
          <w:bCs/>
          <w:lang w:val="en-GB"/>
        </w:rPr>
        <w:t xml:space="preserve"> </w:t>
      </w:r>
      <w:r w:rsidR="0082360C">
        <w:rPr>
          <w:lang w:val="en-GB"/>
        </w:rPr>
        <w:t xml:space="preserve">The main check to identify projects that </w:t>
      </w:r>
      <w:r w:rsidR="00B0011C">
        <w:rPr>
          <w:lang w:val="en-GB"/>
        </w:rPr>
        <w:t xml:space="preserve">contravene the </w:t>
      </w:r>
      <w:r w:rsidR="0082360C">
        <w:rPr>
          <w:lang w:val="en-GB"/>
        </w:rPr>
        <w:t>CRPD</w:t>
      </w:r>
      <w:r w:rsidR="005421BD">
        <w:rPr>
          <w:lang w:val="en-GB"/>
        </w:rPr>
        <w:t xml:space="preserve"> </w:t>
      </w:r>
      <w:r w:rsidR="0082360C">
        <w:rPr>
          <w:lang w:val="en-GB"/>
        </w:rPr>
        <w:t>is the process for assessing proposals against human rights criteria</w:t>
      </w:r>
      <w:r w:rsidR="007967AF">
        <w:rPr>
          <w:lang w:val="en-GB"/>
        </w:rPr>
        <w:t xml:space="preserve"> – supplemented in some cases by the process of routine monitoring visits to civil society partners</w:t>
      </w:r>
      <w:r w:rsidR="0082360C">
        <w:rPr>
          <w:lang w:val="en-GB"/>
        </w:rPr>
        <w:t>.</w:t>
      </w:r>
      <w:r w:rsidR="00F73931">
        <w:rPr>
          <w:rStyle w:val="FootnoteReference"/>
          <w:lang w:val="en-GB"/>
        </w:rPr>
        <w:footnoteReference w:id="33"/>
      </w:r>
      <w:r w:rsidR="0082360C">
        <w:rPr>
          <w:lang w:val="en-GB"/>
        </w:rPr>
        <w:t xml:space="preserve"> </w:t>
      </w:r>
      <w:r w:rsidR="004B04E1">
        <w:rPr>
          <w:lang w:val="en-GB"/>
        </w:rPr>
        <w:t>I</w:t>
      </w:r>
      <w:r w:rsidR="004B04E1" w:rsidRPr="00D750EE">
        <w:rPr>
          <w:lang w:val="en-GB"/>
        </w:rPr>
        <w:t>t was beyond the scope of this review to assess</w:t>
      </w:r>
      <w:r w:rsidR="00F40A99">
        <w:rPr>
          <w:lang w:val="en-GB"/>
        </w:rPr>
        <w:t xml:space="preserve"> how</w:t>
      </w:r>
      <w:r w:rsidR="004B04E1">
        <w:rPr>
          <w:lang w:val="en-GB"/>
        </w:rPr>
        <w:t xml:space="preserve"> these checks </w:t>
      </w:r>
      <w:r w:rsidR="00FF2056">
        <w:rPr>
          <w:lang w:val="en-GB"/>
        </w:rPr>
        <w:t>work in pr</w:t>
      </w:r>
      <w:r w:rsidR="004B04E1">
        <w:rPr>
          <w:lang w:val="en-GB"/>
        </w:rPr>
        <w:t>actice</w:t>
      </w:r>
      <w:r w:rsidR="004B04E1" w:rsidRPr="00D750EE">
        <w:rPr>
          <w:lang w:val="en-GB"/>
        </w:rPr>
        <w:t xml:space="preserve">. </w:t>
      </w:r>
      <w:r w:rsidR="001F1BA5" w:rsidRPr="004B04E1">
        <w:rPr>
          <w:lang w:val="en-GB"/>
        </w:rPr>
        <w:t xml:space="preserve"> </w:t>
      </w:r>
    </w:p>
    <w:p w14:paraId="2C4B65F9" w14:textId="77777777" w:rsidR="008066D2" w:rsidRDefault="008066D2" w:rsidP="008066D2">
      <w:pPr>
        <w:pStyle w:val="Heading3"/>
        <w:rPr>
          <w:b/>
          <w:bCs/>
          <w:sz w:val="20"/>
          <w:szCs w:val="20"/>
          <w:lang w:val="en-GB"/>
        </w:rPr>
      </w:pPr>
      <w:r w:rsidRPr="000B6BA7">
        <w:rPr>
          <w:b/>
          <w:bCs/>
          <w:sz w:val="20"/>
          <w:szCs w:val="20"/>
          <w:lang w:val="en-GB"/>
        </w:rPr>
        <w:t>SPENDING</w:t>
      </w:r>
    </w:p>
    <w:p w14:paraId="6393DB85" w14:textId="77777777" w:rsidR="008066D2" w:rsidRPr="005C3463" w:rsidRDefault="008066D2" w:rsidP="008066D2">
      <w:pPr>
        <w:rPr>
          <w:rFonts w:eastAsiaTheme="minorEastAsia"/>
          <w:color w:val="5A5A5A" w:themeColor="text1" w:themeTint="A5"/>
          <w:spacing w:val="15"/>
          <w:sz w:val="20"/>
          <w:szCs w:val="20"/>
          <w:lang w:val="en-GB"/>
        </w:rPr>
      </w:pPr>
      <w:r w:rsidRPr="005C3463">
        <w:rPr>
          <w:rFonts w:eastAsiaTheme="minorEastAsia"/>
          <w:color w:val="5A5A5A" w:themeColor="text1" w:themeTint="A5"/>
          <w:spacing w:val="15"/>
          <w:sz w:val="20"/>
          <w:szCs w:val="20"/>
          <w:lang w:val="en-GB"/>
        </w:rPr>
        <w:t>Spending data shows the scale of an ODA provider’s investment in international cooperation and humanitarian action. Subject to some limitations, it also gives a snapshot of how much that ODA provider’s spending aimed to be inclusive of persons with disabilities.</w:t>
      </w:r>
    </w:p>
    <w:p w14:paraId="3A5963E5" w14:textId="3403B0E9" w:rsidR="008066D2" w:rsidRDefault="00635772" w:rsidP="008066D2">
      <w:pPr>
        <w:pStyle w:val="ListParagraph"/>
        <w:numPr>
          <w:ilvl w:val="0"/>
          <w:numId w:val="1"/>
        </w:numPr>
        <w:rPr>
          <w:lang w:val="en-GB"/>
        </w:rPr>
      </w:pPr>
      <w:r>
        <w:rPr>
          <w:b/>
          <w:bCs/>
          <w:lang w:val="en-GB"/>
        </w:rPr>
        <w:t>Finland</w:t>
      </w:r>
      <w:r w:rsidR="008066D2">
        <w:rPr>
          <w:b/>
          <w:bCs/>
          <w:lang w:val="en-GB"/>
        </w:rPr>
        <w:t>’s</w:t>
      </w:r>
      <w:r w:rsidR="008066D2" w:rsidRPr="00397CB5">
        <w:rPr>
          <w:b/>
          <w:bCs/>
          <w:lang w:val="en-GB"/>
        </w:rPr>
        <w:t xml:space="preserve"> total Official Development Assistance (ODA) spending</w:t>
      </w:r>
      <w:r w:rsidR="008066D2">
        <w:rPr>
          <w:lang w:val="en-GB"/>
        </w:rPr>
        <w:t xml:space="preserve">: US $ </w:t>
      </w:r>
      <w:r w:rsidR="00897689" w:rsidRPr="00024AEE">
        <w:rPr>
          <w:lang w:val="en-GB"/>
        </w:rPr>
        <w:t>1.1</w:t>
      </w:r>
      <w:r w:rsidR="008066D2" w:rsidRPr="00024AEE">
        <w:rPr>
          <w:lang w:val="en-GB"/>
        </w:rPr>
        <w:t xml:space="preserve"> b</w:t>
      </w:r>
      <w:r w:rsidR="008066D2">
        <w:rPr>
          <w:lang w:val="en-GB"/>
        </w:rPr>
        <w:t>illion (</w:t>
      </w:r>
      <w:r w:rsidR="0002025F">
        <w:rPr>
          <w:lang w:val="en-GB"/>
        </w:rPr>
        <w:t>1.0 b</w:t>
      </w:r>
      <w:r w:rsidR="008066D2">
        <w:rPr>
          <w:lang w:val="en-GB"/>
        </w:rPr>
        <w:t>illion</w:t>
      </w:r>
      <w:r w:rsidR="0002025F">
        <w:rPr>
          <w:lang w:val="en-GB"/>
        </w:rPr>
        <w:t xml:space="preserve"> Euro</w:t>
      </w:r>
      <w:r w:rsidR="0022041B">
        <w:rPr>
          <w:lang w:val="en-GB"/>
        </w:rPr>
        <w:t>s</w:t>
      </w:r>
      <w:r w:rsidR="008066D2">
        <w:rPr>
          <w:lang w:val="en-GB"/>
        </w:rPr>
        <w:t>) in 2019. This was 0.</w:t>
      </w:r>
      <w:r w:rsidR="00002CF5">
        <w:rPr>
          <w:lang w:val="en-GB"/>
        </w:rPr>
        <w:t>42</w:t>
      </w:r>
      <w:r w:rsidR="008066D2">
        <w:rPr>
          <w:lang w:val="en-GB"/>
        </w:rPr>
        <w:t>% of Gross National Income.</w:t>
      </w:r>
      <w:r w:rsidR="008066D2">
        <w:rPr>
          <w:rStyle w:val="FootnoteReference"/>
          <w:lang w:val="en-GB"/>
        </w:rPr>
        <w:footnoteReference w:id="34"/>
      </w:r>
    </w:p>
    <w:p w14:paraId="0B2BAC32" w14:textId="1F6F27CD" w:rsidR="000D2CE6" w:rsidRPr="00C35DEE" w:rsidRDefault="00330E26" w:rsidP="000D2CE6">
      <w:pPr>
        <w:pStyle w:val="ListParagraph"/>
        <w:numPr>
          <w:ilvl w:val="0"/>
          <w:numId w:val="1"/>
        </w:numPr>
        <w:rPr>
          <w:b/>
          <w:bCs/>
          <w:sz w:val="20"/>
          <w:szCs w:val="20"/>
          <w:lang w:val="en-GB"/>
        </w:rPr>
      </w:pPr>
      <w:bookmarkStart w:id="1" w:name="_Hlk52099879"/>
      <w:r>
        <w:rPr>
          <w:b/>
          <w:bCs/>
          <w:lang w:val="en-GB"/>
        </w:rPr>
        <w:t xml:space="preserve">Percentage of allocable ODA spending screened using the </w:t>
      </w:r>
      <w:r w:rsidR="000D2CE6">
        <w:rPr>
          <w:b/>
          <w:bCs/>
          <w:lang w:val="en-GB"/>
        </w:rPr>
        <w:t>disability ‘DAC marker’</w:t>
      </w:r>
      <w:r>
        <w:rPr>
          <w:b/>
          <w:bCs/>
          <w:lang w:val="en-GB"/>
        </w:rPr>
        <w:t xml:space="preserve"> in 2018</w:t>
      </w:r>
      <w:r w:rsidR="000D2CE6">
        <w:rPr>
          <w:b/>
          <w:bCs/>
          <w:lang w:val="en-GB"/>
        </w:rPr>
        <w:t>:</w:t>
      </w:r>
      <w:r w:rsidR="000D2CE6">
        <w:rPr>
          <w:rStyle w:val="FootnoteReference"/>
          <w:b/>
          <w:bCs/>
          <w:lang w:val="en-GB"/>
        </w:rPr>
        <w:footnoteReference w:id="35"/>
      </w:r>
      <w:r w:rsidR="000D2CE6">
        <w:rPr>
          <w:b/>
          <w:bCs/>
          <w:lang w:val="en-GB"/>
        </w:rPr>
        <w:t xml:space="preserve"> </w:t>
      </w:r>
      <w:r w:rsidR="000D2CE6">
        <w:rPr>
          <w:lang w:val="en-GB"/>
        </w:rPr>
        <w:t>12%.</w:t>
      </w:r>
      <w:r w:rsidR="000D2CE6">
        <w:rPr>
          <w:rStyle w:val="FootnoteReference"/>
          <w:lang w:val="en-GB"/>
        </w:rPr>
        <w:footnoteReference w:id="36"/>
      </w:r>
      <w:r w:rsidR="0058685E">
        <w:rPr>
          <w:lang w:val="en-GB"/>
        </w:rPr>
        <w:t xml:space="preserve"> Before the DAC marker was introduced, Finland had been an innovator in introducing its own disability marker.</w:t>
      </w:r>
      <w:r w:rsidR="00F86ED1">
        <w:rPr>
          <w:rStyle w:val="FootnoteReference"/>
          <w:lang w:val="en-GB"/>
        </w:rPr>
        <w:footnoteReference w:id="37"/>
      </w:r>
    </w:p>
    <w:bookmarkEnd w:id="1"/>
    <w:p w14:paraId="125A1539" w14:textId="73E3F65C" w:rsidR="008066D2" w:rsidRDefault="008066D2" w:rsidP="008066D2">
      <w:pPr>
        <w:pStyle w:val="ListParagraph"/>
        <w:numPr>
          <w:ilvl w:val="0"/>
          <w:numId w:val="1"/>
        </w:numPr>
        <w:rPr>
          <w:lang w:val="en-GB"/>
        </w:rPr>
      </w:pPr>
      <w:r>
        <w:rPr>
          <w:b/>
          <w:bCs/>
          <w:lang w:val="en-GB"/>
        </w:rPr>
        <w:t xml:space="preserve">Percentage of </w:t>
      </w:r>
      <w:r w:rsidR="00E03304">
        <w:rPr>
          <w:b/>
          <w:bCs/>
          <w:lang w:val="en-GB"/>
        </w:rPr>
        <w:t xml:space="preserve">total </w:t>
      </w:r>
      <w:r>
        <w:rPr>
          <w:b/>
          <w:bCs/>
          <w:lang w:val="en-GB"/>
        </w:rPr>
        <w:t>allocable ODA s</w:t>
      </w:r>
      <w:r w:rsidRPr="00397CB5">
        <w:rPr>
          <w:b/>
          <w:bCs/>
          <w:lang w:val="en-GB"/>
        </w:rPr>
        <w:t>pending</w:t>
      </w:r>
      <w:r w:rsidR="00A6034F">
        <w:rPr>
          <w:rStyle w:val="FootnoteReference"/>
          <w:b/>
          <w:bCs/>
          <w:lang w:val="en-GB"/>
        </w:rPr>
        <w:footnoteReference w:id="38"/>
      </w:r>
      <w:r w:rsidR="007A2962">
        <w:rPr>
          <w:b/>
          <w:bCs/>
          <w:lang w:val="en-GB"/>
        </w:rPr>
        <w:t xml:space="preserve"> </w:t>
      </w:r>
      <w:r w:rsidR="00BF6B24">
        <w:rPr>
          <w:b/>
          <w:bCs/>
          <w:lang w:val="en-GB"/>
        </w:rPr>
        <w:t>with disability inclusion as at least one objective</w:t>
      </w:r>
      <w:r>
        <w:rPr>
          <w:b/>
          <w:bCs/>
          <w:lang w:val="en-GB"/>
        </w:rPr>
        <w:t xml:space="preserve"> in 2018</w:t>
      </w:r>
      <w:r>
        <w:rPr>
          <w:lang w:val="en-GB"/>
        </w:rPr>
        <w:t xml:space="preserve">: </w:t>
      </w:r>
      <w:r w:rsidR="00D8607E">
        <w:rPr>
          <w:lang w:val="en-GB"/>
        </w:rPr>
        <w:t>6</w:t>
      </w:r>
      <w:r>
        <w:rPr>
          <w:lang w:val="en-GB"/>
        </w:rPr>
        <w:t>%.</w:t>
      </w:r>
      <w:r>
        <w:rPr>
          <w:rStyle w:val="FootnoteReference"/>
          <w:lang w:val="en-GB"/>
        </w:rPr>
        <w:footnoteReference w:id="39"/>
      </w:r>
      <w:r>
        <w:rPr>
          <w:lang w:val="en-GB"/>
        </w:rPr>
        <w:t xml:space="preserve"> (In interpreting this result, please note that reporting is based on self-assessment and there is no ex-post process to check </w:t>
      </w:r>
      <w:r w:rsidR="00CC7594">
        <w:rPr>
          <w:lang w:val="en-GB"/>
        </w:rPr>
        <w:t xml:space="preserve">different </w:t>
      </w:r>
      <w:r>
        <w:rPr>
          <w:lang w:val="en-GB"/>
        </w:rPr>
        <w:t>ODA providers’ reported results for methodological consistency).</w:t>
      </w:r>
      <w:r w:rsidR="003602DD">
        <w:rPr>
          <w:rStyle w:val="FootnoteReference"/>
          <w:lang w:val="en-GB"/>
        </w:rPr>
        <w:footnoteReference w:id="40"/>
      </w:r>
      <w:r>
        <w:rPr>
          <w:lang w:val="en-GB"/>
        </w:rPr>
        <w:t xml:space="preserve"> </w:t>
      </w:r>
      <w:hyperlink r:id="rId16" w:history="1">
        <w:r w:rsidR="00A7473C" w:rsidRPr="00A7473C">
          <w:rPr>
            <w:rStyle w:val="Hyperlink"/>
            <w:lang w:val="en-GB"/>
          </w:rPr>
          <w:t>Please refer to this link for l</w:t>
        </w:r>
        <w:r w:rsidRPr="00A7473C">
          <w:rPr>
            <w:rStyle w:val="Hyperlink"/>
            <w:lang w:val="en-GB"/>
          </w:rPr>
          <w:t>istings of the individual projects</w:t>
        </w:r>
      </w:hyperlink>
      <w:r>
        <w:rPr>
          <w:lang w:val="en-GB"/>
        </w:rPr>
        <w:t xml:space="preserve"> that </w:t>
      </w:r>
      <w:r w:rsidR="001668CB">
        <w:rPr>
          <w:lang w:val="en-GB"/>
        </w:rPr>
        <w:t xml:space="preserve">had disability inclusion as at least one </w:t>
      </w:r>
      <w:r w:rsidR="001668CB" w:rsidRPr="00024AEE">
        <w:rPr>
          <w:lang w:val="en-GB"/>
        </w:rPr>
        <w:t>objective</w:t>
      </w:r>
      <w:r w:rsidR="00415D75" w:rsidRPr="00024AEE">
        <w:rPr>
          <w:lang w:val="en-GB"/>
        </w:rPr>
        <w:t xml:space="preserve"> [please note the link contains two separate sheets]</w:t>
      </w:r>
      <w:r>
        <w:rPr>
          <w:lang w:val="en-GB"/>
        </w:rPr>
        <w:t>.</w:t>
      </w:r>
      <w:r>
        <w:rPr>
          <w:rStyle w:val="FootnoteReference"/>
          <w:lang w:val="en-GB"/>
        </w:rPr>
        <w:footnoteReference w:id="41"/>
      </w:r>
      <w:r>
        <w:rPr>
          <w:lang w:val="en-GB"/>
        </w:rPr>
        <w:t xml:space="preserve">  </w:t>
      </w:r>
    </w:p>
    <w:p w14:paraId="682DB898" w14:textId="19BF0243" w:rsidR="00AB000A" w:rsidRPr="00AB000A" w:rsidRDefault="00AB000A" w:rsidP="00AB000A">
      <w:pPr>
        <w:rPr>
          <w:rFonts w:asciiTheme="majorHAnsi" w:eastAsiaTheme="majorEastAsia" w:hAnsiTheme="majorHAnsi" w:cstheme="majorBidi"/>
          <w:b/>
          <w:bCs/>
          <w:color w:val="1F3763" w:themeColor="accent1" w:themeShade="7F"/>
          <w:lang w:val="en-GB"/>
        </w:rPr>
      </w:pPr>
      <w:r>
        <w:rPr>
          <w:rFonts w:asciiTheme="majorHAnsi" w:eastAsiaTheme="majorEastAsia" w:hAnsiTheme="majorHAnsi" w:cstheme="majorBidi"/>
          <w:b/>
          <w:bCs/>
          <w:color w:val="1F3763" w:themeColor="accent1" w:themeShade="7F"/>
          <w:lang w:val="en-GB"/>
        </w:rPr>
        <w:lastRenderedPageBreak/>
        <w:t xml:space="preserve">Annex A: </w:t>
      </w:r>
      <w:r w:rsidRPr="00AB000A">
        <w:rPr>
          <w:rFonts w:asciiTheme="majorHAnsi" w:eastAsiaTheme="majorEastAsia" w:hAnsiTheme="majorHAnsi" w:cstheme="majorBidi"/>
          <w:b/>
          <w:bCs/>
          <w:color w:val="1F3763" w:themeColor="accent1" w:themeShade="7F"/>
          <w:lang w:val="en-GB"/>
        </w:rPr>
        <w:t>Key questions for future analysis and advocacy</w:t>
      </w:r>
      <w:r w:rsidR="00E06AB0">
        <w:rPr>
          <w:rStyle w:val="FootnoteReference"/>
          <w:rFonts w:asciiTheme="majorHAnsi" w:eastAsiaTheme="majorEastAsia" w:hAnsiTheme="majorHAnsi" w:cstheme="majorBidi"/>
          <w:b/>
          <w:bCs/>
          <w:color w:val="1F3763" w:themeColor="accent1" w:themeShade="7F"/>
          <w:lang w:val="en-GB"/>
        </w:rPr>
        <w:footnoteReference w:id="42"/>
      </w:r>
    </w:p>
    <w:p w14:paraId="3D0F9814" w14:textId="119AF9BF" w:rsidR="00AB000A" w:rsidRDefault="00024AEE" w:rsidP="00AB000A">
      <w:pPr>
        <w:pStyle w:val="ListParagraph"/>
        <w:numPr>
          <w:ilvl w:val="0"/>
          <w:numId w:val="7"/>
        </w:numPr>
        <w:spacing w:line="256" w:lineRule="auto"/>
        <w:rPr>
          <w:lang w:val="en-GB"/>
        </w:rPr>
      </w:pPr>
      <w:r>
        <w:rPr>
          <w:lang w:val="en-GB"/>
        </w:rPr>
        <w:t>DPOs</w:t>
      </w:r>
      <w:r w:rsidR="00AB000A">
        <w:rPr>
          <w:lang w:val="en-GB"/>
        </w:rPr>
        <w:t xml:space="preserve"> already play an important role in Finnish </w:t>
      </w:r>
      <w:r w:rsidR="00AB000A" w:rsidRPr="005C6F2D">
        <w:rPr>
          <w:b/>
          <w:bCs/>
          <w:lang w:val="en-GB"/>
        </w:rPr>
        <w:t>disability-specific</w:t>
      </w:r>
      <w:r w:rsidR="00AB000A">
        <w:rPr>
          <w:lang w:val="en-GB"/>
        </w:rPr>
        <w:t xml:space="preserve"> Official Development Assistance. What plans does Finland have to increase the role of </w:t>
      </w:r>
      <w:r>
        <w:rPr>
          <w:lang w:val="en-GB"/>
        </w:rPr>
        <w:t>DPOs</w:t>
      </w:r>
      <w:r w:rsidR="00AB000A">
        <w:rPr>
          <w:lang w:val="en-GB"/>
        </w:rPr>
        <w:t xml:space="preserve"> as active participants and experts in the implementation of its </w:t>
      </w:r>
      <w:r w:rsidR="00AB000A" w:rsidRPr="005C6F2D">
        <w:rPr>
          <w:b/>
          <w:bCs/>
          <w:lang w:val="en-GB"/>
        </w:rPr>
        <w:t>mainstream</w:t>
      </w:r>
      <w:r w:rsidR="00AB000A">
        <w:rPr>
          <w:lang w:val="en-GB"/>
        </w:rPr>
        <w:t xml:space="preserve"> programmes?</w:t>
      </w:r>
    </w:p>
    <w:p w14:paraId="1A4A1095" w14:textId="77777777" w:rsidR="00AB000A" w:rsidRDefault="00AB000A" w:rsidP="00AB000A">
      <w:pPr>
        <w:pStyle w:val="ListParagraph"/>
        <w:numPr>
          <w:ilvl w:val="0"/>
          <w:numId w:val="7"/>
        </w:numPr>
        <w:spacing w:line="256" w:lineRule="auto"/>
        <w:rPr>
          <w:lang w:val="en-GB"/>
        </w:rPr>
      </w:pPr>
      <w:r>
        <w:rPr>
          <w:lang w:val="en-GB"/>
        </w:rPr>
        <w:t>The Finnish Development Policy Committee has found that it can sometimes be challenging for the Ministry of Foreign Afairs to put its cross-cutting objectives, such as on disability, fully into practice.</w:t>
      </w:r>
      <w:r>
        <w:rPr>
          <w:rStyle w:val="FootnoteReference"/>
          <w:lang w:val="en-GB"/>
        </w:rPr>
        <w:footnoteReference w:id="43"/>
      </w:r>
      <w:r>
        <w:rPr>
          <w:lang w:val="en-GB"/>
        </w:rPr>
        <w:t xml:space="preserve"> How does the Ministry plan to ensure that its high ambitions on disability inclusion are consistently implemented? For example:</w:t>
      </w:r>
    </w:p>
    <w:p w14:paraId="266AEB63" w14:textId="77777777" w:rsidR="00AB000A" w:rsidRDefault="00AB000A" w:rsidP="00AB000A">
      <w:pPr>
        <w:pStyle w:val="ListParagraph"/>
        <w:numPr>
          <w:ilvl w:val="1"/>
          <w:numId w:val="7"/>
        </w:numPr>
        <w:spacing w:line="256" w:lineRule="auto"/>
        <w:rPr>
          <w:lang w:val="en-GB"/>
        </w:rPr>
      </w:pPr>
      <w:r>
        <w:rPr>
          <w:lang w:val="en-GB"/>
        </w:rPr>
        <w:t>How will the Ministry make sure that all staff have a sound knowledge of its guidance and tools on disability inclusion, including the minimum standards?</w:t>
      </w:r>
    </w:p>
    <w:p w14:paraId="6ED504D6" w14:textId="77777777" w:rsidR="00AB000A" w:rsidRDefault="00AB000A" w:rsidP="00AB000A">
      <w:pPr>
        <w:pStyle w:val="ListParagraph"/>
        <w:numPr>
          <w:ilvl w:val="1"/>
          <w:numId w:val="7"/>
        </w:numPr>
        <w:spacing w:line="256" w:lineRule="auto"/>
        <w:rPr>
          <w:lang w:val="en-GB"/>
        </w:rPr>
      </w:pPr>
      <w:r>
        <w:rPr>
          <w:lang w:val="en-GB"/>
        </w:rPr>
        <w:t>Does the Ministry have plans to integrate disability more comprehensively into its manual for bilateral programmes?</w:t>
      </w:r>
    </w:p>
    <w:p w14:paraId="7D2777B4" w14:textId="77777777" w:rsidR="00AB000A" w:rsidRDefault="00AB000A" w:rsidP="00AB000A">
      <w:pPr>
        <w:pStyle w:val="ListParagraph"/>
        <w:numPr>
          <w:ilvl w:val="1"/>
          <w:numId w:val="7"/>
        </w:numPr>
        <w:spacing w:line="256" w:lineRule="auto"/>
        <w:rPr>
          <w:lang w:val="en-GB"/>
        </w:rPr>
      </w:pPr>
      <w:r>
        <w:rPr>
          <w:lang w:val="en-GB"/>
        </w:rPr>
        <w:t>How will the Ministry check that its quality assurance processes consistently detect proposals that fall short of its minimum standards on disability inclusion – and that any such proposals are modified to meet the standards before they are approved?</w:t>
      </w:r>
    </w:p>
    <w:p w14:paraId="6E283F3B" w14:textId="77777777" w:rsidR="00AB000A" w:rsidRPr="002F0DEB" w:rsidRDefault="00AB000A" w:rsidP="00AB000A">
      <w:pPr>
        <w:pStyle w:val="ListParagraph"/>
        <w:numPr>
          <w:ilvl w:val="1"/>
          <w:numId w:val="7"/>
        </w:numPr>
        <w:spacing w:line="256" w:lineRule="auto"/>
        <w:rPr>
          <w:lang w:val="en-GB"/>
        </w:rPr>
      </w:pPr>
      <w:r w:rsidRPr="002F0DEB">
        <w:rPr>
          <w:lang w:val="en-GB"/>
        </w:rPr>
        <w:t>The Ministry plans to disaggregate many of the indicators in its results framework by disability.</w:t>
      </w:r>
      <w:r>
        <w:rPr>
          <w:lang w:val="en-GB"/>
        </w:rPr>
        <w:t xml:space="preserve"> How many indicators can already be disaggregated by disability, and what is the expected timescale to increase this?</w:t>
      </w:r>
    </w:p>
    <w:p w14:paraId="190EAA9B" w14:textId="77777777" w:rsidR="00AB000A" w:rsidRDefault="00AB000A" w:rsidP="00AB000A">
      <w:pPr>
        <w:pStyle w:val="ListParagraph"/>
        <w:numPr>
          <w:ilvl w:val="0"/>
          <w:numId w:val="7"/>
        </w:numPr>
        <w:spacing w:line="256" w:lineRule="auto"/>
        <w:rPr>
          <w:lang w:val="en-GB"/>
        </w:rPr>
      </w:pPr>
      <w:r>
        <w:rPr>
          <w:lang w:val="en-GB"/>
        </w:rPr>
        <w:t xml:space="preserve">Although Finland has had its own disability spending marker for some time, it only screened 12% of its allocable ODA spending against the disability ‘DAC marker’ in 2018. What steps will Finland take to increase its use of the DAC marker in future years? </w:t>
      </w:r>
    </w:p>
    <w:p w14:paraId="62B3ACA3" w14:textId="77777777" w:rsidR="00AB000A" w:rsidRDefault="00AB000A" w:rsidP="00AB000A">
      <w:pPr>
        <w:pStyle w:val="ListParagraph"/>
        <w:numPr>
          <w:ilvl w:val="0"/>
          <w:numId w:val="7"/>
        </w:numPr>
        <w:spacing w:line="256" w:lineRule="auto"/>
        <w:rPr>
          <w:lang w:val="en-GB"/>
        </w:rPr>
      </w:pPr>
      <w:r>
        <w:rPr>
          <w:lang w:val="en-GB"/>
        </w:rPr>
        <w:t xml:space="preserve">Has the Ministry of Foreign Affairs considered making an explicit statement on the need for Finnish-funded programmes to budget for disability inclusion? </w:t>
      </w:r>
    </w:p>
    <w:p w14:paraId="21F2C920" w14:textId="4E7B87D6" w:rsidR="00AB000A" w:rsidRDefault="00AB000A" w:rsidP="00AB000A">
      <w:pPr>
        <w:pStyle w:val="ListParagraph"/>
        <w:numPr>
          <w:ilvl w:val="0"/>
          <w:numId w:val="7"/>
        </w:numPr>
        <w:spacing w:line="256" w:lineRule="auto"/>
        <w:rPr>
          <w:lang w:val="en-GB"/>
        </w:rPr>
      </w:pPr>
      <w:r>
        <w:rPr>
          <w:lang w:val="en-GB"/>
        </w:rPr>
        <w:t xml:space="preserve">Integrating requirements on accessibility into ODA procurement practices can create an important incentive for private sector suppliers to change their practices (for example, if suppliers are required to make information technology equipment accessible). Is accessibility already a requirement in Finnish ODA procurement? If not, what are the Ministry’s views on introducing an accessibility requirement in future? </w:t>
      </w:r>
    </w:p>
    <w:p w14:paraId="4C9ED430" w14:textId="6DD64CE9" w:rsidR="000F2D87" w:rsidRDefault="000F2D87" w:rsidP="009A2BC5">
      <w:pPr>
        <w:rPr>
          <w:rFonts w:asciiTheme="majorHAnsi" w:eastAsiaTheme="majorEastAsia" w:hAnsiTheme="majorHAnsi" w:cstheme="majorBidi"/>
          <w:b/>
          <w:bCs/>
          <w:color w:val="1F3763" w:themeColor="accent1" w:themeShade="7F"/>
          <w:lang w:val="en-GB"/>
        </w:rPr>
      </w:pPr>
      <w:r w:rsidRPr="000F2D87">
        <w:rPr>
          <w:rFonts w:asciiTheme="majorHAnsi" w:eastAsiaTheme="majorEastAsia" w:hAnsiTheme="majorHAnsi" w:cstheme="majorBidi"/>
          <w:b/>
          <w:bCs/>
          <w:color w:val="1F3763" w:themeColor="accent1" w:themeShade="7F"/>
          <w:lang w:val="en-GB"/>
        </w:rPr>
        <w:t xml:space="preserve">Annex </w:t>
      </w:r>
      <w:r w:rsidR="008E6719">
        <w:rPr>
          <w:rFonts w:asciiTheme="majorHAnsi" w:eastAsiaTheme="majorEastAsia" w:hAnsiTheme="majorHAnsi" w:cstheme="majorBidi"/>
          <w:b/>
          <w:bCs/>
          <w:color w:val="1F3763" w:themeColor="accent1" w:themeShade="7F"/>
          <w:lang w:val="en-GB"/>
        </w:rPr>
        <w:t>B</w:t>
      </w:r>
      <w:r w:rsidRPr="000F2D87">
        <w:rPr>
          <w:rFonts w:asciiTheme="majorHAnsi" w:eastAsiaTheme="majorEastAsia" w:hAnsiTheme="majorHAnsi" w:cstheme="majorBidi"/>
          <w:b/>
          <w:bCs/>
          <w:color w:val="1F3763" w:themeColor="accent1" w:themeShade="7F"/>
          <w:lang w:val="en-GB"/>
        </w:rPr>
        <w:t>: Finland’s priority countries</w:t>
      </w:r>
    </w:p>
    <w:p w14:paraId="7A13E2AC" w14:textId="580FA11B" w:rsidR="000F2D87" w:rsidRPr="00AA6876" w:rsidRDefault="00AA6876" w:rsidP="009A2BC5">
      <w:pPr>
        <w:rPr>
          <w:lang w:val="en-GB"/>
        </w:rPr>
      </w:pPr>
      <w:r w:rsidRPr="00AA6876">
        <w:rPr>
          <w:lang w:val="en-GB"/>
        </w:rPr>
        <w:t xml:space="preserve">Finland’s main partner countries </w:t>
      </w:r>
      <w:r>
        <w:rPr>
          <w:lang w:val="en-GB"/>
        </w:rPr>
        <w:t xml:space="preserve">for bilateral development cooperation </w:t>
      </w:r>
      <w:r w:rsidRPr="00AA6876">
        <w:rPr>
          <w:lang w:val="en-GB"/>
        </w:rPr>
        <w:t xml:space="preserve">are: Afghanistan, Ethiopia, Kenya, Mozambique, Myanmar, Nepal, Somalia and Tanzania. </w:t>
      </w:r>
    </w:p>
    <w:p w14:paraId="5EB4BF51" w14:textId="0B4B58AC" w:rsidR="00AA6876" w:rsidRDefault="00AA6876" w:rsidP="009A2BC5">
      <w:pPr>
        <w:rPr>
          <w:lang w:val="en-GB"/>
        </w:rPr>
      </w:pPr>
      <w:r w:rsidRPr="00AA6876">
        <w:rPr>
          <w:lang w:val="en-GB"/>
        </w:rPr>
        <w:t>In addition, Finland provides some targeted support to: Eritrea, Kyrgyzstan, the Palestinian Territory, Tajikistan, Ukraine, Vietnam and Zambia</w:t>
      </w:r>
      <w:r>
        <w:rPr>
          <w:lang w:val="en-GB"/>
        </w:rPr>
        <w:t>. It also has region-wide programmes.</w:t>
      </w:r>
      <w:r w:rsidR="00754773">
        <w:rPr>
          <w:rStyle w:val="FootnoteReference"/>
          <w:lang w:val="en-GB"/>
        </w:rPr>
        <w:footnoteReference w:id="44"/>
      </w:r>
    </w:p>
    <w:p w14:paraId="40E79AC7" w14:textId="50F16200" w:rsidR="00AA6876" w:rsidRDefault="00AA6876" w:rsidP="009A2BC5">
      <w:pPr>
        <w:rPr>
          <w:lang w:val="en-GB"/>
        </w:rPr>
      </w:pPr>
      <w:r>
        <w:rPr>
          <w:lang w:val="en-GB"/>
        </w:rPr>
        <w:t>Priority countries for Finnish humanitarian assistance are decided through a separate process, in close consultation with UN organisations and with the International Red Cross and Red Crescent Movement.</w:t>
      </w:r>
      <w:r w:rsidR="00754773">
        <w:rPr>
          <w:rStyle w:val="FootnoteReference"/>
          <w:lang w:val="en-GB"/>
        </w:rPr>
        <w:footnoteReference w:id="45"/>
      </w:r>
    </w:p>
    <w:p w14:paraId="7A3958DF" w14:textId="58BEDE41" w:rsidR="00253BE7" w:rsidRDefault="00253BE7" w:rsidP="00253BE7">
      <w:pPr>
        <w:pStyle w:val="Heading3"/>
        <w:rPr>
          <w:b/>
          <w:bCs/>
          <w:sz w:val="22"/>
          <w:szCs w:val="22"/>
          <w:lang w:val="en-GB"/>
        </w:rPr>
      </w:pPr>
      <w:r>
        <w:rPr>
          <w:b/>
          <w:bCs/>
          <w:sz w:val="22"/>
          <w:szCs w:val="22"/>
          <w:lang w:val="en-GB"/>
        </w:rPr>
        <w:lastRenderedPageBreak/>
        <w:t xml:space="preserve">Annex </w:t>
      </w:r>
      <w:r w:rsidR="0097427B">
        <w:rPr>
          <w:b/>
          <w:bCs/>
          <w:sz w:val="22"/>
          <w:szCs w:val="22"/>
          <w:lang w:val="en-GB"/>
        </w:rPr>
        <w:t>C</w:t>
      </w:r>
      <w:r>
        <w:rPr>
          <w:b/>
          <w:bCs/>
          <w:sz w:val="22"/>
          <w:szCs w:val="22"/>
          <w:lang w:val="en-GB"/>
        </w:rPr>
        <w:t xml:space="preserve">: key </w:t>
      </w:r>
      <w:r w:rsidR="00024AEE">
        <w:rPr>
          <w:b/>
          <w:bCs/>
          <w:sz w:val="22"/>
          <w:szCs w:val="22"/>
          <w:lang w:val="en-GB"/>
        </w:rPr>
        <w:t>DPO</w:t>
      </w:r>
      <w:r>
        <w:rPr>
          <w:b/>
          <w:bCs/>
          <w:sz w:val="22"/>
          <w:szCs w:val="22"/>
          <w:lang w:val="en-GB"/>
        </w:rPr>
        <w:t xml:space="preserve"> and other contacts</w:t>
      </w:r>
    </w:p>
    <w:p w14:paraId="05135655" w14:textId="1FAB51C7" w:rsidR="00253BE7" w:rsidRDefault="00240DA3" w:rsidP="00253BE7">
      <w:pPr>
        <w:pStyle w:val="Heading3"/>
        <w:numPr>
          <w:ilvl w:val="0"/>
          <w:numId w:val="6"/>
        </w:numPr>
        <w:spacing w:line="254" w:lineRule="auto"/>
        <w:rPr>
          <w:rFonts w:asciiTheme="minorHAnsi" w:eastAsiaTheme="minorHAnsi" w:hAnsiTheme="minorHAnsi" w:cstheme="minorBidi"/>
          <w:color w:val="auto"/>
          <w:sz w:val="22"/>
          <w:szCs w:val="22"/>
          <w:lang w:val="en-GB"/>
        </w:rPr>
      </w:pPr>
      <w:r>
        <w:rPr>
          <w:rFonts w:asciiTheme="minorHAnsi" w:eastAsiaTheme="minorHAnsi" w:hAnsiTheme="minorHAnsi" w:cstheme="minorBidi"/>
          <w:color w:val="auto"/>
          <w:sz w:val="22"/>
          <w:szCs w:val="22"/>
          <w:lang w:val="en-GB"/>
        </w:rPr>
        <w:t xml:space="preserve">Key </w:t>
      </w:r>
      <w:r w:rsidR="00024AEE">
        <w:rPr>
          <w:rFonts w:asciiTheme="minorHAnsi" w:eastAsiaTheme="minorHAnsi" w:hAnsiTheme="minorHAnsi" w:cstheme="minorBidi"/>
          <w:color w:val="auto"/>
          <w:sz w:val="22"/>
          <w:szCs w:val="22"/>
          <w:lang w:val="en-GB"/>
        </w:rPr>
        <w:t>DPOs</w:t>
      </w:r>
      <w:r w:rsidR="00253BE7">
        <w:rPr>
          <w:rFonts w:asciiTheme="minorHAnsi" w:eastAsiaTheme="minorHAnsi" w:hAnsiTheme="minorHAnsi" w:cstheme="minorBidi"/>
          <w:color w:val="auto"/>
          <w:sz w:val="22"/>
          <w:szCs w:val="22"/>
          <w:lang w:val="en-GB"/>
        </w:rPr>
        <w:t>:</w:t>
      </w:r>
      <w:r>
        <w:rPr>
          <w:rFonts w:asciiTheme="minorHAnsi" w:eastAsiaTheme="minorHAnsi" w:hAnsiTheme="minorHAnsi" w:cstheme="minorBidi"/>
          <w:color w:val="auto"/>
          <w:sz w:val="22"/>
          <w:szCs w:val="22"/>
          <w:lang w:val="en-GB"/>
        </w:rPr>
        <w:t xml:space="preserve"> </w:t>
      </w:r>
      <w:r w:rsidR="00253BE7">
        <w:rPr>
          <w:rFonts w:asciiTheme="minorHAnsi" w:eastAsiaTheme="minorHAnsi" w:hAnsiTheme="minorHAnsi" w:cstheme="minorBidi"/>
          <w:color w:val="auto"/>
          <w:sz w:val="22"/>
          <w:szCs w:val="22"/>
          <w:lang w:val="en-GB"/>
        </w:rPr>
        <w:t xml:space="preserve"> </w:t>
      </w:r>
      <w:hyperlink r:id="rId17" w:history="1">
        <w:r w:rsidRPr="00240DA3">
          <w:rPr>
            <w:rStyle w:val="Hyperlink"/>
            <w:rFonts w:asciiTheme="minorHAnsi" w:eastAsiaTheme="minorHAnsi" w:hAnsiTheme="minorHAnsi" w:cstheme="minorBidi"/>
            <w:sz w:val="22"/>
            <w:szCs w:val="22"/>
            <w:lang w:val="en-GB"/>
          </w:rPr>
          <w:t>Finnish Disability Forum</w:t>
        </w:r>
      </w:hyperlink>
      <w:r>
        <w:rPr>
          <w:rFonts w:asciiTheme="minorHAnsi" w:eastAsiaTheme="minorHAnsi" w:hAnsiTheme="minorHAnsi" w:cstheme="minorBidi"/>
          <w:color w:val="auto"/>
          <w:sz w:val="22"/>
          <w:szCs w:val="22"/>
          <w:lang w:val="en-GB"/>
        </w:rPr>
        <w:t xml:space="preserve">; </w:t>
      </w:r>
      <w:hyperlink r:id="rId18" w:history="1">
        <w:r w:rsidRPr="00240DA3">
          <w:rPr>
            <w:rStyle w:val="Hyperlink"/>
            <w:rFonts w:asciiTheme="minorHAnsi" w:eastAsiaTheme="minorHAnsi" w:hAnsiTheme="minorHAnsi" w:cstheme="minorBidi"/>
            <w:sz w:val="22"/>
            <w:szCs w:val="22"/>
            <w:lang w:val="en-GB"/>
          </w:rPr>
          <w:t>Abilis Foundation</w:t>
        </w:r>
      </w:hyperlink>
      <w:r>
        <w:rPr>
          <w:rFonts w:asciiTheme="minorHAnsi" w:eastAsiaTheme="minorHAnsi" w:hAnsiTheme="minorHAnsi" w:cstheme="minorBidi"/>
          <w:color w:val="auto"/>
          <w:sz w:val="22"/>
          <w:szCs w:val="22"/>
          <w:lang w:val="en-GB"/>
        </w:rPr>
        <w:t xml:space="preserve">; </w:t>
      </w:r>
      <w:hyperlink r:id="rId19" w:history="1">
        <w:r w:rsidRPr="00DD5492">
          <w:rPr>
            <w:rStyle w:val="Hyperlink"/>
            <w:rFonts w:asciiTheme="minorHAnsi" w:eastAsiaTheme="minorHAnsi" w:hAnsiTheme="minorHAnsi" w:cstheme="minorBidi"/>
            <w:sz w:val="22"/>
            <w:szCs w:val="22"/>
            <w:lang w:val="en-GB"/>
          </w:rPr>
          <w:t>Disability Partnership Finland</w:t>
        </w:r>
      </w:hyperlink>
    </w:p>
    <w:p w14:paraId="7707E963" w14:textId="3B33D3F1" w:rsidR="00AA6876" w:rsidRPr="00253BE7" w:rsidRDefault="00253BE7" w:rsidP="00253BE7">
      <w:pPr>
        <w:pStyle w:val="ListParagraph"/>
        <w:numPr>
          <w:ilvl w:val="0"/>
          <w:numId w:val="6"/>
        </w:numPr>
        <w:rPr>
          <w:lang w:val="en-GB"/>
        </w:rPr>
      </w:pPr>
      <w:r w:rsidRPr="00253BE7">
        <w:rPr>
          <w:lang w:val="en-GB"/>
        </w:rPr>
        <w:t xml:space="preserve">To ensure coordination with wider civil society messaging on the quantity and quality of </w:t>
      </w:r>
      <w:r w:rsidR="00EF4B6B">
        <w:rPr>
          <w:lang w:val="en-GB"/>
        </w:rPr>
        <w:t>Finnish</w:t>
      </w:r>
      <w:r w:rsidRPr="00253BE7">
        <w:rPr>
          <w:lang w:val="en-GB"/>
        </w:rPr>
        <w:t xml:space="preserve"> ODA, advocates may also want to consider contacting </w:t>
      </w:r>
      <w:hyperlink r:id="rId20" w:history="1">
        <w:r w:rsidR="00936D9B" w:rsidRPr="00936D9B">
          <w:rPr>
            <w:rStyle w:val="Hyperlink"/>
            <w:lang w:val="en-GB"/>
          </w:rPr>
          <w:t>Fingo</w:t>
        </w:r>
      </w:hyperlink>
    </w:p>
    <w:p w14:paraId="013B2813" w14:textId="77777777" w:rsidR="00D21071" w:rsidRPr="00024AEE" w:rsidRDefault="00024AEE" w:rsidP="00165EB5">
      <w:pPr>
        <w:rPr>
          <w:lang w:val="en-GB"/>
        </w:rPr>
      </w:pPr>
    </w:p>
    <w:sectPr w:rsidR="00D21071" w:rsidRPr="00024AEE" w:rsidSect="009B78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A56B9" w14:textId="77777777" w:rsidR="002561D9" w:rsidRDefault="002561D9" w:rsidP="009A2BC5">
      <w:pPr>
        <w:spacing w:after="0" w:line="240" w:lineRule="auto"/>
      </w:pPr>
      <w:r>
        <w:separator/>
      </w:r>
    </w:p>
  </w:endnote>
  <w:endnote w:type="continuationSeparator" w:id="0">
    <w:p w14:paraId="6B420548" w14:textId="77777777" w:rsidR="002561D9" w:rsidRDefault="002561D9" w:rsidP="009A2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A514C" w14:textId="77777777" w:rsidR="002561D9" w:rsidRDefault="002561D9" w:rsidP="009A2BC5">
      <w:pPr>
        <w:spacing w:after="0" w:line="240" w:lineRule="auto"/>
      </w:pPr>
      <w:r>
        <w:separator/>
      </w:r>
    </w:p>
  </w:footnote>
  <w:footnote w:type="continuationSeparator" w:id="0">
    <w:p w14:paraId="302FED66" w14:textId="77777777" w:rsidR="002561D9" w:rsidRDefault="002561D9" w:rsidP="009A2BC5">
      <w:pPr>
        <w:spacing w:after="0" w:line="240" w:lineRule="auto"/>
      </w:pPr>
      <w:r>
        <w:continuationSeparator/>
      </w:r>
    </w:p>
  </w:footnote>
  <w:footnote w:id="1">
    <w:p w14:paraId="549D45BD" w14:textId="6469C786" w:rsidR="0073786A" w:rsidRPr="00B23B4B" w:rsidRDefault="0073786A" w:rsidP="00DC1A7C">
      <w:pPr>
        <w:pStyle w:val="FootnoteText"/>
        <w:rPr>
          <w:lang w:val="en-GB"/>
        </w:rPr>
      </w:pPr>
      <w:r>
        <w:rPr>
          <w:rStyle w:val="FootnoteReference"/>
        </w:rPr>
        <w:footnoteRef/>
      </w:r>
      <w:r w:rsidRPr="00024AEE">
        <w:rPr>
          <w:lang w:val="en-GB"/>
        </w:rPr>
        <w:t xml:space="preserve"> </w:t>
      </w:r>
      <w:r w:rsidRPr="00647BAD">
        <w:rPr>
          <w:lang w:val="en-GB"/>
        </w:rPr>
        <w:t>Source : O</w:t>
      </w:r>
      <w:r w:rsidR="00DC1A7C">
        <w:rPr>
          <w:lang w:val="en-GB"/>
        </w:rPr>
        <w:t xml:space="preserve">rganisation for </w:t>
      </w:r>
      <w:r w:rsidRPr="00647BAD">
        <w:rPr>
          <w:lang w:val="en-GB"/>
        </w:rPr>
        <w:t>E</w:t>
      </w:r>
      <w:r w:rsidR="00DC1A7C">
        <w:rPr>
          <w:lang w:val="en-GB"/>
        </w:rPr>
        <w:t xml:space="preserve">conomic </w:t>
      </w:r>
      <w:r w:rsidRPr="00647BAD">
        <w:rPr>
          <w:lang w:val="en-GB"/>
        </w:rPr>
        <w:t>C</w:t>
      </w:r>
      <w:r w:rsidR="00DC1A7C">
        <w:rPr>
          <w:lang w:val="en-GB"/>
        </w:rPr>
        <w:t xml:space="preserve">ooperation and </w:t>
      </w:r>
      <w:r w:rsidRPr="00647BAD">
        <w:rPr>
          <w:lang w:val="en-GB"/>
        </w:rPr>
        <w:t>D</w:t>
      </w:r>
      <w:r w:rsidR="00DC1A7C">
        <w:rPr>
          <w:lang w:val="en-GB"/>
        </w:rPr>
        <w:t>evelopment</w:t>
      </w:r>
      <w:r w:rsidRPr="00647BAD">
        <w:rPr>
          <w:lang w:val="en-GB"/>
        </w:rPr>
        <w:t xml:space="preserve"> D</w:t>
      </w:r>
      <w:r w:rsidR="00DC1A7C">
        <w:rPr>
          <w:lang w:val="en-GB"/>
        </w:rPr>
        <w:t xml:space="preserve">evelopment </w:t>
      </w:r>
      <w:r w:rsidRPr="00647BAD">
        <w:rPr>
          <w:lang w:val="en-GB"/>
        </w:rPr>
        <w:t>A</w:t>
      </w:r>
      <w:r w:rsidR="00DC1A7C">
        <w:rPr>
          <w:lang w:val="en-GB"/>
        </w:rPr>
        <w:t xml:space="preserve">ssistance </w:t>
      </w:r>
      <w:r w:rsidRPr="00647BAD">
        <w:rPr>
          <w:lang w:val="en-GB"/>
        </w:rPr>
        <w:t>C</w:t>
      </w:r>
      <w:r w:rsidR="00DC1A7C">
        <w:rPr>
          <w:lang w:val="en-GB"/>
        </w:rPr>
        <w:t>ommittee (OECD DAC)</w:t>
      </w:r>
      <w:r w:rsidRPr="00647BAD">
        <w:rPr>
          <w:lang w:val="en-GB"/>
        </w:rPr>
        <w:t xml:space="preserve"> </w:t>
      </w:r>
      <w:hyperlink r:id="rId1" w:history="1">
        <w:r w:rsidRPr="00647BAD">
          <w:rPr>
            <w:rStyle w:val="Hyperlink"/>
            <w:lang w:val="en-GB"/>
          </w:rPr>
          <w:t>Creditor Reporting System</w:t>
        </w:r>
      </w:hyperlink>
      <w:r w:rsidRPr="00647BAD">
        <w:rPr>
          <w:lang w:val="en-GB"/>
        </w:rPr>
        <w:t>. Calculated on a commitments basis.</w:t>
      </w:r>
      <w:r>
        <w:rPr>
          <w:lang w:val="en-GB"/>
        </w:rPr>
        <w:t xml:space="preserve"> </w:t>
      </w:r>
      <w:r w:rsidR="00DC1A7C">
        <w:rPr>
          <w:lang w:val="en-GB"/>
        </w:rPr>
        <w:t xml:space="preserve">‘Allocable’ ODA spending is a category defined by the OECD – it is this category that the OECD deems most relevant for analysis on disability inclusion. </w:t>
      </w:r>
    </w:p>
  </w:footnote>
  <w:footnote w:id="2">
    <w:p w14:paraId="30893FD3" w14:textId="1F3D520E" w:rsidR="0073786A" w:rsidRPr="00460F58" w:rsidRDefault="0073786A" w:rsidP="0073786A">
      <w:pPr>
        <w:pStyle w:val="FootnoteText"/>
        <w:rPr>
          <w:lang w:val="en-GB"/>
        </w:rPr>
      </w:pPr>
      <w:r>
        <w:rPr>
          <w:rStyle w:val="FootnoteReference"/>
        </w:rPr>
        <w:footnoteRef/>
      </w:r>
      <w:r w:rsidRPr="00024AEE">
        <w:rPr>
          <w:lang w:val="en-GB"/>
        </w:rPr>
        <w:t xml:space="preserve"> </w:t>
      </w:r>
      <w:r>
        <w:rPr>
          <w:lang w:val="en-GB"/>
        </w:rPr>
        <w:t xml:space="preserve">Library of Congress, </w:t>
      </w:r>
      <w:hyperlink r:id="rId2" w:history="1">
        <w:r w:rsidR="003B7D6C">
          <w:rPr>
            <w:rStyle w:val="Hyperlink"/>
            <w:lang w:val="en-GB"/>
          </w:rPr>
          <w:t>Regulation of Foreign Aid: Finland</w:t>
        </w:r>
      </w:hyperlink>
    </w:p>
  </w:footnote>
  <w:footnote w:id="3">
    <w:p w14:paraId="0421613D" w14:textId="72FD16AB" w:rsidR="00BB2F98" w:rsidRPr="00BB2F98" w:rsidRDefault="00BB2F98">
      <w:pPr>
        <w:pStyle w:val="FootnoteText"/>
        <w:rPr>
          <w:lang w:val="en-GB"/>
        </w:rPr>
      </w:pPr>
      <w:r>
        <w:rPr>
          <w:rStyle w:val="FootnoteReference"/>
        </w:rPr>
        <w:footnoteRef/>
      </w:r>
      <w:r w:rsidRPr="00024AEE">
        <w:rPr>
          <w:lang w:val="en-GB"/>
        </w:rPr>
        <w:t xml:space="preserve"> Please note it </w:t>
      </w:r>
      <w:r>
        <w:rPr>
          <w:lang w:val="en-GB"/>
        </w:rPr>
        <w:t xml:space="preserve">was not possible to review full up-to-date strategy documents: the most recent development cooperation strategy dates from 2016, under a previous government, whereas the </w:t>
      </w:r>
      <w:hyperlink r:id="rId3" w:history="1">
        <w:r w:rsidRPr="005802C1">
          <w:rPr>
            <w:rStyle w:val="Hyperlink"/>
            <w:lang w:val="en-GB"/>
          </w:rPr>
          <w:t>2019 humanitarian policy</w:t>
        </w:r>
      </w:hyperlink>
      <w:r>
        <w:rPr>
          <w:lang w:val="en-GB"/>
        </w:rPr>
        <w:t xml:space="preserve"> document is only available in Finnish.</w:t>
      </w:r>
    </w:p>
  </w:footnote>
  <w:footnote w:id="4">
    <w:p w14:paraId="2D4378DD" w14:textId="62A8A51F" w:rsidR="001908B5" w:rsidRPr="001908B5" w:rsidRDefault="001908B5">
      <w:pPr>
        <w:pStyle w:val="FootnoteText"/>
        <w:rPr>
          <w:lang w:val="en-GB"/>
        </w:rPr>
      </w:pPr>
      <w:r>
        <w:rPr>
          <w:rStyle w:val="FootnoteReference"/>
        </w:rPr>
        <w:footnoteRef/>
      </w:r>
      <w:r w:rsidRPr="00024AEE">
        <w:rPr>
          <w:lang w:val="en-GB"/>
        </w:rPr>
        <w:t xml:space="preserve"> </w:t>
      </w:r>
      <w:r>
        <w:rPr>
          <w:lang w:val="en-GB"/>
        </w:rPr>
        <w:t>Page</w:t>
      </w:r>
      <w:r w:rsidR="00A31CD4">
        <w:rPr>
          <w:lang w:val="en-GB"/>
        </w:rPr>
        <w:t xml:space="preserve"> 18 and page</w:t>
      </w:r>
      <w:r>
        <w:rPr>
          <w:lang w:val="en-GB"/>
        </w:rPr>
        <w:t xml:space="preserve"> 6</w:t>
      </w:r>
      <w:r w:rsidR="00A31CD4">
        <w:rPr>
          <w:lang w:val="en-GB"/>
        </w:rPr>
        <w:t>.</w:t>
      </w:r>
    </w:p>
  </w:footnote>
  <w:footnote w:id="5">
    <w:p w14:paraId="738BAB00" w14:textId="71D4DD65" w:rsidR="001908B5" w:rsidRPr="001908B5" w:rsidRDefault="001908B5">
      <w:pPr>
        <w:pStyle w:val="FootnoteText"/>
        <w:rPr>
          <w:lang w:val="en-GB"/>
        </w:rPr>
      </w:pPr>
      <w:r>
        <w:rPr>
          <w:rStyle w:val="FootnoteReference"/>
        </w:rPr>
        <w:footnoteRef/>
      </w:r>
      <w:r w:rsidRPr="00024AEE">
        <w:rPr>
          <w:lang w:val="en-GB"/>
        </w:rPr>
        <w:t xml:space="preserve"> </w:t>
      </w:r>
      <w:r w:rsidR="00A31CD4" w:rsidRPr="00024AEE">
        <w:rPr>
          <w:lang w:val="en-GB"/>
        </w:rPr>
        <w:t xml:space="preserve">Certain relevant outcomes and outputs, e.g. </w:t>
      </w:r>
      <w:r w:rsidR="00A9388F" w:rsidRPr="00024AEE">
        <w:rPr>
          <w:lang w:val="en-GB"/>
        </w:rPr>
        <w:t xml:space="preserve">outputs on </w:t>
      </w:r>
      <w:r w:rsidR="00A31CD4" w:rsidRPr="00024AEE">
        <w:rPr>
          <w:lang w:val="en-GB"/>
        </w:rPr>
        <w:t>access to finance for small enterprises or access to energy, do not mention disability explicitly.</w:t>
      </w:r>
    </w:p>
  </w:footnote>
  <w:footnote w:id="6">
    <w:p w14:paraId="66D771E2" w14:textId="77777777" w:rsidR="007A5BD3" w:rsidRPr="00A3067D" w:rsidRDefault="007A5BD3" w:rsidP="007A5BD3">
      <w:pPr>
        <w:pStyle w:val="FootnoteText"/>
        <w:rPr>
          <w:lang w:val="en-GB"/>
        </w:rPr>
      </w:pPr>
      <w:r>
        <w:rPr>
          <w:rStyle w:val="FootnoteReference"/>
        </w:rPr>
        <w:footnoteRef/>
      </w:r>
      <w:r w:rsidRPr="00024AEE">
        <w:rPr>
          <w:lang w:val="en-GB"/>
        </w:rPr>
        <w:t xml:space="preserve"> </w:t>
      </w:r>
      <w:r>
        <w:rPr>
          <w:lang w:val="en-GB"/>
        </w:rPr>
        <w:t xml:space="preserve">Ministry for Foreign Affairs, </w:t>
      </w:r>
      <w:hyperlink r:id="rId4" w:history="1">
        <w:r w:rsidRPr="005745AF">
          <w:rPr>
            <w:rStyle w:val="Hyperlink"/>
            <w:lang w:val="en-GB"/>
          </w:rPr>
          <w:t>Guideline for the cross-cutting objectives in the Finnish development policy and cooperation</w:t>
        </w:r>
      </w:hyperlink>
      <w:r>
        <w:rPr>
          <w:lang w:val="en-GB"/>
        </w:rPr>
        <w:t>, p.3</w:t>
      </w:r>
    </w:p>
  </w:footnote>
  <w:footnote w:id="7">
    <w:p w14:paraId="646589CF" w14:textId="01FBA962" w:rsidR="004F375C" w:rsidRPr="004F375C" w:rsidRDefault="004F375C">
      <w:pPr>
        <w:pStyle w:val="FootnoteText"/>
        <w:rPr>
          <w:lang w:val="en-GB"/>
        </w:rPr>
      </w:pPr>
      <w:r>
        <w:rPr>
          <w:rStyle w:val="FootnoteReference"/>
        </w:rPr>
        <w:footnoteRef/>
      </w:r>
      <w:r w:rsidRPr="00024AEE">
        <w:rPr>
          <w:lang w:val="en-GB"/>
        </w:rPr>
        <w:t xml:space="preserve"> </w:t>
      </w:r>
      <w:r>
        <w:rPr>
          <w:lang w:val="en-GB"/>
        </w:rPr>
        <w:t xml:space="preserve">Development Policy Committee, </w:t>
      </w:r>
      <w:hyperlink r:id="rId5" w:history="1">
        <w:r w:rsidRPr="00BE73A0">
          <w:rPr>
            <w:rStyle w:val="Hyperlink"/>
            <w:lang w:val="en-GB"/>
          </w:rPr>
          <w:t>Finland’s development policy in 2019</w:t>
        </w:r>
      </w:hyperlink>
      <w:r>
        <w:rPr>
          <w:lang w:val="en-GB"/>
        </w:rPr>
        <w:t>, p.55</w:t>
      </w:r>
    </w:p>
  </w:footnote>
  <w:footnote w:id="8">
    <w:p w14:paraId="207CB948" w14:textId="79C9E0F3" w:rsidR="00F60610" w:rsidRPr="00F60610" w:rsidRDefault="00F60610">
      <w:pPr>
        <w:pStyle w:val="FootnoteText"/>
        <w:rPr>
          <w:lang w:val="en-GB"/>
        </w:rPr>
      </w:pPr>
      <w:r>
        <w:rPr>
          <w:rStyle w:val="FootnoteReference"/>
        </w:rPr>
        <w:footnoteRef/>
      </w:r>
      <w:r w:rsidRPr="00024AEE">
        <w:rPr>
          <w:lang w:val="en-GB"/>
        </w:rPr>
        <w:t xml:space="preserve"> </w:t>
      </w:r>
      <w:r>
        <w:rPr>
          <w:lang w:val="en-GB"/>
        </w:rPr>
        <w:t xml:space="preserve">OECD DAC, 2017, </w:t>
      </w:r>
      <w:hyperlink r:id="rId6" w:history="1">
        <w:r w:rsidRPr="00F60610">
          <w:rPr>
            <w:rStyle w:val="Hyperlink"/>
            <w:lang w:val="en-GB"/>
          </w:rPr>
          <w:t>Peer review of Finland</w:t>
        </w:r>
      </w:hyperlink>
      <w:r>
        <w:rPr>
          <w:lang w:val="en-GB"/>
        </w:rPr>
        <w:t>, p.79.</w:t>
      </w:r>
    </w:p>
  </w:footnote>
  <w:footnote w:id="9">
    <w:p w14:paraId="7A21B25A" w14:textId="2849BB8C" w:rsidR="009C5781" w:rsidRPr="009C5781" w:rsidRDefault="009C5781">
      <w:pPr>
        <w:pStyle w:val="FootnoteText"/>
        <w:rPr>
          <w:lang w:val="en-GB"/>
        </w:rPr>
      </w:pPr>
      <w:r>
        <w:rPr>
          <w:rStyle w:val="FootnoteReference"/>
        </w:rPr>
        <w:footnoteRef/>
      </w:r>
      <w:r w:rsidRPr="00024AEE">
        <w:rPr>
          <w:lang w:val="en-GB"/>
        </w:rPr>
        <w:t xml:space="preserve"> </w:t>
      </w:r>
      <w:r>
        <w:rPr>
          <w:lang w:val="en-GB"/>
        </w:rPr>
        <w:t xml:space="preserve">Ministry for Foreign Affairs, </w:t>
      </w:r>
      <w:hyperlink r:id="rId7" w:history="1">
        <w:r w:rsidRPr="004A5079">
          <w:rPr>
            <w:rStyle w:val="Hyperlink"/>
            <w:lang w:val="en-GB"/>
          </w:rPr>
          <w:t>Putting the needs of persons with disabilities at the centre of humanitarian action – Finland’s achievements</w:t>
        </w:r>
      </w:hyperlink>
      <w:r>
        <w:rPr>
          <w:lang w:val="en-GB"/>
        </w:rPr>
        <w:t>, p.2</w:t>
      </w:r>
    </w:p>
  </w:footnote>
  <w:footnote w:id="10">
    <w:p w14:paraId="6D08C03A" w14:textId="3927F714" w:rsidR="00717B44" w:rsidRPr="00EA3184" w:rsidRDefault="00717B44" w:rsidP="00717B44">
      <w:pPr>
        <w:pStyle w:val="FootnoteText"/>
        <w:rPr>
          <w:lang w:val="en-GB"/>
        </w:rPr>
      </w:pPr>
      <w:r>
        <w:rPr>
          <w:rStyle w:val="FootnoteReference"/>
        </w:rPr>
        <w:footnoteRef/>
      </w:r>
      <w:r w:rsidRPr="00024AEE">
        <w:rPr>
          <w:lang w:val="en-GB"/>
        </w:rPr>
        <w:t xml:space="preserve"> </w:t>
      </w:r>
      <w:r>
        <w:rPr>
          <w:lang w:val="en-GB"/>
        </w:rPr>
        <w:t>G</w:t>
      </w:r>
      <w:r w:rsidR="00DC1A7C">
        <w:rPr>
          <w:lang w:val="en-GB"/>
        </w:rPr>
        <w:t xml:space="preserve">lobal </w:t>
      </w:r>
      <w:r>
        <w:rPr>
          <w:lang w:val="en-GB"/>
        </w:rPr>
        <w:t>A</w:t>
      </w:r>
      <w:r w:rsidR="00DC1A7C">
        <w:rPr>
          <w:lang w:val="en-GB"/>
        </w:rPr>
        <w:t xml:space="preserve">ction on </w:t>
      </w:r>
      <w:r>
        <w:rPr>
          <w:lang w:val="en-GB"/>
        </w:rPr>
        <w:t>D</w:t>
      </w:r>
      <w:r w:rsidR="00DC1A7C">
        <w:rPr>
          <w:lang w:val="en-GB"/>
        </w:rPr>
        <w:t>isability (GLAD) Network</w:t>
      </w:r>
      <w:r>
        <w:rPr>
          <w:lang w:val="en-GB"/>
        </w:rPr>
        <w:t>, 2020, ‘</w:t>
      </w:r>
      <w:hyperlink r:id="rId8" w:history="1">
        <w:r w:rsidRPr="00EA3184">
          <w:rPr>
            <w:rStyle w:val="Hyperlink"/>
            <w:lang w:val="en-GB"/>
          </w:rPr>
          <w:t>Press release: virtual high level roundtable on the issue of COVID-19 and disability</w:t>
        </w:r>
      </w:hyperlink>
      <w:r>
        <w:rPr>
          <w:lang w:val="en-GB"/>
        </w:rPr>
        <w:t>’.</w:t>
      </w:r>
    </w:p>
  </w:footnote>
  <w:footnote w:id="11">
    <w:p w14:paraId="2D84F49D" w14:textId="77777777" w:rsidR="00744B0F" w:rsidRPr="00920944" w:rsidRDefault="00744B0F" w:rsidP="00744B0F">
      <w:pPr>
        <w:pStyle w:val="FootnoteText"/>
        <w:rPr>
          <w:lang w:val="en-GB"/>
        </w:rPr>
      </w:pPr>
      <w:r>
        <w:rPr>
          <w:rStyle w:val="FootnoteReference"/>
        </w:rPr>
        <w:footnoteRef/>
      </w:r>
      <w:r w:rsidRPr="00024AEE">
        <w:rPr>
          <w:lang w:val="en-GB"/>
        </w:rPr>
        <w:t xml:space="preserve"> </w:t>
      </w:r>
      <w:r>
        <w:rPr>
          <w:lang w:val="en-GB"/>
        </w:rPr>
        <w:t>Source: ministry interviews.</w:t>
      </w:r>
    </w:p>
  </w:footnote>
  <w:footnote w:id="12">
    <w:p w14:paraId="34A86821" w14:textId="20F6B74C" w:rsidR="001B1527" w:rsidRPr="00615D9F" w:rsidRDefault="001B1527" w:rsidP="001B1527">
      <w:pPr>
        <w:pStyle w:val="FootnoteText"/>
        <w:rPr>
          <w:lang w:val="en-GB"/>
        </w:rPr>
      </w:pPr>
      <w:r>
        <w:rPr>
          <w:rStyle w:val="FootnoteReference"/>
        </w:rPr>
        <w:footnoteRef/>
      </w:r>
      <w:r w:rsidRPr="00024AEE">
        <w:rPr>
          <w:lang w:val="en-GB"/>
        </w:rPr>
        <w:t xml:space="preserve"> </w:t>
      </w:r>
      <w:r>
        <w:rPr>
          <w:lang w:val="en-GB"/>
        </w:rPr>
        <w:t>Quote from Giampiero Griffo</w:t>
      </w:r>
      <w:r w:rsidR="00517964">
        <w:rPr>
          <w:lang w:val="en-GB"/>
        </w:rPr>
        <w:t xml:space="preserve"> (DPI Italia)</w:t>
      </w:r>
      <w:r>
        <w:rPr>
          <w:lang w:val="en-GB"/>
        </w:rPr>
        <w:t>, personal correspondence</w:t>
      </w:r>
    </w:p>
  </w:footnote>
  <w:footnote w:id="13">
    <w:p w14:paraId="789E72DC" w14:textId="77777777" w:rsidR="005A2913" w:rsidRPr="00C51E42" w:rsidRDefault="005A2913" w:rsidP="005A2913">
      <w:pPr>
        <w:pStyle w:val="FootnoteText"/>
        <w:rPr>
          <w:lang w:val="en-GB"/>
        </w:rPr>
      </w:pPr>
      <w:r>
        <w:rPr>
          <w:rStyle w:val="FootnoteReference"/>
        </w:rPr>
        <w:footnoteRef/>
      </w:r>
      <w:r w:rsidRPr="00024AEE">
        <w:rPr>
          <w:lang w:val="en-GB"/>
        </w:rPr>
        <w:t xml:space="preserve"> </w:t>
      </w:r>
      <w:r>
        <w:rPr>
          <w:lang w:val="en-GB"/>
        </w:rPr>
        <w:t xml:space="preserve">See for example European Disability Forum, </w:t>
      </w:r>
      <w:hyperlink r:id="rId9" w:history="1">
        <w:r w:rsidRPr="009656E3">
          <w:rPr>
            <w:rStyle w:val="Hyperlink"/>
            <w:lang w:val="en-GB"/>
          </w:rPr>
          <w:t>Guidance note on the role of European organistions of persons with disabilities in development cooperation</w:t>
        </w:r>
      </w:hyperlink>
      <w:r>
        <w:rPr>
          <w:lang w:val="en-GB"/>
        </w:rPr>
        <w:t>, pp. 6-7.</w:t>
      </w:r>
    </w:p>
  </w:footnote>
  <w:footnote w:id="14">
    <w:p w14:paraId="6DEF22A7" w14:textId="54BC6E23" w:rsidR="00DC0C0C" w:rsidRPr="00ED32B7" w:rsidRDefault="00DC0C0C" w:rsidP="00DC0C0C">
      <w:pPr>
        <w:pStyle w:val="FootnoteText"/>
        <w:rPr>
          <w:lang w:val="en-GB"/>
        </w:rPr>
      </w:pPr>
      <w:r>
        <w:rPr>
          <w:rStyle w:val="FootnoteReference"/>
        </w:rPr>
        <w:footnoteRef/>
      </w:r>
      <w:r w:rsidRPr="00024AEE">
        <w:rPr>
          <w:lang w:val="en-GB"/>
        </w:rPr>
        <w:t xml:space="preserve"> I</w:t>
      </w:r>
      <w:r>
        <w:rPr>
          <w:lang w:val="en-GB"/>
        </w:rPr>
        <w:t>nterview with Ministry for Foreign Affair</w:t>
      </w:r>
      <w:r w:rsidR="001540A8">
        <w:rPr>
          <w:lang w:val="en-GB"/>
        </w:rPr>
        <w:t>s</w:t>
      </w:r>
    </w:p>
  </w:footnote>
  <w:footnote w:id="15">
    <w:p w14:paraId="64FE6773" w14:textId="266CAA27" w:rsidR="00DC0C0C" w:rsidRPr="00DC0C0C" w:rsidRDefault="00DC0C0C">
      <w:pPr>
        <w:pStyle w:val="FootnoteText"/>
        <w:rPr>
          <w:lang w:val="en-GB"/>
        </w:rPr>
      </w:pPr>
      <w:r>
        <w:rPr>
          <w:rStyle w:val="FootnoteReference"/>
        </w:rPr>
        <w:footnoteRef/>
      </w:r>
      <w:r w:rsidRPr="00024AEE">
        <w:rPr>
          <w:lang w:val="en-GB"/>
        </w:rPr>
        <w:t xml:space="preserve"> </w:t>
      </w:r>
      <w:r>
        <w:rPr>
          <w:lang w:val="en-GB"/>
        </w:rPr>
        <w:t>‘</w:t>
      </w:r>
      <w:hyperlink r:id="rId10" w:history="1">
        <w:r w:rsidRPr="00DC0C0C">
          <w:rPr>
            <w:rStyle w:val="Hyperlink"/>
            <w:lang w:val="en-GB"/>
          </w:rPr>
          <w:t>Leave No-One Behind: the Finnish approach to addressing the rights of persons with disabilities in the development cooperation and policy</w:t>
        </w:r>
      </w:hyperlink>
      <w:r>
        <w:rPr>
          <w:lang w:val="en-GB"/>
        </w:rPr>
        <w:t>’, p.13</w:t>
      </w:r>
    </w:p>
  </w:footnote>
  <w:footnote w:id="16">
    <w:p w14:paraId="71CC85C2" w14:textId="35ECBDBB" w:rsidR="00DC0C0C" w:rsidRPr="00DC0C0C" w:rsidRDefault="00DC0C0C">
      <w:pPr>
        <w:pStyle w:val="FootnoteText"/>
        <w:rPr>
          <w:lang w:val="en-GB"/>
        </w:rPr>
      </w:pPr>
      <w:r>
        <w:rPr>
          <w:rStyle w:val="FootnoteReference"/>
        </w:rPr>
        <w:footnoteRef/>
      </w:r>
      <w:r w:rsidRPr="00024AEE">
        <w:rPr>
          <w:lang w:val="en-GB"/>
        </w:rPr>
        <w:t xml:space="preserve"> </w:t>
      </w:r>
      <w:r>
        <w:rPr>
          <w:lang w:val="en-GB"/>
        </w:rPr>
        <w:t xml:space="preserve">Source: analysis of </w:t>
      </w:r>
      <w:r w:rsidRPr="00647BAD">
        <w:rPr>
          <w:lang w:val="en-GB"/>
        </w:rPr>
        <w:t xml:space="preserve">OECD DAC </w:t>
      </w:r>
      <w:hyperlink r:id="rId11" w:history="1">
        <w:r w:rsidRPr="00647BAD">
          <w:rPr>
            <w:rStyle w:val="Hyperlink"/>
            <w:lang w:val="en-GB"/>
          </w:rPr>
          <w:t>Creditor Reporting System</w:t>
        </w:r>
      </w:hyperlink>
      <w:r>
        <w:rPr>
          <w:rStyle w:val="Hyperlink"/>
          <w:lang w:val="en-GB"/>
        </w:rPr>
        <w:t>.</w:t>
      </w:r>
    </w:p>
  </w:footnote>
  <w:footnote w:id="17">
    <w:p w14:paraId="35BD4CA0" w14:textId="2D89F6B6" w:rsidR="00DC0C0C" w:rsidRPr="00DC0C0C" w:rsidRDefault="00DC0C0C" w:rsidP="00DC0C0C">
      <w:pPr>
        <w:pStyle w:val="FootnoteText"/>
        <w:rPr>
          <w:lang w:val="en-GB"/>
        </w:rPr>
      </w:pPr>
      <w:r>
        <w:rPr>
          <w:rStyle w:val="FootnoteReference"/>
        </w:rPr>
        <w:footnoteRef/>
      </w:r>
      <w:r w:rsidRPr="00024AEE">
        <w:rPr>
          <w:lang w:val="en-GB"/>
        </w:rPr>
        <w:t xml:space="preserve"> </w:t>
      </w:r>
      <w:r>
        <w:rPr>
          <w:lang w:val="en-GB"/>
        </w:rPr>
        <w:t>‘</w:t>
      </w:r>
      <w:hyperlink r:id="rId12" w:history="1">
        <w:r w:rsidRPr="00DC0C0C">
          <w:rPr>
            <w:rStyle w:val="Hyperlink"/>
            <w:lang w:val="en-GB"/>
          </w:rPr>
          <w:t>Leave No-One Behind: the Finnish approach to addressing the rights of persons with disabilities in the development cooperation and policy</w:t>
        </w:r>
      </w:hyperlink>
      <w:r>
        <w:rPr>
          <w:lang w:val="en-GB"/>
        </w:rPr>
        <w:t>’, p.8</w:t>
      </w:r>
    </w:p>
  </w:footnote>
  <w:footnote w:id="18">
    <w:p w14:paraId="21365477" w14:textId="44EFD0EC" w:rsidR="001540A8" w:rsidRPr="001540A8" w:rsidRDefault="001540A8">
      <w:pPr>
        <w:pStyle w:val="FootnoteText"/>
        <w:rPr>
          <w:lang w:val="en-GB"/>
        </w:rPr>
      </w:pPr>
      <w:r>
        <w:rPr>
          <w:rStyle w:val="FootnoteReference"/>
        </w:rPr>
        <w:footnoteRef/>
      </w:r>
      <w:r w:rsidRPr="00024AEE">
        <w:rPr>
          <w:lang w:val="en-GB"/>
        </w:rPr>
        <w:t xml:space="preserve"> </w:t>
      </w:r>
      <w:r>
        <w:rPr>
          <w:lang w:val="en-GB"/>
        </w:rPr>
        <w:t>Interview with Ministry for Foreign Affairs</w:t>
      </w:r>
    </w:p>
  </w:footnote>
  <w:footnote w:id="19">
    <w:p w14:paraId="5A4A63B1" w14:textId="4DB14A76" w:rsidR="00B04638" w:rsidRPr="007551BB" w:rsidRDefault="00B04638" w:rsidP="00B04638">
      <w:pPr>
        <w:pStyle w:val="FootnoteText"/>
        <w:rPr>
          <w:lang w:val="en-GB"/>
        </w:rPr>
      </w:pPr>
      <w:r>
        <w:rPr>
          <w:rStyle w:val="FootnoteReference"/>
        </w:rPr>
        <w:footnoteRef/>
      </w:r>
      <w:r w:rsidRPr="00024AEE">
        <w:rPr>
          <w:lang w:val="en-GB"/>
        </w:rPr>
        <w:t xml:space="preserve"> The total number of staff working for the Ministry for Foreign Affairs is around 2700, but this covers a wide variety of functions besides ODA work (source : Ministry for Foreign Affairs website, ‘</w:t>
      </w:r>
      <w:hyperlink r:id="rId13" w:history="1">
        <w:r w:rsidRPr="00024AEE">
          <w:rPr>
            <w:rStyle w:val="Hyperlink"/>
            <w:lang w:val="en-GB"/>
          </w:rPr>
          <w:t>Henkilöstötilinpäätökset</w:t>
        </w:r>
      </w:hyperlink>
      <w:r w:rsidRPr="00024AEE">
        <w:rPr>
          <w:lang w:val="en-GB"/>
        </w:rPr>
        <w:t xml:space="preserve"> ’ page).</w:t>
      </w:r>
    </w:p>
  </w:footnote>
  <w:footnote w:id="20">
    <w:p w14:paraId="308D13A6" w14:textId="10133BCD" w:rsidR="00CD24AE" w:rsidRPr="00CD24AE" w:rsidRDefault="00CD24AE">
      <w:pPr>
        <w:pStyle w:val="FootnoteText"/>
        <w:rPr>
          <w:lang w:val="en-GB"/>
        </w:rPr>
      </w:pPr>
      <w:r>
        <w:rPr>
          <w:rStyle w:val="FootnoteReference"/>
        </w:rPr>
        <w:footnoteRef/>
      </w:r>
      <w:r w:rsidRPr="00024AEE">
        <w:rPr>
          <w:lang w:val="en-GB"/>
        </w:rPr>
        <w:t xml:space="preserve"> </w:t>
      </w:r>
      <w:r>
        <w:rPr>
          <w:lang w:val="en-GB"/>
        </w:rPr>
        <w:t>Interview with Ministry for Foreign Affairs</w:t>
      </w:r>
    </w:p>
  </w:footnote>
  <w:footnote w:id="21">
    <w:p w14:paraId="06C77DB1" w14:textId="43C6F2E6" w:rsidR="00EE0848" w:rsidRPr="00EE0848" w:rsidRDefault="00EE0848">
      <w:pPr>
        <w:pStyle w:val="FootnoteText"/>
        <w:rPr>
          <w:lang w:val="en-GB"/>
        </w:rPr>
      </w:pPr>
      <w:r>
        <w:rPr>
          <w:rStyle w:val="FootnoteReference"/>
        </w:rPr>
        <w:footnoteRef/>
      </w:r>
      <w:r w:rsidRPr="00024AEE">
        <w:rPr>
          <w:lang w:val="en-GB"/>
        </w:rPr>
        <w:t xml:space="preserve"> </w:t>
      </w:r>
      <w:r>
        <w:rPr>
          <w:lang w:val="en-GB"/>
        </w:rPr>
        <w:t xml:space="preserve">UN Special Rapporteur on the rights of persons with disabilities, </w:t>
      </w:r>
      <w:r w:rsidR="009C50B0">
        <w:rPr>
          <w:lang w:val="en-GB"/>
        </w:rPr>
        <w:t xml:space="preserve">2020, </w:t>
      </w:r>
      <w:hyperlink r:id="rId14" w:history="1">
        <w:r w:rsidRPr="009C50B0">
          <w:rPr>
            <w:rStyle w:val="Hyperlink"/>
            <w:lang w:val="en-GB"/>
          </w:rPr>
          <w:t>report on disability-inclusive international cooperation</w:t>
        </w:r>
      </w:hyperlink>
      <w:r>
        <w:rPr>
          <w:lang w:val="en-GB"/>
        </w:rPr>
        <w:t>, p.22</w:t>
      </w:r>
    </w:p>
  </w:footnote>
  <w:footnote w:id="22">
    <w:p w14:paraId="377F63EA" w14:textId="142C45CE" w:rsidR="00933DC7" w:rsidRPr="00933DC7" w:rsidRDefault="00933DC7">
      <w:pPr>
        <w:pStyle w:val="FootnoteText"/>
        <w:rPr>
          <w:lang w:val="en-GB"/>
        </w:rPr>
      </w:pPr>
      <w:r>
        <w:rPr>
          <w:rStyle w:val="FootnoteReference"/>
        </w:rPr>
        <w:footnoteRef/>
      </w:r>
      <w:r w:rsidRPr="00024AEE">
        <w:rPr>
          <w:lang w:val="en-GB"/>
        </w:rPr>
        <w:t xml:space="preserve"> </w:t>
      </w:r>
      <w:r w:rsidR="005C6314">
        <w:rPr>
          <w:lang w:val="en-GB"/>
        </w:rPr>
        <w:t xml:space="preserve">Ministry for Foreign Affairs, </w:t>
      </w:r>
      <w:hyperlink r:id="rId15" w:history="1">
        <w:r w:rsidR="005C6314" w:rsidRPr="005745AF">
          <w:rPr>
            <w:rStyle w:val="Hyperlink"/>
            <w:lang w:val="en-GB"/>
          </w:rPr>
          <w:t>Guideline for the cross-cutting objectives in the Finnish development policy and cooperation</w:t>
        </w:r>
      </w:hyperlink>
    </w:p>
  </w:footnote>
  <w:footnote w:id="23">
    <w:p w14:paraId="748AEBDE" w14:textId="5B1C9647" w:rsidR="005745AF" w:rsidRPr="005745AF" w:rsidRDefault="005745AF">
      <w:pPr>
        <w:pStyle w:val="FootnoteText"/>
        <w:rPr>
          <w:lang w:val="en-GB"/>
        </w:rPr>
      </w:pPr>
      <w:r>
        <w:rPr>
          <w:rStyle w:val="FootnoteReference"/>
        </w:rPr>
        <w:footnoteRef/>
      </w:r>
      <w:r w:rsidRPr="00024AEE">
        <w:rPr>
          <w:lang w:val="en-GB"/>
        </w:rPr>
        <w:t xml:space="preserve"> </w:t>
      </w:r>
      <w:r>
        <w:rPr>
          <w:lang w:val="en-GB"/>
        </w:rPr>
        <w:t>Interview with Ministry for Foreign Affairs</w:t>
      </w:r>
    </w:p>
  </w:footnote>
  <w:footnote w:id="24">
    <w:p w14:paraId="3D0C79E2" w14:textId="375A2076" w:rsidR="008A079E" w:rsidRPr="008A079E" w:rsidRDefault="008A079E">
      <w:pPr>
        <w:pStyle w:val="FootnoteText"/>
        <w:rPr>
          <w:lang w:val="en-GB"/>
        </w:rPr>
      </w:pPr>
      <w:r>
        <w:rPr>
          <w:rStyle w:val="FootnoteReference"/>
        </w:rPr>
        <w:footnoteRef/>
      </w:r>
      <w:r w:rsidRPr="00024AEE">
        <w:rPr>
          <w:lang w:val="en-GB"/>
        </w:rPr>
        <w:t xml:space="preserve"> </w:t>
      </w:r>
      <w:r>
        <w:rPr>
          <w:lang w:val="en-GB"/>
        </w:rPr>
        <w:t xml:space="preserve">Development Policy Committee, </w:t>
      </w:r>
      <w:hyperlink r:id="rId16" w:history="1">
        <w:r w:rsidR="00BE73A0" w:rsidRPr="00BE73A0">
          <w:rPr>
            <w:rStyle w:val="Hyperlink"/>
            <w:lang w:val="en-GB"/>
          </w:rPr>
          <w:t>Finland’s development policy in</w:t>
        </w:r>
        <w:r w:rsidRPr="00BE73A0">
          <w:rPr>
            <w:rStyle w:val="Hyperlink"/>
            <w:lang w:val="en-GB"/>
          </w:rPr>
          <w:t xml:space="preserve"> 2019</w:t>
        </w:r>
      </w:hyperlink>
      <w:r>
        <w:rPr>
          <w:lang w:val="en-GB"/>
        </w:rPr>
        <w:t>, p.56</w:t>
      </w:r>
    </w:p>
  </w:footnote>
  <w:footnote w:id="25">
    <w:p w14:paraId="5F682675" w14:textId="1799A32F" w:rsidR="00B2764F" w:rsidRPr="00B2764F" w:rsidRDefault="00B2764F">
      <w:pPr>
        <w:pStyle w:val="FootnoteText"/>
        <w:rPr>
          <w:lang w:val="en-GB"/>
        </w:rPr>
      </w:pPr>
      <w:r>
        <w:rPr>
          <w:rStyle w:val="FootnoteReference"/>
        </w:rPr>
        <w:footnoteRef/>
      </w:r>
      <w:r w:rsidRPr="00024AEE">
        <w:rPr>
          <w:lang w:val="en-GB"/>
        </w:rPr>
        <w:t xml:space="preserve"> </w:t>
      </w:r>
      <w:r>
        <w:rPr>
          <w:lang w:val="en-GB"/>
        </w:rPr>
        <w:t>Interview with Ministry for Foreign Affairs</w:t>
      </w:r>
    </w:p>
  </w:footnote>
  <w:footnote w:id="26">
    <w:p w14:paraId="2AC6E3D9" w14:textId="281C14FA" w:rsidR="0083653B" w:rsidRPr="0083653B" w:rsidRDefault="0083653B">
      <w:pPr>
        <w:pStyle w:val="FootnoteText"/>
        <w:rPr>
          <w:lang w:val="en-GB"/>
        </w:rPr>
      </w:pPr>
      <w:r>
        <w:rPr>
          <w:rStyle w:val="FootnoteReference"/>
        </w:rPr>
        <w:footnoteRef/>
      </w:r>
      <w:r w:rsidRPr="00024AEE">
        <w:rPr>
          <w:lang w:val="en-GB"/>
        </w:rPr>
        <w:t xml:space="preserve"> </w:t>
      </w:r>
      <w:r w:rsidR="00DF0C67" w:rsidRPr="00024AEE">
        <w:rPr>
          <w:lang w:val="en-GB"/>
        </w:rPr>
        <w:t>Ministry for Foreign Affairs, ‘</w:t>
      </w:r>
      <w:hyperlink r:id="rId17" w:history="1">
        <w:r w:rsidR="00DF0C67" w:rsidRPr="00024AEE">
          <w:rPr>
            <w:rStyle w:val="Hyperlink"/>
            <w:lang w:val="en-GB"/>
          </w:rPr>
          <w:t>Leave No-One Behind : the Finnish approach to addressing the rights of persons with disabilities in the development cooperation and policy</w:t>
        </w:r>
      </w:hyperlink>
      <w:r w:rsidR="00DF0C67" w:rsidRPr="00024AEE">
        <w:rPr>
          <w:lang w:val="en-GB"/>
        </w:rPr>
        <w:t xml:space="preserve">’, </w:t>
      </w:r>
      <w:r w:rsidR="003B2C4E">
        <w:rPr>
          <w:lang w:val="en-GB"/>
        </w:rPr>
        <w:t>p</w:t>
      </w:r>
      <w:r>
        <w:rPr>
          <w:lang w:val="en-GB"/>
        </w:rPr>
        <w:t>.10</w:t>
      </w:r>
    </w:p>
  </w:footnote>
  <w:footnote w:id="27">
    <w:p w14:paraId="337D66B2" w14:textId="7774B7C1" w:rsidR="00F5757D" w:rsidRPr="00F5757D" w:rsidRDefault="00F5757D">
      <w:pPr>
        <w:pStyle w:val="FootnoteText"/>
        <w:rPr>
          <w:lang w:val="en-GB"/>
        </w:rPr>
      </w:pPr>
      <w:r>
        <w:rPr>
          <w:rStyle w:val="FootnoteReference"/>
        </w:rPr>
        <w:footnoteRef/>
      </w:r>
      <w:r w:rsidRPr="00024AEE">
        <w:rPr>
          <w:lang w:val="en-GB"/>
        </w:rPr>
        <w:t xml:space="preserve"> </w:t>
      </w:r>
      <w:r>
        <w:rPr>
          <w:lang w:val="en-GB"/>
        </w:rPr>
        <w:t>Interview with Ministry for Foreign Affairs</w:t>
      </w:r>
    </w:p>
  </w:footnote>
  <w:footnote w:id="28">
    <w:p w14:paraId="3A288513" w14:textId="014CD910" w:rsidR="001D1B50" w:rsidRPr="001D1B50" w:rsidRDefault="001D1B50">
      <w:pPr>
        <w:pStyle w:val="FootnoteText"/>
        <w:rPr>
          <w:lang w:val="en-GB"/>
        </w:rPr>
      </w:pPr>
      <w:r>
        <w:rPr>
          <w:rStyle w:val="FootnoteReference"/>
        </w:rPr>
        <w:footnoteRef/>
      </w:r>
      <w:r w:rsidRPr="00024AEE">
        <w:rPr>
          <w:lang w:val="en-GB"/>
        </w:rPr>
        <w:t xml:space="preserve"> </w:t>
      </w:r>
      <w:r>
        <w:rPr>
          <w:lang w:val="en-GB"/>
        </w:rPr>
        <w:t>‘</w:t>
      </w:r>
      <w:hyperlink r:id="rId18" w:history="1">
        <w:r w:rsidRPr="00F13285">
          <w:rPr>
            <w:rStyle w:val="Hyperlink"/>
            <w:lang w:val="en-GB"/>
          </w:rPr>
          <w:t>Support for international non-governmental organisations</w:t>
        </w:r>
      </w:hyperlink>
      <w:r>
        <w:rPr>
          <w:lang w:val="en-GB"/>
        </w:rPr>
        <w:t>’ web-page</w:t>
      </w:r>
      <w:r w:rsidR="006F41B1">
        <w:rPr>
          <w:lang w:val="en-GB"/>
        </w:rPr>
        <w:t>;</w:t>
      </w:r>
      <w:r>
        <w:rPr>
          <w:lang w:val="en-GB"/>
        </w:rPr>
        <w:t xml:space="preserve"> </w:t>
      </w:r>
      <w:r w:rsidR="006F41B1">
        <w:rPr>
          <w:lang w:val="en-GB"/>
        </w:rPr>
        <w:t xml:space="preserve">Ministry for Foreign Affairs, </w:t>
      </w:r>
      <w:hyperlink r:id="rId19" w:history="1">
        <w:r w:rsidR="006F41B1" w:rsidRPr="004A5079">
          <w:rPr>
            <w:rStyle w:val="Hyperlink"/>
            <w:lang w:val="en-GB"/>
          </w:rPr>
          <w:t>Putting the needs of persons with disabilities at the centre of humanitarian action – Finland’s achievements</w:t>
        </w:r>
      </w:hyperlink>
      <w:r w:rsidR="006F41B1">
        <w:rPr>
          <w:lang w:val="en-GB"/>
        </w:rPr>
        <w:t xml:space="preserve">; </w:t>
      </w:r>
      <w:r>
        <w:rPr>
          <w:lang w:val="en-GB"/>
        </w:rPr>
        <w:t>interview with Ministry for Foreign Affairs.</w:t>
      </w:r>
    </w:p>
  </w:footnote>
  <w:footnote w:id="29">
    <w:p w14:paraId="6A5F50EF" w14:textId="377ECFB6" w:rsidR="004E1A38" w:rsidRPr="004E1A38" w:rsidRDefault="004E1A38">
      <w:pPr>
        <w:pStyle w:val="FootnoteText"/>
        <w:rPr>
          <w:lang w:val="en-GB"/>
        </w:rPr>
      </w:pPr>
      <w:r>
        <w:rPr>
          <w:rStyle w:val="FootnoteReference"/>
        </w:rPr>
        <w:footnoteRef/>
      </w:r>
      <w:r w:rsidRPr="00024AEE">
        <w:rPr>
          <w:lang w:val="en-GB"/>
        </w:rPr>
        <w:t xml:space="preserve"> </w:t>
      </w:r>
      <w:r>
        <w:rPr>
          <w:lang w:val="en-GB"/>
        </w:rPr>
        <w:t xml:space="preserve">Ministry for Foreign Affairs, 2020, </w:t>
      </w:r>
      <w:hyperlink r:id="rId20" w:history="1">
        <w:r w:rsidRPr="006F41B1">
          <w:rPr>
            <w:rStyle w:val="Hyperlink"/>
            <w:lang w:val="en-GB"/>
          </w:rPr>
          <w:t>submission to the UN Special Rapporteur on disability</w:t>
        </w:r>
      </w:hyperlink>
      <w:r>
        <w:rPr>
          <w:lang w:val="en-GB"/>
        </w:rPr>
        <w:t>, p.3</w:t>
      </w:r>
    </w:p>
  </w:footnote>
  <w:footnote w:id="30">
    <w:p w14:paraId="323374EC" w14:textId="744AF0FC" w:rsidR="00363DE1" w:rsidRPr="00363DE1" w:rsidRDefault="00363DE1">
      <w:pPr>
        <w:pStyle w:val="FootnoteText"/>
        <w:rPr>
          <w:lang w:val="en-GB"/>
        </w:rPr>
      </w:pPr>
      <w:r>
        <w:rPr>
          <w:rStyle w:val="FootnoteReference"/>
        </w:rPr>
        <w:footnoteRef/>
      </w:r>
      <w:r w:rsidRPr="00024AEE">
        <w:rPr>
          <w:lang w:val="en-GB"/>
        </w:rPr>
        <w:t xml:space="preserve"> </w:t>
      </w:r>
      <w:r>
        <w:rPr>
          <w:lang w:val="en-GB"/>
        </w:rPr>
        <w:t xml:space="preserve">Ministry for Foreign Affairs, 2018, </w:t>
      </w:r>
      <w:hyperlink r:id="rId21" w:history="1">
        <w:r w:rsidRPr="00363DE1">
          <w:rPr>
            <w:rStyle w:val="Hyperlink"/>
            <w:lang w:val="en-GB"/>
          </w:rPr>
          <w:t>Finland’s Development Policy Results Report</w:t>
        </w:r>
      </w:hyperlink>
      <w:r>
        <w:rPr>
          <w:lang w:val="en-GB"/>
        </w:rPr>
        <w:t>, p</w:t>
      </w:r>
      <w:r w:rsidR="007F08BC">
        <w:rPr>
          <w:lang w:val="en-GB"/>
        </w:rPr>
        <w:t>p</w:t>
      </w:r>
      <w:r>
        <w:rPr>
          <w:lang w:val="en-GB"/>
        </w:rPr>
        <w:t>. 29</w:t>
      </w:r>
      <w:r w:rsidR="007F08BC">
        <w:rPr>
          <w:lang w:val="en-GB"/>
        </w:rPr>
        <w:t xml:space="preserve">, </w:t>
      </w:r>
      <w:r w:rsidR="00244C7C">
        <w:rPr>
          <w:lang w:val="en-GB"/>
        </w:rPr>
        <w:t>66</w:t>
      </w:r>
      <w:r w:rsidR="003935DC">
        <w:rPr>
          <w:lang w:val="en-GB"/>
        </w:rPr>
        <w:t>; and interview with Ministry for Foreign Affairs.</w:t>
      </w:r>
    </w:p>
  </w:footnote>
  <w:footnote w:id="31">
    <w:p w14:paraId="741F8D01" w14:textId="5115A8AF" w:rsidR="00D01617" w:rsidRPr="00D01617" w:rsidRDefault="00D01617">
      <w:pPr>
        <w:pStyle w:val="FootnoteText"/>
        <w:rPr>
          <w:lang w:val="en-GB"/>
        </w:rPr>
      </w:pPr>
      <w:r>
        <w:rPr>
          <w:rStyle w:val="FootnoteReference"/>
        </w:rPr>
        <w:footnoteRef/>
      </w:r>
      <w:r w:rsidRPr="00024AEE">
        <w:rPr>
          <w:lang w:val="en-GB"/>
        </w:rPr>
        <w:t xml:space="preserve"> </w:t>
      </w:r>
      <w:r>
        <w:rPr>
          <w:lang w:val="en-GB"/>
        </w:rPr>
        <w:t xml:space="preserve">Ministry for Foreign Affairs, 2020, </w:t>
      </w:r>
      <w:hyperlink r:id="rId22" w:history="1">
        <w:r w:rsidRPr="00AE2313">
          <w:rPr>
            <w:rStyle w:val="Hyperlink"/>
            <w:lang w:val="en-GB"/>
          </w:rPr>
          <w:t>Theories of change and aggregate indicators for Finland’s development policy</w:t>
        </w:r>
      </w:hyperlink>
      <w:r>
        <w:rPr>
          <w:lang w:val="en-GB"/>
        </w:rPr>
        <w:t>; and interview with Ministry for Foreign Affairs.</w:t>
      </w:r>
    </w:p>
  </w:footnote>
  <w:footnote w:id="32">
    <w:p w14:paraId="6D9FB439" w14:textId="12BE14D1" w:rsidR="00794043" w:rsidRPr="00024AEE" w:rsidRDefault="00794043" w:rsidP="00794043">
      <w:pPr>
        <w:pStyle w:val="FootnoteText"/>
        <w:rPr>
          <w:b/>
          <w:bCs/>
          <w:lang w:val="en-GB"/>
        </w:rPr>
      </w:pPr>
      <w:r>
        <w:rPr>
          <w:rStyle w:val="FootnoteReference"/>
        </w:rPr>
        <w:footnoteRef/>
      </w:r>
      <w:r w:rsidRPr="00024AEE">
        <w:rPr>
          <w:lang w:val="en-GB"/>
        </w:rPr>
        <w:t xml:space="preserve"> </w:t>
      </w:r>
      <w:r>
        <w:rPr>
          <w:lang w:val="en-GB"/>
        </w:rPr>
        <w:t xml:space="preserve">This indicator looks at </w:t>
      </w:r>
      <w:r w:rsidRPr="00985E25">
        <w:rPr>
          <w:lang w:val="en-GB"/>
        </w:rPr>
        <w:t>what</w:t>
      </w:r>
      <w:r>
        <w:rPr>
          <w:lang w:val="en-GB"/>
        </w:rPr>
        <w:t xml:space="preserve"> ODA is spent on, and whether this directly contributes to activities that are contrary to the provisions of the CRPD. For the wider questions of whether ODA spending contributes to activities that fulfil the CRPD, and whether the </w:t>
      </w:r>
      <w:r>
        <w:rPr>
          <w:b/>
          <w:bCs/>
          <w:lang w:val="en-GB"/>
        </w:rPr>
        <w:t xml:space="preserve">way </w:t>
      </w:r>
      <w:r>
        <w:rPr>
          <w:lang w:val="en-GB"/>
        </w:rPr>
        <w:t xml:space="preserve">that ODA is spent complies with the CRPD by enabling the active involvement of </w:t>
      </w:r>
      <w:r w:rsidR="00024AEE">
        <w:rPr>
          <w:lang w:val="en-GB"/>
        </w:rPr>
        <w:t>DPOs</w:t>
      </w:r>
      <w:r>
        <w:rPr>
          <w:lang w:val="en-GB"/>
        </w:rPr>
        <w:t xml:space="preserve">, please refer to the other sections of this fact-sheet. </w:t>
      </w:r>
      <w:r w:rsidRPr="00024AEE">
        <w:rPr>
          <w:lang w:val="en-GB"/>
        </w:rPr>
        <w:t xml:space="preserve"> </w:t>
      </w:r>
    </w:p>
  </w:footnote>
  <w:footnote w:id="33">
    <w:p w14:paraId="6677BBB7" w14:textId="355C8370" w:rsidR="00F73931" w:rsidRPr="00F73931" w:rsidRDefault="00F73931">
      <w:pPr>
        <w:pStyle w:val="FootnoteText"/>
        <w:rPr>
          <w:lang w:val="en-GB"/>
        </w:rPr>
      </w:pPr>
      <w:r>
        <w:rPr>
          <w:rStyle w:val="FootnoteReference"/>
        </w:rPr>
        <w:footnoteRef/>
      </w:r>
      <w:r w:rsidRPr="00024AEE">
        <w:rPr>
          <w:lang w:val="en-GB"/>
        </w:rPr>
        <w:t xml:space="preserve"> </w:t>
      </w:r>
      <w:r>
        <w:rPr>
          <w:lang w:val="en-GB"/>
        </w:rPr>
        <w:t>Interview with Ministry for Foreign Affairs.</w:t>
      </w:r>
    </w:p>
  </w:footnote>
  <w:footnote w:id="34">
    <w:p w14:paraId="099280B1" w14:textId="77777777" w:rsidR="008066D2" w:rsidRPr="00AD78A0" w:rsidRDefault="008066D2" w:rsidP="008066D2">
      <w:pPr>
        <w:pStyle w:val="FootnoteText"/>
        <w:rPr>
          <w:lang w:val="en-GB"/>
        </w:rPr>
      </w:pPr>
      <w:r>
        <w:rPr>
          <w:rStyle w:val="FootnoteReference"/>
        </w:rPr>
        <w:footnoteRef/>
      </w:r>
      <w:r w:rsidRPr="00647BAD">
        <w:rPr>
          <w:lang w:val="en-GB"/>
        </w:rPr>
        <w:t xml:space="preserve"> </w:t>
      </w:r>
      <w:r>
        <w:rPr>
          <w:lang w:val="en-GB"/>
        </w:rPr>
        <w:t xml:space="preserve">Source: OECD DAC, </w:t>
      </w:r>
      <w:hyperlink r:id="rId23" w:history="1">
        <w:r w:rsidRPr="00804986">
          <w:rPr>
            <w:rStyle w:val="Hyperlink"/>
            <w:lang w:val="en-GB"/>
          </w:rPr>
          <w:t>2019 preliminary ODA data</w:t>
        </w:r>
      </w:hyperlink>
      <w:r>
        <w:rPr>
          <w:lang w:val="en-GB"/>
        </w:rPr>
        <w:t xml:space="preserve">, Table 1. Exchange rates calculated using the </w:t>
      </w:r>
      <w:hyperlink r:id="rId24" w:history="1">
        <w:r w:rsidRPr="00AD12D0">
          <w:rPr>
            <w:rStyle w:val="Hyperlink"/>
            <w:lang w:val="en-GB"/>
          </w:rPr>
          <w:t>IMF’s data tables</w:t>
        </w:r>
      </w:hyperlink>
      <w:r>
        <w:rPr>
          <w:lang w:val="en-GB"/>
        </w:rPr>
        <w:t xml:space="preserve"> (data for the mid-point of the year, 28 June 2019).</w:t>
      </w:r>
    </w:p>
  </w:footnote>
  <w:footnote w:id="35">
    <w:p w14:paraId="2579AF71" w14:textId="30290EC5" w:rsidR="000D2CE6" w:rsidRPr="001465A3" w:rsidRDefault="000D2CE6" w:rsidP="000D2CE6">
      <w:pPr>
        <w:pStyle w:val="FootnoteText"/>
        <w:rPr>
          <w:lang w:val="en-GB"/>
        </w:rPr>
      </w:pPr>
      <w:r>
        <w:rPr>
          <w:rStyle w:val="FootnoteReference"/>
        </w:rPr>
        <w:footnoteRef/>
      </w:r>
      <w:r w:rsidRPr="00024AEE">
        <w:rPr>
          <w:lang w:val="en-GB"/>
        </w:rPr>
        <w:t xml:space="preserve"> </w:t>
      </w:r>
      <w:r>
        <w:rPr>
          <w:lang w:val="en-GB"/>
        </w:rPr>
        <w:t>The ‘</w:t>
      </w:r>
      <w:r w:rsidRPr="00330E26">
        <w:rPr>
          <w:b/>
          <w:bCs/>
          <w:lang w:val="en-GB"/>
        </w:rPr>
        <w:t>DAC marker</w:t>
      </w:r>
      <w:r>
        <w:rPr>
          <w:lang w:val="en-GB"/>
        </w:rPr>
        <w:t>’ is a new tool introduced to the O</w:t>
      </w:r>
      <w:r w:rsidR="00DC1A7C">
        <w:rPr>
          <w:lang w:val="en-GB"/>
        </w:rPr>
        <w:t>ECD DAC’s</w:t>
      </w:r>
      <w:r>
        <w:rPr>
          <w:lang w:val="en-GB"/>
        </w:rPr>
        <w:t xml:space="preserve"> ODA database. It allows ODA providers to flag whether their spending aims to be disability inclusive. (</w:t>
      </w:r>
      <w:hyperlink r:id="rId25" w:history="1">
        <w:r w:rsidR="006F67DB">
          <w:rPr>
            <w:rStyle w:val="Hyperlink"/>
            <w:lang w:val="en-GB"/>
          </w:rPr>
          <w:t>More information on the DAC marker is available here</w:t>
        </w:r>
      </w:hyperlink>
      <w:r>
        <w:rPr>
          <w:lang w:val="en-GB"/>
        </w:rPr>
        <w:t>).</w:t>
      </w:r>
      <w:r w:rsidR="00330E26">
        <w:rPr>
          <w:lang w:val="en-GB"/>
        </w:rPr>
        <w:t xml:space="preserve"> </w:t>
      </w:r>
      <w:r w:rsidR="00330E26" w:rsidRPr="00330E26">
        <w:rPr>
          <w:b/>
          <w:bCs/>
          <w:lang w:val="en-GB"/>
        </w:rPr>
        <w:t>Allocable ODA spending</w:t>
      </w:r>
      <w:r w:rsidR="00330E26">
        <w:rPr>
          <w:lang w:val="en-GB"/>
        </w:rPr>
        <w:t xml:space="preserve"> is a category defined by the OECD. It describes types of ODA spending that can more easily be controlled and monitored directly by ODA providers (e.g. project spending is easier to control and monitor directly, compared with debt relief).</w:t>
      </w:r>
    </w:p>
  </w:footnote>
  <w:footnote w:id="36">
    <w:p w14:paraId="2F85E404" w14:textId="77777777" w:rsidR="000D2CE6" w:rsidRPr="00C72CA8" w:rsidRDefault="000D2CE6" w:rsidP="000D2CE6">
      <w:pPr>
        <w:pStyle w:val="FootnoteText"/>
        <w:rPr>
          <w:lang w:val="en-GB"/>
        </w:rPr>
      </w:pPr>
      <w:r>
        <w:rPr>
          <w:rStyle w:val="FootnoteReference"/>
        </w:rPr>
        <w:footnoteRef/>
      </w:r>
      <w:r w:rsidRPr="00024AEE">
        <w:rPr>
          <w:lang w:val="en-GB"/>
        </w:rPr>
        <w:t xml:space="preserve"> </w:t>
      </w:r>
      <w:r w:rsidRPr="00647BAD">
        <w:rPr>
          <w:lang w:val="en-GB"/>
        </w:rPr>
        <w:t xml:space="preserve">Source : OECD DAC </w:t>
      </w:r>
      <w:hyperlink r:id="rId26" w:history="1">
        <w:r w:rsidRPr="00647BAD">
          <w:rPr>
            <w:rStyle w:val="Hyperlink"/>
            <w:lang w:val="en-GB"/>
          </w:rPr>
          <w:t>Creditor Reporting System</w:t>
        </w:r>
      </w:hyperlink>
      <w:r w:rsidRPr="00647BAD">
        <w:rPr>
          <w:lang w:val="en-GB"/>
        </w:rPr>
        <w:t>. Calculated on a commitments basis.</w:t>
      </w:r>
    </w:p>
  </w:footnote>
  <w:footnote w:id="37">
    <w:p w14:paraId="06569D8C" w14:textId="1FDBFB61" w:rsidR="00F86ED1" w:rsidRPr="00C264AF" w:rsidRDefault="00F86ED1">
      <w:pPr>
        <w:pStyle w:val="FootnoteText"/>
        <w:rPr>
          <w:lang w:val="en-GB"/>
        </w:rPr>
      </w:pPr>
      <w:r>
        <w:rPr>
          <w:rStyle w:val="FootnoteReference"/>
        </w:rPr>
        <w:footnoteRef/>
      </w:r>
      <w:r w:rsidRPr="00024AEE">
        <w:rPr>
          <w:lang w:val="en-GB"/>
        </w:rPr>
        <w:t xml:space="preserve"> Source : Ministry for Foreign Affairs, 2018, </w:t>
      </w:r>
      <w:hyperlink r:id="rId27" w:history="1">
        <w:r w:rsidRPr="003602DD">
          <w:rPr>
            <w:rStyle w:val="Hyperlink"/>
            <w:lang w:val="en-GB"/>
          </w:rPr>
          <w:t>Development Policy Results Report</w:t>
        </w:r>
      </w:hyperlink>
      <w:r>
        <w:rPr>
          <w:lang w:val="en-GB"/>
        </w:rPr>
        <w:t>, p.108, and interview with Ministry for Foreign Affairs.</w:t>
      </w:r>
    </w:p>
  </w:footnote>
  <w:footnote w:id="38">
    <w:p w14:paraId="6C4A90D7" w14:textId="6B216DD2" w:rsidR="00A6034F" w:rsidRPr="00A6034F" w:rsidRDefault="00A6034F">
      <w:pPr>
        <w:pStyle w:val="FootnoteText"/>
        <w:rPr>
          <w:lang w:val="en-GB"/>
        </w:rPr>
      </w:pPr>
      <w:r>
        <w:rPr>
          <w:rStyle w:val="FootnoteReference"/>
        </w:rPr>
        <w:footnoteRef/>
      </w:r>
      <w:r w:rsidRPr="00024AEE">
        <w:rPr>
          <w:lang w:val="en-GB"/>
        </w:rPr>
        <w:t xml:space="preserve"> </w:t>
      </w:r>
      <w:r>
        <w:rPr>
          <w:lang w:val="en-GB"/>
        </w:rPr>
        <w:t xml:space="preserve">For full accountability, this calculation includes </w:t>
      </w:r>
      <w:r w:rsidRPr="00096EF3">
        <w:rPr>
          <w:b/>
          <w:bCs/>
          <w:lang w:val="en-GB"/>
        </w:rPr>
        <w:t>all</w:t>
      </w:r>
      <w:r>
        <w:rPr>
          <w:lang w:val="en-GB"/>
        </w:rPr>
        <w:t xml:space="preserve"> allocable ODA spending – both that which </w:t>
      </w:r>
      <w:r w:rsidR="00570E4A">
        <w:rPr>
          <w:lang w:val="en-GB"/>
        </w:rPr>
        <w:t>Finland</w:t>
      </w:r>
      <w:r>
        <w:rPr>
          <w:lang w:val="en-GB"/>
        </w:rPr>
        <w:t xml:space="preserve"> screened using the marker, and that which it did not.</w:t>
      </w:r>
    </w:p>
  </w:footnote>
  <w:footnote w:id="39">
    <w:p w14:paraId="7A71D5EA" w14:textId="65B72046" w:rsidR="008066D2" w:rsidRPr="00647BAD" w:rsidRDefault="008066D2" w:rsidP="008066D2">
      <w:pPr>
        <w:pStyle w:val="FootnoteText"/>
        <w:rPr>
          <w:lang w:val="en-GB"/>
        </w:rPr>
      </w:pPr>
      <w:r>
        <w:rPr>
          <w:rStyle w:val="FootnoteReference"/>
        </w:rPr>
        <w:footnoteRef/>
      </w:r>
      <w:r w:rsidRPr="00647BAD">
        <w:rPr>
          <w:lang w:val="en-GB"/>
        </w:rPr>
        <w:t xml:space="preserve"> Source : OECD DAC </w:t>
      </w:r>
      <w:hyperlink r:id="rId28" w:history="1">
        <w:r w:rsidRPr="00647BAD">
          <w:rPr>
            <w:rStyle w:val="Hyperlink"/>
            <w:lang w:val="en-GB"/>
          </w:rPr>
          <w:t>Creditor Reporting System</w:t>
        </w:r>
      </w:hyperlink>
      <w:r w:rsidRPr="00647BAD">
        <w:rPr>
          <w:lang w:val="en-GB"/>
        </w:rPr>
        <w:t xml:space="preserve">. Calculated on a commitments basis. The </w:t>
      </w:r>
      <w:r w:rsidR="00303EED">
        <w:rPr>
          <w:lang w:val="en-GB"/>
        </w:rPr>
        <w:t>6</w:t>
      </w:r>
      <w:r w:rsidRPr="00647BAD">
        <w:rPr>
          <w:lang w:val="en-GB"/>
        </w:rPr>
        <w:t xml:space="preserve">% figure </w:t>
      </w:r>
      <w:r w:rsidR="00303EED">
        <w:rPr>
          <w:lang w:val="en-GB"/>
        </w:rPr>
        <w:t>comprises</w:t>
      </w:r>
      <w:r>
        <w:rPr>
          <w:lang w:val="en-GB"/>
        </w:rPr>
        <w:t xml:space="preserve"> (i) </w:t>
      </w:r>
      <w:r w:rsidR="00303EED">
        <w:rPr>
          <w:lang w:val="en-GB"/>
        </w:rPr>
        <w:t>4%</w:t>
      </w:r>
      <w:r w:rsidRPr="00647BAD">
        <w:rPr>
          <w:lang w:val="en-GB"/>
        </w:rPr>
        <w:t xml:space="preserve"> with disability inclusion as its « principal objective »</w:t>
      </w:r>
      <w:r>
        <w:rPr>
          <w:lang w:val="en-GB"/>
        </w:rPr>
        <w:t xml:space="preserve">, </w:t>
      </w:r>
      <w:r w:rsidRPr="00647BAD">
        <w:rPr>
          <w:lang w:val="en-GB"/>
        </w:rPr>
        <w:t xml:space="preserve">and </w:t>
      </w:r>
      <w:r>
        <w:rPr>
          <w:lang w:val="en-GB"/>
        </w:rPr>
        <w:t xml:space="preserve">(ii) </w:t>
      </w:r>
      <w:r w:rsidR="00303EED">
        <w:rPr>
          <w:lang w:val="en-GB"/>
        </w:rPr>
        <w:t xml:space="preserve">2% </w:t>
      </w:r>
      <w:r w:rsidRPr="00647BAD">
        <w:rPr>
          <w:lang w:val="en-GB"/>
        </w:rPr>
        <w:t>with disability inclusion as a « significant objective ».</w:t>
      </w:r>
      <w:r>
        <w:rPr>
          <w:lang w:val="en-GB"/>
        </w:rPr>
        <w:t xml:space="preserve"> </w:t>
      </w:r>
    </w:p>
  </w:footnote>
  <w:footnote w:id="40">
    <w:p w14:paraId="76DE5E2B" w14:textId="7D58226B" w:rsidR="003602DD" w:rsidRPr="003602DD" w:rsidRDefault="003602DD">
      <w:pPr>
        <w:pStyle w:val="FootnoteText"/>
        <w:rPr>
          <w:lang w:val="en-GB"/>
        </w:rPr>
      </w:pPr>
      <w:r>
        <w:rPr>
          <w:rStyle w:val="FootnoteReference"/>
        </w:rPr>
        <w:footnoteRef/>
      </w:r>
      <w:r w:rsidRPr="00024AEE">
        <w:rPr>
          <w:lang w:val="en-GB"/>
        </w:rPr>
        <w:t xml:space="preserve"> </w:t>
      </w:r>
      <w:r>
        <w:rPr>
          <w:lang w:val="en-GB"/>
        </w:rPr>
        <w:t>In particular, Finland’s 2018 results were transposed from data captured under Finland’s own system for tracking disability-inclusive spending (</w:t>
      </w:r>
      <w:hyperlink r:id="rId29" w:history="1">
        <w:r w:rsidRPr="003602DD">
          <w:rPr>
            <w:rStyle w:val="Hyperlink"/>
            <w:lang w:val="en-GB"/>
          </w:rPr>
          <w:t>Development Policy Results Report</w:t>
        </w:r>
      </w:hyperlink>
      <w:r>
        <w:rPr>
          <w:lang w:val="en-GB"/>
        </w:rPr>
        <w:t>, p.108). Differences in the two systems may have led to under-reporting (source: interview with Ministry for Foreign Affairs</w:t>
      </w:r>
      <w:r w:rsidR="004E19E2">
        <w:rPr>
          <w:lang w:val="en-GB"/>
        </w:rPr>
        <w:t xml:space="preserve"> and analysis of the two systems</w:t>
      </w:r>
      <w:r>
        <w:rPr>
          <w:lang w:val="en-GB"/>
        </w:rPr>
        <w:t>).</w:t>
      </w:r>
    </w:p>
  </w:footnote>
  <w:footnote w:id="41">
    <w:p w14:paraId="7C286D7C" w14:textId="77777777" w:rsidR="008066D2" w:rsidRPr="00C80BE4" w:rsidRDefault="008066D2" w:rsidP="008066D2">
      <w:pPr>
        <w:pStyle w:val="FootnoteText"/>
        <w:rPr>
          <w:lang w:val="en-GB"/>
        </w:rPr>
      </w:pPr>
      <w:r>
        <w:rPr>
          <w:rStyle w:val="FootnoteReference"/>
        </w:rPr>
        <w:footnoteRef/>
      </w:r>
      <w:r w:rsidRPr="00024AEE">
        <w:rPr>
          <w:lang w:val="en-GB"/>
        </w:rPr>
        <w:t xml:space="preserve"> </w:t>
      </w:r>
      <w:r>
        <w:rPr>
          <w:lang w:val="en-GB"/>
        </w:rPr>
        <w:t xml:space="preserve">Source : derived from </w:t>
      </w:r>
      <w:r w:rsidRPr="00647BAD">
        <w:rPr>
          <w:lang w:val="en-GB"/>
        </w:rPr>
        <w:t xml:space="preserve">OECD DAC </w:t>
      </w:r>
      <w:hyperlink r:id="rId30" w:history="1">
        <w:r w:rsidRPr="00647BAD">
          <w:rPr>
            <w:rStyle w:val="Hyperlink"/>
            <w:lang w:val="en-GB"/>
          </w:rPr>
          <w:t>Creditor Reporting System</w:t>
        </w:r>
      </w:hyperlink>
      <w:r>
        <w:rPr>
          <w:rStyle w:val="Hyperlink"/>
          <w:lang w:val="en-GB"/>
        </w:rPr>
        <w:t>.</w:t>
      </w:r>
    </w:p>
  </w:footnote>
  <w:footnote w:id="42">
    <w:p w14:paraId="4FC67724" w14:textId="0176F703" w:rsidR="00E06AB0" w:rsidRPr="00E06AB0" w:rsidRDefault="00E06AB0">
      <w:pPr>
        <w:pStyle w:val="FootnoteText"/>
        <w:rPr>
          <w:lang w:val="en-GB"/>
        </w:rPr>
      </w:pPr>
      <w:r>
        <w:rPr>
          <w:rStyle w:val="FootnoteReference"/>
        </w:rPr>
        <w:footnoteRef/>
      </w:r>
      <w:r w:rsidRPr="00024AEE">
        <w:rPr>
          <w:lang w:val="en-GB"/>
        </w:rPr>
        <w:t xml:space="preserve"> Please note readers are advised not to draw comparisons between different ODA providers on the basis of the questions in this annex : the questions have been tailored to individual contexts and are not an indication of relative performance.</w:t>
      </w:r>
    </w:p>
  </w:footnote>
  <w:footnote w:id="43">
    <w:p w14:paraId="7A1A9747" w14:textId="77777777" w:rsidR="00AB000A" w:rsidRPr="004F375C" w:rsidRDefault="00AB000A" w:rsidP="00AB000A">
      <w:pPr>
        <w:pStyle w:val="FootnoteText"/>
        <w:rPr>
          <w:lang w:val="en-GB"/>
        </w:rPr>
      </w:pPr>
      <w:r>
        <w:rPr>
          <w:rStyle w:val="FootnoteReference"/>
        </w:rPr>
        <w:footnoteRef/>
      </w:r>
      <w:r w:rsidRPr="00024AEE">
        <w:rPr>
          <w:lang w:val="en-GB"/>
        </w:rPr>
        <w:t xml:space="preserve"> </w:t>
      </w:r>
      <w:r>
        <w:rPr>
          <w:lang w:val="en-GB"/>
        </w:rPr>
        <w:t xml:space="preserve">Development Policy Committee, </w:t>
      </w:r>
      <w:hyperlink r:id="rId31" w:history="1">
        <w:r w:rsidRPr="00BE73A0">
          <w:rPr>
            <w:rStyle w:val="Hyperlink"/>
            <w:lang w:val="en-GB"/>
          </w:rPr>
          <w:t>Finland’s development policy in 2019</w:t>
        </w:r>
      </w:hyperlink>
      <w:r>
        <w:rPr>
          <w:lang w:val="en-GB"/>
        </w:rPr>
        <w:t>, p.55</w:t>
      </w:r>
    </w:p>
  </w:footnote>
  <w:footnote w:id="44">
    <w:p w14:paraId="649575EE" w14:textId="74B6560B" w:rsidR="00754773" w:rsidRPr="00546F5A" w:rsidRDefault="00754773">
      <w:pPr>
        <w:pStyle w:val="FootnoteText"/>
        <w:rPr>
          <w:lang w:val="en-GB"/>
        </w:rPr>
      </w:pPr>
      <w:r>
        <w:rPr>
          <w:rStyle w:val="FootnoteReference"/>
        </w:rPr>
        <w:footnoteRef/>
      </w:r>
      <w:r w:rsidRPr="00024AEE">
        <w:rPr>
          <w:lang w:val="en-GB"/>
        </w:rPr>
        <w:t xml:space="preserve"> </w:t>
      </w:r>
      <w:r>
        <w:rPr>
          <w:lang w:val="en-GB"/>
        </w:rPr>
        <w:t>Ministry of Foreign Affairs, ‘Bilateral partner countries’ page. Please note this is not an exhaustive list of all the countries to which Finnish ODA flows</w:t>
      </w:r>
      <w:r w:rsidR="00050131">
        <w:rPr>
          <w:lang w:val="en-GB"/>
        </w:rPr>
        <w:t>:</w:t>
      </w:r>
      <w:r>
        <w:rPr>
          <w:lang w:val="en-GB"/>
        </w:rPr>
        <w:t xml:space="preserve"> Finland also provides ODA to other countries, for example through multilateral agencies and civil society organisations.</w:t>
      </w:r>
      <w:r w:rsidR="00546F5A">
        <w:rPr>
          <w:lang w:val="en-GB"/>
        </w:rPr>
        <w:t xml:space="preserve"> (Source: Ministry of Foreign Affairs website and analysis of OECD DAC </w:t>
      </w:r>
      <w:hyperlink r:id="rId32" w:history="1">
        <w:r w:rsidR="00546F5A" w:rsidRPr="00546F5A">
          <w:rPr>
            <w:rStyle w:val="Hyperlink"/>
            <w:lang w:val="en-GB"/>
          </w:rPr>
          <w:t>Creditor Reporting System database</w:t>
        </w:r>
      </w:hyperlink>
      <w:r w:rsidR="00546F5A">
        <w:rPr>
          <w:lang w:val="en-GB"/>
        </w:rPr>
        <w:t>).</w:t>
      </w:r>
    </w:p>
  </w:footnote>
  <w:footnote w:id="45">
    <w:p w14:paraId="57497902" w14:textId="29C38694" w:rsidR="00754773" w:rsidRPr="00546F5A" w:rsidRDefault="00754773">
      <w:pPr>
        <w:pStyle w:val="FootnoteText"/>
        <w:rPr>
          <w:lang w:val="en-GB"/>
        </w:rPr>
      </w:pPr>
      <w:r>
        <w:rPr>
          <w:rStyle w:val="FootnoteReference"/>
        </w:rPr>
        <w:footnoteRef/>
      </w:r>
      <w:r w:rsidRPr="00024AEE">
        <w:rPr>
          <w:lang w:val="en-GB"/>
        </w:rPr>
        <w:t xml:space="preserve"> </w:t>
      </w:r>
      <w:r>
        <w:rPr>
          <w:lang w:val="en-GB"/>
        </w:rPr>
        <w:t>Ministry of Foreign Affairs, ‘</w:t>
      </w:r>
      <w:hyperlink r:id="rId33" w:history="1">
        <w:r>
          <w:rPr>
            <w:rStyle w:val="Hyperlink"/>
            <w:lang w:val="en-GB"/>
          </w:rPr>
          <w:t>Humanitarian aid</w:t>
        </w:r>
      </w:hyperlink>
      <w:r>
        <w:rPr>
          <w:lang w:val="en-GB"/>
        </w:rPr>
        <w:t>’ page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E5876"/>
    <w:multiLevelType w:val="hybridMultilevel"/>
    <w:tmpl w:val="EF7036B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89D504B"/>
    <w:multiLevelType w:val="hybridMultilevel"/>
    <w:tmpl w:val="0BBC8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D74AEA"/>
    <w:multiLevelType w:val="multilevel"/>
    <w:tmpl w:val="56B6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151523"/>
    <w:multiLevelType w:val="hybridMultilevel"/>
    <w:tmpl w:val="FE1075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59FF520D"/>
    <w:multiLevelType w:val="hybridMultilevel"/>
    <w:tmpl w:val="1278F45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7B8C6F19"/>
    <w:multiLevelType w:val="hybridMultilevel"/>
    <w:tmpl w:val="975C2AF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 w15:restartNumberingAfterBreak="0">
    <w:nsid w:val="7F2F7225"/>
    <w:multiLevelType w:val="hybridMultilevel"/>
    <w:tmpl w:val="2F7AD84A"/>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C5"/>
    <w:rsid w:val="00002CF5"/>
    <w:rsid w:val="00007CCD"/>
    <w:rsid w:val="000123B0"/>
    <w:rsid w:val="00016E82"/>
    <w:rsid w:val="00017E89"/>
    <w:rsid w:val="0002025F"/>
    <w:rsid w:val="00024AB1"/>
    <w:rsid w:val="00024AEE"/>
    <w:rsid w:val="00026B0F"/>
    <w:rsid w:val="00031881"/>
    <w:rsid w:val="000319A1"/>
    <w:rsid w:val="000358CE"/>
    <w:rsid w:val="000471D6"/>
    <w:rsid w:val="00050131"/>
    <w:rsid w:val="00053AC5"/>
    <w:rsid w:val="00057342"/>
    <w:rsid w:val="000623D5"/>
    <w:rsid w:val="000679BC"/>
    <w:rsid w:val="00074C95"/>
    <w:rsid w:val="00075F12"/>
    <w:rsid w:val="00080A27"/>
    <w:rsid w:val="000A099F"/>
    <w:rsid w:val="000A5D33"/>
    <w:rsid w:val="000D2CE6"/>
    <w:rsid w:val="000F1D79"/>
    <w:rsid w:val="000F2D87"/>
    <w:rsid w:val="00100282"/>
    <w:rsid w:val="0010056E"/>
    <w:rsid w:val="0010606C"/>
    <w:rsid w:val="00115EEB"/>
    <w:rsid w:val="0011685C"/>
    <w:rsid w:val="00124817"/>
    <w:rsid w:val="001324BD"/>
    <w:rsid w:val="00133BDE"/>
    <w:rsid w:val="00136613"/>
    <w:rsid w:val="0014504B"/>
    <w:rsid w:val="00145A0D"/>
    <w:rsid w:val="00146377"/>
    <w:rsid w:val="001469D5"/>
    <w:rsid w:val="001540A8"/>
    <w:rsid w:val="001543E1"/>
    <w:rsid w:val="00154C45"/>
    <w:rsid w:val="00165EB5"/>
    <w:rsid w:val="001668CB"/>
    <w:rsid w:val="00166DA0"/>
    <w:rsid w:val="00175434"/>
    <w:rsid w:val="00183907"/>
    <w:rsid w:val="00183FF3"/>
    <w:rsid w:val="001908B5"/>
    <w:rsid w:val="0019743B"/>
    <w:rsid w:val="001A260B"/>
    <w:rsid w:val="001A363F"/>
    <w:rsid w:val="001B1527"/>
    <w:rsid w:val="001B576F"/>
    <w:rsid w:val="001D1B50"/>
    <w:rsid w:val="001D2F28"/>
    <w:rsid w:val="001D453C"/>
    <w:rsid w:val="001E0B69"/>
    <w:rsid w:val="001E5490"/>
    <w:rsid w:val="001F1BA5"/>
    <w:rsid w:val="001F3936"/>
    <w:rsid w:val="0020427F"/>
    <w:rsid w:val="0021093E"/>
    <w:rsid w:val="00212CAF"/>
    <w:rsid w:val="00216EC2"/>
    <w:rsid w:val="0022041B"/>
    <w:rsid w:val="00226FEA"/>
    <w:rsid w:val="00232B2B"/>
    <w:rsid w:val="00235809"/>
    <w:rsid w:val="002375D8"/>
    <w:rsid w:val="00240DA3"/>
    <w:rsid w:val="00241FA0"/>
    <w:rsid w:val="00244C7C"/>
    <w:rsid w:val="00253BE7"/>
    <w:rsid w:val="002546DD"/>
    <w:rsid w:val="00254748"/>
    <w:rsid w:val="002561D9"/>
    <w:rsid w:val="00256EF8"/>
    <w:rsid w:val="002651EB"/>
    <w:rsid w:val="00285856"/>
    <w:rsid w:val="002A3132"/>
    <w:rsid w:val="002A35DF"/>
    <w:rsid w:val="002B43F0"/>
    <w:rsid w:val="002C47E4"/>
    <w:rsid w:val="002C494A"/>
    <w:rsid w:val="002C72AF"/>
    <w:rsid w:val="002D00FA"/>
    <w:rsid w:val="002D2CD5"/>
    <w:rsid w:val="002E2778"/>
    <w:rsid w:val="00301231"/>
    <w:rsid w:val="00303EED"/>
    <w:rsid w:val="003040DD"/>
    <w:rsid w:val="00330BA1"/>
    <w:rsid w:val="00330E26"/>
    <w:rsid w:val="003310FD"/>
    <w:rsid w:val="00347CB9"/>
    <w:rsid w:val="00347D86"/>
    <w:rsid w:val="0035579A"/>
    <w:rsid w:val="003602DD"/>
    <w:rsid w:val="0036252C"/>
    <w:rsid w:val="00363DE1"/>
    <w:rsid w:val="00363F44"/>
    <w:rsid w:val="00371784"/>
    <w:rsid w:val="0038191B"/>
    <w:rsid w:val="00382F80"/>
    <w:rsid w:val="00386AB7"/>
    <w:rsid w:val="003872B2"/>
    <w:rsid w:val="00392DA0"/>
    <w:rsid w:val="003935DC"/>
    <w:rsid w:val="00396538"/>
    <w:rsid w:val="003B19AE"/>
    <w:rsid w:val="003B2C4E"/>
    <w:rsid w:val="003B4CC2"/>
    <w:rsid w:val="003B7D6C"/>
    <w:rsid w:val="003C1134"/>
    <w:rsid w:val="003D5213"/>
    <w:rsid w:val="003D7D4E"/>
    <w:rsid w:val="003E3E34"/>
    <w:rsid w:val="003E7066"/>
    <w:rsid w:val="003F06C3"/>
    <w:rsid w:val="00404556"/>
    <w:rsid w:val="0040757C"/>
    <w:rsid w:val="004132D7"/>
    <w:rsid w:val="00414667"/>
    <w:rsid w:val="00415D75"/>
    <w:rsid w:val="00421023"/>
    <w:rsid w:val="004261BD"/>
    <w:rsid w:val="00433CA2"/>
    <w:rsid w:val="00436458"/>
    <w:rsid w:val="00437CAC"/>
    <w:rsid w:val="00451E65"/>
    <w:rsid w:val="00452835"/>
    <w:rsid w:val="00453599"/>
    <w:rsid w:val="00463286"/>
    <w:rsid w:val="004665A5"/>
    <w:rsid w:val="004668B9"/>
    <w:rsid w:val="00466CA5"/>
    <w:rsid w:val="004729F3"/>
    <w:rsid w:val="00474801"/>
    <w:rsid w:val="00480E42"/>
    <w:rsid w:val="004828B9"/>
    <w:rsid w:val="004877C7"/>
    <w:rsid w:val="004A5079"/>
    <w:rsid w:val="004A5C66"/>
    <w:rsid w:val="004B04E1"/>
    <w:rsid w:val="004B6254"/>
    <w:rsid w:val="004B77BC"/>
    <w:rsid w:val="004C1CA8"/>
    <w:rsid w:val="004C462C"/>
    <w:rsid w:val="004C5449"/>
    <w:rsid w:val="004E19E2"/>
    <w:rsid w:val="004E1A38"/>
    <w:rsid w:val="004E28AC"/>
    <w:rsid w:val="004E315E"/>
    <w:rsid w:val="004E65E1"/>
    <w:rsid w:val="004F15D6"/>
    <w:rsid w:val="004F1B92"/>
    <w:rsid w:val="004F375C"/>
    <w:rsid w:val="004F3C4B"/>
    <w:rsid w:val="004F44CE"/>
    <w:rsid w:val="005100C0"/>
    <w:rsid w:val="00517964"/>
    <w:rsid w:val="005207B6"/>
    <w:rsid w:val="005225E3"/>
    <w:rsid w:val="00533358"/>
    <w:rsid w:val="005421BD"/>
    <w:rsid w:val="00546F5A"/>
    <w:rsid w:val="00547864"/>
    <w:rsid w:val="0055772B"/>
    <w:rsid w:val="00567B78"/>
    <w:rsid w:val="005703CF"/>
    <w:rsid w:val="00570E4A"/>
    <w:rsid w:val="005745AF"/>
    <w:rsid w:val="005750B3"/>
    <w:rsid w:val="005802C1"/>
    <w:rsid w:val="00580A6B"/>
    <w:rsid w:val="00585DFE"/>
    <w:rsid w:val="0058685E"/>
    <w:rsid w:val="00591ECE"/>
    <w:rsid w:val="005A2913"/>
    <w:rsid w:val="005B3EB0"/>
    <w:rsid w:val="005B434E"/>
    <w:rsid w:val="005B62C8"/>
    <w:rsid w:val="005B6C3C"/>
    <w:rsid w:val="005C0E4E"/>
    <w:rsid w:val="005C1EE4"/>
    <w:rsid w:val="005C6314"/>
    <w:rsid w:val="005D5518"/>
    <w:rsid w:val="005E0FC1"/>
    <w:rsid w:val="005E1AFF"/>
    <w:rsid w:val="005F78B2"/>
    <w:rsid w:val="00610842"/>
    <w:rsid w:val="00614984"/>
    <w:rsid w:val="00616EDE"/>
    <w:rsid w:val="00625952"/>
    <w:rsid w:val="00635772"/>
    <w:rsid w:val="00650141"/>
    <w:rsid w:val="00651F1B"/>
    <w:rsid w:val="00657948"/>
    <w:rsid w:val="00662BC7"/>
    <w:rsid w:val="00667846"/>
    <w:rsid w:val="00676C23"/>
    <w:rsid w:val="00676EF7"/>
    <w:rsid w:val="0069089A"/>
    <w:rsid w:val="00693B82"/>
    <w:rsid w:val="0069474A"/>
    <w:rsid w:val="006A5B09"/>
    <w:rsid w:val="006C1CB4"/>
    <w:rsid w:val="006C71C5"/>
    <w:rsid w:val="006E121D"/>
    <w:rsid w:val="006F41B1"/>
    <w:rsid w:val="006F471A"/>
    <w:rsid w:val="006F67DB"/>
    <w:rsid w:val="00701AF7"/>
    <w:rsid w:val="00701B12"/>
    <w:rsid w:val="00713555"/>
    <w:rsid w:val="00717B44"/>
    <w:rsid w:val="00720EC8"/>
    <w:rsid w:val="0072381D"/>
    <w:rsid w:val="007346C7"/>
    <w:rsid w:val="007347A4"/>
    <w:rsid w:val="007353F0"/>
    <w:rsid w:val="0073572A"/>
    <w:rsid w:val="00735BB8"/>
    <w:rsid w:val="0073774A"/>
    <w:rsid w:val="0073777F"/>
    <w:rsid w:val="0073786A"/>
    <w:rsid w:val="00744B0F"/>
    <w:rsid w:val="00745E65"/>
    <w:rsid w:val="00754773"/>
    <w:rsid w:val="00754970"/>
    <w:rsid w:val="00760131"/>
    <w:rsid w:val="00764D41"/>
    <w:rsid w:val="00782437"/>
    <w:rsid w:val="00794043"/>
    <w:rsid w:val="007940F1"/>
    <w:rsid w:val="007944E1"/>
    <w:rsid w:val="007967AF"/>
    <w:rsid w:val="007A2962"/>
    <w:rsid w:val="007A5BD3"/>
    <w:rsid w:val="007A6224"/>
    <w:rsid w:val="007B0638"/>
    <w:rsid w:val="007B146A"/>
    <w:rsid w:val="007B589E"/>
    <w:rsid w:val="007C6B79"/>
    <w:rsid w:val="007D4132"/>
    <w:rsid w:val="007D53D2"/>
    <w:rsid w:val="007F08BC"/>
    <w:rsid w:val="007F5576"/>
    <w:rsid w:val="007F7907"/>
    <w:rsid w:val="00802EF8"/>
    <w:rsid w:val="00806000"/>
    <w:rsid w:val="008066D2"/>
    <w:rsid w:val="00811C6F"/>
    <w:rsid w:val="00812AD2"/>
    <w:rsid w:val="0082360C"/>
    <w:rsid w:val="0083653B"/>
    <w:rsid w:val="00837E3F"/>
    <w:rsid w:val="00855FEA"/>
    <w:rsid w:val="00867200"/>
    <w:rsid w:val="00870379"/>
    <w:rsid w:val="00870BEC"/>
    <w:rsid w:val="0087304F"/>
    <w:rsid w:val="00880E9C"/>
    <w:rsid w:val="00880F34"/>
    <w:rsid w:val="00882AEA"/>
    <w:rsid w:val="00897689"/>
    <w:rsid w:val="008A079E"/>
    <w:rsid w:val="008A5730"/>
    <w:rsid w:val="008A62A8"/>
    <w:rsid w:val="008B2CBF"/>
    <w:rsid w:val="008B3512"/>
    <w:rsid w:val="008B4E23"/>
    <w:rsid w:val="008B561F"/>
    <w:rsid w:val="008B6568"/>
    <w:rsid w:val="008C1E3A"/>
    <w:rsid w:val="008C1FD2"/>
    <w:rsid w:val="008C2D10"/>
    <w:rsid w:val="008C30BD"/>
    <w:rsid w:val="008C6309"/>
    <w:rsid w:val="008C6550"/>
    <w:rsid w:val="008C6C36"/>
    <w:rsid w:val="008C78C2"/>
    <w:rsid w:val="008D4329"/>
    <w:rsid w:val="008D4FD5"/>
    <w:rsid w:val="008D5A97"/>
    <w:rsid w:val="008D7C61"/>
    <w:rsid w:val="008E59F8"/>
    <w:rsid w:val="008E6719"/>
    <w:rsid w:val="008E6D81"/>
    <w:rsid w:val="008F01AA"/>
    <w:rsid w:val="0091394C"/>
    <w:rsid w:val="00917392"/>
    <w:rsid w:val="00920944"/>
    <w:rsid w:val="00933DC7"/>
    <w:rsid w:val="009361C2"/>
    <w:rsid w:val="00936D9B"/>
    <w:rsid w:val="00941888"/>
    <w:rsid w:val="00943230"/>
    <w:rsid w:val="00952D52"/>
    <w:rsid w:val="00954F4D"/>
    <w:rsid w:val="00955D98"/>
    <w:rsid w:val="00963287"/>
    <w:rsid w:val="00967CEF"/>
    <w:rsid w:val="0097091A"/>
    <w:rsid w:val="009721F8"/>
    <w:rsid w:val="00973745"/>
    <w:rsid w:val="0097427B"/>
    <w:rsid w:val="00977270"/>
    <w:rsid w:val="00981F01"/>
    <w:rsid w:val="009831F0"/>
    <w:rsid w:val="00985AAD"/>
    <w:rsid w:val="00985B42"/>
    <w:rsid w:val="00992358"/>
    <w:rsid w:val="00992998"/>
    <w:rsid w:val="00997402"/>
    <w:rsid w:val="009A067F"/>
    <w:rsid w:val="009A283C"/>
    <w:rsid w:val="009A2BC5"/>
    <w:rsid w:val="009A7498"/>
    <w:rsid w:val="009B2645"/>
    <w:rsid w:val="009B6449"/>
    <w:rsid w:val="009B7818"/>
    <w:rsid w:val="009C3455"/>
    <w:rsid w:val="009C50B0"/>
    <w:rsid w:val="009C5781"/>
    <w:rsid w:val="009C7EBD"/>
    <w:rsid w:val="009D22F5"/>
    <w:rsid w:val="009E494C"/>
    <w:rsid w:val="009E5070"/>
    <w:rsid w:val="009E5F9B"/>
    <w:rsid w:val="009F206D"/>
    <w:rsid w:val="009F3F05"/>
    <w:rsid w:val="009F45E2"/>
    <w:rsid w:val="009F4B8A"/>
    <w:rsid w:val="009F7CB7"/>
    <w:rsid w:val="00A007AB"/>
    <w:rsid w:val="00A01BA1"/>
    <w:rsid w:val="00A040A4"/>
    <w:rsid w:val="00A12A58"/>
    <w:rsid w:val="00A132D3"/>
    <w:rsid w:val="00A14CA8"/>
    <w:rsid w:val="00A16A98"/>
    <w:rsid w:val="00A237C3"/>
    <w:rsid w:val="00A3067D"/>
    <w:rsid w:val="00A31CD4"/>
    <w:rsid w:val="00A40335"/>
    <w:rsid w:val="00A4331D"/>
    <w:rsid w:val="00A46321"/>
    <w:rsid w:val="00A501C7"/>
    <w:rsid w:val="00A52B76"/>
    <w:rsid w:val="00A6034F"/>
    <w:rsid w:val="00A643A9"/>
    <w:rsid w:val="00A66AD5"/>
    <w:rsid w:val="00A71984"/>
    <w:rsid w:val="00A7473C"/>
    <w:rsid w:val="00A827C9"/>
    <w:rsid w:val="00A84459"/>
    <w:rsid w:val="00A85395"/>
    <w:rsid w:val="00A90F29"/>
    <w:rsid w:val="00A9388F"/>
    <w:rsid w:val="00A9446E"/>
    <w:rsid w:val="00AA6876"/>
    <w:rsid w:val="00AB000A"/>
    <w:rsid w:val="00AB2385"/>
    <w:rsid w:val="00AC0D9F"/>
    <w:rsid w:val="00AC30F8"/>
    <w:rsid w:val="00AC4CB9"/>
    <w:rsid w:val="00AD50A3"/>
    <w:rsid w:val="00AD6DDF"/>
    <w:rsid w:val="00AE067E"/>
    <w:rsid w:val="00AE2313"/>
    <w:rsid w:val="00AE305A"/>
    <w:rsid w:val="00AE3590"/>
    <w:rsid w:val="00AE5492"/>
    <w:rsid w:val="00AE5567"/>
    <w:rsid w:val="00AF162B"/>
    <w:rsid w:val="00B0011C"/>
    <w:rsid w:val="00B04638"/>
    <w:rsid w:val="00B073E4"/>
    <w:rsid w:val="00B12C3C"/>
    <w:rsid w:val="00B16809"/>
    <w:rsid w:val="00B240CF"/>
    <w:rsid w:val="00B25972"/>
    <w:rsid w:val="00B26FC6"/>
    <w:rsid w:val="00B2764F"/>
    <w:rsid w:val="00B424AA"/>
    <w:rsid w:val="00B441C1"/>
    <w:rsid w:val="00B465A8"/>
    <w:rsid w:val="00B469F5"/>
    <w:rsid w:val="00B46E17"/>
    <w:rsid w:val="00B55D3A"/>
    <w:rsid w:val="00B63314"/>
    <w:rsid w:val="00B63EA0"/>
    <w:rsid w:val="00B75D2F"/>
    <w:rsid w:val="00B75F11"/>
    <w:rsid w:val="00B7693C"/>
    <w:rsid w:val="00B856C9"/>
    <w:rsid w:val="00B93C5D"/>
    <w:rsid w:val="00BA3195"/>
    <w:rsid w:val="00BA3844"/>
    <w:rsid w:val="00BA4191"/>
    <w:rsid w:val="00BB2F0B"/>
    <w:rsid w:val="00BB2F98"/>
    <w:rsid w:val="00BB5E5B"/>
    <w:rsid w:val="00BC35C6"/>
    <w:rsid w:val="00BC5F0C"/>
    <w:rsid w:val="00BD5282"/>
    <w:rsid w:val="00BE5674"/>
    <w:rsid w:val="00BE73A0"/>
    <w:rsid w:val="00BF6B24"/>
    <w:rsid w:val="00C07E00"/>
    <w:rsid w:val="00C163AC"/>
    <w:rsid w:val="00C264AF"/>
    <w:rsid w:val="00C30BC7"/>
    <w:rsid w:val="00C35DEE"/>
    <w:rsid w:val="00C36083"/>
    <w:rsid w:val="00C371FC"/>
    <w:rsid w:val="00C40635"/>
    <w:rsid w:val="00C41BD8"/>
    <w:rsid w:val="00C4570E"/>
    <w:rsid w:val="00C505EA"/>
    <w:rsid w:val="00C55EC8"/>
    <w:rsid w:val="00C6024F"/>
    <w:rsid w:val="00C71F0D"/>
    <w:rsid w:val="00C72CA8"/>
    <w:rsid w:val="00C80BE4"/>
    <w:rsid w:val="00C86F5F"/>
    <w:rsid w:val="00C91B5C"/>
    <w:rsid w:val="00C94DF2"/>
    <w:rsid w:val="00C9732D"/>
    <w:rsid w:val="00CA0673"/>
    <w:rsid w:val="00CB1F0B"/>
    <w:rsid w:val="00CB3BB3"/>
    <w:rsid w:val="00CB75FB"/>
    <w:rsid w:val="00CC2348"/>
    <w:rsid w:val="00CC6E08"/>
    <w:rsid w:val="00CC7594"/>
    <w:rsid w:val="00CD24AE"/>
    <w:rsid w:val="00CE3672"/>
    <w:rsid w:val="00CF112D"/>
    <w:rsid w:val="00CF7D61"/>
    <w:rsid w:val="00D0078C"/>
    <w:rsid w:val="00D01617"/>
    <w:rsid w:val="00D27D8C"/>
    <w:rsid w:val="00D343B9"/>
    <w:rsid w:val="00D352D8"/>
    <w:rsid w:val="00D3716F"/>
    <w:rsid w:val="00D449BC"/>
    <w:rsid w:val="00D44D3C"/>
    <w:rsid w:val="00D47945"/>
    <w:rsid w:val="00D51648"/>
    <w:rsid w:val="00D56F24"/>
    <w:rsid w:val="00D632F2"/>
    <w:rsid w:val="00D63CE1"/>
    <w:rsid w:val="00D651EE"/>
    <w:rsid w:val="00D81997"/>
    <w:rsid w:val="00D8607E"/>
    <w:rsid w:val="00D900A0"/>
    <w:rsid w:val="00D912E2"/>
    <w:rsid w:val="00D953A9"/>
    <w:rsid w:val="00DA11D3"/>
    <w:rsid w:val="00DA40CB"/>
    <w:rsid w:val="00DA61D9"/>
    <w:rsid w:val="00DB6ECD"/>
    <w:rsid w:val="00DC0C0C"/>
    <w:rsid w:val="00DC1A7C"/>
    <w:rsid w:val="00DC24EA"/>
    <w:rsid w:val="00DC3D6C"/>
    <w:rsid w:val="00DD5492"/>
    <w:rsid w:val="00DD6047"/>
    <w:rsid w:val="00DE0D4B"/>
    <w:rsid w:val="00DE133C"/>
    <w:rsid w:val="00DE3707"/>
    <w:rsid w:val="00DE3BEC"/>
    <w:rsid w:val="00DE5F04"/>
    <w:rsid w:val="00DE62B8"/>
    <w:rsid w:val="00DF0C67"/>
    <w:rsid w:val="00E03304"/>
    <w:rsid w:val="00E06AB0"/>
    <w:rsid w:val="00E13803"/>
    <w:rsid w:val="00E1387B"/>
    <w:rsid w:val="00E17474"/>
    <w:rsid w:val="00E246D0"/>
    <w:rsid w:val="00E317F6"/>
    <w:rsid w:val="00E34CC6"/>
    <w:rsid w:val="00E409A5"/>
    <w:rsid w:val="00E40B65"/>
    <w:rsid w:val="00E4401E"/>
    <w:rsid w:val="00E47112"/>
    <w:rsid w:val="00E5765C"/>
    <w:rsid w:val="00E57F7F"/>
    <w:rsid w:val="00E602DC"/>
    <w:rsid w:val="00E616B2"/>
    <w:rsid w:val="00E6356B"/>
    <w:rsid w:val="00E67241"/>
    <w:rsid w:val="00E67636"/>
    <w:rsid w:val="00E751E3"/>
    <w:rsid w:val="00E76F9A"/>
    <w:rsid w:val="00E82D65"/>
    <w:rsid w:val="00E8354E"/>
    <w:rsid w:val="00E83B4A"/>
    <w:rsid w:val="00E86C96"/>
    <w:rsid w:val="00E93137"/>
    <w:rsid w:val="00E9537F"/>
    <w:rsid w:val="00EA216E"/>
    <w:rsid w:val="00EB754E"/>
    <w:rsid w:val="00ED32B7"/>
    <w:rsid w:val="00ED680C"/>
    <w:rsid w:val="00EE0848"/>
    <w:rsid w:val="00EE3721"/>
    <w:rsid w:val="00EE585A"/>
    <w:rsid w:val="00EF125B"/>
    <w:rsid w:val="00EF4B6B"/>
    <w:rsid w:val="00F0394E"/>
    <w:rsid w:val="00F13285"/>
    <w:rsid w:val="00F14DAF"/>
    <w:rsid w:val="00F15F05"/>
    <w:rsid w:val="00F274EA"/>
    <w:rsid w:val="00F35FED"/>
    <w:rsid w:val="00F40139"/>
    <w:rsid w:val="00F40A99"/>
    <w:rsid w:val="00F40E2F"/>
    <w:rsid w:val="00F47B74"/>
    <w:rsid w:val="00F53A36"/>
    <w:rsid w:val="00F5622E"/>
    <w:rsid w:val="00F5757D"/>
    <w:rsid w:val="00F60610"/>
    <w:rsid w:val="00F6671E"/>
    <w:rsid w:val="00F73931"/>
    <w:rsid w:val="00F81986"/>
    <w:rsid w:val="00F85ED6"/>
    <w:rsid w:val="00F86ED1"/>
    <w:rsid w:val="00F872A8"/>
    <w:rsid w:val="00F9618D"/>
    <w:rsid w:val="00FA0C37"/>
    <w:rsid w:val="00FA20D2"/>
    <w:rsid w:val="00FA6738"/>
    <w:rsid w:val="00FB40E5"/>
    <w:rsid w:val="00FC40F6"/>
    <w:rsid w:val="00FC7A68"/>
    <w:rsid w:val="00FD1444"/>
    <w:rsid w:val="00FD55E2"/>
    <w:rsid w:val="00FE53A9"/>
    <w:rsid w:val="00FF20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433B7"/>
  <w15:chartTrackingRefBased/>
  <w15:docId w15:val="{B428A503-D15E-4A5E-9A39-C9E5FFFD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BC5"/>
  </w:style>
  <w:style w:type="paragraph" w:styleId="Heading1">
    <w:name w:val="heading 1"/>
    <w:basedOn w:val="Normal"/>
    <w:next w:val="Normal"/>
    <w:link w:val="Heading1Char"/>
    <w:uiPriority w:val="9"/>
    <w:qFormat/>
    <w:rsid w:val="00AB000A"/>
    <w:pPr>
      <w:keepNext/>
      <w:keepLines/>
      <w:spacing w:before="240" w:after="0"/>
      <w:outlineLvl w:val="0"/>
    </w:pPr>
    <w:rPr>
      <w:rFonts w:asciiTheme="majorHAnsi" w:eastAsiaTheme="majorEastAsia" w:hAnsiTheme="majorHAnsi" w:cstheme="majorBidi"/>
      <w:color w:val="2F5496" w:themeColor="accent1" w:themeShade="BF"/>
      <w:sz w:val="32"/>
      <w:szCs w:val="32"/>
      <w:lang w:val="fr-BE"/>
    </w:rPr>
  </w:style>
  <w:style w:type="paragraph" w:styleId="Heading2">
    <w:name w:val="heading 2"/>
    <w:basedOn w:val="Normal"/>
    <w:next w:val="Normal"/>
    <w:link w:val="Heading2Char"/>
    <w:autoRedefine/>
    <w:uiPriority w:val="9"/>
    <w:unhideWhenUsed/>
    <w:qFormat/>
    <w:rsid w:val="00AE067E"/>
    <w:pPr>
      <w:keepNext/>
      <w:keepLines/>
      <w:spacing w:before="40" w:after="0"/>
      <w:jc w:val="center"/>
      <w:outlineLvl w:val="1"/>
    </w:pPr>
    <w:rPr>
      <w:rFonts w:asciiTheme="majorHAnsi" w:eastAsiaTheme="majorEastAsia" w:hAnsiTheme="majorHAnsi" w:cstheme="majorBidi"/>
      <w:color w:val="4472C4" w:themeColor="accent1"/>
      <w:sz w:val="28"/>
      <w:szCs w:val="26"/>
    </w:rPr>
  </w:style>
  <w:style w:type="paragraph" w:styleId="Heading3">
    <w:name w:val="heading 3"/>
    <w:basedOn w:val="Normal"/>
    <w:next w:val="Normal"/>
    <w:link w:val="Heading3Char"/>
    <w:uiPriority w:val="9"/>
    <w:unhideWhenUsed/>
    <w:qFormat/>
    <w:rsid w:val="009A2B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067E"/>
    <w:rPr>
      <w:rFonts w:asciiTheme="majorHAnsi" w:eastAsiaTheme="majorEastAsia" w:hAnsiTheme="majorHAnsi" w:cstheme="majorBidi"/>
      <w:color w:val="4472C4" w:themeColor="accent1"/>
      <w:sz w:val="28"/>
      <w:szCs w:val="26"/>
    </w:rPr>
  </w:style>
  <w:style w:type="character" w:customStyle="1" w:styleId="Heading3Char">
    <w:name w:val="Heading 3 Char"/>
    <w:basedOn w:val="DefaultParagraphFont"/>
    <w:link w:val="Heading3"/>
    <w:uiPriority w:val="9"/>
    <w:rsid w:val="009A2BC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9A2BC5"/>
    <w:pPr>
      <w:ind w:left="720"/>
      <w:contextualSpacing/>
    </w:pPr>
  </w:style>
  <w:style w:type="character" w:styleId="CommentReference">
    <w:name w:val="annotation reference"/>
    <w:basedOn w:val="DefaultParagraphFont"/>
    <w:uiPriority w:val="99"/>
    <w:semiHidden/>
    <w:unhideWhenUsed/>
    <w:rsid w:val="009A2BC5"/>
    <w:rPr>
      <w:sz w:val="16"/>
      <w:szCs w:val="16"/>
    </w:rPr>
  </w:style>
  <w:style w:type="paragraph" w:styleId="CommentText">
    <w:name w:val="annotation text"/>
    <w:basedOn w:val="Normal"/>
    <w:link w:val="CommentTextChar"/>
    <w:uiPriority w:val="99"/>
    <w:unhideWhenUsed/>
    <w:rsid w:val="009A2BC5"/>
    <w:pPr>
      <w:spacing w:line="240" w:lineRule="auto"/>
    </w:pPr>
    <w:rPr>
      <w:sz w:val="20"/>
      <w:szCs w:val="20"/>
    </w:rPr>
  </w:style>
  <w:style w:type="character" w:customStyle="1" w:styleId="CommentTextChar">
    <w:name w:val="Comment Text Char"/>
    <w:basedOn w:val="DefaultParagraphFont"/>
    <w:link w:val="CommentText"/>
    <w:uiPriority w:val="99"/>
    <w:rsid w:val="009A2BC5"/>
    <w:rPr>
      <w:sz w:val="20"/>
      <w:szCs w:val="20"/>
    </w:rPr>
  </w:style>
  <w:style w:type="paragraph" w:styleId="FootnoteText">
    <w:name w:val="footnote text"/>
    <w:basedOn w:val="Normal"/>
    <w:link w:val="FootnoteTextChar"/>
    <w:uiPriority w:val="99"/>
    <w:semiHidden/>
    <w:unhideWhenUsed/>
    <w:rsid w:val="009A2B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2BC5"/>
    <w:rPr>
      <w:sz w:val="20"/>
      <w:szCs w:val="20"/>
    </w:rPr>
  </w:style>
  <w:style w:type="character" w:styleId="FootnoteReference">
    <w:name w:val="footnote reference"/>
    <w:basedOn w:val="DefaultParagraphFont"/>
    <w:uiPriority w:val="99"/>
    <w:semiHidden/>
    <w:unhideWhenUsed/>
    <w:rsid w:val="009A2BC5"/>
    <w:rPr>
      <w:vertAlign w:val="superscript"/>
    </w:rPr>
  </w:style>
  <w:style w:type="character" w:styleId="Hyperlink">
    <w:name w:val="Hyperlink"/>
    <w:basedOn w:val="DefaultParagraphFont"/>
    <w:uiPriority w:val="99"/>
    <w:unhideWhenUsed/>
    <w:rsid w:val="009A2BC5"/>
    <w:rPr>
      <w:color w:val="0563C1" w:themeColor="hyperlink"/>
      <w:u w:val="single"/>
    </w:rPr>
  </w:style>
  <w:style w:type="paragraph" w:styleId="BalloonText">
    <w:name w:val="Balloon Text"/>
    <w:basedOn w:val="Normal"/>
    <w:link w:val="BalloonTextChar"/>
    <w:uiPriority w:val="99"/>
    <w:semiHidden/>
    <w:unhideWhenUsed/>
    <w:rsid w:val="009A2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BC5"/>
    <w:rPr>
      <w:rFonts w:ascii="Segoe UI" w:hAnsi="Segoe UI" w:cs="Segoe UI"/>
      <w:sz w:val="18"/>
      <w:szCs w:val="18"/>
    </w:rPr>
  </w:style>
  <w:style w:type="character" w:styleId="UnresolvedMention">
    <w:name w:val="Unresolved Mention"/>
    <w:basedOn w:val="DefaultParagraphFont"/>
    <w:uiPriority w:val="99"/>
    <w:semiHidden/>
    <w:unhideWhenUsed/>
    <w:rsid w:val="00216EC2"/>
    <w:rPr>
      <w:color w:val="605E5C"/>
      <w:shd w:val="clear" w:color="auto" w:fill="E1DFDD"/>
    </w:rPr>
  </w:style>
  <w:style w:type="paragraph" w:styleId="NormalWeb">
    <w:name w:val="Normal (Web)"/>
    <w:basedOn w:val="Normal"/>
    <w:uiPriority w:val="99"/>
    <w:semiHidden/>
    <w:unhideWhenUsed/>
    <w:rsid w:val="00E471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9E5070"/>
    <w:rPr>
      <w:b/>
      <w:bCs/>
    </w:rPr>
  </w:style>
  <w:style w:type="paragraph" w:styleId="CommentSubject">
    <w:name w:val="annotation subject"/>
    <w:basedOn w:val="CommentText"/>
    <w:next w:val="CommentText"/>
    <w:link w:val="CommentSubjectChar"/>
    <w:uiPriority w:val="99"/>
    <w:semiHidden/>
    <w:unhideWhenUsed/>
    <w:rsid w:val="00D51648"/>
    <w:rPr>
      <w:b/>
      <w:bCs/>
    </w:rPr>
  </w:style>
  <w:style w:type="character" w:customStyle="1" w:styleId="CommentSubjectChar">
    <w:name w:val="Comment Subject Char"/>
    <w:basedOn w:val="CommentTextChar"/>
    <w:link w:val="CommentSubject"/>
    <w:uiPriority w:val="99"/>
    <w:semiHidden/>
    <w:rsid w:val="00D51648"/>
    <w:rPr>
      <w:b/>
      <w:bCs/>
      <w:sz w:val="20"/>
      <w:szCs w:val="20"/>
    </w:rPr>
  </w:style>
  <w:style w:type="character" w:styleId="FollowedHyperlink">
    <w:name w:val="FollowedHyperlink"/>
    <w:basedOn w:val="DefaultParagraphFont"/>
    <w:uiPriority w:val="99"/>
    <w:semiHidden/>
    <w:unhideWhenUsed/>
    <w:rsid w:val="008D4329"/>
    <w:rPr>
      <w:color w:val="954F72" w:themeColor="followedHyperlink"/>
      <w:u w:val="single"/>
    </w:rPr>
  </w:style>
  <w:style w:type="paragraph" w:styleId="Subtitle">
    <w:name w:val="Subtitle"/>
    <w:basedOn w:val="Normal"/>
    <w:next w:val="Normal"/>
    <w:link w:val="SubtitleChar"/>
    <w:uiPriority w:val="11"/>
    <w:qFormat/>
    <w:rsid w:val="0073786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786A"/>
    <w:rPr>
      <w:rFonts w:eastAsiaTheme="minorEastAsia"/>
      <w:color w:val="5A5A5A" w:themeColor="text1" w:themeTint="A5"/>
      <w:spacing w:val="15"/>
    </w:rPr>
  </w:style>
  <w:style w:type="table" w:styleId="TableGrid">
    <w:name w:val="Table Grid"/>
    <w:basedOn w:val="TableNormal"/>
    <w:uiPriority w:val="39"/>
    <w:rsid w:val="00AE0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B000A"/>
    <w:rPr>
      <w:rFonts w:asciiTheme="majorHAnsi" w:eastAsiaTheme="majorEastAsia" w:hAnsiTheme="majorHAnsi" w:cstheme="majorBidi"/>
      <w:color w:val="2F5496" w:themeColor="accent1" w:themeShade="BF"/>
      <w:sz w:val="32"/>
      <w:szCs w:val="3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730155">
      <w:bodyDiv w:val="1"/>
      <w:marLeft w:val="0"/>
      <w:marRight w:val="0"/>
      <w:marTop w:val="0"/>
      <w:marBottom w:val="0"/>
      <w:divBdr>
        <w:top w:val="none" w:sz="0" w:space="0" w:color="auto"/>
        <w:left w:val="none" w:sz="0" w:space="0" w:color="auto"/>
        <w:bottom w:val="none" w:sz="0" w:space="0" w:color="auto"/>
        <w:right w:val="none" w:sz="0" w:space="0" w:color="auto"/>
      </w:divBdr>
    </w:div>
    <w:div w:id="157341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fi/development-policy-and-development-cooperation" TargetMode="External"/><Relationship Id="rId13" Type="http://schemas.openxmlformats.org/officeDocument/2006/relationships/hyperlink" Target="http://humanitariandisabilitycharter.org/" TargetMode="External"/><Relationship Id="rId18" Type="http://schemas.openxmlformats.org/officeDocument/2006/relationships/hyperlink" Target="https://www.abilis.fi/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m.fi/documents/35732/0/theories-of-change-and-aggregate-indicators-for-finlands-development-policy-2020.pdf/7bc4d7f2-ffc8-5f4d-8382-43193fd887e8?t=1584355537316" TargetMode="External"/><Relationship Id="rId17" Type="http://schemas.openxmlformats.org/officeDocument/2006/relationships/hyperlink" Target="https://vammaisfoorumi.fi/en/frontpage/" TargetMode="External"/><Relationship Id="rId2" Type="http://schemas.openxmlformats.org/officeDocument/2006/relationships/numbering" Target="numbering.xml"/><Relationship Id="rId16" Type="http://schemas.openxmlformats.org/officeDocument/2006/relationships/hyperlink" Target="https://docs.google.com/spreadsheets/d/1V2bDs3m25tCOVOe-9EvLvV9cvLsteYljia6KzIBpCRc/edit?usp=sharing" TargetMode="External"/><Relationship Id="rId20" Type="http://schemas.openxmlformats.org/officeDocument/2006/relationships/hyperlink" Target="https://www.fingo.fi/englis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fi/humanitarian-aid" TargetMode="External"/><Relationship Id="rId5" Type="http://schemas.openxmlformats.org/officeDocument/2006/relationships/webSettings" Target="webSettings.xml"/><Relationship Id="rId15" Type="http://schemas.openxmlformats.org/officeDocument/2006/relationships/hyperlink" Target="https://um.fi/documents/35732/0/Manual+for+bilateral+programmes+2018.pdf/d0768089-d6c8-b6b4-2ca5-bf8d0b31a0cd" TargetMode="External"/><Relationship Id="rId10" Type="http://schemas.openxmlformats.org/officeDocument/2006/relationships/hyperlink" Target="https://um.fi/goals-and-principles-of-finland-s-development-policy" TargetMode="External"/><Relationship Id="rId19" Type="http://schemas.openxmlformats.org/officeDocument/2006/relationships/hyperlink" Target="https://www.vammaiskumppanuus.fi/en/" TargetMode="External"/><Relationship Id="rId4" Type="http://schemas.openxmlformats.org/officeDocument/2006/relationships/settings" Target="settings.xml"/><Relationship Id="rId9" Type="http://schemas.openxmlformats.org/officeDocument/2006/relationships/hyperlink" Target="https://julkaisut.valtioneuvosto.fi/bitstream/handle/10024/160833/STM_6_2018.pdf?sequence=1&amp;isAllowed=y" TargetMode="External"/><Relationship Id="rId14" Type="http://schemas.openxmlformats.org/officeDocument/2006/relationships/hyperlink" Target="https://gladnetwork.ne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um.fi/henkilostotilinpaatokset" TargetMode="External"/><Relationship Id="rId18" Type="http://schemas.openxmlformats.org/officeDocument/2006/relationships/hyperlink" Target="https://um.fi/support-for-international-non-governmental-organizations-ingos-" TargetMode="External"/><Relationship Id="rId26" Type="http://schemas.openxmlformats.org/officeDocument/2006/relationships/hyperlink" Target="https://stats.oecd.org/Index.aspx?DataSetCode=CRS1" TargetMode="External"/><Relationship Id="rId3" Type="http://schemas.openxmlformats.org/officeDocument/2006/relationships/hyperlink" Target="http://julkaisut.valtioneuvosto.fi/bitstream/handle/10024/161936/UM_2019_01.pdf?sequence=1&amp;isAllowed=y" TargetMode="External"/><Relationship Id="rId21" Type="http://schemas.openxmlformats.org/officeDocument/2006/relationships/hyperlink" Target="https://um.fi/documents/35732/0/UM+KPR+2018+ENG+WEB.pdf/944cf817-9d4a-43ca-07a7-2aebd6053801" TargetMode="External"/><Relationship Id="rId7" Type="http://schemas.openxmlformats.org/officeDocument/2006/relationships/hyperlink" Target="https://um.fi/documents/35732/48132/putting_the_needs_of_persons_with_disabilities_at_the_centre/d1602270-fec2-85ad-e93c-53bc003daaaf?t=1525690617980" TargetMode="External"/><Relationship Id="rId12" Type="http://schemas.openxmlformats.org/officeDocument/2006/relationships/hyperlink" Target="https://um.fi/documents/35732/48132/finnish_approach_persons_with_disabilities_in_development_cooperation_pdf_1_mb_20_sivua.pdf/ba6daf5b-2ddb-37f8-1e18-c87a4a2f2e0a?t=1560451164740" TargetMode="External"/><Relationship Id="rId17" Type="http://schemas.openxmlformats.org/officeDocument/2006/relationships/hyperlink" Target="C://Users/Kitty/Downloads/Persons_with_Disabilities_netti.pdf" TargetMode="External"/><Relationship Id="rId25" Type="http://schemas.openxmlformats.org/officeDocument/2006/relationships/hyperlink" Target="https://inclusive-policy.org/wp-content/uploads/2020/09/OECD-DAC-data-guide-disability-marker_1.0.pdf" TargetMode="External"/><Relationship Id="rId33" Type="http://schemas.openxmlformats.org/officeDocument/2006/relationships/hyperlink" Target="https://um.fi/humanitarian-aid" TargetMode="External"/><Relationship Id="rId2" Type="http://schemas.openxmlformats.org/officeDocument/2006/relationships/hyperlink" Target="https://www.loc.gov/law/help/foreign-aid/finland.php" TargetMode="External"/><Relationship Id="rId16" Type="http://schemas.openxmlformats.org/officeDocument/2006/relationships/hyperlink" Target="https://www.kehityspoliittinentoimikunta.fi/wp-content/uploads/sites/17/2019/09/KPT_Vuosiarvio_2019_ENGLISH_web.pdf" TargetMode="External"/><Relationship Id="rId20" Type="http://schemas.openxmlformats.org/officeDocument/2006/relationships/hyperlink" Target="https://www.ohchr.org/Documents/Issues/Disability/SubmissionInternationalCooperation/States_Finland.docx" TargetMode="External"/><Relationship Id="rId29" Type="http://schemas.openxmlformats.org/officeDocument/2006/relationships/hyperlink" Target="https://um.fi/documents/35732/0/UM+KPR+2018+ENG+WEB.pdf/944cf817-9d4a-43ca-07a7-2aebd6053801" TargetMode="External"/><Relationship Id="rId1" Type="http://schemas.openxmlformats.org/officeDocument/2006/relationships/hyperlink" Target="https://stats.oecd.org/Index.aspx?DataSetCode=CRS1" TargetMode="External"/><Relationship Id="rId6" Type="http://schemas.openxmlformats.org/officeDocument/2006/relationships/hyperlink" Target="https://www.oecd.org/dac/oecd-development-co-operation-peer-reviews-finland-2017-9789264287235-en.htm" TargetMode="External"/><Relationship Id="rId11" Type="http://schemas.openxmlformats.org/officeDocument/2006/relationships/hyperlink" Target="https://stats.oecd.org/Index.aspx?DataSetCode=CRS1" TargetMode="External"/><Relationship Id="rId24" Type="http://schemas.openxmlformats.org/officeDocument/2006/relationships/hyperlink" Target="https://www.imf.org/external/np/fin/data/rms_mth.aspx?SelectDate=2019-06-30&amp;reportType=REP" TargetMode="External"/><Relationship Id="rId32" Type="http://schemas.openxmlformats.org/officeDocument/2006/relationships/hyperlink" Target="https://stats.oecd.org/Index.aspx?DataSetCode=crs1" TargetMode="External"/><Relationship Id="rId5" Type="http://schemas.openxmlformats.org/officeDocument/2006/relationships/hyperlink" Target="https://www.kehityspoliittinentoimikunta.fi/wp-content/uploads/sites/17/2019/09/KPT_Vuosiarvio_2019_ENGLISH_web.pdf" TargetMode="External"/><Relationship Id="rId15" Type="http://schemas.openxmlformats.org/officeDocument/2006/relationships/hyperlink" Target="https://um.fi/documents/35732/0/Annex+4+-+Cross-cutting+Objectives+%281%29.pdf/e9e8a940-a382-c3d5-3c5f-dc8e7455576b?t=1596727942405" TargetMode="External"/><Relationship Id="rId23" Type="http://schemas.openxmlformats.org/officeDocument/2006/relationships/hyperlink" Target="https://www.oecd.org/dac/financing-sustainable-development/development-finance-data/ODA-2019-detailed-summary.pdf" TargetMode="External"/><Relationship Id="rId28" Type="http://schemas.openxmlformats.org/officeDocument/2006/relationships/hyperlink" Target="https://stats.oecd.org/Index.aspx?DataSetCode=CRS1" TargetMode="External"/><Relationship Id="rId10" Type="http://schemas.openxmlformats.org/officeDocument/2006/relationships/hyperlink" Target="https://um.fi/documents/35732/48132/finnish_approach_persons_with_disabilities_in_development_cooperation_pdf_1_mb_20_sivua.pdf/ba6daf5b-2ddb-37f8-1e18-c87a4a2f2e0a?t=1560451164740" TargetMode="External"/><Relationship Id="rId19" Type="http://schemas.openxmlformats.org/officeDocument/2006/relationships/hyperlink" Target="https://um.fi/documents/35732/48132/putting_the_needs_of_persons_with_disabilities_at_the_centre/d1602270-fec2-85ad-e93c-53bc003daaaf?t=1525690617980" TargetMode="External"/><Relationship Id="rId31" Type="http://schemas.openxmlformats.org/officeDocument/2006/relationships/hyperlink" Target="https://www.kehityspoliittinentoimikunta.fi/wp-content/uploads/sites/17/2019/09/KPT_Vuosiarvio_2019_ENGLISH_web.pdf" TargetMode="External"/><Relationship Id="rId4" Type="http://schemas.openxmlformats.org/officeDocument/2006/relationships/hyperlink" Target="https://um.fi/documents/35732/0/Annex+4+-+Cross-cutting+Objectives+%281%29.pdf/e9e8a940-a382-c3d5-3c5f-dc8e7455576b?t=1596727942405" TargetMode="External"/><Relationship Id="rId9" Type="http://schemas.openxmlformats.org/officeDocument/2006/relationships/hyperlink" Target="http://www.edf-feph.org/sites/default/files/guidance_note_on_dpo_involvement_in_international_cooperation_0.pdf" TargetMode="External"/><Relationship Id="rId14" Type="http://schemas.openxmlformats.org/officeDocument/2006/relationships/hyperlink" Target="https://undocs.org/en/A/75/186" TargetMode="External"/><Relationship Id="rId22" Type="http://schemas.openxmlformats.org/officeDocument/2006/relationships/hyperlink" Target="https://um.fi/documents/35732/0/theories-of-change-and-aggregate-indicators-for-finlands-development-policy-2020.pdf/7bc4d7f2-ffc8-5f4d-8382-43193fd887e8?t=1584355537316" TargetMode="External"/><Relationship Id="rId27" Type="http://schemas.openxmlformats.org/officeDocument/2006/relationships/hyperlink" Target="https://um.fi/documents/35732/0/UM+KPR+2018+ENG+WEB.pdf/944cf817-9d4a-43ca-07a7-2aebd6053801" TargetMode="External"/><Relationship Id="rId30" Type="http://schemas.openxmlformats.org/officeDocument/2006/relationships/hyperlink" Target="https://stats.oecd.org/Index.aspx?DataSetCode=CRS1" TargetMode="External"/><Relationship Id="rId8" Type="http://schemas.openxmlformats.org/officeDocument/2006/relationships/hyperlink" Target="https://gladnetwork.net/search/news/press-release-virtual-high-level-round-table-issue-covid-19-and-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00A4B-360F-4995-9A2C-1FBED7ABD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2609</Words>
  <Characters>14354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dc:creator>
  <cp:keywords/>
  <dc:description/>
  <cp:lastModifiedBy>Marion Steff</cp:lastModifiedBy>
  <cp:revision>24</cp:revision>
  <dcterms:created xsi:type="dcterms:W3CDTF">2020-12-16T14:00:00Z</dcterms:created>
  <dcterms:modified xsi:type="dcterms:W3CDTF">2021-03-01T11:56:00Z</dcterms:modified>
</cp:coreProperties>
</file>