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F599A" w14:textId="586A7084" w:rsidR="009A2BC5" w:rsidRPr="001F4214" w:rsidRDefault="009A2BC5" w:rsidP="00A51616">
      <w:pPr>
        <w:pStyle w:val="Heading2"/>
        <w:rPr>
          <w:b/>
          <w:bCs/>
          <w:lang w:val="en-GB"/>
        </w:rPr>
      </w:pPr>
      <w:r w:rsidRPr="001F4214">
        <w:rPr>
          <w:lang w:val="en-GB"/>
        </w:rPr>
        <w:t xml:space="preserve">Fact sheet: Disability inclusiveness of development and humanitarian aid in </w:t>
      </w:r>
      <w:r w:rsidR="00A52B76" w:rsidRPr="001F4214">
        <w:rPr>
          <w:b/>
          <w:bCs/>
          <w:lang w:val="en-GB"/>
        </w:rPr>
        <w:t>S</w:t>
      </w:r>
      <w:r w:rsidR="00491AEE" w:rsidRPr="001F4214">
        <w:rPr>
          <w:b/>
          <w:bCs/>
          <w:lang w:val="en-GB"/>
        </w:rPr>
        <w:t>WEDEN</w:t>
      </w:r>
    </w:p>
    <w:p w14:paraId="066B565E" w14:textId="77777777" w:rsidR="00A51616" w:rsidRPr="001F4214" w:rsidRDefault="00A51616" w:rsidP="00A51616">
      <w:pPr>
        <w:rPr>
          <w:lang w:val="en-GB"/>
        </w:rPr>
      </w:pPr>
    </w:p>
    <w:tbl>
      <w:tblPr>
        <w:tblStyle w:val="TableGrid"/>
        <w:tblW w:w="0" w:type="auto"/>
        <w:tblLook w:val="04A0" w:firstRow="1" w:lastRow="0" w:firstColumn="1" w:lastColumn="0" w:noHBand="0" w:noVBand="1"/>
      </w:tblPr>
      <w:tblGrid>
        <w:gridCol w:w="9016"/>
      </w:tblGrid>
      <w:tr w:rsidR="00A51616" w:rsidRPr="00771321" w14:paraId="648B8B43" w14:textId="77777777" w:rsidTr="00990B1B">
        <w:tc>
          <w:tcPr>
            <w:tcW w:w="9016" w:type="dxa"/>
          </w:tcPr>
          <w:p w14:paraId="72313357" w14:textId="327F4F59" w:rsidR="00A51616" w:rsidRDefault="001F4214" w:rsidP="00990B1B">
            <w:pPr>
              <w:rPr>
                <w:rFonts w:asciiTheme="majorHAnsi" w:eastAsiaTheme="majorEastAsia" w:hAnsiTheme="majorHAnsi" w:cstheme="majorBidi"/>
                <w:b/>
                <w:bCs/>
                <w:color w:val="1F3763" w:themeColor="accent1" w:themeShade="7F"/>
                <w:lang w:val="en-GB"/>
              </w:rPr>
            </w:pPr>
            <w:r w:rsidRPr="001F4214">
              <w:rPr>
                <w:rFonts w:asciiTheme="majorHAnsi" w:eastAsiaTheme="majorEastAsia" w:hAnsiTheme="majorHAnsi" w:cstheme="majorBidi"/>
                <w:b/>
                <w:bCs/>
                <w:color w:val="1F3763" w:themeColor="accent1" w:themeShade="7F"/>
                <w:lang w:val="en-GB"/>
              </w:rPr>
              <w:t>Sweden’s development cooperation and humanitarian action includes some good practices with the potential to catalyse greater inclusion of persons with disabilities; through tools on applying a human-rights based approach and through expenditure tracking. However, these specific good practices are not unified by a comprehensive strategy or set of incentives to ensure the systematic inclusion of persons with disabilities. Furthermore, while some consultation opportunities are available, more could also be done to ensure full and meaningful participation of representative DPOs, especially those from the Global South, throughout all Swedish development cooperation and humanitarian action.</w:t>
            </w:r>
          </w:p>
        </w:tc>
      </w:tr>
    </w:tbl>
    <w:p w14:paraId="132AF622" w14:textId="77777777" w:rsidR="00A51616" w:rsidRDefault="00A51616" w:rsidP="00CF6F70">
      <w:pPr>
        <w:rPr>
          <w:rFonts w:asciiTheme="majorHAnsi" w:eastAsiaTheme="majorEastAsia" w:hAnsiTheme="majorHAnsi" w:cstheme="majorBidi"/>
          <w:b/>
          <w:bCs/>
          <w:color w:val="1F3763" w:themeColor="accent1" w:themeShade="7F"/>
          <w:lang w:val="en-GB"/>
        </w:rPr>
      </w:pPr>
    </w:p>
    <w:p w14:paraId="728F48DE" w14:textId="1151AF3B" w:rsidR="009B5D45" w:rsidRPr="001F4214" w:rsidRDefault="00D56551" w:rsidP="009B5D45">
      <w:pPr>
        <w:rPr>
          <w:lang w:val="en-GB" w:eastAsia="fr-FR"/>
        </w:rPr>
      </w:pPr>
      <w:r>
        <w:rPr>
          <w:rFonts w:asciiTheme="majorHAnsi" w:eastAsiaTheme="majorEastAsia" w:hAnsiTheme="majorHAnsi" w:cstheme="majorBidi"/>
          <w:b/>
          <w:bCs/>
          <w:color w:val="1F3763" w:themeColor="accent1" w:themeShade="7F"/>
          <w:lang w:val="en-GB"/>
        </w:rPr>
        <w:t>Methods used</w:t>
      </w:r>
      <w:r w:rsidR="00CF6F70" w:rsidRPr="003C180F">
        <w:rPr>
          <w:rFonts w:asciiTheme="majorHAnsi" w:eastAsiaTheme="majorEastAsia" w:hAnsiTheme="majorHAnsi" w:cstheme="majorBidi"/>
          <w:b/>
          <w:bCs/>
          <w:color w:val="1F3763" w:themeColor="accent1" w:themeShade="7F"/>
          <w:lang w:val="en-GB"/>
        </w:rPr>
        <w:t>:</w:t>
      </w:r>
      <w:r w:rsidR="00CF6F70" w:rsidRPr="001F4214">
        <w:rPr>
          <w:lang w:val="en-GB"/>
        </w:rPr>
        <w:t xml:space="preserve"> review of documents in the public domain</w:t>
      </w:r>
      <w:r w:rsidR="00282B83" w:rsidRPr="001F4214">
        <w:rPr>
          <w:lang w:val="en-GB"/>
        </w:rPr>
        <w:t xml:space="preserve"> (in English)</w:t>
      </w:r>
      <w:r w:rsidR="00CF6F70" w:rsidRPr="001F4214">
        <w:rPr>
          <w:lang w:val="en-GB"/>
        </w:rPr>
        <w:t xml:space="preserve"> ; </w:t>
      </w:r>
      <w:r w:rsidR="00ED1C10" w:rsidRPr="001F4214">
        <w:rPr>
          <w:lang w:val="en-GB"/>
        </w:rPr>
        <w:t xml:space="preserve">review of the OECD Creditor Reporting System database ; </w:t>
      </w:r>
      <w:r w:rsidR="00A06D16" w:rsidRPr="001F4214">
        <w:rPr>
          <w:lang w:val="en-GB"/>
        </w:rPr>
        <w:t xml:space="preserve">interview with Sida ; </w:t>
      </w:r>
      <w:r w:rsidR="00B76DBD" w:rsidRPr="001F4214">
        <w:rPr>
          <w:lang w:val="en-GB"/>
        </w:rPr>
        <w:t>exchanges with</w:t>
      </w:r>
      <w:r w:rsidR="002476D1" w:rsidRPr="001F4214">
        <w:rPr>
          <w:lang w:val="en-GB"/>
        </w:rPr>
        <w:t xml:space="preserve"> Swedish </w:t>
      </w:r>
      <w:r w:rsidR="00B51B0C" w:rsidRPr="001F4214">
        <w:rPr>
          <w:lang w:val="en-GB"/>
        </w:rPr>
        <w:t>organisations of persons with disabilities</w:t>
      </w:r>
      <w:r w:rsidR="00635646" w:rsidRPr="001F4214">
        <w:rPr>
          <w:lang w:val="en-GB"/>
        </w:rPr>
        <w:t xml:space="preserve"> (</w:t>
      </w:r>
      <w:r w:rsidR="00771321">
        <w:rPr>
          <w:lang w:val="en-GB"/>
        </w:rPr>
        <w:t>DPOs</w:t>
      </w:r>
      <w:r w:rsidR="00635646" w:rsidRPr="001F4214">
        <w:rPr>
          <w:lang w:val="en-GB"/>
        </w:rPr>
        <w:t>)</w:t>
      </w:r>
      <w:r w:rsidR="003C180F" w:rsidRPr="001F4214">
        <w:rPr>
          <w:lang w:val="en-GB"/>
        </w:rPr>
        <w:t>.</w:t>
      </w:r>
      <w:r w:rsidR="003C180F">
        <w:rPr>
          <w:rStyle w:val="FootnoteReference"/>
        </w:rPr>
        <w:footnoteReference w:id="1"/>
      </w:r>
      <w:r w:rsidR="008F5094" w:rsidRPr="008F5094">
        <w:rPr>
          <w:lang w:val="en-GB"/>
        </w:rPr>
        <w:t xml:space="preserve"> </w:t>
      </w:r>
      <w:r w:rsidR="009B5D45" w:rsidRPr="001F4214">
        <w:rPr>
          <w:lang w:val="en-GB" w:eastAsia="fr-FR"/>
        </w:rPr>
        <w:t xml:space="preserve">The review took place between July and </w:t>
      </w:r>
      <w:r w:rsidR="00111CA0" w:rsidRPr="001F4214">
        <w:rPr>
          <w:lang w:val="en-GB" w:eastAsia="fr-FR"/>
        </w:rPr>
        <w:t>Septem</w:t>
      </w:r>
      <w:r w:rsidR="009B5D45" w:rsidRPr="001F4214">
        <w:rPr>
          <w:lang w:val="en-GB" w:eastAsia="fr-FR"/>
        </w:rPr>
        <w:t xml:space="preserve">ber 2020. </w:t>
      </w:r>
    </w:p>
    <w:p w14:paraId="48107C3D" w14:textId="7DEB51CC" w:rsidR="00CF6F70" w:rsidRPr="001F4214" w:rsidRDefault="008F5094" w:rsidP="00CF6F70">
      <w:pPr>
        <w:rPr>
          <w:lang w:val="en-GB"/>
        </w:rPr>
      </w:pPr>
      <w:r>
        <w:rPr>
          <w:lang w:val="en-GB"/>
        </w:rPr>
        <w:t>For important context on the scope of the work, please refer to [</w:t>
      </w:r>
      <w:r w:rsidRPr="003505CF">
        <w:rPr>
          <w:highlight w:val="yellow"/>
          <w:lang w:val="en-GB"/>
        </w:rPr>
        <w:t>link to methodology document</w:t>
      </w:r>
      <w:r>
        <w:rPr>
          <w:lang w:val="en-GB"/>
        </w:rPr>
        <w:t>].</w:t>
      </w:r>
    </w:p>
    <w:p w14:paraId="7574C45A" w14:textId="77777777" w:rsidR="009A2BC5" w:rsidRDefault="009A2BC5" w:rsidP="009A2BC5">
      <w:pPr>
        <w:pStyle w:val="Heading3"/>
        <w:rPr>
          <w:b/>
          <w:bCs/>
          <w:sz w:val="22"/>
          <w:szCs w:val="22"/>
          <w:lang w:val="en-GB"/>
        </w:rPr>
      </w:pPr>
      <w:r w:rsidRPr="002F1060">
        <w:rPr>
          <w:b/>
          <w:bCs/>
          <w:sz w:val="22"/>
          <w:szCs w:val="22"/>
          <w:lang w:val="en-GB"/>
        </w:rPr>
        <w:t>Key facts</w:t>
      </w:r>
    </w:p>
    <w:p w14:paraId="338C0749" w14:textId="6E5B0E57" w:rsidR="009A2BC5" w:rsidRPr="0056238A" w:rsidRDefault="009A2BC5" w:rsidP="009A2BC5">
      <w:pPr>
        <w:pStyle w:val="Heading3"/>
        <w:rPr>
          <w:b/>
          <w:bCs/>
          <w:sz w:val="20"/>
          <w:szCs w:val="20"/>
          <w:lang w:val="en-GB"/>
        </w:rPr>
      </w:pPr>
      <w:r w:rsidRPr="0056238A">
        <w:rPr>
          <w:b/>
          <w:bCs/>
          <w:sz w:val="20"/>
          <w:szCs w:val="20"/>
          <w:lang w:val="en-GB"/>
        </w:rPr>
        <w:t>STRATEGY AND LEADERSHIP</w:t>
      </w:r>
    </w:p>
    <w:p w14:paraId="3B0224A5" w14:textId="77777777" w:rsidR="00D23600" w:rsidRPr="0056238A" w:rsidRDefault="00D23600" w:rsidP="00D23600">
      <w:pPr>
        <w:pStyle w:val="Subtitle"/>
        <w:rPr>
          <w:sz w:val="20"/>
          <w:szCs w:val="20"/>
          <w:lang w:val="en-GB"/>
        </w:rPr>
      </w:pPr>
      <w:r>
        <w:rPr>
          <w:sz w:val="20"/>
          <w:szCs w:val="20"/>
          <w:lang w:val="en-GB"/>
        </w:rPr>
        <w:t>C</w:t>
      </w:r>
      <w:r w:rsidRPr="0056238A">
        <w:rPr>
          <w:sz w:val="20"/>
          <w:szCs w:val="20"/>
          <w:lang w:val="en-GB"/>
        </w:rPr>
        <w:t xml:space="preserve">lear </w:t>
      </w:r>
      <w:r>
        <w:rPr>
          <w:sz w:val="20"/>
          <w:szCs w:val="20"/>
          <w:lang w:val="en-GB"/>
        </w:rPr>
        <w:t xml:space="preserve">commitments in strategy documents and leaders’ statements have a key role to play in </w:t>
      </w:r>
      <w:r w:rsidRPr="0056238A">
        <w:rPr>
          <w:sz w:val="20"/>
          <w:szCs w:val="20"/>
          <w:lang w:val="en-GB"/>
        </w:rPr>
        <w:t xml:space="preserve">driving the </w:t>
      </w:r>
      <w:r>
        <w:rPr>
          <w:sz w:val="20"/>
          <w:szCs w:val="20"/>
          <w:lang w:val="en-GB"/>
        </w:rPr>
        <w:t xml:space="preserve">department-wide </w:t>
      </w:r>
      <w:r w:rsidRPr="0056238A">
        <w:rPr>
          <w:sz w:val="20"/>
          <w:szCs w:val="20"/>
          <w:lang w:val="en-GB"/>
        </w:rPr>
        <w:t>changes needed for disabilit</w:t>
      </w:r>
      <w:r>
        <w:rPr>
          <w:sz w:val="20"/>
          <w:szCs w:val="20"/>
          <w:lang w:val="en-GB"/>
        </w:rPr>
        <w:t xml:space="preserve">y </w:t>
      </w:r>
      <w:r w:rsidRPr="0056238A">
        <w:rPr>
          <w:sz w:val="20"/>
          <w:szCs w:val="20"/>
          <w:lang w:val="en-GB"/>
        </w:rPr>
        <w:t>inclusi</w:t>
      </w:r>
      <w:r>
        <w:rPr>
          <w:sz w:val="20"/>
          <w:szCs w:val="20"/>
          <w:lang w:val="en-GB"/>
        </w:rPr>
        <w:t>on.</w:t>
      </w:r>
      <w:r w:rsidRPr="0056238A">
        <w:rPr>
          <w:sz w:val="20"/>
          <w:szCs w:val="20"/>
          <w:lang w:val="en-GB"/>
        </w:rPr>
        <w:t xml:space="preserve"> </w:t>
      </w:r>
    </w:p>
    <w:p w14:paraId="1E0045DA" w14:textId="0C7A180E" w:rsidR="009A2BC5" w:rsidRPr="00450931" w:rsidRDefault="009A2BC5" w:rsidP="00024AB1">
      <w:pPr>
        <w:pStyle w:val="ListParagraph"/>
        <w:numPr>
          <w:ilvl w:val="0"/>
          <w:numId w:val="1"/>
        </w:numPr>
        <w:rPr>
          <w:lang w:val="en-GB"/>
        </w:rPr>
      </w:pPr>
      <w:r w:rsidRPr="00450931">
        <w:rPr>
          <w:b/>
          <w:bCs/>
          <w:lang w:val="en-GB"/>
        </w:rPr>
        <w:t>Ministry in charge of international development and humanitarian action</w:t>
      </w:r>
      <w:r w:rsidRPr="00450931">
        <w:rPr>
          <w:lang w:val="en-GB"/>
        </w:rPr>
        <w:t xml:space="preserve">: </w:t>
      </w:r>
      <w:hyperlink r:id="rId8" w:history="1">
        <w:r w:rsidR="00450931" w:rsidRPr="00840E3B">
          <w:rPr>
            <w:rStyle w:val="Hyperlink"/>
            <w:lang w:val="en-GB"/>
          </w:rPr>
          <w:t>Ministry of Foreign Affairs</w:t>
        </w:r>
      </w:hyperlink>
      <w:r w:rsidR="00450931" w:rsidRPr="00450931">
        <w:rPr>
          <w:lang w:val="en-GB"/>
        </w:rPr>
        <w:t>. The Swedish International Development Agency (</w:t>
      </w:r>
      <w:hyperlink r:id="rId9" w:history="1">
        <w:r w:rsidR="00450931" w:rsidRPr="00840E3B">
          <w:rPr>
            <w:rStyle w:val="Hyperlink"/>
            <w:lang w:val="en-GB"/>
          </w:rPr>
          <w:t>Sida</w:t>
        </w:r>
      </w:hyperlink>
      <w:r w:rsidR="00450931" w:rsidRPr="00450931">
        <w:rPr>
          <w:lang w:val="en-GB"/>
        </w:rPr>
        <w:t xml:space="preserve">) is </w:t>
      </w:r>
      <w:r w:rsidR="00E67241" w:rsidRPr="00450931">
        <w:rPr>
          <w:lang w:val="en-GB"/>
        </w:rPr>
        <w:t xml:space="preserve">a public agency under </w:t>
      </w:r>
      <w:r w:rsidR="00450931" w:rsidRPr="00450931">
        <w:rPr>
          <w:lang w:val="en-GB"/>
        </w:rPr>
        <w:t>the</w:t>
      </w:r>
      <w:r w:rsidR="00E67241" w:rsidRPr="00450931">
        <w:rPr>
          <w:lang w:val="en-GB"/>
        </w:rPr>
        <w:t xml:space="preserve"> </w:t>
      </w:r>
      <w:r w:rsidR="00450931" w:rsidRPr="00450931">
        <w:rPr>
          <w:lang w:val="en-GB"/>
        </w:rPr>
        <w:t xml:space="preserve">Ministry’s </w:t>
      </w:r>
      <w:r w:rsidR="00E67241" w:rsidRPr="00450931">
        <w:rPr>
          <w:lang w:val="en-GB"/>
        </w:rPr>
        <w:t>jurisdiction.</w:t>
      </w:r>
      <w:r w:rsidR="00450931" w:rsidRPr="00450931">
        <w:rPr>
          <w:rStyle w:val="FootnoteReference"/>
          <w:lang w:val="en-GB"/>
        </w:rPr>
        <w:footnoteReference w:id="2"/>
      </w:r>
      <w:r w:rsidR="00E67241" w:rsidRPr="00450931">
        <w:rPr>
          <w:lang w:val="en-GB"/>
        </w:rPr>
        <w:t xml:space="preserve"> </w:t>
      </w:r>
      <w:r w:rsidR="00A30A5A">
        <w:rPr>
          <w:lang w:val="en-GB"/>
        </w:rPr>
        <w:t xml:space="preserve">Spending through the Ministry </w:t>
      </w:r>
      <w:r w:rsidR="007B2D85">
        <w:rPr>
          <w:lang w:val="en-GB"/>
        </w:rPr>
        <w:t>and</w:t>
      </w:r>
      <w:r w:rsidR="00A30A5A">
        <w:rPr>
          <w:lang w:val="en-GB"/>
        </w:rPr>
        <w:t xml:space="preserve"> Sida amounted to around 97% of Sweden’s </w:t>
      </w:r>
      <w:r w:rsidR="00D41E07">
        <w:rPr>
          <w:lang w:val="en-GB"/>
        </w:rPr>
        <w:t xml:space="preserve">total </w:t>
      </w:r>
      <w:r w:rsidR="00A30A5A">
        <w:rPr>
          <w:lang w:val="en-GB"/>
        </w:rPr>
        <w:t>allocable O</w:t>
      </w:r>
      <w:r w:rsidR="00605109">
        <w:rPr>
          <w:lang w:val="en-GB"/>
        </w:rPr>
        <w:t xml:space="preserve">fficial </w:t>
      </w:r>
      <w:r w:rsidR="00A30A5A">
        <w:rPr>
          <w:lang w:val="en-GB"/>
        </w:rPr>
        <w:t>D</w:t>
      </w:r>
      <w:r w:rsidR="00605109">
        <w:rPr>
          <w:lang w:val="en-GB"/>
        </w:rPr>
        <w:t xml:space="preserve">evelopment </w:t>
      </w:r>
      <w:r w:rsidR="00A30A5A">
        <w:rPr>
          <w:lang w:val="en-GB"/>
        </w:rPr>
        <w:t>A</w:t>
      </w:r>
      <w:r w:rsidR="00605109">
        <w:rPr>
          <w:lang w:val="en-GB"/>
        </w:rPr>
        <w:t>ssistance (ODA)</w:t>
      </w:r>
      <w:r w:rsidR="00A30A5A">
        <w:rPr>
          <w:lang w:val="en-GB"/>
        </w:rPr>
        <w:t xml:space="preserve"> spending in 2018.</w:t>
      </w:r>
      <w:r w:rsidR="00B23B4B">
        <w:rPr>
          <w:rStyle w:val="FootnoteReference"/>
          <w:lang w:val="en-GB"/>
        </w:rPr>
        <w:footnoteReference w:id="3"/>
      </w:r>
    </w:p>
    <w:p w14:paraId="0B8476DE" w14:textId="47729CC8" w:rsidR="009A2BC5" w:rsidRPr="00B45F37" w:rsidRDefault="009A2BC5" w:rsidP="009A2BC5">
      <w:pPr>
        <w:pStyle w:val="ListParagraph"/>
        <w:numPr>
          <w:ilvl w:val="0"/>
          <w:numId w:val="1"/>
        </w:numPr>
        <w:rPr>
          <w:lang w:val="en-GB"/>
        </w:rPr>
      </w:pPr>
      <w:r w:rsidRPr="00450931">
        <w:rPr>
          <w:b/>
          <w:bCs/>
          <w:lang w:val="en-GB"/>
        </w:rPr>
        <w:t>National strategy</w:t>
      </w:r>
      <w:r w:rsidR="002E0E2E">
        <w:rPr>
          <w:b/>
          <w:bCs/>
          <w:lang w:val="en-GB"/>
        </w:rPr>
        <w:t>/policy</w:t>
      </w:r>
      <w:r w:rsidRPr="00450931">
        <w:rPr>
          <w:b/>
          <w:bCs/>
          <w:lang w:val="en-GB"/>
        </w:rPr>
        <w:t xml:space="preserve"> on disability</w:t>
      </w:r>
      <w:r w:rsidRPr="00450931">
        <w:rPr>
          <w:lang w:val="en-GB"/>
        </w:rPr>
        <w:t>:</w:t>
      </w:r>
      <w:r w:rsidR="00AD50A3" w:rsidRPr="00450931">
        <w:rPr>
          <w:lang w:val="en-GB"/>
        </w:rPr>
        <w:t xml:space="preserve"> </w:t>
      </w:r>
      <w:r w:rsidR="00CA39BA">
        <w:rPr>
          <w:lang w:val="en-GB"/>
        </w:rPr>
        <w:t xml:space="preserve">Sweden does not have a national strategy or action plan on disability. In 2017 the Swedish Parliament did, though, agree on the </w:t>
      </w:r>
      <w:r w:rsidR="00F612AD">
        <w:rPr>
          <w:lang w:val="en-GB"/>
        </w:rPr>
        <w:t>‘</w:t>
      </w:r>
      <w:r w:rsidR="00CA39BA">
        <w:rPr>
          <w:lang w:val="en-GB"/>
        </w:rPr>
        <w:t>direction and objectives of [Swedish] disability policy</w:t>
      </w:r>
      <w:r w:rsidR="00F612AD">
        <w:rPr>
          <w:lang w:val="en-GB"/>
        </w:rPr>
        <w:t>’</w:t>
      </w:r>
      <w:r w:rsidR="00CA39BA">
        <w:rPr>
          <w:lang w:val="en-GB"/>
        </w:rPr>
        <w:t>.</w:t>
      </w:r>
      <w:r w:rsidR="00F612AD">
        <w:rPr>
          <w:rStyle w:val="FootnoteReference"/>
          <w:lang w:val="en-GB"/>
        </w:rPr>
        <w:footnoteReference w:id="4"/>
      </w:r>
      <w:r w:rsidR="00CA39BA">
        <w:rPr>
          <w:lang w:val="en-GB"/>
        </w:rPr>
        <w:t xml:space="preserve"> The </w:t>
      </w:r>
      <w:r w:rsidR="00315765">
        <w:rPr>
          <w:lang w:val="en-GB"/>
        </w:rPr>
        <w:t xml:space="preserve">92-page </w:t>
      </w:r>
      <w:r w:rsidR="00CA39BA">
        <w:rPr>
          <w:lang w:val="en-GB"/>
        </w:rPr>
        <w:t>document is only available in Swedish, so it has not been possible for the author of this fact sheet to analyse it in detail, but based on a review of the table of contents, it does not appear to contain a strong emphasis on international cooperation.</w:t>
      </w:r>
      <w:r w:rsidR="00F612AD">
        <w:rPr>
          <w:rStyle w:val="FootnoteReference"/>
          <w:lang w:val="en-GB"/>
        </w:rPr>
        <w:footnoteReference w:id="5"/>
      </w:r>
    </w:p>
    <w:p w14:paraId="5C308D41" w14:textId="4BF40A06" w:rsidR="00460F58" w:rsidRPr="00450931" w:rsidRDefault="00460F58" w:rsidP="009A2BC5">
      <w:pPr>
        <w:pStyle w:val="ListParagraph"/>
        <w:numPr>
          <w:ilvl w:val="0"/>
          <w:numId w:val="1"/>
        </w:numPr>
        <w:rPr>
          <w:lang w:val="en-GB"/>
        </w:rPr>
      </w:pPr>
      <w:r w:rsidRPr="00450931">
        <w:rPr>
          <w:b/>
          <w:bCs/>
          <w:lang w:val="en-GB"/>
        </w:rPr>
        <w:t xml:space="preserve">Law on </w:t>
      </w:r>
      <w:r w:rsidR="00716508">
        <w:rPr>
          <w:b/>
          <w:bCs/>
          <w:lang w:val="en-GB"/>
        </w:rPr>
        <w:t>ODA</w:t>
      </w:r>
      <w:r w:rsidRPr="00450931">
        <w:rPr>
          <w:b/>
          <w:bCs/>
          <w:lang w:val="en-GB"/>
        </w:rPr>
        <w:t xml:space="preserve">: </w:t>
      </w:r>
      <w:r w:rsidRPr="00450931">
        <w:rPr>
          <w:lang w:val="en-GB"/>
        </w:rPr>
        <w:t xml:space="preserve">There is no </w:t>
      </w:r>
      <w:r w:rsidR="00372577" w:rsidRPr="00450931">
        <w:rPr>
          <w:lang w:val="en-GB"/>
        </w:rPr>
        <w:t>separate law on O</w:t>
      </w:r>
      <w:r w:rsidR="00716508">
        <w:rPr>
          <w:lang w:val="en-GB"/>
        </w:rPr>
        <w:t>DA</w:t>
      </w:r>
      <w:r w:rsidR="00372577" w:rsidRPr="00450931">
        <w:rPr>
          <w:lang w:val="en-GB"/>
        </w:rPr>
        <w:t>. The</w:t>
      </w:r>
      <w:r w:rsidRPr="00450931">
        <w:rPr>
          <w:lang w:val="en-GB"/>
        </w:rPr>
        <w:t xml:space="preserve"> Swedish Parliament rules on Official Development spending every year through its annual budget.</w:t>
      </w:r>
      <w:r w:rsidRPr="00450931">
        <w:rPr>
          <w:rStyle w:val="FootnoteReference"/>
          <w:lang w:val="en-GB"/>
        </w:rPr>
        <w:footnoteReference w:id="6"/>
      </w:r>
      <w:r w:rsidRPr="00450931">
        <w:rPr>
          <w:lang w:val="en-GB"/>
        </w:rPr>
        <w:t xml:space="preserve"> </w:t>
      </w:r>
    </w:p>
    <w:p w14:paraId="06E47FF0" w14:textId="1281B264" w:rsidR="00FF4761" w:rsidRDefault="009A2BC5" w:rsidP="00C00C03">
      <w:pPr>
        <w:pStyle w:val="ListParagraph"/>
        <w:numPr>
          <w:ilvl w:val="0"/>
          <w:numId w:val="1"/>
        </w:numPr>
        <w:jc w:val="both"/>
        <w:rPr>
          <w:lang w:val="en-GB"/>
        </w:rPr>
      </w:pPr>
      <w:r w:rsidRPr="00157F14">
        <w:rPr>
          <w:b/>
          <w:bCs/>
          <w:lang w:val="en-GB"/>
        </w:rPr>
        <w:t>Overall strategy</w:t>
      </w:r>
      <w:r w:rsidR="002E0E2E">
        <w:rPr>
          <w:b/>
          <w:bCs/>
          <w:lang w:val="en-GB"/>
        </w:rPr>
        <w:t>/policy</w:t>
      </w:r>
      <w:r w:rsidRPr="00157F14">
        <w:rPr>
          <w:b/>
          <w:bCs/>
          <w:lang w:val="en-GB"/>
        </w:rPr>
        <w:t xml:space="preserve"> on international cooperation and humanitarian action</w:t>
      </w:r>
      <w:r w:rsidRPr="00157F14">
        <w:rPr>
          <w:lang w:val="en-GB"/>
        </w:rPr>
        <w:t>:</w:t>
      </w:r>
      <w:r w:rsidR="00B502FC">
        <w:rPr>
          <w:rStyle w:val="FootnoteReference"/>
          <w:lang w:val="en-GB"/>
        </w:rPr>
        <w:footnoteReference w:id="7"/>
      </w:r>
      <w:r w:rsidRPr="00157F14">
        <w:rPr>
          <w:lang w:val="en-GB"/>
        </w:rPr>
        <w:t xml:space="preserve"> </w:t>
      </w:r>
      <w:r w:rsidR="00525540" w:rsidRPr="00157F14">
        <w:rPr>
          <w:lang w:val="en-GB"/>
        </w:rPr>
        <w:t xml:space="preserve">The 65-page </w:t>
      </w:r>
      <w:hyperlink r:id="rId10" w:history="1">
        <w:r w:rsidR="00525540" w:rsidRPr="00157F14">
          <w:rPr>
            <w:rStyle w:val="Hyperlink"/>
            <w:lang w:val="en-GB"/>
          </w:rPr>
          <w:t>Policy Framework for Swedish Development Cooperation and Humanitarian Assistance</w:t>
        </w:r>
      </w:hyperlink>
      <w:r w:rsidR="00525540" w:rsidRPr="00157F14">
        <w:rPr>
          <w:lang w:val="en-GB"/>
        </w:rPr>
        <w:t xml:space="preserve"> (2016) </w:t>
      </w:r>
      <w:r w:rsidR="00525540" w:rsidRPr="00157F14">
        <w:rPr>
          <w:lang w:val="en-GB"/>
        </w:rPr>
        <w:lastRenderedPageBreak/>
        <w:t xml:space="preserve">says that “Sweden will be a global voice in combating discrimination in all its forms”, including on the basis of disability. </w:t>
      </w:r>
      <w:r w:rsidR="00FF4761" w:rsidRPr="00157F14">
        <w:rPr>
          <w:lang w:val="en-GB"/>
        </w:rPr>
        <w:t>It also refers</w:t>
      </w:r>
      <w:r w:rsidR="00525540" w:rsidRPr="00157F14">
        <w:rPr>
          <w:lang w:val="en-GB"/>
        </w:rPr>
        <w:t xml:space="preserve"> to the need to include persons with disabilities in healthcare, education, and humanitarian action – but without concrete commitments.</w:t>
      </w:r>
      <w:r w:rsidR="00525540" w:rsidRPr="00157F14">
        <w:rPr>
          <w:rStyle w:val="FootnoteReference"/>
          <w:lang w:val="en-GB"/>
        </w:rPr>
        <w:footnoteReference w:id="8"/>
      </w:r>
      <w:r w:rsidR="00525540" w:rsidRPr="00157F14">
        <w:rPr>
          <w:lang w:val="en-GB"/>
        </w:rPr>
        <w:t xml:space="preserve"> </w:t>
      </w:r>
      <w:r w:rsidR="00FA1621" w:rsidRPr="00157F14">
        <w:rPr>
          <w:lang w:val="en-GB"/>
        </w:rPr>
        <w:t xml:space="preserve">Human rights are a cross-cutting perspective in Swedish development cooperation, but </w:t>
      </w:r>
      <w:r w:rsidR="00F30830">
        <w:rPr>
          <w:lang w:val="en-GB"/>
        </w:rPr>
        <w:t xml:space="preserve">strategies and policies on human rights do not emphasise the rights of persons with disabilities. </w:t>
      </w:r>
      <w:r w:rsidR="00FA1621" w:rsidRPr="00157F14">
        <w:rPr>
          <w:lang w:val="en-GB"/>
        </w:rPr>
        <w:t xml:space="preserve">Sweden’s </w:t>
      </w:r>
      <w:r w:rsidR="004450CD" w:rsidRPr="00157F14">
        <w:rPr>
          <w:lang w:val="en-GB"/>
        </w:rPr>
        <w:t xml:space="preserve">81-page </w:t>
      </w:r>
      <w:hyperlink r:id="rId11" w:history="1">
        <w:r w:rsidR="004450CD" w:rsidRPr="00157F14">
          <w:rPr>
            <w:rStyle w:val="Hyperlink"/>
            <w:lang w:val="en-GB"/>
          </w:rPr>
          <w:t>Communication on human rights, democracy and the principles of the rule of law in Swedish foreign policy</w:t>
        </w:r>
      </w:hyperlink>
      <w:r w:rsidR="004450CD" w:rsidRPr="00157F14">
        <w:rPr>
          <w:lang w:val="en-GB"/>
        </w:rPr>
        <w:t xml:space="preserve"> (2016) does not include any concrete commitments on disability</w:t>
      </w:r>
      <w:r w:rsidR="00F30830">
        <w:rPr>
          <w:lang w:val="en-GB"/>
        </w:rPr>
        <w:t>. The</w:t>
      </w:r>
      <w:r w:rsidR="00595A86">
        <w:rPr>
          <w:lang w:val="en-GB"/>
        </w:rPr>
        <w:t xml:space="preserve"> </w:t>
      </w:r>
      <w:r w:rsidR="004E446A">
        <w:rPr>
          <w:lang w:val="en-GB"/>
        </w:rPr>
        <w:t>10-page</w:t>
      </w:r>
      <w:r w:rsidR="00F30830">
        <w:rPr>
          <w:lang w:val="en-GB"/>
        </w:rPr>
        <w:t xml:space="preserve"> </w:t>
      </w:r>
      <w:hyperlink r:id="rId12" w:history="1">
        <w:r w:rsidR="00595A86" w:rsidRPr="00595A86">
          <w:rPr>
            <w:rStyle w:val="Hyperlink"/>
            <w:lang w:val="en-GB"/>
          </w:rPr>
          <w:t>Strategy for Sweden’s development cooperation in the areas of human rights, democracy and the rule of law</w:t>
        </w:r>
      </w:hyperlink>
      <w:r w:rsidR="00595A86">
        <w:rPr>
          <w:lang w:val="en-GB"/>
        </w:rPr>
        <w:t xml:space="preserve"> (covering 2018-2022) </w:t>
      </w:r>
      <w:r w:rsidR="00FF1765">
        <w:rPr>
          <w:lang w:val="en-GB"/>
        </w:rPr>
        <w:t xml:space="preserve">contains one brief reference to disability, in the context of giving </w:t>
      </w:r>
      <w:r w:rsidR="00F30830">
        <w:rPr>
          <w:lang w:val="en-GB"/>
        </w:rPr>
        <w:t>“individuals and groups who are discriminated against, excluded and marginalised”, “visibility” ahead of each intervention.</w:t>
      </w:r>
      <w:r w:rsidR="00F30830">
        <w:rPr>
          <w:rStyle w:val="FootnoteReference"/>
          <w:lang w:val="en-GB"/>
        </w:rPr>
        <w:footnoteReference w:id="9"/>
      </w:r>
    </w:p>
    <w:p w14:paraId="2EFDEC6D" w14:textId="60BB93F4" w:rsidR="009A2BC5" w:rsidRDefault="009A2BC5" w:rsidP="009A2BC5">
      <w:pPr>
        <w:pStyle w:val="ListParagraph"/>
        <w:numPr>
          <w:ilvl w:val="0"/>
          <w:numId w:val="1"/>
        </w:numPr>
        <w:jc w:val="both"/>
        <w:rPr>
          <w:lang w:val="en-GB"/>
        </w:rPr>
      </w:pPr>
      <w:r w:rsidRPr="008975EB">
        <w:rPr>
          <w:b/>
          <w:bCs/>
          <w:lang w:val="en-GB"/>
        </w:rPr>
        <w:t>Strategy</w:t>
      </w:r>
      <w:r w:rsidR="002E0E2E">
        <w:rPr>
          <w:b/>
          <w:bCs/>
          <w:lang w:val="en-GB"/>
        </w:rPr>
        <w:t>/policy</w:t>
      </w:r>
      <w:r w:rsidRPr="008975EB">
        <w:rPr>
          <w:b/>
          <w:bCs/>
          <w:lang w:val="en-GB"/>
        </w:rPr>
        <w:t xml:space="preserve"> on disability in international cooperation and humanitarian action: </w:t>
      </w:r>
      <w:r w:rsidRPr="008975EB">
        <w:rPr>
          <w:lang w:val="en-GB"/>
        </w:rPr>
        <w:t>The</w:t>
      </w:r>
      <w:r w:rsidR="00F872A8" w:rsidRPr="008975EB">
        <w:rPr>
          <w:lang w:val="en-GB"/>
        </w:rPr>
        <w:t>re is no strategy</w:t>
      </w:r>
      <w:r w:rsidR="00760E82">
        <w:rPr>
          <w:lang w:val="en-GB"/>
        </w:rPr>
        <w:t>/policy</w:t>
      </w:r>
      <w:r w:rsidR="00F872A8" w:rsidRPr="008975EB">
        <w:rPr>
          <w:lang w:val="en-GB"/>
        </w:rPr>
        <w:t xml:space="preserve"> on disability in international cooperation and humanitarian action</w:t>
      </w:r>
      <w:r w:rsidR="009C1D1F">
        <w:rPr>
          <w:lang w:val="en-GB"/>
        </w:rPr>
        <w:t>.</w:t>
      </w:r>
      <w:r w:rsidR="009C1D1F">
        <w:rPr>
          <w:rStyle w:val="FootnoteReference"/>
          <w:lang w:val="en-GB"/>
        </w:rPr>
        <w:footnoteReference w:id="10"/>
      </w:r>
    </w:p>
    <w:p w14:paraId="043AAAE0" w14:textId="0869AC93" w:rsidR="005A06C3" w:rsidRPr="008975EB" w:rsidRDefault="005A06C3" w:rsidP="009A2BC5">
      <w:pPr>
        <w:pStyle w:val="ListParagraph"/>
        <w:numPr>
          <w:ilvl w:val="0"/>
          <w:numId w:val="1"/>
        </w:numPr>
        <w:jc w:val="both"/>
        <w:rPr>
          <w:lang w:val="en-GB"/>
        </w:rPr>
      </w:pPr>
      <w:r>
        <w:rPr>
          <w:b/>
          <w:bCs/>
          <w:lang w:val="en-GB"/>
        </w:rPr>
        <w:t>Charter on inclusion of persons with disabilities in humanitarian action:</w:t>
      </w:r>
      <w:r>
        <w:rPr>
          <w:lang w:val="en-GB"/>
        </w:rPr>
        <w:t xml:space="preserve"> Sweden has endorsed the </w:t>
      </w:r>
      <w:hyperlink r:id="rId13" w:history="1">
        <w:r w:rsidRPr="00E61A8D">
          <w:rPr>
            <w:rStyle w:val="Hyperlink"/>
            <w:lang w:val="en-GB"/>
          </w:rPr>
          <w:t>charter</w:t>
        </w:r>
      </w:hyperlink>
      <w:r>
        <w:rPr>
          <w:lang w:val="en-GB"/>
        </w:rPr>
        <w:t>.</w:t>
      </w:r>
    </w:p>
    <w:p w14:paraId="5E63DD80" w14:textId="1FAD11C4" w:rsidR="009A2BC5" w:rsidRDefault="009A2BC5" w:rsidP="009A2BC5">
      <w:pPr>
        <w:pStyle w:val="ListParagraph"/>
        <w:numPr>
          <w:ilvl w:val="0"/>
          <w:numId w:val="1"/>
        </w:numPr>
        <w:rPr>
          <w:lang w:val="en-GB"/>
        </w:rPr>
      </w:pPr>
      <w:r w:rsidRPr="005D3067">
        <w:rPr>
          <w:b/>
          <w:bCs/>
          <w:lang w:val="en-GB"/>
        </w:rPr>
        <w:t>Evidence of senior commitment to disability inclusion in international cooperation and humanitarian action:</w:t>
      </w:r>
      <w:r w:rsidR="00792FBC" w:rsidRPr="005D3067">
        <w:rPr>
          <w:b/>
          <w:bCs/>
          <w:lang w:val="en-GB"/>
        </w:rPr>
        <w:t xml:space="preserve"> </w:t>
      </w:r>
      <w:r w:rsidR="00792FBC" w:rsidRPr="005D3067">
        <w:rPr>
          <w:lang w:val="en-GB"/>
        </w:rPr>
        <w:t xml:space="preserve">An English-language search did not identify any high profile statements on disability inclusion </w:t>
      </w:r>
      <w:r w:rsidR="006702E8">
        <w:rPr>
          <w:lang w:val="en-GB"/>
        </w:rPr>
        <w:t>by</w:t>
      </w:r>
      <w:r w:rsidR="00792FBC" w:rsidRPr="005D3067">
        <w:rPr>
          <w:lang w:val="en-GB"/>
        </w:rPr>
        <w:t xml:space="preserve"> the current Minister for Foreign Affairs and Minister for Development Cooperation.</w:t>
      </w:r>
    </w:p>
    <w:p w14:paraId="102272FE" w14:textId="77777777" w:rsidR="005050E8" w:rsidRPr="00E61DE4" w:rsidRDefault="005050E8" w:rsidP="005050E8">
      <w:pPr>
        <w:pStyle w:val="ListParagraph"/>
        <w:numPr>
          <w:ilvl w:val="0"/>
          <w:numId w:val="1"/>
        </w:numPr>
        <w:rPr>
          <w:lang w:val="en-GB"/>
        </w:rPr>
      </w:pPr>
      <w:r w:rsidRPr="00E61DE4">
        <w:rPr>
          <w:b/>
          <w:bCs/>
          <w:lang w:val="en-GB"/>
        </w:rPr>
        <w:t xml:space="preserve">Engagement in the </w:t>
      </w:r>
      <w:hyperlink r:id="rId14" w:history="1">
        <w:r w:rsidRPr="00E61DE4">
          <w:rPr>
            <w:rStyle w:val="Hyperlink"/>
            <w:b/>
            <w:bCs/>
            <w:lang w:val="en-GB"/>
          </w:rPr>
          <w:t>Global Action on Disability (GLAD) Network</w:t>
        </w:r>
      </w:hyperlink>
      <w:r w:rsidRPr="00E61DE4">
        <w:rPr>
          <w:lang w:val="en-GB"/>
        </w:rPr>
        <w:t>: Sida is on the Steering Committee of the GLAD Network.</w:t>
      </w:r>
    </w:p>
    <w:p w14:paraId="4D8F5E53" w14:textId="3F17D9F9" w:rsidR="005050E8" w:rsidRPr="005050E8" w:rsidRDefault="005050E8" w:rsidP="005050E8">
      <w:pPr>
        <w:pStyle w:val="ListParagraph"/>
        <w:numPr>
          <w:ilvl w:val="0"/>
          <w:numId w:val="1"/>
        </w:numPr>
        <w:rPr>
          <w:lang w:val="en-GB"/>
        </w:rPr>
      </w:pPr>
      <w:bookmarkStart w:id="0" w:name="_Hlk47175746"/>
      <w:r>
        <w:rPr>
          <w:b/>
          <w:bCs/>
          <w:lang w:val="en-GB"/>
        </w:rPr>
        <w:t>Other engagement on disability inclusion with international actors in the fields of development cooperation and humanitarian action</w:t>
      </w:r>
      <w:r>
        <w:rPr>
          <w:lang w:val="en-GB"/>
        </w:rPr>
        <w:t xml:space="preserve">: </w:t>
      </w:r>
      <w:bookmarkEnd w:id="0"/>
      <w:r>
        <w:rPr>
          <w:lang w:val="en-GB"/>
        </w:rPr>
        <w:t xml:space="preserve">Sweden </w:t>
      </w:r>
      <w:r w:rsidRPr="00DD4670">
        <w:rPr>
          <w:lang w:val="en-GB"/>
        </w:rPr>
        <w:t xml:space="preserve">participates </w:t>
      </w:r>
      <w:r>
        <w:rPr>
          <w:lang w:val="en-GB"/>
        </w:rPr>
        <w:t xml:space="preserve">in a specialist </w:t>
      </w:r>
      <w:r w:rsidRPr="00DD4670">
        <w:rPr>
          <w:lang w:val="en-GB"/>
        </w:rPr>
        <w:t>Geneva-based network for disability inclusion in humanitarian ODA.</w:t>
      </w:r>
      <w:r w:rsidRPr="00DD4670">
        <w:rPr>
          <w:rStyle w:val="FootnoteReference"/>
          <w:lang w:val="en-GB"/>
        </w:rPr>
        <w:footnoteReference w:id="11"/>
      </w:r>
      <w:r w:rsidRPr="00DD4670">
        <w:rPr>
          <w:lang w:val="en-GB"/>
        </w:rPr>
        <w:t xml:space="preserve"> </w:t>
      </w:r>
    </w:p>
    <w:p w14:paraId="38C51AA7" w14:textId="4D879B97" w:rsidR="009A2BC5" w:rsidRPr="00C51E42" w:rsidRDefault="009A2BC5" w:rsidP="009A2BC5">
      <w:pPr>
        <w:pStyle w:val="Heading3"/>
        <w:rPr>
          <w:b/>
          <w:bCs/>
          <w:sz w:val="20"/>
          <w:szCs w:val="20"/>
          <w:lang w:val="en-GB"/>
        </w:rPr>
      </w:pPr>
      <w:bookmarkStart w:id="1" w:name="_Hlk48652649"/>
      <w:r w:rsidRPr="00C51E42">
        <w:rPr>
          <w:b/>
          <w:bCs/>
          <w:sz w:val="20"/>
          <w:szCs w:val="20"/>
          <w:lang w:val="en-GB"/>
        </w:rPr>
        <w:t xml:space="preserve">ENGAGEMENT WITH </w:t>
      </w:r>
      <w:r w:rsidR="00771321">
        <w:rPr>
          <w:b/>
          <w:bCs/>
          <w:sz w:val="20"/>
          <w:szCs w:val="20"/>
          <w:lang w:val="en-GB"/>
        </w:rPr>
        <w:t>DPOs</w:t>
      </w:r>
    </w:p>
    <w:p w14:paraId="73790275" w14:textId="608F5AFC" w:rsidR="00CF7F4B" w:rsidRPr="00C51E42" w:rsidRDefault="00C51E42" w:rsidP="00CF7F4B">
      <w:pPr>
        <w:rPr>
          <w:rFonts w:eastAsiaTheme="minorEastAsia"/>
          <w:color w:val="5A5A5A" w:themeColor="text1" w:themeTint="A5"/>
          <w:spacing w:val="15"/>
          <w:sz w:val="20"/>
          <w:szCs w:val="20"/>
          <w:lang w:val="en-GB"/>
        </w:rPr>
      </w:pPr>
      <w:r w:rsidRPr="00C51E42">
        <w:rPr>
          <w:rFonts w:eastAsiaTheme="minorEastAsia"/>
          <w:color w:val="5A5A5A" w:themeColor="text1" w:themeTint="A5"/>
          <w:spacing w:val="15"/>
          <w:sz w:val="20"/>
          <w:szCs w:val="20"/>
          <w:lang w:val="en-GB"/>
        </w:rPr>
        <w:t>High-quality e</w:t>
      </w:r>
      <w:r w:rsidR="00CF7F4B" w:rsidRPr="00C51E42">
        <w:rPr>
          <w:rFonts w:eastAsiaTheme="minorEastAsia"/>
          <w:color w:val="5A5A5A" w:themeColor="text1" w:themeTint="A5"/>
          <w:spacing w:val="15"/>
          <w:sz w:val="20"/>
          <w:szCs w:val="20"/>
          <w:lang w:val="en-GB"/>
        </w:rPr>
        <w:t xml:space="preserve">ngagement with </w:t>
      </w:r>
      <w:r w:rsidR="00771321">
        <w:rPr>
          <w:rFonts w:eastAsiaTheme="minorEastAsia"/>
          <w:color w:val="5A5A5A" w:themeColor="text1" w:themeTint="A5"/>
          <w:spacing w:val="15"/>
          <w:sz w:val="20"/>
          <w:szCs w:val="20"/>
          <w:lang w:val="en-GB"/>
        </w:rPr>
        <w:t>DPOs</w:t>
      </w:r>
      <w:r w:rsidR="00CF7F4B" w:rsidRPr="00C51E42">
        <w:rPr>
          <w:rFonts w:eastAsiaTheme="minorEastAsia"/>
          <w:color w:val="5A5A5A" w:themeColor="text1" w:themeTint="A5"/>
          <w:spacing w:val="15"/>
          <w:sz w:val="20"/>
          <w:szCs w:val="20"/>
          <w:lang w:val="en-GB"/>
        </w:rPr>
        <w:t xml:space="preserve"> is fundamental</w:t>
      </w:r>
      <w:r w:rsidRPr="00C51E42">
        <w:rPr>
          <w:rFonts w:eastAsiaTheme="minorEastAsia"/>
          <w:color w:val="5A5A5A" w:themeColor="text1" w:themeTint="A5"/>
          <w:spacing w:val="15"/>
          <w:sz w:val="20"/>
          <w:szCs w:val="20"/>
          <w:lang w:val="en-GB"/>
        </w:rPr>
        <w:t>. Not only does it make development cooperation and humanitarian action legally compliant and technically stronger in the short term. By strengthening the disability movement and making space for real participation</w:t>
      </w:r>
      <w:r w:rsidR="000D1802">
        <w:rPr>
          <w:rFonts w:eastAsiaTheme="minorEastAsia"/>
          <w:color w:val="5A5A5A" w:themeColor="text1" w:themeTint="A5"/>
          <w:spacing w:val="15"/>
          <w:sz w:val="20"/>
          <w:szCs w:val="20"/>
          <w:lang w:val="en-GB"/>
        </w:rPr>
        <w:t xml:space="preserve"> – as the “subject of action”, not the “object of intervention”</w:t>
      </w:r>
      <w:r w:rsidR="000D1802" w:rsidRPr="00C51E42">
        <w:rPr>
          <w:rFonts w:eastAsiaTheme="minorEastAsia"/>
          <w:color w:val="5A5A5A" w:themeColor="text1" w:themeTint="A5"/>
          <w:spacing w:val="15"/>
          <w:sz w:val="20"/>
          <w:szCs w:val="20"/>
          <w:lang w:val="en-GB"/>
        </w:rPr>
        <w:t>,</w:t>
      </w:r>
      <w:r w:rsidR="000D1802">
        <w:rPr>
          <w:rStyle w:val="FootnoteReference"/>
          <w:rFonts w:eastAsiaTheme="minorEastAsia"/>
          <w:color w:val="5A5A5A" w:themeColor="text1" w:themeTint="A5"/>
          <w:spacing w:val="15"/>
          <w:sz w:val="20"/>
          <w:szCs w:val="20"/>
          <w:lang w:val="en-GB"/>
        </w:rPr>
        <w:footnoteReference w:id="12"/>
      </w:r>
      <w:r w:rsidRPr="00C51E42">
        <w:rPr>
          <w:rFonts w:eastAsiaTheme="minorEastAsia"/>
          <w:color w:val="5A5A5A" w:themeColor="text1" w:themeTint="A5"/>
          <w:spacing w:val="15"/>
          <w:sz w:val="20"/>
          <w:szCs w:val="20"/>
          <w:lang w:val="en-GB"/>
        </w:rPr>
        <w:t xml:space="preserve"> it also contributes to the redistribution of power that is a pre-requisite for sustainable disability-inclusive development in the long-term.</w:t>
      </w:r>
      <w:r>
        <w:rPr>
          <w:rStyle w:val="FootnoteReference"/>
          <w:rFonts w:eastAsiaTheme="minorEastAsia"/>
          <w:color w:val="5A5A5A" w:themeColor="text1" w:themeTint="A5"/>
          <w:spacing w:val="15"/>
          <w:sz w:val="20"/>
          <w:szCs w:val="20"/>
          <w:lang w:val="en-GB"/>
        </w:rPr>
        <w:footnoteReference w:id="13"/>
      </w:r>
      <w:r w:rsidRPr="00C51E42">
        <w:rPr>
          <w:rFonts w:eastAsiaTheme="minorEastAsia"/>
          <w:color w:val="5A5A5A" w:themeColor="text1" w:themeTint="A5"/>
          <w:spacing w:val="15"/>
          <w:sz w:val="20"/>
          <w:szCs w:val="20"/>
          <w:lang w:val="en-GB"/>
        </w:rPr>
        <w:t xml:space="preserve"> </w:t>
      </w:r>
    </w:p>
    <w:bookmarkEnd w:id="1"/>
    <w:p w14:paraId="5D7CC177" w14:textId="57AA16EC" w:rsidR="00F331FA" w:rsidRPr="00F331FA" w:rsidRDefault="00771321" w:rsidP="00F331FA">
      <w:pPr>
        <w:pStyle w:val="ListParagraph"/>
        <w:numPr>
          <w:ilvl w:val="0"/>
          <w:numId w:val="7"/>
        </w:numPr>
        <w:rPr>
          <w:lang w:val="en-GB"/>
        </w:rPr>
      </w:pPr>
      <w:r>
        <w:rPr>
          <w:b/>
          <w:bCs/>
          <w:lang w:val="en-GB"/>
        </w:rPr>
        <w:lastRenderedPageBreak/>
        <w:t>DPO</w:t>
      </w:r>
      <w:r w:rsidR="009A2BC5" w:rsidRPr="00F331FA">
        <w:rPr>
          <w:b/>
          <w:bCs/>
          <w:lang w:val="en-GB"/>
        </w:rPr>
        <w:t xml:space="preserve"> engagement in </w:t>
      </w:r>
      <w:r w:rsidR="007944E1" w:rsidRPr="00F331FA">
        <w:rPr>
          <w:b/>
          <w:bCs/>
          <w:lang w:val="en-GB"/>
        </w:rPr>
        <w:t>Sweden</w:t>
      </w:r>
      <w:r w:rsidR="009A2BC5" w:rsidRPr="00F331FA">
        <w:rPr>
          <w:b/>
          <w:bCs/>
          <w:lang w:val="en-GB"/>
        </w:rPr>
        <w:t xml:space="preserve">’s </w:t>
      </w:r>
      <w:r w:rsidR="003F55C9" w:rsidRPr="00F331FA">
        <w:rPr>
          <w:b/>
          <w:bCs/>
          <w:lang w:val="en-GB"/>
        </w:rPr>
        <w:t>ODA</w:t>
      </w:r>
      <w:r w:rsidR="009A2BC5" w:rsidRPr="00F331FA">
        <w:rPr>
          <w:lang w:val="en-GB"/>
        </w:rPr>
        <w:t xml:space="preserve">: </w:t>
      </w:r>
      <w:r w:rsidR="00897E50" w:rsidRPr="00F331FA">
        <w:rPr>
          <w:lang w:val="en-GB"/>
        </w:rPr>
        <w:t xml:space="preserve">in principle organisations of persons with disabilities are invited to take part in </w:t>
      </w:r>
      <w:r w:rsidR="000E03B7" w:rsidRPr="00F331FA">
        <w:rPr>
          <w:lang w:val="en-GB"/>
        </w:rPr>
        <w:t xml:space="preserve">consultations on Sida’s mainstream </w:t>
      </w:r>
      <w:r w:rsidR="00897E50" w:rsidRPr="00F331FA">
        <w:rPr>
          <w:lang w:val="en-GB"/>
        </w:rPr>
        <w:t>strateg</w:t>
      </w:r>
      <w:r w:rsidR="000E03B7" w:rsidRPr="00F331FA">
        <w:rPr>
          <w:lang w:val="en-GB"/>
        </w:rPr>
        <w:t>ies</w:t>
      </w:r>
      <w:r w:rsidR="000769BC" w:rsidRPr="00F331FA">
        <w:rPr>
          <w:lang w:val="en-GB"/>
        </w:rPr>
        <w:t xml:space="preserve"> for international cooperation</w:t>
      </w:r>
      <w:r w:rsidR="00140B4B" w:rsidRPr="00F331FA">
        <w:rPr>
          <w:lang w:val="en-GB"/>
        </w:rPr>
        <w:t>. This applies</w:t>
      </w:r>
      <w:r w:rsidR="00123A65" w:rsidRPr="00F331FA">
        <w:rPr>
          <w:lang w:val="en-GB"/>
        </w:rPr>
        <w:t xml:space="preserve"> </w:t>
      </w:r>
      <w:r w:rsidR="00897E50" w:rsidRPr="00F331FA">
        <w:rPr>
          <w:lang w:val="en-GB"/>
        </w:rPr>
        <w:t xml:space="preserve">both at headquarters and </w:t>
      </w:r>
      <w:r w:rsidR="00140B4B" w:rsidRPr="00F331FA">
        <w:rPr>
          <w:lang w:val="en-GB"/>
        </w:rPr>
        <w:t>at</w:t>
      </w:r>
      <w:r w:rsidR="00123A65" w:rsidRPr="00F331FA">
        <w:rPr>
          <w:lang w:val="en-GB"/>
        </w:rPr>
        <w:t xml:space="preserve"> </w:t>
      </w:r>
      <w:r w:rsidR="00897E50" w:rsidRPr="00F331FA">
        <w:rPr>
          <w:lang w:val="en-GB"/>
        </w:rPr>
        <w:t>country missions</w:t>
      </w:r>
      <w:r w:rsidR="00F331FA">
        <w:rPr>
          <w:lang w:val="en-GB"/>
        </w:rPr>
        <w:t>.</w:t>
      </w:r>
      <w:r w:rsidR="00123A65" w:rsidRPr="00F331FA">
        <w:rPr>
          <w:lang w:val="en-GB"/>
        </w:rPr>
        <w:t xml:space="preserve"> </w:t>
      </w:r>
      <w:r w:rsidR="00F331FA">
        <w:rPr>
          <w:lang w:val="en-GB"/>
        </w:rPr>
        <w:t>I</w:t>
      </w:r>
      <w:r w:rsidR="00C1768F" w:rsidRPr="00F331FA">
        <w:rPr>
          <w:lang w:val="en-GB"/>
        </w:rPr>
        <w:t xml:space="preserve">n practice </w:t>
      </w:r>
      <w:r w:rsidR="000E03B7" w:rsidRPr="00F331FA">
        <w:rPr>
          <w:lang w:val="en-GB"/>
        </w:rPr>
        <w:t xml:space="preserve">the disability movement’s </w:t>
      </w:r>
      <w:r w:rsidR="005560EA" w:rsidRPr="00F331FA">
        <w:rPr>
          <w:lang w:val="en-GB"/>
        </w:rPr>
        <w:t xml:space="preserve">main </w:t>
      </w:r>
      <w:r w:rsidR="00C1768F" w:rsidRPr="00F331FA">
        <w:rPr>
          <w:lang w:val="en-GB"/>
        </w:rPr>
        <w:t>engagement with Sida at headquarters</w:t>
      </w:r>
      <w:r w:rsidR="00140B4B" w:rsidRPr="00F331FA">
        <w:rPr>
          <w:lang w:val="en-GB"/>
        </w:rPr>
        <w:t xml:space="preserve"> level</w:t>
      </w:r>
      <w:r w:rsidR="00C1768F" w:rsidRPr="00F331FA">
        <w:rPr>
          <w:lang w:val="en-GB"/>
        </w:rPr>
        <w:t xml:space="preserve"> is through a single</w:t>
      </w:r>
      <w:r w:rsidR="000E03B7" w:rsidRPr="00F331FA">
        <w:rPr>
          <w:lang w:val="en-GB"/>
        </w:rPr>
        <w:t xml:space="preserve"> Swedish-based</w:t>
      </w:r>
      <w:r w:rsidR="00C1768F" w:rsidRPr="00F331FA">
        <w:rPr>
          <w:lang w:val="en-GB"/>
        </w:rPr>
        <w:t xml:space="preserve"> organisation, My Right</w:t>
      </w:r>
      <w:r w:rsidR="00E04EA6" w:rsidRPr="00F331FA">
        <w:rPr>
          <w:lang w:val="en-GB"/>
        </w:rPr>
        <w:t>, and through the International Disability Alliance</w:t>
      </w:r>
      <w:r w:rsidR="00C1768F" w:rsidRPr="00F331FA">
        <w:rPr>
          <w:lang w:val="en-GB"/>
        </w:rPr>
        <w:t>.</w:t>
      </w:r>
      <w:r w:rsidR="000E03B7">
        <w:rPr>
          <w:rStyle w:val="FootnoteReference"/>
          <w:lang w:val="en-GB"/>
        </w:rPr>
        <w:footnoteReference w:id="14"/>
      </w:r>
      <w:r w:rsidR="00C1768F" w:rsidRPr="00F331FA">
        <w:rPr>
          <w:lang w:val="en-GB"/>
        </w:rPr>
        <w:t xml:space="preserve"> </w:t>
      </w:r>
      <w:r w:rsidR="00DC76D0" w:rsidRPr="00F331FA">
        <w:rPr>
          <w:lang w:val="en-GB"/>
        </w:rPr>
        <w:t xml:space="preserve"> </w:t>
      </w:r>
      <w:r w:rsidR="00C3532B" w:rsidRPr="00F331FA">
        <w:rPr>
          <w:lang w:val="en-GB"/>
        </w:rPr>
        <w:t>Measures to promote the participation of persons with disabilities in the design, implementation and evaluation of mainstream pro</w:t>
      </w:r>
      <w:r w:rsidR="00F43B2D" w:rsidRPr="00F331FA">
        <w:rPr>
          <w:lang w:val="en-GB"/>
        </w:rPr>
        <w:t>gramming</w:t>
      </w:r>
      <w:r w:rsidR="00C3532B" w:rsidRPr="00F331FA">
        <w:rPr>
          <w:lang w:val="en-GB"/>
        </w:rPr>
        <w:t xml:space="preserve"> are not yet widespread.</w:t>
      </w:r>
      <w:r w:rsidR="00635646">
        <w:rPr>
          <w:rStyle w:val="FootnoteReference"/>
          <w:lang w:val="en-GB"/>
        </w:rPr>
        <w:footnoteReference w:id="15"/>
      </w:r>
      <w:r w:rsidR="00140B4B" w:rsidRPr="00F331FA">
        <w:rPr>
          <w:lang w:val="en-GB"/>
        </w:rPr>
        <w:t xml:space="preserve"> </w:t>
      </w:r>
      <w:r w:rsidR="00A42899" w:rsidRPr="00F331FA">
        <w:rPr>
          <w:lang w:val="en-GB"/>
        </w:rPr>
        <w:t xml:space="preserve">In terms of disability-targeted programming, </w:t>
      </w:r>
      <w:r w:rsidR="003F25C3" w:rsidRPr="00F331FA">
        <w:rPr>
          <w:lang w:val="en-GB"/>
        </w:rPr>
        <w:t xml:space="preserve">available data suggests that </w:t>
      </w:r>
      <w:r w:rsidR="00A42899" w:rsidRPr="00F331FA">
        <w:rPr>
          <w:lang w:val="en-GB"/>
        </w:rPr>
        <w:t>only a</w:t>
      </w:r>
      <w:r w:rsidR="003F25C3" w:rsidRPr="00F331FA">
        <w:rPr>
          <w:lang w:val="en-GB"/>
        </w:rPr>
        <w:t xml:space="preserve"> small</w:t>
      </w:r>
      <w:r w:rsidR="00140B4B" w:rsidRPr="00F331FA">
        <w:rPr>
          <w:lang w:val="en-GB"/>
        </w:rPr>
        <w:t xml:space="preserve"> </w:t>
      </w:r>
      <w:r w:rsidR="00A42899" w:rsidRPr="00F331FA">
        <w:rPr>
          <w:lang w:val="en-GB"/>
        </w:rPr>
        <w:t>amount</w:t>
      </w:r>
      <w:r w:rsidR="00140B4B" w:rsidRPr="00F331FA">
        <w:rPr>
          <w:lang w:val="en-GB"/>
        </w:rPr>
        <w:t xml:space="preserve"> of Swedish ODA flows directly to </w:t>
      </w:r>
      <w:r>
        <w:rPr>
          <w:lang w:val="en-GB"/>
        </w:rPr>
        <w:t>DPOs</w:t>
      </w:r>
      <w:r w:rsidR="00140B4B" w:rsidRPr="00F331FA">
        <w:rPr>
          <w:lang w:val="en-GB"/>
        </w:rPr>
        <w:t xml:space="preserve"> </w:t>
      </w:r>
      <w:r w:rsidR="00F43B2D" w:rsidRPr="00F331FA">
        <w:rPr>
          <w:lang w:val="en-GB"/>
        </w:rPr>
        <w:t xml:space="preserve">– </w:t>
      </w:r>
      <w:r w:rsidR="00140B4B" w:rsidRPr="00F331FA">
        <w:rPr>
          <w:lang w:val="en-GB"/>
        </w:rPr>
        <w:t xml:space="preserve">primarily international </w:t>
      </w:r>
      <w:r>
        <w:rPr>
          <w:lang w:val="en-GB"/>
        </w:rPr>
        <w:t>DPOs</w:t>
      </w:r>
      <w:r w:rsidR="00140B4B" w:rsidRPr="00F331FA">
        <w:rPr>
          <w:lang w:val="en-GB"/>
        </w:rPr>
        <w:t xml:space="preserve"> such as the </w:t>
      </w:r>
      <w:r w:rsidR="00E04EA6" w:rsidRPr="00F331FA">
        <w:rPr>
          <w:lang w:val="en-GB"/>
        </w:rPr>
        <w:t>International Disability Alliance</w:t>
      </w:r>
      <w:r w:rsidR="00F43B2D" w:rsidRPr="00F331FA">
        <w:rPr>
          <w:lang w:val="en-GB"/>
        </w:rPr>
        <w:t xml:space="preserve"> (</w:t>
      </w:r>
      <w:r w:rsidR="00A42899" w:rsidRPr="00F331FA">
        <w:rPr>
          <w:lang w:val="en-GB"/>
        </w:rPr>
        <w:t>although</w:t>
      </w:r>
      <w:r w:rsidR="00140B4B" w:rsidRPr="00F331FA">
        <w:rPr>
          <w:lang w:val="en-GB"/>
        </w:rPr>
        <w:t xml:space="preserve"> MyRight receives Swedish ODA </w:t>
      </w:r>
      <w:r w:rsidR="00140B4B" w:rsidRPr="00F331FA">
        <w:rPr>
          <w:b/>
          <w:bCs/>
          <w:lang w:val="en-GB"/>
        </w:rPr>
        <w:t>in</w:t>
      </w:r>
      <w:r w:rsidR="00140B4B" w:rsidRPr="00F331FA">
        <w:rPr>
          <w:lang w:val="en-GB"/>
        </w:rPr>
        <w:t>directly as a sub-grantee from th</w:t>
      </w:r>
      <w:r w:rsidR="0041725C" w:rsidRPr="00F331FA">
        <w:rPr>
          <w:lang w:val="en-GB"/>
        </w:rPr>
        <w:t xml:space="preserve">e civil society platform, ForumCiv – and it in turn uses this funding to enter into partnerships with </w:t>
      </w:r>
      <w:r>
        <w:rPr>
          <w:lang w:val="en-GB"/>
        </w:rPr>
        <w:t>DPOs</w:t>
      </w:r>
      <w:r w:rsidR="0041725C" w:rsidRPr="00F331FA">
        <w:rPr>
          <w:lang w:val="en-GB"/>
        </w:rPr>
        <w:t xml:space="preserve"> in the Global South</w:t>
      </w:r>
      <w:r w:rsidR="00F43B2D" w:rsidRPr="00F331FA">
        <w:rPr>
          <w:lang w:val="en-GB"/>
        </w:rPr>
        <w:t>)</w:t>
      </w:r>
      <w:r w:rsidR="0041725C" w:rsidRPr="00F331FA">
        <w:rPr>
          <w:lang w:val="en-GB"/>
        </w:rPr>
        <w:t>.</w:t>
      </w:r>
      <w:r w:rsidR="0041725C">
        <w:rPr>
          <w:rStyle w:val="FootnoteReference"/>
          <w:lang w:val="en-GB"/>
        </w:rPr>
        <w:footnoteReference w:id="16"/>
      </w:r>
      <w:r w:rsidR="0041725C" w:rsidRPr="00F331FA">
        <w:rPr>
          <w:lang w:val="en-GB"/>
        </w:rPr>
        <w:t xml:space="preserve"> </w:t>
      </w:r>
      <w:bookmarkStart w:id="2" w:name="_Hlk48652681"/>
    </w:p>
    <w:p w14:paraId="13893D3D" w14:textId="4536AC4C" w:rsidR="009A2BC5" w:rsidRPr="00B826DA" w:rsidRDefault="009A2BC5" w:rsidP="009A2BC5">
      <w:pPr>
        <w:pStyle w:val="Heading3"/>
        <w:rPr>
          <w:b/>
          <w:bCs/>
          <w:sz w:val="20"/>
          <w:szCs w:val="20"/>
          <w:lang w:val="en-GB"/>
        </w:rPr>
      </w:pPr>
      <w:r w:rsidRPr="00B826DA">
        <w:rPr>
          <w:b/>
          <w:bCs/>
          <w:sz w:val="20"/>
          <w:szCs w:val="20"/>
          <w:lang w:val="en-GB"/>
        </w:rPr>
        <w:t>INTERNAL CAPACITY</w:t>
      </w:r>
    </w:p>
    <w:p w14:paraId="5ACCC09F" w14:textId="23937497" w:rsidR="003D78E9" w:rsidRPr="005818CA" w:rsidRDefault="00507D74" w:rsidP="003D78E9">
      <w:pPr>
        <w:rPr>
          <w:rFonts w:eastAsiaTheme="minorEastAsia"/>
          <w:color w:val="5A5A5A" w:themeColor="text1" w:themeTint="A5"/>
          <w:spacing w:val="15"/>
          <w:sz w:val="20"/>
          <w:szCs w:val="20"/>
          <w:lang w:val="en-GB"/>
        </w:rPr>
      </w:pPr>
      <w:r w:rsidRPr="005818CA">
        <w:rPr>
          <w:rFonts w:eastAsiaTheme="minorEastAsia"/>
          <w:color w:val="5A5A5A" w:themeColor="text1" w:themeTint="A5"/>
          <w:spacing w:val="15"/>
          <w:sz w:val="20"/>
          <w:szCs w:val="20"/>
          <w:lang w:val="en-GB"/>
        </w:rPr>
        <w:t>Successfully implementing disability-inclusive development cooperation and humanitarian action requires sufficient staff with relevant skills and experience.</w:t>
      </w:r>
    </w:p>
    <w:p w14:paraId="12FF0A61" w14:textId="3D0131F1" w:rsidR="009A2BC5" w:rsidRPr="00E670CD" w:rsidRDefault="009A2BC5" w:rsidP="009A2BC5">
      <w:pPr>
        <w:pStyle w:val="ListParagraph"/>
        <w:numPr>
          <w:ilvl w:val="0"/>
          <w:numId w:val="1"/>
        </w:numPr>
        <w:rPr>
          <w:lang w:val="en-GB"/>
        </w:rPr>
      </w:pPr>
      <w:r w:rsidRPr="00E670CD">
        <w:rPr>
          <w:b/>
          <w:bCs/>
          <w:lang w:val="en-GB"/>
        </w:rPr>
        <w:t>Human resources for work on disability</w:t>
      </w:r>
      <w:r w:rsidRPr="00E670CD">
        <w:rPr>
          <w:lang w:val="en-GB"/>
        </w:rPr>
        <w:t>:</w:t>
      </w:r>
      <w:r w:rsidR="00B93C5D" w:rsidRPr="00E670CD">
        <w:rPr>
          <w:lang w:val="en-GB"/>
        </w:rPr>
        <w:t xml:space="preserve"> </w:t>
      </w:r>
      <w:r w:rsidR="00753580" w:rsidRPr="00E670CD">
        <w:rPr>
          <w:lang w:val="en-GB"/>
        </w:rPr>
        <w:t>Sida employs 700-800 people.</w:t>
      </w:r>
      <w:r w:rsidR="00753580" w:rsidRPr="00E670CD">
        <w:rPr>
          <w:rStyle w:val="FootnoteReference"/>
          <w:lang w:val="en-GB"/>
        </w:rPr>
        <w:footnoteReference w:id="17"/>
      </w:r>
      <w:r w:rsidR="00753580" w:rsidRPr="00E670CD">
        <w:rPr>
          <w:lang w:val="en-GB"/>
        </w:rPr>
        <w:t xml:space="preserve"> </w:t>
      </w:r>
      <w:r w:rsidR="00F6135C" w:rsidRPr="00E670CD">
        <w:rPr>
          <w:lang w:val="en-GB"/>
        </w:rPr>
        <w:t>Within this number, s</w:t>
      </w:r>
      <w:r w:rsidR="00753580" w:rsidRPr="00E670CD">
        <w:rPr>
          <w:lang w:val="en-GB"/>
        </w:rPr>
        <w:t xml:space="preserve">everal staff have responsibility for disability as part of a wider portfolio (e.g. democracy and human rights; responsibilities for humanitarian work), </w:t>
      </w:r>
      <w:r w:rsidR="00652B2A" w:rsidRPr="00E670CD">
        <w:rPr>
          <w:lang w:val="en-GB"/>
        </w:rPr>
        <w:t xml:space="preserve">although none work on disability full-time. </w:t>
      </w:r>
      <w:r w:rsidR="008F2EF8">
        <w:rPr>
          <w:lang w:val="en-GB"/>
        </w:rPr>
        <w:t>T</w:t>
      </w:r>
      <w:r w:rsidR="00652B2A" w:rsidRPr="00E670CD">
        <w:rPr>
          <w:lang w:val="en-GB"/>
        </w:rPr>
        <w:t>hematic networks help to link people who work on disability with staff elsewhere in the organisation.</w:t>
      </w:r>
      <w:r w:rsidR="00C24046">
        <w:rPr>
          <w:rStyle w:val="FootnoteReference"/>
          <w:lang w:val="en-GB"/>
        </w:rPr>
        <w:footnoteReference w:id="18"/>
      </w:r>
      <w:r w:rsidR="00652B2A" w:rsidRPr="00E670CD">
        <w:rPr>
          <w:lang w:val="en-GB"/>
        </w:rPr>
        <w:t xml:space="preserve"> </w:t>
      </w:r>
    </w:p>
    <w:p w14:paraId="5F1DC487" w14:textId="77777777" w:rsidR="00FF082C" w:rsidRDefault="009A2BC5" w:rsidP="009A2BC5">
      <w:pPr>
        <w:pStyle w:val="ListParagraph"/>
        <w:numPr>
          <w:ilvl w:val="0"/>
          <w:numId w:val="1"/>
        </w:numPr>
        <w:rPr>
          <w:lang w:val="en-GB"/>
        </w:rPr>
      </w:pPr>
      <w:r w:rsidRPr="00E670CD">
        <w:rPr>
          <w:b/>
          <w:bCs/>
          <w:lang w:val="en-GB"/>
        </w:rPr>
        <w:t xml:space="preserve">Tools and guidance for work on disability: </w:t>
      </w:r>
      <w:r w:rsidR="008C75A2" w:rsidRPr="00E670CD">
        <w:rPr>
          <w:lang w:val="en-GB"/>
        </w:rPr>
        <w:t xml:space="preserve">Around 2015, Sida published a series of </w:t>
      </w:r>
      <w:r w:rsidR="00BE6412" w:rsidRPr="00E670CD">
        <w:rPr>
          <w:lang w:val="en-GB"/>
        </w:rPr>
        <w:t xml:space="preserve">short </w:t>
      </w:r>
      <w:hyperlink r:id="rId15" w:anchor=":~:text=Sida%20has%20developed%20briefs%20with,relation%20to%20persons%20with%20disabilities.&amp;text=The%20human%20rights%20of%20boys,disabilities%20are%20a%20Swedish%20priority." w:history="1">
        <w:r w:rsidR="00BE6412" w:rsidRPr="00E670CD">
          <w:rPr>
            <w:rStyle w:val="Hyperlink"/>
            <w:lang w:val="en-GB"/>
          </w:rPr>
          <w:t>guidance notes</w:t>
        </w:r>
      </w:hyperlink>
      <w:r w:rsidR="008C75A2" w:rsidRPr="00E670CD">
        <w:rPr>
          <w:lang w:val="en-GB"/>
        </w:rPr>
        <w:t xml:space="preserve"> on the rights of persons with disabilities in each of its priority countries, together with suggest</w:t>
      </w:r>
      <w:r w:rsidR="00BE6412" w:rsidRPr="00E670CD">
        <w:rPr>
          <w:lang w:val="en-GB"/>
        </w:rPr>
        <w:t>ions on basic</w:t>
      </w:r>
      <w:r w:rsidR="008C75A2" w:rsidRPr="00E670CD">
        <w:rPr>
          <w:lang w:val="en-GB"/>
        </w:rPr>
        <w:t xml:space="preserve"> opportunities for increased engagement</w:t>
      </w:r>
      <w:r w:rsidR="00EE6C56">
        <w:rPr>
          <w:lang w:val="en-GB"/>
        </w:rPr>
        <w:t>, framed as starting points for further discussion</w:t>
      </w:r>
      <w:r w:rsidR="008C75A2" w:rsidRPr="00E670CD">
        <w:rPr>
          <w:lang w:val="en-GB"/>
        </w:rPr>
        <w:t xml:space="preserve">. </w:t>
      </w:r>
      <w:r w:rsidR="00FF082C">
        <w:rPr>
          <w:lang w:val="en-GB"/>
        </w:rPr>
        <w:t xml:space="preserve">More recently, Sida developed a </w:t>
      </w:r>
      <w:hyperlink r:id="rId16" w:history="1">
        <w:r w:rsidR="00FF082C" w:rsidRPr="002C7B48">
          <w:rPr>
            <w:rStyle w:val="Hyperlink"/>
            <w:lang w:val="en-GB"/>
          </w:rPr>
          <w:t>brief on mainstreaming disability in the health sector</w:t>
        </w:r>
      </w:hyperlink>
      <w:r w:rsidR="00FF082C">
        <w:rPr>
          <w:lang w:val="en-GB"/>
        </w:rPr>
        <w:t xml:space="preserve"> (2020). </w:t>
      </w:r>
    </w:p>
    <w:p w14:paraId="3C1AB7E5" w14:textId="77777777" w:rsidR="00FF082C" w:rsidRDefault="00FF082C" w:rsidP="00FF082C">
      <w:pPr>
        <w:pStyle w:val="ListParagraph"/>
        <w:ind w:left="360"/>
        <w:rPr>
          <w:b/>
          <w:bCs/>
          <w:lang w:val="en-GB"/>
        </w:rPr>
      </w:pPr>
    </w:p>
    <w:p w14:paraId="6D73C06A" w14:textId="77777777" w:rsidR="00FF082C" w:rsidRDefault="00BE6412" w:rsidP="00FF082C">
      <w:pPr>
        <w:pStyle w:val="ListParagraph"/>
        <w:ind w:left="360"/>
        <w:rPr>
          <w:lang w:val="en-GB"/>
        </w:rPr>
      </w:pPr>
      <w:r w:rsidRPr="00E670CD">
        <w:rPr>
          <w:lang w:val="en-GB"/>
        </w:rPr>
        <w:t xml:space="preserve">Disability is also included in many </w:t>
      </w:r>
      <w:r w:rsidR="003F1516">
        <w:rPr>
          <w:lang w:val="en-GB"/>
        </w:rPr>
        <w:t>(</w:t>
      </w:r>
      <w:r w:rsidR="007B2D85">
        <w:rPr>
          <w:lang w:val="en-GB"/>
        </w:rPr>
        <w:t>but</w:t>
      </w:r>
      <w:r w:rsidR="003F1516">
        <w:rPr>
          <w:lang w:val="en-GB"/>
        </w:rPr>
        <w:t xml:space="preserve"> not all)</w:t>
      </w:r>
      <w:r w:rsidR="003F1516">
        <w:rPr>
          <w:rStyle w:val="FootnoteReference"/>
          <w:lang w:val="en-GB"/>
        </w:rPr>
        <w:footnoteReference w:id="19"/>
      </w:r>
      <w:r w:rsidR="003F1516">
        <w:rPr>
          <w:lang w:val="en-GB"/>
        </w:rPr>
        <w:t xml:space="preserve"> </w:t>
      </w:r>
      <w:r w:rsidRPr="00E670CD">
        <w:rPr>
          <w:lang w:val="en-GB"/>
        </w:rPr>
        <w:t xml:space="preserve">other relevant sections of Sida’s </w:t>
      </w:r>
      <w:r w:rsidR="004E762D">
        <w:rPr>
          <w:lang w:val="en-GB"/>
        </w:rPr>
        <w:t xml:space="preserve">development cooperation </w:t>
      </w:r>
      <w:r w:rsidRPr="00E670CD">
        <w:rPr>
          <w:lang w:val="en-GB"/>
        </w:rPr>
        <w:t>toolkit</w:t>
      </w:r>
      <w:r w:rsidR="004E762D">
        <w:rPr>
          <w:lang w:val="en-GB"/>
        </w:rPr>
        <w:t>s</w:t>
      </w:r>
      <w:r w:rsidRPr="00E670CD">
        <w:rPr>
          <w:lang w:val="en-GB"/>
        </w:rPr>
        <w:t xml:space="preserve"> on</w:t>
      </w:r>
      <w:r w:rsidR="00A4484B">
        <w:rPr>
          <w:lang w:val="en-GB"/>
        </w:rPr>
        <w:t xml:space="preserve"> a</w:t>
      </w:r>
      <w:r w:rsidRPr="00E670CD">
        <w:rPr>
          <w:lang w:val="en-GB"/>
        </w:rPr>
        <w:t xml:space="preserve"> </w:t>
      </w:r>
      <w:hyperlink r:id="rId17" w:history="1">
        <w:r w:rsidRPr="00E670CD">
          <w:rPr>
            <w:rStyle w:val="Hyperlink"/>
            <w:lang w:val="en-GB"/>
          </w:rPr>
          <w:t>human rights</w:t>
        </w:r>
      </w:hyperlink>
      <w:r w:rsidRPr="00E670CD">
        <w:rPr>
          <w:lang w:val="en-GB"/>
        </w:rPr>
        <w:t xml:space="preserve"> </w:t>
      </w:r>
      <w:r w:rsidR="00A4484B">
        <w:rPr>
          <w:lang w:val="en-GB"/>
        </w:rPr>
        <w:t xml:space="preserve">based approach </w:t>
      </w:r>
      <w:r w:rsidRPr="00E670CD">
        <w:rPr>
          <w:lang w:val="en-GB"/>
        </w:rPr>
        <w:t>and</w:t>
      </w:r>
      <w:r w:rsidR="008F2EF8">
        <w:rPr>
          <w:lang w:val="en-GB"/>
        </w:rPr>
        <w:t xml:space="preserve"> in</w:t>
      </w:r>
      <w:r w:rsidRPr="00E670CD">
        <w:rPr>
          <w:lang w:val="en-GB"/>
        </w:rPr>
        <w:t xml:space="preserve"> its </w:t>
      </w:r>
      <w:hyperlink r:id="rId18" w:history="1">
        <w:r w:rsidRPr="00E670CD">
          <w:rPr>
            <w:rStyle w:val="Hyperlink"/>
            <w:lang w:val="en-GB"/>
          </w:rPr>
          <w:t>poverty toolbox</w:t>
        </w:r>
      </w:hyperlink>
      <w:r w:rsidRPr="00E670CD">
        <w:rPr>
          <w:lang w:val="en-GB"/>
        </w:rPr>
        <w:t>, although the latter places a strong emphasis on the use of existing data sources</w:t>
      </w:r>
      <w:r w:rsidR="00E670CD" w:rsidRPr="00E670CD">
        <w:rPr>
          <w:lang w:val="en-GB"/>
        </w:rPr>
        <w:t xml:space="preserve"> to identify priorities</w:t>
      </w:r>
      <w:r w:rsidRPr="00E670CD">
        <w:rPr>
          <w:lang w:val="en-GB"/>
        </w:rPr>
        <w:t>,</w:t>
      </w:r>
      <w:r w:rsidR="0036118A" w:rsidRPr="00E670CD">
        <w:rPr>
          <w:rStyle w:val="FootnoteReference"/>
          <w:lang w:val="en-GB"/>
        </w:rPr>
        <w:footnoteReference w:id="20"/>
      </w:r>
      <w:r w:rsidRPr="00E670CD">
        <w:rPr>
          <w:lang w:val="en-GB"/>
        </w:rPr>
        <w:t xml:space="preserve"> which could</w:t>
      </w:r>
      <w:r w:rsidR="001037C7">
        <w:rPr>
          <w:lang w:val="en-GB"/>
        </w:rPr>
        <w:t xml:space="preserve"> potentially</w:t>
      </w:r>
      <w:r w:rsidRPr="00E670CD">
        <w:rPr>
          <w:lang w:val="en-GB"/>
        </w:rPr>
        <w:t xml:space="preserve"> create perverse incentives</w:t>
      </w:r>
      <w:r w:rsidR="001037C7">
        <w:rPr>
          <w:lang w:val="en-GB"/>
        </w:rPr>
        <w:t xml:space="preserve"> not to include persons with disabilities in contexts</w:t>
      </w:r>
      <w:r w:rsidRPr="00E670CD">
        <w:rPr>
          <w:lang w:val="en-GB"/>
        </w:rPr>
        <w:t xml:space="preserve"> where disability data is still scarce.</w:t>
      </w:r>
      <w:r w:rsidR="002B51D3">
        <w:rPr>
          <w:lang w:val="en-GB"/>
        </w:rPr>
        <w:t xml:space="preserve"> </w:t>
      </w:r>
    </w:p>
    <w:p w14:paraId="4571BFAD" w14:textId="77777777" w:rsidR="00C82425" w:rsidRDefault="00C82425" w:rsidP="00FF082C">
      <w:pPr>
        <w:pStyle w:val="ListParagraph"/>
        <w:ind w:left="360"/>
        <w:rPr>
          <w:lang w:val="en-GB"/>
        </w:rPr>
      </w:pPr>
    </w:p>
    <w:p w14:paraId="5D3DEE13" w14:textId="4B89FBDD" w:rsidR="009A2BC5" w:rsidRDefault="002B51D3" w:rsidP="00FF082C">
      <w:pPr>
        <w:pStyle w:val="ListParagraph"/>
        <w:ind w:left="360"/>
        <w:rPr>
          <w:lang w:val="en-GB"/>
        </w:rPr>
      </w:pPr>
      <w:r>
        <w:rPr>
          <w:lang w:val="en-GB"/>
        </w:rPr>
        <w:t xml:space="preserve">Sida funds helpdesks that can offer expert input on a range of </w:t>
      </w:r>
      <w:r w:rsidR="00FF082C">
        <w:rPr>
          <w:lang w:val="en-GB"/>
        </w:rPr>
        <w:t xml:space="preserve">topics relating to </w:t>
      </w:r>
      <w:r>
        <w:rPr>
          <w:lang w:val="en-GB"/>
        </w:rPr>
        <w:t xml:space="preserve">human-rights </w:t>
      </w:r>
      <w:r w:rsidR="00FF082C">
        <w:rPr>
          <w:lang w:val="en-GB"/>
        </w:rPr>
        <w:t>and to effective humanitarian action</w:t>
      </w:r>
      <w:r>
        <w:rPr>
          <w:lang w:val="en-GB"/>
        </w:rPr>
        <w:t xml:space="preserve">; one of the helpdesks recently produced two papers on </w:t>
      </w:r>
      <w:r>
        <w:rPr>
          <w:lang w:val="en-GB"/>
        </w:rPr>
        <w:lastRenderedPageBreak/>
        <w:t>disability inclusion in humanitarian work</w:t>
      </w:r>
      <w:r w:rsidR="00FF082C">
        <w:rPr>
          <w:lang w:val="en-GB"/>
        </w:rPr>
        <w:t>,</w:t>
      </w:r>
      <w:r>
        <w:rPr>
          <w:rStyle w:val="FootnoteReference"/>
          <w:lang w:val="en-GB"/>
        </w:rPr>
        <w:footnoteReference w:id="21"/>
      </w:r>
      <w:r w:rsidR="00FF082C">
        <w:rPr>
          <w:lang w:val="en-GB"/>
        </w:rPr>
        <w:t xml:space="preserve"> and Sida has developed an internal briefing that draws on these papers.</w:t>
      </w:r>
      <w:r w:rsidR="00C82425">
        <w:rPr>
          <w:rStyle w:val="FootnoteReference"/>
          <w:lang w:val="en-GB"/>
        </w:rPr>
        <w:footnoteReference w:id="22"/>
      </w:r>
    </w:p>
    <w:p w14:paraId="5A485DDB" w14:textId="77777777" w:rsidR="00FF082C" w:rsidRPr="00E670CD" w:rsidRDefault="00FF082C" w:rsidP="00FF082C">
      <w:pPr>
        <w:pStyle w:val="ListParagraph"/>
        <w:ind w:left="360"/>
        <w:rPr>
          <w:lang w:val="en-GB"/>
        </w:rPr>
      </w:pPr>
    </w:p>
    <w:p w14:paraId="2BE329A4" w14:textId="37910114" w:rsidR="009A2BC5" w:rsidRPr="00BE6412" w:rsidRDefault="009A2BC5" w:rsidP="009A2BC5">
      <w:pPr>
        <w:pStyle w:val="ListParagraph"/>
        <w:numPr>
          <w:ilvl w:val="0"/>
          <w:numId w:val="1"/>
        </w:numPr>
        <w:rPr>
          <w:lang w:val="en-GB"/>
        </w:rPr>
      </w:pPr>
      <w:r w:rsidRPr="00BE6412">
        <w:rPr>
          <w:b/>
          <w:bCs/>
          <w:lang w:val="en-GB"/>
        </w:rPr>
        <w:t>Recognition for staff work on disability:</w:t>
      </w:r>
      <w:r w:rsidR="009F206D" w:rsidRPr="00BE6412">
        <w:rPr>
          <w:b/>
          <w:bCs/>
          <w:lang w:val="en-GB"/>
        </w:rPr>
        <w:t xml:space="preserve"> </w:t>
      </w:r>
      <w:r w:rsidR="000917AA" w:rsidRPr="00BE6412">
        <w:rPr>
          <w:lang w:val="en-GB"/>
        </w:rPr>
        <w:t>This review did not find any evidence of specific performance incentives for staff work on disability</w:t>
      </w:r>
      <w:r w:rsidR="00EE34EB" w:rsidRPr="00BE6412">
        <w:rPr>
          <w:lang w:val="en-GB"/>
        </w:rPr>
        <w:t>.</w:t>
      </w:r>
    </w:p>
    <w:bookmarkEnd w:id="2"/>
    <w:p w14:paraId="44C15125" w14:textId="4E83F134" w:rsidR="009A2BC5" w:rsidRPr="005C0A3D" w:rsidRDefault="009A2BC5" w:rsidP="009A2BC5">
      <w:pPr>
        <w:pStyle w:val="Heading3"/>
        <w:rPr>
          <w:b/>
          <w:bCs/>
          <w:sz w:val="20"/>
          <w:szCs w:val="20"/>
          <w:lang w:val="en-GB"/>
        </w:rPr>
      </w:pPr>
      <w:r w:rsidRPr="005C0A3D">
        <w:rPr>
          <w:b/>
          <w:bCs/>
          <w:sz w:val="20"/>
          <w:szCs w:val="20"/>
          <w:lang w:val="en-GB"/>
        </w:rPr>
        <w:t>MANAGEMENT AND REPORTING</w:t>
      </w:r>
    </w:p>
    <w:p w14:paraId="36C93F25" w14:textId="740A76B3" w:rsidR="00CE4F10" w:rsidRPr="00CE4F10" w:rsidRDefault="003D0DC1" w:rsidP="00CE4F10">
      <w:pPr>
        <w:rPr>
          <w:rFonts w:eastAsiaTheme="minorEastAsia"/>
          <w:color w:val="5A5A5A" w:themeColor="text1" w:themeTint="A5"/>
          <w:spacing w:val="15"/>
          <w:sz w:val="20"/>
          <w:szCs w:val="20"/>
          <w:lang w:val="en-GB"/>
        </w:rPr>
      </w:pPr>
      <w:r>
        <w:rPr>
          <w:rFonts w:eastAsiaTheme="minorEastAsia"/>
          <w:color w:val="5A5A5A" w:themeColor="text1" w:themeTint="A5"/>
          <w:spacing w:val="15"/>
          <w:sz w:val="20"/>
          <w:szCs w:val="20"/>
          <w:lang w:val="en-GB"/>
        </w:rPr>
        <w:t>I</w:t>
      </w:r>
      <w:r w:rsidR="00801EF7">
        <w:rPr>
          <w:rFonts w:eastAsiaTheme="minorEastAsia"/>
          <w:color w:val="5A5A5A" w:themeColor="text1" w:themeTint="A5"/>
          <w:spacing w:val="15"/>
          <w:sz w:val="20"/>
          <w:szCs w:val="20"/>
          <w:lang w:val="en-GB"/>
        </w:rPr>
        <w:t xml:space="preserve">t is essential for management and reporting processes to create positive incentives that foster disability inclusion, and avoid perverse incentives </w:t>
      </w:r>
      <w:r w:rsidR="00DC3C08">
        <w:rPr>
          <w:rFonts w:eastAsiaTheme="minorEastAsia"/>
          <w:color w:val="5A5A5A" w:themeColor="text1" w:themeTint="A5"/>
          <w:spacing w:val="15"/>
          <w:sz w:val="20"/>
          <w:szCs w:val="20"/>
          <w:lang w:val="en-GB"/>
        </w:rPr>
        <w:t>that lead</w:t>
      </w:r>
      <w:r w:rsidR="00801EF7">
        <w:rPr>
          <w:rFonts w:eastAsiaTheme="minorEastAsia"/>
          <w:color w:val="5A5A5A" w:themeColor="text1" w:themeTint="A5"/>
          <w:spacing w:val="15"/>
          <w:sz w:val="20"/>
          <w:szCs w:val="20"/>
          <w:lang w:val="en-GB"/>
        </w:rPr>
        <w:t xml:space="preserve"> to exclusion.</w:t>
      </w:r>
    </w:p>
    <w:p w14:paraId="6D286120" w14:textId="7CF2F245" w:rsidR="0048520D" w:rsidRPr="006C7F8B" w:rsidRDefault="009A2BC5" w:rsidP="001B063C">
      <w:pPr>
        <w:pStyle w:val="ListParagraph"/>
        <w:numPr>
          <w:ilvl w:val="0"/>
          <w:numId w:val="1"/>
        </w:numPr>
        <w:rPr>
          <w:lang w:val="en-GB"/>
        </w:rPr>
      </w:pPr>
      <w:r w:rsidRPr="006C7F8B">
        <w:rPr>
          <w:b/>
          <w:bCs/>
          <w:lang w:val="en-GB"/>
        </w:rPr>
        <w:t xml:space="preserve">Budgeting for disability inclusion: </w:t>
      </w:r>
      <w:r w:rsidR="000C68B5" w:rsidRPr="006C7F8B">
        <w:rPr>
          <w:lang w:val="en-GB"/>
        </w:rPr>
        <w:t>Individual staff working on disability recognise that disability inclusion may require extra budget.</w:t>
      </w:r>
      <w:r w:rsidR="000C68B5" w:rsidRPr="009C41B2">
        <w:rPr>
          <w:rStyle w:val="FootnoteReference"/>
          <w:lang w:val="en-GB"/>
        </w:rPr>
        <w:footnoteReference w:id="23"/>
      </w:r>
      <w:r w:rsidR="000C68B5" w:rsidRPr="006C7F8B">
        <w:rPr>
          <w:lang w:val="en-GB"/>
        </w:rPr>
        <w:t xml:space="preserve"> </w:t>
      </w:r>
      <w:r w:rsidR="00085C1C">
        <w:rPr>
          <w:lang w:val="en-GB"/>
        </w:rPr>
        <w:t>Sida’s guidelines for civil society organisations applying for humanitarian funding require grantees to describe “how the organisation ensures adequate budget and capacity to reach the most vulnerable”</w:t>
      </w:r>
      <w:r w:rsidR="0003797A">
        <w:rPr>
          <w:lang w:val="en-GB"/>
        </w:rPr>
        <w:t xml:space="preserve">: </w:t>
      </w:r>
      <w:r w:rsidR="00085C1C">
        <w:rPr>
          <w:lang w:val="en-GB"/>
        </w:rPr>
        <w:t xml:space="preserve">disability is not explicitly mentioned, </w:t>
      </w:r>
      <w:r w:rsidR="0003797A">
        <w:rPr>
          <w:lang w:val="en-GB"/>
        </w:rPr>
        <w:t xml:space="preserve">but </w:t>
      </w:r>
      <w:r w:rsidR="00085C1C">
        <w:rPr>
          <w:lang w:val="en-GB"/>
        </w:rPr>
        <w:t>there is a footnote referring to reasonable accommodation, albeit only ‘if relevant’.</w:t>
      </w:r>
      <w:r w:rsidR="00085C1C">
        <w:rPr>
          <w:rStyle w:val="FootnoteReference"/>
          <w:lang w:val="en-GB"/>
        </w:rPr>
        <w:footnoteReference w:id="24"/>
      </w:r>
      <w:r w:rsidR="00085C1C">
        <w:rPr>
          <w:lang w:val="en-GB"/>
        </w:rPr>
        <w:t xml:space="preserve"> </w:t>
      </w:r>
      <w:r w:rsidR="00316299">
        <w:rPr>
          <w:lang w:val="en-GB"/>
        </w:rPr>
        <w:t>Sida’s f</w:t>
      </w:r>
      <w:r w:rsidR="00013BC1">
        <w:rPr>
          <w:lang w:val="en-GB"/>
        </w:rPr>
        <w:t xml:space="preserve">unding for MyRight </w:t>
      </w:r>
      <w:r w:rsidR="00316299">
        <w:rPr>
          <w:lang w:val="en-GB"/>
        </w:rPr>
        <w:t xml:space="preserve">(channelled through ForumCiv – see above) </w:t>
      </w:r>
      <w:r w:rsidR="00013BC1">
        <w:rPr>
          <w:lang w:val="en-GB"/>
        </w:rPr>
        <w:t>includes an allocation for accessibility-related costs.</w:t>
      </w:r>
      <w:r w:rsidR="00316299">
        <w:rPr>
          <w:rStyle w:val="FootnoteReference"/>
          <w:lang w:val="en-GB"/>
        </w:rPr>
        <w:footnoteReference w:id="25"/>
      </w:r>
      <w:r w:rsidR="00013BC1">
        <w:rPr>
          <w:lang w:val="en-GB"/>
        </w:rPr>
        <w:t xml:space="preserve"> </w:t>
      </w:r>
      <w:r w:rsidR="000C68B5" w:rsidRPr="006C7F8B">
        <w:rPr>
          <w:lang w:val="en-GB"/>
        </w:rPr>
        <w:t xml:space="preserve">However, </w:t>
      </w:r>
      <w:r w:rsidR="0003797A">
        <w:rPr>
          <w:lang w:val="en-GB"/>
        </w:rPr>
        <w:t xml:space="preserve">beyond </w:t>
      </w:r>
      <w:r w:rsidR="00E37340">
        <w:rPr>
          <w:lang w:val="en-GB"/>
        </w:rPr>
        <w:t>these specific cases</w:t>
      </w:r>
      <w:r w:rsidR="0003797A">
        <w:rPr>
          <w:lang w:val="en-GB"/>
        </w:rPr>
        <w:t xml:space="preserve">, </w:t>
      </w:r>
      <w:r w:rsidR="000C68B5" w:rsidRPr="006C7F8B">
        <w:rPr>
          <w:lang w:val="en-GB"/>
        </w:rPr>
        <w:t>t</w:t>
      </w:r>
      <w:r w:rsidR="00C27F51" w:rsidRPr="006C7F8B">
        <w:rPr>
          <w:lang w:val="en-GB"/>
        </w:rPr>
        <w:t xml:space="preserve">here is no </w:t>
      </w:r>
      <w:r w:rsidR="0003797A">
        <w:rPr>
          <w:lang w:val="en-GB"/>
        </w:rPr>
        <w:t>wider</w:t>
      </w:r>
      <w:r w:rsidR="008F69F5" w:rsidRPr="006C7F8B">
        <w:rPr>
          <w:lang w:val="en-GB"/>
        </w:rPr>
        <w:t xml:space="preserve"> policy on the costs of inclusion, </w:t>
      </w:r>
      <w:r w:rsidR="00C27F51" w:rsidRPr="006C7F8B">
        <w:rPr>
          <w:lang w:val="en-GB"/>
        </w:rPr>
        <w:t xml:space="preserve">risking tensions with other </w:t>
      </w:r>
      <w:r w:rsidR="005C0A3D" w:rsidRPr="006C7F8B">
        <w:rPr>
          <w:lang w:val="en-GB"/>
        </w:rPr>
        <w:t>imperatives</w:t>
      </w:r>
      <w:r w:rsidR="00C27F51" w:rsidRPr="006C7F8B">
        <w:rPr>
          <w:lang w:val="en-GB"/>
        </w:rPr>
        <w:t xml:space="preserve"> on cost-effectiveness if these are narrowly interpreted.</w:t>
      </w:r>
      <w:r w:rsidR="00BB0486" w:rsidRPr="009C41B2">
        <w:rPr>
          <w:rStyle w:val="FootnoteReference"/>
          <w:lang w:val="en-GB"/>
        </w:rPr>
        <w:footnoteReference w:id="26"/>
      </w:r>
      <w:r w:rsidR="00C27F51" w:rsidRPr="006C7F8B">
        <w:rPr>
          <w:lang w:val="en-GB"/>
        </w:rPr>
        <w:t xml:space="preserve"> </w:t>
      </w:r>
    </w:p>
    <w:p w14:paraId="6C0EF6F5" w14:textId="778213EF" w:rsidR="009C41B2" w:rsidRDefault="009C41B2" w:rsidP="009C41B2">
      <w:pPr>
        <w:pStyle w:val="ListParagraph"/>
        <w:numPr>
          <w:ilvl w:val="0"/>
          <w:numId w:val="1"/>
        </w:numPr>
        <w:rPr>
          <w:lang w:val="en-GB"/>
        </w:rPr>
      </w:pPr>
      <w:r w:rsidRPr="009C41B2">
        <w:rPr>
          <w:b/>
          <w:bCs/>
          <w:lang w:val="en-GB"/>
        </w:rPr>
        <w:t xml:space="preserve">Programme management: </w:t>
      </w:r>
      <w:r w:rsidR="00AD3F8F">
        <w:rPr>
          <w:lang w:val="en-GB"/>
        </w:rPr>
        <w:t>All new programmes are assessed for how far they integrate ‘the perspective of poor people on development’ and ‘the rights pespective’. All new programmes are also screened against the disabiliy ‘DAC marker’ (see ‘spending’ section below). Together, these processes provide a natural entry point and reminder for programme managers to consider disability inclusion.</w:t>
      </w:r>
      <w:r w:rsidR="00EA13E7">
        <w:rPr>
          <w:rStyle w:val="FootnoteReference"/>
          <w:lang w:val="en-GB"/>
        </w:rPr>
        <w:footnoteReference w:id="27"/>
      </w:r>
      <w:r w:rsidR="00AD3F8F">
        <w:rPr>
          <w:lang w:val="en-GB"/>
        </w:rPr>
        <w:t xml:space="preserve"> However, there is not yet any formal check-point that requires an explicit justification of how programmes are including persons with disabilities.</w:t>
      </w:r>
    </w:p>
    <w:p w14:paraId="1ED7E50E" w14:textId="16491652" w:rsidR="005C0A3D" w:rsidRPr="008C011C" w:rsidRDefault="00DC3C08" w:rsidP="008C011C">
      <w:pPr>
        <w:pStyle w:val="ListParagraph"/>
        <w:numPr>
          <w:ilvl w:val="0"/>
          <w:numId w:val="1"/>
        </w:numPr>
        <w:rPr>
          <w:lang w:val="en-GB"/>
        </w:rPr>
      </w:pPr>
      <w:r>
        <w:rPr>
          <w:b/>
          <w:bCs/>
          <w:lang w:val="en-GB"/>
        </w:rPr>
        <w:t xml:space="preserve">Grant management: </w:t>
      </w:r>
      <w:r w:rsidR="0004202B">
        <w:rPr>
          <w:lang w:val="en-GB"/>
        </w:rPr>
        <w:t>Sida is advocating for some of its key partners to include persons with disabilities in their work</w:t>
      </w:r>
      <w:r w:rsidR="00016E42">
        <w:rPr>
          <w:lang w:val="en-GB"/>
        </w:rPr>
        <w:t xml:space="preserve"> and organisation structures</w:t>
      </w:r>
      <w:r w:rsidR="0004202B">
        <w:rPr>
          <w:lang w:val="en-GB"/>
        </w:rPr>
        <w:t>.</w:t>
      </w:r>
      <w:r w:rsidR="0004202B">
        <w:rPr>
          <w:rStyle w:val="FootnoteReference"/>
          <w:lang w:val="en-GB"/>
        </w:rPr>
        <w:footnoteReference w:id="28"/>
      </w:r>
      <w:r w:rsidR="0004202B">
        <w:rPr>
          <w:lang w:val="en-GB"/>
        </w:rPr>
        <w:t xml:space="preserve"> </w:t>
      </w:r>
      <w:r w:rsidR="003952D5">
        <w:rPr>
          <w:lang w:val="en-GB"/>
        </w:rPr>
        <w:t xml:space="preserve">Its guidelines for civil society grantees in the humanitarian sector say that grantees will have to report on “how the different forms and levels of vulnerability and risks facing exposed groups (including, but not limited to, gender, </w:t>
      </w:r>
      <w:r w:rsidR="003952D5" w:rsidRPr="003952D5">
        <w:rPr>
          <w:b/>
          <w:bCs/>
          <w:lang w:val="en-GB"/>
        </w:rPr>
        <w:t>disability</w:t>
      </w:r>
      <w:r w:rsidR="003952D5">
        <w:rPr>
          <w:lang w:val="en-GB"/>
        </w:rPr>
        <w:t xml:space="preserve"> and age) were addressed and integrated in the response”</w:t>
      </w:r>
      <w:r w:rsidR="00FC0042">
        <w:rPr>
          <w:lang w:val="en-GB"/>
        </w:rPr>
        <w:t>,</w:t>
      </w:r>
      <w:r w:rsidR="003952D5">
        <w:rPr>
          <w:rStyle w:val="FootnoteReference"/>
          <w:lang w:val="en-GB"/>
        </w:rPr>
        <w:footnoteReference w:id="29"/>
      </w:r>
      <w:r w:rsidR="003952D5">
        <w:rPr>
          <w:lang w:val="en-GB"/>
        </w:rPr>
        <w:t xml:space="preserve"> </w:t>
      </w:r>
      <w:r w:rsidR="00FC0042">
        <w:rPr>
          <w:lang w:val="en-GB"/>
        </w:rPr>
        <w:t xml:space="preserve">although there is little </w:t>
      </w:r>
      <w:r w:rsidR="00FC0042">
        <w:rPr>
          <w:lang w:val="en-GB"/>
        </w:rPr>
        <w:lastRenderedPageBreak/>
        <w:t>further detail on what is expected in terms of disability inclusiveness.</w:t>
      </w:r>
      <w:r w:rsidR="00FC0042">
        <w:rPr>
          <w:rStyle w:val="FootnoteReference"/>
          <w:lang w:val="en-GB"/>
        </w:rPr>
        <w:footnoteReference w:id="30"/>
      </w:r>
      <w:r w:rsidR="00FC0042">
        <w:rPr>
          <w:lang w:val="en-GB"/>
        </w:rPr>
        <w:t xml:space="preserve"> </w:t>
      </w:r>
      <w:r w:rsidR="00BE5D19">
        <w:rPr>
          <w:lang w:val="en-GB"/>
        </w:rPr>
        <w:t>More broaldy, t</w:t>
      </w:r>
      <w:r w:rsidR="007B0A8C">
        <w:rPr>
          <w:lang w:val="en-GB"/>
        </w:rPr>
        <w:t xml:space="preserve">his review did not find evidence that </w:t>
      </w:r>
      <w:r w:rsidR="003952D5">
        <w:rPr>
          <w:lang w:val="en-GB"/>
        </w:rPr>
        <w:t xml:space="preserve">other </w:t>
      </w:r>
      <w:r w:rsidR="0004202B">
        <w:rPr>
          <w:lang w:val="en-GB"/>
        </w:rPr>
        <w:t>i</w:t>
      </w:r>
      <w:r>
        <w:rPr>
          <w:lang w:val="en-GB"/>
        </w:rPr>
        <w:t xml:space="preserve">mplementing partners who receive Sida funding are </w:t>
      </w:r>
      <w:r w:rsidR="0004202B">
        <w:rPr>
          <w:lang w:val="en-GB"/>
        </w:rPr>
        <w:t xml:space="preserve">yet </w:t>
      </w:r>
      <w:r>
        <w:rPr>
          <w:lang w:val="en-GB"/>
        </w:rPr>
        <w:t>required to demonstrate that their work is disability-inclusive.</w:t>
      </w:r>
      <w:r w:rsidR="00CB68D8">
        <w:rPr>
          <w:lang w:val="en-GB"/>
        </w:rPr>
        <w:t xml:space="preserve"> </w:t>
      </w:r>
      <w:r w:rsidR="00282071">
        <w:rPr>
          <w:lang w:val="en-GB"/>
        </w:rPr>
        <w:t xml:space="preserve">(Please note that this review focused on incentives to include persons with disabilities in the work of civil society and multilateral partners. It was beyond its scope to examine incentives through other channels, e.g. ODA investments in private sector companies, but this would be an important area for future research). </w:t>
      </w:r>
      <w:r w:rsidR="005B01F1" w:rsidRPr="008C011C">
        <w:rPr>
          <w:lang w:val="en-GB"/>
        </w:rPr>
        <w:t xml:space="preserve"> </w:t>
      </w:r>
    </w:p>
    <w:p w14:paraId="61B9639C" w14:textId="5913D934" w:rsidR="0002274F" w:rsidRDefault="0002274F" w:rsidP="0002274F">
      <w:pPr>
        <w:pStyle w:val="ListParagraph"/>
        <w:numPr>
          <w:ilvl w:val="0"/>
          <w:numId w:val="1"/>
        </w:numPr>
        <w:rPr>
          <w:lang w:val="en-GB"/>
        </w:rPr>
      </w:pPr>
      <w:r>
        <w:rPr>
          <w:b/>
          <w:bCs/>
          <w:lang w:val="en-GB"/>
        </w:rPr>
        <w:t>Procurement:</w:t>
      </w:r>
      <w:r>
        <w:rPr>
          <w:lang w:val="en-GB"/>
        </w:rPr>
        <w:t xml:space="preserve"> The Swedish Public Procurement Act includes a provision on accessibility</w:t>
      </w:r>
      <w:r w:rsidR="002C05EB">
        <w:rPr>
          <w:lang w:val="en-GB"/>
        </w:rPr>
        <w:t xml:space="preserve"> for persons with disabilities</w:t>
      </w:r>
      <w:r>
        <w:rPr>
          <w:lang w:val="en-GB"/>
        </w:rPr>
        <w:t>.</w:t>
      </w:r>
      <w:r>
        <w:rPr>
          <w:rStyle w:val="FootnoteReference"/>
          <w:lang w:val="en-GB"/>
        </w:rPr>
        <w:footnoteReference w:id="31"/>
      </w:r>
    </w:p>
    <w:p w14:paraId="42CEB7B9" w14:textId="074BC24E" w:rsidR="0004202B" w:rsidRPr="0045183E" w:rsidRDefault="0045183E" w:rsidP="0045183E">
      <w:pPr>
        <w:pStyle w:val="ListParagraph"/>
        <w:numPr>
          <w:ilvl w:val="0"/>
          <w:numId w:val="1"/>
        </w:numPr>
        <w:rPr>
          <w:lang w:val="en-GB"/>
        </w:rPr>
      </w:pPr>
      <w:r>
        <w:rPr>
          <w:b/>
          <w:bCs/>
          <w:lang w:val="en-GB"/>
        </w:rPr>
        <w:t>Disaggregated data and other r</w:t>
      </w:r>
      <w:r w:rsidR="0004202B">
        <w:rPr>
          <w:b/>
          <w:bCs/>
          <w:lang w:val="en-GB"/>
        </w:rPr>
        <w:t xml:space="preserve">eporting: </w:t>
      </w:r>
      <w:r w:rsidR="00B334DC">
        <w:rPr>
          <w:lang w:val="en-GB"/>
        </w:rPr>
        <w:t xml:space="preserve">Sida does not yet </w:t>
      </w:r>
      <w:r w:rsidR="00BC25BF">
        <w:rPr>
          <w:lang w:val="en-GB"/>
        </w:rPr>
        <w:t>report disability-disaggregated results data.</w:t>
      </w:r>
      <w:r>
        <w:rPr>
          <w:lang w:val="en-GB"/>
        </w:rPr>
        <w:t xml:space="preserve"> </w:t>
      </w:r>
      <w:r w:rsidRPr="0084314E">
        <w:rPr>
          <w:lang w:val="en-GB"/>
        </w:rPr>
        <w:t>(Please see ‘spending’ section below for reporting using the ‘DAC marker’).</w:t>
      </w:r>
    </w:p>
    <w:p w14:paraId="72ED9D1E" w14:textId="0F7CB893" w:rsidR="00A22A00" w:rsidRDefault="00A30A5A" w:rsidP="0002274F">
      <w:pPr>
        <w:pStyle w:val="ListParagraph"/>
        <w:numPr>
          <w:ilvl w:val="0"/>
          <w:numId w:val="1"/>
        </w:numPr>
        <w:rPr>
          <w:lang w:val="en-GB"/>
        </w:rPr>
      </w:pPr>
      <w:r>
        <w:rPr>
          <w:b/>
          <w:bCs/>
          <w:lang w:val="en-GB"/>
        </w:rPr>
        <w:t xml:space="preserve">Checks </w:t>
      </w:r>
      <w:r w:rsidR="000B22F9">
        <w:rPr>
          <w:b/>
          <w:bCs/>
          <w:lang w:val="en-GB"/>
        </w:rPr>
        <w:t>to detect and prevent ODA spending on activities that contravene the C</w:t>
      </w:r>
      <w:r w:rsidR="007E231E">
        <w:rPr>
          <w:b/>
          <w:bCs/>
          <w:lang w:val="en-GB"/>
        </w:rPr>
        <w:t xml:space="preserve">onvention on the </w:t>
      </w:r>
      <w:r w:rsidR="000B22F9">
        <w:rPr>
          <w:b/>
          <w:bCs/>
          <w:lang w:val="en-GB"/>
        </w:rPr>
        <w:t>R</w:t>
      </w:r>
      <w:r w:rsidR="007E231E">
        <w:rPr>
          <w:b/>
          <w:bCs/>
          <w:lang w:val="en-GB"/>
        </w:rPr>
        <w:t xml:space="preserve">ights of </w:t>
      </w:r>
      <w:r w:rsidR="000B22F9">
        <w:rPr>
          <w:b/>
          <w:bCs/>
          <w:lang w:val="en-GB"/>
        </w:rPr>
        <w:t>P</w:t>
      </w:r>
      <w:r w:rsidR="007E231E">
        <w:rPr>
          <w:b/>
          <w:bCs/>
          <w:lang w:val="en-GB"/>
        </w:rPr>
        <w:t xml:space="preserve">ersons with </w:t>
      </w:r>
      <w:r w:rsidR="000B22F9">
        <w:rPr>
          <w:b/>
          <w:bCs/>
          <w:lang w:val="en-GB"/>
        </w:rPr>
        <w:t>D</w:t>
      </w:r>
      <w:r w:rsidR="007E231E">
        <w:rPr>
          <w:b/>
          <w:bCs/>
          <w:lang w:val="en-GB"/>
        </w:rPr>
        <w:t>isabilities</w:t>
      </w:r>
      <w:r w:rsidR="000B22F9">
        <w:rPr>
          <w:b/>
          <w:bCs/>
          <w:lang w:val="en-GB"/>
        </w:rPr>
        <w:t xml:space="preserve"> (</w:t>
      </w:r>
      <w:r w:rsidR="007E231E">
        <w:rPr>
          <w:b/>
          <w:bCs/>
          <w:lang w:val="en-GB"/>
        </w:rPr>
        <w:t xml:space="preserve">CRPD) - </w:t>
      </w:r>
      <w:r w:rsidR="000B22F9">
        <w:rPr>
          <w:b/>
          <w:bCs/>
          <w:lang w:val="en-GB"/>
        </w:rPr>
        <w:t>e.g. forced psychiatric treatment:</w:t>
      </w:r>
      <w:r w:rsidR="000B22F9">
        <w:rPr>
          <w:rStyle w:val="FootnoteReference"/>
          <w:b/>
          <w:bCs/>
          <w:lang w:val="en-GB"/>
        </w:rPr>
        <w:footnoteReference w:id="32"/>
      </w:r>
      <w:r>
        <w:rPr>
          <w:b/>
          <w:bCs/>
          <w:lang w:val="en-GB"/>
        </w:rPr>
        <w:t xml:space="preserve"> </w:t>
      </w:r>
      <w:r w:rsidR="007B2D85">
        <w:rPr>
          <w:lang w:val="en-GB"/>
        </w:rPr>
        <w:t>A</w:t>
      </w:r>
      <w:r w:rsidR="00705A48">
        <w:rPr>
          <w:lang w:val="en-GB"/>
        </w:rPr>
        <w:t xml:space="preserve">ll Sida spending is checked for compliance with </w:t>
      </w:r>
      <w:r w:rsidR="007B3609">
        <w:rPr>
          <w:lang w:val="en-GB"/>
        </w:rPr>
        <w:t xml:space="preserve">a </w:t>
      </w:r>
      <w:r w:rsidR="00705A48">
        <w:rPr>
          <w:lang w:val="en-GB"/>
        </w:rPr>
        <w:t>human rights</w:t>
      </w:r>
      <w:r w:rsidR="007B3609">
        <w:rPr>
          <w:lang w:val="en-GB"/>
        </w:rPr>
        <w:t xml:space="preserve"> based approach</w:t>
      </w:r>
      <w:r w:rsidR="00705A48">
        <w:rPr>
          <w:lang w:val="en-GB"/>
        </w:rPr>
        <w:t xml:space="preserve"> an</w:t>
      </w:r>
      <w:r w:rsidR="0006191B">
        <w:rPr>
          <w:lang w:val="en-GB"/>
        </w:rPr>
        <w:t>d</w:t>
      </w:r>
      <w:r w:rsidR="00EA6222">
        <w:rPr>
          <w:lang w:val="en-GB"/>
        </w:rPr>
        <w:t>/or</w:t>
      </w:r>
      <w:r w:rsidR="00705A48">
        <w:rPr>
          <w:lang w:val="en-GB"/>
        </w:rPr>
        <w:t xml:space="preserve"> humanitarian principles</w:t>
      </w:r>
      <w:r w:rsidR="00EA6222">
        <w:rPr>
          <w:lang w:val="en-GB"/>
        </w:rPr>
        <w:t xml:space="preserve"> – and so in principle </w:t>
      </w:r>
      <w:r w:rsidR="00863675">
        <w:rPr>
          <w:lang w:val="en-GB"/>
        </w:rPr>
        <w:t xml:space="preserve">this </w:t>
      </w:r>
      <w:r w:rsidR="00EA6222">
        <w:rPr>
          <w:lang w:val="en-GB"/>
        </w:rPr>
        <w:t xml:space="preserve">should detect </w:t>
      </w:r>
      <w:r w:rsidR="006E694F">
        <w:rPr>
          <w:lang w:val="en-GB"/>
        </w:rPr>
        <w:t xml:space="preserve">spending that contravened the </w:t>
      </w:r>
      <w:r w:rsidR="00EA6222">
        <w:rPr>
          <w:lang w:val="en-GB"/>
        </w:rPr>
        <w:t>CRPD</w:t>
      </w:r>
      <w:r w:rsidR="00705A48">
        <w:rPr>
          <w:lang w:val="en-GB"/>
        </w:rPr>
        <w:t>.</w:t>
      </w:r>
      <w:r w:rsidR="00705A48">
        <w:rPr>
          <w:rStyle w:val="FootnoteReference"/>
          <w:lang w:val="en-GB"/>
        </w:rPr>
        <w:footnoteReference w:id="33"/>
      </w:r>
      <w:r w:rsidR="00705A48">
        <w:rPr>
          <w:lang w:val="en-GB"/>
        </w:rPr>
        <w:t xml:space="preserve"> However, </w:t>
      </w:r>
      <w:r w:rsidR="00EA6222">
        <w:rPr>
          <w:lang w:val="en-GB"/>
        </w:rPr>
        <w:t xml:space="preserve">it </w:t>
      </w:r>
      <w:r w:rsidR="00A076AD">
        <w:rPr>
          <w:lang w:val="en-GB"/>
        </w:rPr>
        <w:t xml:space="preserve">was beyond the scope of this review to check whether </w:t>
      </w:r>
      <w:r w:rsidR="00EA6222">
        <w:rPr>
          <w:lang w:val="en-GB"/>
        </w:rPr>
        <w:t xml:space="preserve">all staff have sufficient familiarity with the CRPD to detect all </w:t>
      </w:r>
      <w:r w:rsidR="006E694F">
        <w:rPr>
          <w:lang w:val="en-GB"/>
        </w:rPr>
        <w:t>spending that contravenes the CRPD in practice</w:t>
      </w:r>
      <w:r w:rsidR="00705A48">
        <w:rPr>
          <w:lang w:val="en-GB"/>
        </w:rPr>
        <w:t xml:space="preserve">. </w:t>
      </w:r>
    </w:p>
    <w:p w14:paraId="72A2DAF5" w14:textId="063DB88D" w:rsidR="008F69F5" w:rsidRDefault="008F69F5" w:rsidP="008F69F5">
      <w:pPr>
        <w:pStyle w:val="Heading3"/>
        <w:rPr>
          <w:b/>
          <w:bCs/>
          <w:sz w:val="20"/>
          <w:szCs w:val="20"/>
          <w:lang w:val="en-GB"/>
        </w:rPr>
      </w:pPr>
      <w:r w:rsidRPr="000B6BA7">
        <w:rPr>
          <w:b/>
          <w:bCs/>
          <w:sz w:val="20"/>
          <w:szCs w:val="20"/>
          <w:lang w:val="en-GB"/>
        </w:rPr>
        <w:t>SPENDING</w:t>
      </w:r>
    </w:p>
    <w:p w14:paraId="08DDBE63" w14:textId="2F89B586" w:rsidR="007C15A1" w:rsidRPr="005C3463" w:rsidRDefault="00BA3502" w:rsidP="007C15A1">
      <w:pPr>
        <w:rPr>
          <w:rFonts w:eastAsiaTheme="minorEastAsia"/>
          <w:color w:val="5A5A5A" w:themeColor="text1" w:themeTint="A5"/>
          <w:spacing w:val="15"/>
          <w:sz w:val="20"/>
          <w:szCs w:val="20"/>
          <w:lang w:val="en-GB"/>
        </w:rPr>
      </w:pPr>
      <w:r w:rsidRPr="005C3463">
        <w:rPr>
          <w:rFonts w:eastAsiaTheme="minorEastAsia"/>
          <w:color w:val="5A5A5A" w:themeColor="text1" w:themeTint="A5"/>
          <w:spacing w:val="15"/>
          <w:sz w:val="20"/>
          <w:szCs w:val="20"/>
          <w:lang w:val="en-GB"/>
        </w:rPr>
        <w:t xml:space="preserve">Spending data shows the scale of an ODA provider’s investment in international cooperation and humanitarian action. Subject to some limitations, it also gives a snapshot of how much </w:t>
      </w:r>
      <w:r w:rsidR="007A75D5" w:rsidRPr="005C3463">
        <w:rPr>
          <w:rFonts w:eastAsiaTheme="minorEastAsia"/>
          <w:color w:val="5A5A5A" w:themeColor="text1" w:themeTint="A5"/>
          <w:spacing w:val="15"/>
          <w:sz w:val="20"/>
          <w:szCs w:val="20"/>
          <w:lang w:val="en-GB"/>
        </w:rPr>
        <w:t xml:space="preserve">that ODA provider’s </w:t>
      </w:r>
      <w:r w:rsidRPr="005C3463">
        <w:rPr>
          <w:rFonts w:eastAsiaTheme="minorEastAsia"/>
          <w:color w:val="5A5A5A" w:themeColor="text1" w:themeTint="A5"/>
          <w:spacing w:val="15"/>
          <w:sz w:val="20"/>
          <w:szCs w:val="20"/>
          <w:lang w:val="en-GB"/>
        </w:rPr>
        <w:t>spending aimed to be inclusive of persons with disabilities.</w:t>
      </w:r>
    </w:p>
    <w:p w14:paraId="6CB6E47C" w14:textId="536A143B" w:rsidR="008F69F5" w:rsidRDefault="008F69F5" w:rsidP="008F69F5">
      <w:pPr>
        <w:pStyle w:val="ListParagraph"/>
        <w:numPr>
          <w:ilvl w:val="0"/>
          <w:numId w:val="1"/>
        </w:numPr>
        <w:rPr>
          <w:lang w:val="en-GB"/>
        </w:rPr>
      </w:pPr>
      <w:r>
        <w:rPr>
          <w:b/>
          <w:bCs/>
          <w:lang w:val="en-GB"/>
        </w:rPr>
        <w:t>Sweden’s</w:t>
      </w:r>
      <w:r w:rsidRPr="00397CB5">
        <w:rPr>
          <w:b/>
          <w:bCs/>
          <w:lang w:val="en-GB"/>
        </w:rPr>
        <w:t xml:space="preserve"> total Official Development Assistance (ODA) spending</w:t>
      </w:r>
      <w:r>
        <w:rPr>
          <w:lang w:val="en-GB"/>
        </w:rPr>
        <w:t xml:space="preserve">: US $ </w:t>
      </w:r>
      <w:r w:rsidRPr="001F4214">
        <w:rPr>
          <w:lang w:val="en-GB"/>
        </w:rPr>
        <w:t>5.4 b</w:t>
      </w:r>
      <w:r>
        <w:rPr>
          <w:lang w:val="en-GB"/>
        </w:rPr>
        <w:t>illion (</w:t>
      </w:r>
      <w:r w:rsidR="00221EAA">
        <w:rPr>
          <w:lang w:val="en-GB"/>
        </w:rPr>
        <w:t xml:space="preserve">50.0 </w:t>
      </w:r>
      <w:r>
        <w:rPr>
          <w:lang w:val="en-GB"/>
        </w:rPr>
        <w:t xml:space="preserve">billion </w:t>
      </w:r>
      <w:r w:rsidR="00221EAA">
        <w:rPr>
          <w:lang w:val="en-GB"/>
        </w:rPr>
        <w:t>Swedish krona)</w:t>
      </w:r>
      <w:r>
        <w:rPr>
          <w:lang w:val="en-GB"/>
        </w:rPr>
        <w:t xml:space="preserve"> in 2019. This was 0.99% of Gross National Income.</w:t>
      </w:r>
      <w:r>
        <w:rPr>
          <w:rStyle w:val="FootnoteReference"/>
          <w:lang w:val="en-GB"/>
        </w:rPr>
        <w:footnoteReference w:id="34"/>
      </w:r>
    </w:p>
    <w:p w14:paraId="5579DEC9" w14:textId="300319D6" w:rsidR="00130D37" w:rsidRPr="00C35DEE" w:rsidRDefault="00130D37" w:rsidP="00130D37">
      <w:pPr>
        <w:pStyle w:val="ListParagraph"/>
        <w:numPr>
          <w:ilvl w:val="0"/>
          <w:numId w:val="1"/>
        </w:numPr>
        <w:rPr>
          <w:b/>
          <w:bCs/>
          <w:sz w:val="20"/>
          <w:szCs w:val="20"/>
          <w:lang w:val="en-GB"/>
        </w:rPr>
      </w:pPr>
      <w:bookmarkStart w:id="3" w:name="_Hlk52099879"/>
      <w:r>
        <w:rPr>
          <w:b/>
          <w:bCs/>
          <w:lang w:val="en-GB"/>
        </w:rPr>
        <w:t>Percentage of allocable ODA spending screened using the disability ‘DAC marker’ in 2018:</w:t>
      </w:r>
      <w:r>
        <w:rPr>
          <w:rStyle w:val="FootnoteReference"/>
          <w:b/>
          <w:bCs/>
          <w:lang w:val="en-GB"/>
        </w:rPr>
        <w:footnoteReference w:id="35"/>
      </w:r>
      <w:r>
        <w:rPr>
          <w:b/>
          <w:bCs/>
          <w:lang w:val="en-GB"/>
        </w:rPr>
        <w:t xml:space="preserve"> </w:t>
      </w:r>
      <w:r>
        <w:rPr>
          <w:lang w:val="en-GB"/>
        </w:rPr>
        <w:t>81%.</w:t>
      </w:r>
      <w:r>
        <w:rPr>
          <w:rStyle w:val="FootnoteReference"/>
          <w:lang w:val="en-GB"/>
        </w:rPr>
        <w:footnoteReference w:id="36"/>
      </w:r>
    </w:p>
    <w:bookmarkEnd w:id="3"/>
    <w:p w14:paraId="3F685013" w14:textId="1E72420E" w:rsidR="008F69F5" w:rsidRDefault="008F69F5" w:rsidP="008F69F5">
      <w:pPr>
        <w:pStyle w:val="ListParagraph"/>
        <w:numPr>
          <w:ilvl w:val="0"/>
          <w:numId w:val="1"/>
        </w:numPr>
        <w:rPr>
          <w:lang w:val="en-GB"/>
        </w:rPr>
      </w:pPr>
      <w:r>
        <w:rPr>
          <w:b/>
          <w:bCs/>
          <w:lang w:val="en-GB"/>
        </w:rPr>
        <w:lastRenderedPageBreak/>
        <w:t xml:space="preserve">Percentage of </w:t>
      </w:r>
      <w:r w:rsidR="000C17D8">
        <w:rPr>
          <w:b/>
          <w:bCs/>
          <w:lang w:val="en-GB"/>
        </w:rPr>
        <w:t xml:space="preserve">total </w:t>
      </w:r>
      <w:r>
        <w:rPr>
          <w:b/>
          <w:bCs/>
          <w:lang w:val="en-GB"/>
        </w:rPr>
        <w:t>allocable ODA s</w:t>
      </w:r>
      <w:r w:rsidRPr="00397CB5">
        <w:rPr>
          <w:b/>
          <w:bCs/>
          <w:lang w:val="en-GB"/>
        </w:rPr>
        <w:t>pending</w:t>
      </w:r>
      <w:r>
        <w:rPr>
          <w:rStyle w:val="FootnoteReference"/>
          <w:b/>
          <w:bCs/>
          <w:lang w:val="en-GB"/>
        </w:rPr>
        <w:footnoteReference w:id="37"/>
      </w:r>
      <w:r w:rsidRPr="00397CB5">
        <w:rPr>
          <w:b/>
          <w:bCs/>
          <w:lang w:val="en-GB"/>
        </w:rPr>
        <w:t xml:space="preserve"> </w:t>
      </w:r>
      <w:r w:rsidR="00C56EB3">
        <w:rPr>
          <w:b/>
          <w:bCs/>
          <w:lang w:val="en-GB"/>
        </w:rPr>
        <w:t>with disability inclusion as at least one objecitve</w:t>
      </w:r>
      <w:r>
        <w:rPr>
          <w:b/>
          <w:bCs/>
          <w:lang w:val="en-GB"/>
        </w:rPr>
        <w:t xml:space="preserve"> in 2018</w:t>
      </w:r>
      <w:r>
        <w:rPr>
          <w:lang w:val="en-GB"/>
        </w:rPr>
        <w:t>: 21%.</w:t>
      </w:r>
      <w:r>
        <w:rPr>
          <w:rStyle w:val="FootnoteReference"/>
          <w:lang w:val="en-GB"/>
        </w:rPr>
        <w:footnoteReference w:id="38"/>
      </w:r>
      <w:r>
        <w:rPr>
          <w:lang w:val="en-GB"/>
        </w:rPr>
        <w:t xml:space="preserve"> </w:t>
      </w:r>
      <w:r w:rsidR="00FD53F9">
        <w:rPr>
          <w:lang w:val="en-GB"/>
        </w:rPr>
        <w:t xml:space="preserve">(In interpreting this result, please note that reporting is based on self-assessment and there is no </w:t>
      </w:r>
      <w:r w:rsidR="006558D8">
        <w:rPr>
          <w:lang w:val="en-GB"/>
        </w:rPr>
        <w:t xml:space="preserve">ex-post </w:t>
      </w:r>
      <w:r w:rsidR="00FD53F9">
        <w:rPr>
          <w:lang w:val="en-GB"/>
        </w:rPr>
        <w:t xml:space="preserve">process to check </w:t>
      </w:r>
      <w:r w:rsidR="00500CCE">
        <w:rPr>
          <w:lang w:val="en-GB"/>
        </w:rPr>
        <w:t xml:space="preserve">different </w:t>
      </w:r>
      <w:r w:rsidR="00FD53F9">
        <w:rPr>
          <w:lang w:val="en-GB"/>
        </w:rPr>
        <w:t xml:space="preserve">ODA providers’ reported results for methodological consistency). </w:t>
      </w:r>
      <w:hyperlink r:id="rId19" w:history="1">
        <w:r w:rsidR="000958C5" w:rsidRPr="000958C5">
          <w:rPr>
            <w:rStyle w:val="Hyperlink"/>
            <w:lang w:val="en-GB"/>
          </w:rPr>
          <w:t>Please refer to this link for l</w:t>
        </w:r>
        <w:r w:rsidRPr="000958C5">
          <w:rPr>
            <w:rStyle w:val="Hyperlink"/>
            <w:lang w:val="en-GB"/>
          </w:rPr>
          <w:t>istings of the individual projects</w:t>
        </w:r>
      </w:hyperlink>
      <w:r>
        <w:rPr>
          <w:lang w:val="en-GB"/>
        </w:rPr>
        <w:t xml:space="preserve"> that </w:t>
      </w:r>
      <w:r w:rsidR="00F84675">
        <w:rPr>
          <w:lang w:val="en-GB"/>
        </w:rPr>
        <w:t>had disability inclusion as at least one objective</w:t>
      </w:r>
      <w:r w:rsidR="0053587D" w:rsidRPr="001F4214">
        <w:rPr>
          <w:rStyle w:val="Hyperlink"/>
          <w:lang w:val="en-GB"/>
        </w:rPr>
        <w:t xml:space="preserve"> </w:t>
      </w:r>
      <w:r w:rsidR="0053587D" w:rsidRPr="001F4214">
        <w:rPr>
          <w:lang w:val="en-GB"/>
        </w:rPr>
        <w:t>[please note the link contains two separate sheets]</w:t>
      </w:r>
      <w:r>
        <w:rPr>
          <w:lang w:val="en-GB"/>
        </w:rPr>
        <w:t>.</w:t>
      </w:r>
      <w:r>
        <w:rPr>
          <w:rStyle w:val="FootnoteReference"/>
          <w:lang w:val="en-GB"/>
        </w:rPr>
        <w:footnoteReference w:id="39"/>
      </w:r>
      <w:r>
        <w:rPr>
          <w:lang w:val="en-GB"/>
        </w:rPr>
        <w:t xml:space="preserve">  </w:t>
      </w:r>
    </w:p>
    <w:p w14:paraId="4651DBA1" w14:textId="0DA600F4" w:rsidR="0059155E" w:rsidRDefault="0059155E" w:rsidP="0059155E">
      <w:pPr>
        <w:pStyle w:val="Heading3"/>
        <w:rPr>
          <w:lang w:val="en-GB"/>
        </w:rPr>
      </w:pPr>
      <w:r>
        <w:rPr>
          <w:b/>
          <w:bCs/>
          <w:sz w:val="22"/>
          <w:szCs w:val="22"/>
          <w:lang w:val="en-GB"/>
        </w:rPr>
        <w:t xml:space="preserve">Annex A: </w:t>
      </w:r>
      <w:r w:rsidRPr="0059155E">
        <w:rPr>
          <w:b/>
          <w:bCs/>
          <w:sz w:val="22"/>
          <w:szCs w:val="22"/>
          <w:lang w:val="en-GB"/>
        </w:rPr>
        <w:t>Key questions for future analysis and advocacy</w:t>
      </w:r>
      <w:r w:rsidR="004177C5" w:rsidRPr="00680B3D">
        <w:rPr>
          <w:b/>
          <w:bCs/>
          <w:vertAlign w:val="superscript"/>
        </w:rPr>
        <w:footnoteReference w:id="40"/>
      </w:r>
    </w:p>
    <w:p w14:paraId="4D638B46" w14:textId="528307CF" w:rsidR="0059155E" w:rsidRDefault="0059155E" w:rsidP="0059155E">
      <w:pPr>
        <w:pStyle w:val="ListParagraph"/>
        <w:numPr>
          <w:ilvl w:val="0"/>
          <w:numId w:val="8"/>
        </w:numPr>
        <w:rPr>
          <w:lang w:val="en-GB"/>
        </w:rPr>
      </w:pPr>
      <w:r>
        <w:rPr>
          <w:lang w:val="en-GB"/>
        </w:rPr>
        <w:t xml:space="preserve">What is the Ministry of Foreign Affairs’ view on developing a thematic strategy on disability? (If the Ministry responds that it prefers to integrate disability in its broader human rights based approach: the current </w:t>
      </w:r>
      <w:r w:rsidRPr="00F30E52">
        <w:rPr>
          <w:lang w:val="en-GB"/>
        </w:rPr>
        <w:t>Strategy for Sweden’s development cooperation in the areas of human rights, democracy and the rule of law</w:t>
      </w:r>
      <w:r>
        <w:rPr>
          <w:lang w:val="en-GB"/>
        </w:rPr>
        <w:t xml:space="preserve"> contains one brief reference to disability.</w:t>
      </w:r>
      <w:r>
        <w:rPr>
          <w:rStyle w:val="FootnoteReference"/>
          <w:lang w:val="en-GB"/>
        </w:rPr>
        <w:footnoteReference w:id="41"/>
      </w:r>
      <w:r>
        <w:rPr>
          <w:lang w:val="en-GB"/>
        </w:rPr>
        <w:t xml:space="preserve"> What steps could the Ministry of Foreign Affairs take to ensure future strategies on human rights clearly identify disability inclusion as a priority matched with </w:t>
      </w:r>
      <w:r w:rsidR="00F4356B">
        <w:rPr>
          <w:lang w:val="en-GB"/>
        </w:rPr>
        <w:t>time-bound</w:t>
      </w:r>
      <w:r>
        <w:rPr>
          <w:lang w:val="en-GB"/>
        </w:rPr>
        <w:t xml:space="preserve"> commitments?)</w:t>
      </w:r>
    </w:p>
    <w:p w14:paraId="7EE2E9D2" w14:textId="77777777" w:rsidR="0059155E" w:rsidRPr="001F4214" w:rsidRDefault="0059155E" w:rsidP="0059155E">
      <w:pPr>
        <w:pStyle w:val="ListParagraph"/>
        <w:numPr>
          <w:ilvl w:val="0"/>
          <w:numId w:val="8"/>
        </w:numPr>
        <w:rPr>
          <w:lang w:val="en-GB"/>
        </w:rPr>
      </w:pPr>
      <w:r w:rsidRPr="001F4214">
        <w:rPr>
          <w:lang w:val="en-GB"/>
        </w:rPr>
        <w:t>What steps is the Ministry of Foreign Affairs taking to ensure that organisations of persons with disabilities systematically participate in the planning, implementation and monitoring of Swedish development cooperation and humanitarian action – not only disability-specific programmes, but also mainstream ones?</w:t>
      </w:r>
    </w:p>
    <w:p w14:paraId="623124FC" w14:textId="77777777" w:rsidR="0059155E" w:rsidRPr="001F4214" w:rsidRDefault="0059155E" w:rsidP="0059155E">
      <w:pPr>
        <w:pStyle w:val="ListParagraph"/>
        <w:numPr>
          <w:ilvl w:val="0"/>
          <w:numId w:val="8"/>
        </w:numPr>
        <w:rPr>
          <w:lang w:val="en-GB"/>
        </w:rPr>
      </w:pPr>
      <w:r>
        <w:rPr>
          <w:lang w:val="en-GB"/>
        </w:rPr>
        <w:t xml:space="preserve">Although disability is included in Sida’s </w:t>
      </w:r>
      <w:r w:rsidRPr="00103BE9">
        <w:rPr>
          <w:lang w:val="en-GB"/>
        </w:rPr>
        <w:t>poverty toolbox</w:t>
      </w:r>
      <w:r w:rsidRPr="00E670CD">
        <w:rPr>
          <w:lang w:val="en-GB"/>
        </w:rPr>
        <w:t xml:space="preserve">, </w:t>
      </w:r>
      <w:r>
        <w:rPr>
          <w:lang w:val="en-GB"/>
        </w:rPr>
        <w:t xml:space="preserve">the toolbox also </w:t>
      </w:r>
      <w:r w:rsidRPr="00E670CD">
        <w:rPr>
          <w:lang w:val="en-GB"/>
        </w:rPr>
        <w:t>places a strong emphasis on the use of existing data sources to identify priorities</w:t>
      </w:r>
      <w:r>
        <w:rPr>
          <w:lang w:val="en-GB"/>
        </w:rPr>
        <w:t>.</w:t>
      </w:r>
      <w:r w:rsidRPr="00E670CD">
        <w:rPr>
          <w:rStyle w:val="FootnoteReference"/>
          <w:lang w:val="en-GB"/>
        </w:rPr>
        <w:footnoteReference w:id="42"/>
      </w:r>
      <w:r w:rsidRPr="00E670CD">
        <w:rPr>
          <w:lang w:val="en-GB"/>
        </w:rPr>
        <w:t xml:space="preserve"> </w:t>
      </w:r>
      <w:r>
        <w:rPr>
          <w:lang w:val="en-GB"/>
        </w:rPr>
        <w:t xml:space="preserve">Has Sida assessed the risk that, in contexts where disability data is still scarce, this could </w:t>
      </w:r>
      <w:r w:rsidRPr="00E670CD">
        <w:rPr>
          <w:lang w:val="en-GB"/>
        </w:rPr>
        <w:t>create perverse incentive</w:t>
      </w:r>
      <w:r>
        <w:rPr>
          <w:lang w:val="en-GB"/>
        </w:rPr>
        <w:t xml:space="preserve"> not to include persons with disabilities?  </w:t>
      </w:r>
    </w:p>
    <w:p w14:paraId="1264AF97" w14:textId="2F8C40A9" w:rsidR="0059155E" w:rsidRPr="001F4214" w:rsidRDefault="0059155E" w:rsidP="0059155E">
      <w:pPr>
        <w:pStyle w:val="ListParagraph"/>
        <w:numPr>
          <w:ilvl w:val="0"/>
          <w:numId w:val="8"/>
        </w:numPr>
        <w:rPr>
          <w:lang w:val="en-GB"/>
        </w:rPr>
      </w:pPr>
      <w:r>
        <w:rPr>
          <w:lang w:val="en-GB"/>
        </w:rPr>
        <w:t xml:space="preserve">Sida’s guidelines for civil society grantees in the humanitarian sector say that grantees will have to report on “how the different forms and levels of vulnerability and risks facing exposed groups (including, but not limited to, gender, </w:t>
      </w:r>
      <w:r w:rsidRPr="003952D5">
        <w:rPr>
          <w:b/>
          <w:bCs/>
          <w:lang w:val="en-GB"/>
        </w:rPr>
        <w:t>disability</w:t>
      </w:r>
      <w:r>
        <w:rPr>
          <w:lang w:val="en-GB"/>
        </w:rPr>
        <w:t xml:space="preserve"> and age) were addressed and integrated in the response”.</w:t>
      </w:r>
      <w:r>
        <w:rPr>
          <w:rStyle w:val="FootnoteReference"/>
          <w:lang w:val="en-GB"/>
        </w:rPr>
        <w:footnoteReference w:id="43"/>
      </w:r>
      <w:r>
        <w:rPr>
          <w:lang w:val="en-GB"/>
        </w:rPr>
        <w:t xml:space="preserve"> More broadly, what further steps might the Ministry of Foreign Affairs consider introducing, to check whether </w:t>
      </w:r>
      <w:r w:rsidR="005E6155">
        <w:rPr>
          <w:b/>
          <w:bCs/>
          <w:lang w:val="en-GB"/>
        </w:rPr>
        <w:t xml:space="preserve">all </w:t>
      </w:r>
      <w:r>
        <w:rPr>
          <w:lang w:val="en-GB"/>
        </w:rPr>
        <w:t xml:space="preserve">proposed uses of Swedish ODA </w:t>
      </w:r>
      <w:r w:rsidR="009D27F4">
        <w:rPr>
          <w:lang w:val="en-GB"/>
        </w:rPr>
        <w:t xml:space="preserve">in all sectors </w:t>
      </w:r>
      <w:r>
        <w:rPr>
          <w:lang w:val="en-GB"/>
        </w:rPr>
        <w:t>are disability-inclusive, before spending is approved?</w:t>
      </w:r>
    </w:p>
    <w:p w14:paraId="1D903AD5" w14:textId="77777777" w:rsidR="0059155E" w:rsidRPr="001F4214" w:rsidRDefault="0059155E" w:rsidP="0059155E">
      <w:pPr>
        <w:pStyle w:val="ListParagraph"/>
        <w:numPr>
          <w:ilvl w:val="0"/>
          <w:numId w:val="8"/>
        </w:numPr>
        <w:rPr>
          <w:lang w:val="en-GB"/>
        </w:rPr>
      </w:pPr>
      <w:r>
        <w:rPr>
          <w:lang w:val="en-GB"/>
        </w:rPr>
        <w:t xml:space="preserve">What plans does the Ministry of Foreign Affairs have to report disability-disaggregated results data?     </w:t>
      </w:r>
    </w:p>
    <w:p w14:paraId="75FD38A3" w14:textId="478D94BF" w:rsidR="0059155E" w:rsidRPr="001F4214" w:rsidRDefault="0059155E" w:rsidP="0059155E">
      <w:pPr>
        <w:pStyle w:val="ListParagraph"/>
        <w:numPr>
          <w:ilvl w:val="0"/>
          <w:numId w:val="8"/>
        </w:numPr>
        <w:rPr>
          <w:lang w:val="en-GB"/>
        </w:rPr>
      </w:pPr>
      <w:r w:rsidRPr="0059155E">
        <w:rPr>
          <w:lang w:val="en-GB"/>
        </w:rPr>
        <w:t xml:space="preserve">Sida’s guidelines for civil society organisations applying for humanitarian funding require grantees to describe “how the organisation ensures adequate budget and capacity to reach the </w:t>
      </w:r>
      <w:r w:rsidRPr="0059155E">
        <w:rPr>
          <w:lang w:val="en-GB"/>
        </w:rPr>
        <w:lastRenderedPageBreak/>
        <w:t>most vulnerable”.</w:t>
      </w:r>
      <w:r>
        <w:rPr>
          <w:rStyle w:val="FootnoteReference"/>
          <w:lang w:val="en-GB"/>
        </w:rPr>
        <w:footnoteReference w:id="44"/>
      </w:r>
      <w:r w:rsidRPr="0059155E">
        <w:rPr>
          <w:lang w:val="en-GB"/>
        </w:rPr>
        <w:t xml:space="preserve"> Does the Ministry of Foreign Affairs have plans to issue a broader guideline on the importance of budgeting for inclusion across </w:t>
      </w:r>
      <w:r w:rsidRPr="0059155E">
        <w:rPr>
          <w:b/>
          <w:bCs/>
          <w:lang w:val="en-GB"/>
        </w:rPr>
        <w:t xml:space="preserve">all </w:t>
      </w:r>
      <w:r w:rsidRPr="0059155E">
        <w:rPr>
          <w:lang w:val="en-GB"/>
        </w:rPr>
        <w:t>sectors and programmes?</w:t>
      </w:r>
    </w:p>
    <w:p w14:paraId="083F77B7" w14:textId="1987DC24" w:rsidR="00D93B2B" w:rsidRDefault="00D93B2B" w:rsidP="0059155E">
      <w:pPr>
        <w:pStyle w:val="Heading3"/>
        <w:rPr>
          <w:b/>
          <w:bCs/>
          <w:sz w:val="22"/>
          <w:szCs w:val="22"/>
          <w:lang w:val="en-GB"/>
        </w:rPr>
      </w:pPr>
      <w:r>
        <w:rPr>
          <w:b/>
          <w:bCs/>
          <w:sz w:val="22"/>
          <w:szCs w:val="22"/>
          <w:lang w:val="en-GB"/>
        </w:rPr>
        <w:t xml:space="preserve">Annex </w:t>
      </w:r>
      <w:r w:rsidR="0059155E">
        <w:rPr>
          <w:b/>
          <w:bCs/>
          <w:sz w:val="22"/>
          <w:szCs w:val="22"/>
          <w:lang w:val="en-GB"/>
        </w:rPr>
        <w:t>B</w:t>
      </w:r>
      <w:r>
        <w:rPr>
          <w:b/>
          <w:bCs/>
          <w:sz w:val="22"/>
          <w:szCs w:val="22"/>
          <w:lang w:val="en-GB"/>
        </w:rPr>
        <w:t>: Sweden’s priority countries</w:t>
      </w:r>
    </w:p>
    <w:p w14:paraId="3E505C88" w14:textId="0F257123" w:rsidR="00D93B2B" w:rsidRDefault="00D93B2B" w:rsidP="00CA6C9B">
      <w:pPr>
        <w:rPr>
          <w:lang w:val="en-GB"/>
        </w:rPr>
      </w:pPr>
      <w:r>
        <w:rPr>
          <w:lang w:val="en-GB"/>
        </w:rPr>
        <w:t>Sweden</w:t>
      </w:r>
      <w:r w:rsidR="00CA6C9B">
        <w:rPr>
          <w:lang w:val="en-GB"/>
        </w:rPr>
        <w:t xml:space="preserve">’s bilateral development cooperation focuses on: Afghanistan, Albania, Bangladesh, Belarus, </w:t>
      </w:r>
      <w:r w:rsidR="00F6775B">
        <w:rPr>
          <w:lang w:val="en-GB"/>
        </w:rPr>
        <w:t xml:space="preserve">Bolivia, </w:t>
      </w:r>
      <w:r w:rsidR="00CA6C9B">
        <w:rPr>
          <w:lang w:val="en-GB"/>
        </w:rPr>
        <w:t xml:space="preserve">Bosnia and Herzegovina, Burkina Faso, Cambodia, </w:t>
      </w:r>
      <w:r w:rsidR="00F6775B">
        <w:rPr>
          <w:lang w:val="en-GB"/>
        </w:rPr>
        <w:t xml:space="preserve">Colombia, Cuba, </w:t>
      </w:r>
      <w:r w:rsidR="00CA6C9B">
        <w:rPr>
          <w:lang w:val="en-GB"/>
        </w:rPr>
        <w:t xml:space="preserve">Democratic Republic of Congo, Ethiopia, Georgia, </w:t>
      </w:r>
      <w:r w:rsidR="00F6775B">
        <w:rPr>
          <w:lang w:val="en-GB"/>
        </w:rPr>
        <w:t xml:space="preserve">Guatemala, </w:t>
      </w:r>
      <w:r w:rsidR="00CA6C9B">
        <w:rPr>
          <w:lang w:val="en-GB"/>
        </w:rPr>
        <w:t>Iraq, Kenya, Kosovo, Liberia, Mali, Moldova, Mozambique, Myanmar, North Macedonia, Palestine, Russia, Rwanda, Serbia, Somalia, South Sudan, Sudan, Syria, Tanzania, Turkey, Uganda, Ukraine, Zambia and Zimbabwe. Sweden also engages in regional and global development cooperation programmes.</w:t>
      </w:r>
      <w:r w:rsidR="00CA6C9B">
        <w:rPr>
          <w:rStyle w:val="FootnoteReference"/>
          <w:lang w:val="en-GB"/>
        </w:rPr>
        <w:footnoteReference w:id="45"/>
      </w:r>
    </w:p>
    <w:p w14:paraId="444FB67C" w14:textId="4BD6E271" w:rsidR="00E93F3F" w:rsidRDefault="00E93F3F" w:rsidP="00CA6C9B">
      <w:pPr>
        <w:rPr>
          <w:lang w:val="en-GB"/>
        </w:rPr>
      </w:pPr>
      <w:r>
        <w:rPr>
          <w:lang w:val="en-GB"/>
        </w:rPr>
        <w:t>Sida follows a separate annual process for deciding on humanitarian assistance allocations.</w:t>
      </w:r>
      <w:r w:rsidR="0061611E">
        <w:rPr>
          <w:rStyle w:val="FootnoteReference"/>
          <w:lang w:val="en-GB"/>
        </w:rPr>
        <w:footnoteReference w:id="46"/>
      </w:r>
    </w:p>
    <w:p w14:paraId="57162F5E" w14:textId="7629A818" w:rsidR="00FE0102" w:rsidRDefault="00FE0102" w:rsidP="00FE0102">
      <w:pPr>
        <w:pStyle w:val="Heading3"/>
        <w:rPr>
          <w:b/>
          <w:bCs/>
          <w:sz w:val="22"/>
          <w:szCs w:val="22"/>
          <w:lang w:val="en-GB"/>
        </w:rPr>
      </w:pPr>
      <w:r w:rsidRPr="00B759D2">
        <w:rPr>
          <w:b/>
          <w:bCs/>
          <w:sz w:val="22"/>
          <w:szCs w:val="22"/>
          <w:lang w:val="en-GB"/>
        </w:rPr>
        <w:t>Annex</w:t>
      </w:r>
      <w:r>
        <w:rPr>
          <w:b/>
          <w:bCs/>
          <w:sz w:val="22"/>
          <w:szCs w:val="22"/>
          <w:lang w:val="en-GB"/>
        </w:rPr>
        <w:t xml:space="preserve"> </w:t>
      </w:r>
      <w:r w:rsidR="0059155E">
        <w:rPr>
          <w:b/>
          <w:bCs/>
          <w:sz w:val="22"/>
          <w:szCs w:val="22"/>
          <w:lang w:val="en-GB"/>
        </w:rPr>
        <w:t>C</w:t>
      </w:r>
      <w:r w:rsidRPr="00B759D2">
        <w:rPr>
          <w:b/>
          <w:bCs/>
          <w:sz w:val="22"/>
          <w:szCs w:val="22"/>
          <w:lang w:val="en-GB"/>
        </w:rPr>
        <w:t xml:space="preserve">: </w:t>
      </w:r>
      <w:r>
        <w:rPr>
          <w:b/>
          <w:bCs/>
          <w:sz w:val="22"/>
          <w:szCs w:val="22"/>
          <w:lang w:val="en-GB"/>
        </w:rPr>
        <w:t xml:space="preserve">key </w:t>
      </w:r>
      <w:r w:rsidR="00771321">
        <w:rPr>
          <w:b/>
          <w:bCs/>
          <w:sz w:val="22"/>
          <w:szCs w:val="22"/>
          <w:lang w:val="en-GB"/>
        </w:rPr>
        <w:t>DPO</w:t>
      </w:r>
      <w:r>
        <w:rPr>
          <w:b/>
          <w:bCs/>
          <w:sz w:val="22"/>
          <w:szCs w:val="22"/>
          <w:lang w:val="en-GB"/>
        </w:rPr>
        <w:t xml:space="preserve"> and other contacts</w:t>
      </w:r>
    </w:p>
    <w:p w14:paraId="09240A42" w14:textId="393A2F24" w:rsidR="00FE0102" w:rsidRPr="00B53ACD" w:rsidRDefault="00FE0102" w:rsidP="00FE0102">
      <w:pPr>
        <w:pStyle w:val="Heading3"/>
        <w:numPr>
          <w:ilvl w:val="0"/>
          <w:numId w:val="6"/>
        </w:numPr>
        <w:rPr>
          <w:rFonts w:asciiTheme="minorHAnsi" w:eastAsiaTheme="minorHAnsi" w:hAnsiTheme="minorHAnsi" w:cstheme="minorBidi"/>
          <w:color w:val="auto"/>
          <w:sz w:val="22"/>
          <w:szCs w:val="22"/>
          <w:lang w:val="en-GB"/>
        </w:rPr>
      </w:pPr>
      <w:r w:rsidRPr="00311BEE">
        <w:rPr>
          <w:rFonts w:asciiTheme="minorHAnsi" w:eastAsiaTheme="minorHAnsi" w:hAnsiTheme="minorHAnsi" w:cstheme="minorBidi"/>
          <w:color w:val="auto"/>
          <w:sz w:val="22"/>
          <w:szCs w:val="22"/>
          <w:lang w:val="en-GB"/>
        </w:rPr>
        <w:t xml:space="preserve">Key </w:t>
      </w:r>
      <w:r w:rsidR="00771321">
        <w:rPr>
          <w:rFonts w:asciiTheme="minorHAnsi" w:eastAsiaTheme="minorHAnsi" w:hAnsiTheme="minorHAnsi" w:cstheme="minorBidi"/>
          <w:color w:val="auto"/>
          <w:sz w:val="22"/>
          <w:szCs w:val="22"/>
          <w:lang w:val="en-GB"/>
        </w:rPr>
        <w:t>DPOs</w:t>
      </w:r>
      <w:r w:rsidRPr="00311BEE">
        <w:rPr>
          <w:rFonts w:asciiTheme="minorHAnsi" w:eastAsiaTheme="minorHAnsi" w:hAnsiTheme="minorHAnsi" w:cstheme="minorBidi"/>
          <w:color w:val="auto"/>
          <w:sz w:val="22"/>
          <w:szCs w:val="22"/>
          <w:lang w:val="en-GB"/>
        </w:rPr>
        <w:t xml:space="preserve"> : </w:t>
      </w:r>
      <w:r w:rsidRPr="00620829">
        <w:rPr>
          <w:rFonts w:asciiTheme="minorHAnsi" w:eastAsiaTheme="minorHAnsi" w:hAnsiTheme="minorHAnsi" w:cstheme="minorBidi"/>
          <w:color w:val="auto"/>
          <w:sz w:val="22"/>
          <w:szCs w:val="22"/>
          <w:lang w:val="en-GB"/>
        </w:rPr>
        <w:t xml:space="preserve">the </w:t>
      </w:r>
      <w:hyperlink r:id="rId20" w:history="1">
        <w:r w:rsidRPr="00620829">
          <w:rPr>
            <w:rStyle w:val="Hyperlink"/>
            <w:rFonts w:asciiTheme="minorHAnsi" w:eastAsiaTheme="minorHAnsi" w:hAnsiTheme="minorHAnsi" w:cstheme="minorBidi"/>
            <w:sz w:val="22"/>
            <w:szCs w:val="22"/>
            <w:lang w:val="en-GB"/>
          </w:rPr>
          <w:t>Swedish Disability Rights Federation</w:t>
        </w:r>
      </w:hyperlink>
      <w:r w:rsidRPr="00620829">
        <w:rPr>
          <w:rFonts w:asciiTheme="minorHAnsi" w:eastAsiaTheme="minorHAnsi" w:hAnsiTheme="minorHAnsi" w:cstheme="minorBidi"/>
          <w:color w:val="auto"/>
          <w:sz w:val="22"/>
          <w:szCs w:val="22"/>
          <w:lang w:val="en-GB"/>
        </w:rPr>
        <w:t xml:space="preserve"> (Funktionsr</w:t>
      </w:r>
      <w:bookmarkStart w:id="4" w:name="_Hlk55040210"/>
      <w:r w:rsidRPr="00620829">
        <w:rPr>
          <w:rFonts w:asciiTheme="minorHAnsi" w:eastAsiaTheme="minorHAnsi" w:hAnsiTheme="minorHAnsi" w:cstheme="minorBidi"/>
          <w:color w:val="auto"/>
          <w:sz w:val="22"/>
          <w:szCs w:val="22"/>
          <w:lang w:val="en-GB"/>
        </w:rPr>
        <w:t>ä</w:t>
      </w:r>
      <w:bookmarkEnd w:id="4"/>
      <w:r w:rsidRPr="00620829">
        <w:rPr>
          <w:rFonts w:asciiTheme="minorHAnsi" w:eastAsiaTheme="minorHAnsi" w:hAnsiTheme="minorHAnsi" w:cstheme="minorBidi"/>
          <w:color w:val="auto"/>
          <w:sz w:val="22"/>
          <w:szCs w:val="22"/>
          <w:lang w:val="en-GB"/>
        </w:rPr>
        <w:t>tt Sverige),</w:t>
      </w:r>
      <w:r>
        <w:rPr>
          <w:rFonts w:asciiTheme="minorHAnsi" w:eastAsiaTheme="minorHAnsi" w:hAnsiTheme="minorHAnsi" w:cstheme="minorBidi"/>
          <w:color w:val="auto"/>
          <w:sz w:val="22"/>
          <w:szCs w:val="22"/>
          <w:lang w:val="en-GB"/>
        </w:rPr>
        <w:t xml:space="preserve"> </w:t>
      </w:r>
      <w:hyperlink r:id="rId21" w:history="1">
        <w:r w:rsidRPr="00B53ACD">
          <w:rPr>
            <w:rStyle w:val="Hyperlink"/>
            <w:rFonts w:asciiTheme="minorHAnsi" w:eastAsiaTheme="minorHAnsi" w:hAnsiTheme="minorHAnsi" w:cstheme="minorBidi"/>
            <w:sz w:val="22"/>
            <w:szCs w:val="22"/>
            <w:lang w:val="en-GB"/>
          </w:rPr>
          <w:t>MyRight</w:t>
        </w:r>
      </w:hyperlink>
    </w:p>
    <w:p w14:paraId="46AA490A" w14:textId="77777777" w:rsidR="00FE0102" w:rsidRPr="00993BE2" w:rsidRDefault="00FE0102" w:rsidP="00FE0102">
      <w:pPr>
        <w:pStyle w:val="ListParagraph"/>
        <w:numPr>
          <w:ilvl w:val="0"/>
          <w:numId w:val="6"/>
        </w:numPr>
        <w:rPr>
          <w:lang w:val="en-GB"/>
        </w:rPr>
      </w:pPr>
      <w:r w:rsidRPr="00993BE2">
        <w:rPr>
          <w:lang w:val="en-GB"/>
        </w:rPr>
        <w:t xml:space="preserve">To ensure coordination with wider civil society messaging on the quantity and quality of Swedish ODA, advocates may also want to consider contacting </w:t>
      </w:r>
      <w:hyperlink r:id="rId22" w:history="1">
        <w:r w:rsidRPr="005B6EC8">
          <w:rPr>
            <w:rStyle w:val="Hyperlink"/>
            <w:lang w:val="en-GB"/>
          </w:rPr>
          <w:t>CONCORD Sweden</w:t>
        </w:r>
      </w:hyperlink>
      <w:r>
        <w:rPr>
          <w:lang w:val="en-GB"/>
        </w:rPr>
        <w:t>.</w:t>
      </w:r>
    </w:p>
    <w:p w14:paraId="0DB9D3E8" w14:textId="77777777" w:rsidR="00FE0102" w:rsidRPr="00D93B2B" w:rsidRDefault="00FE0102" w:rsidP="00CA6C9B">
      <w:pPr>
        <w:rPr>
          <w:lang w:val="en-GB"/>
        </w:rPr>
      </w:pPr>
    </w:p>
    <w:p w14:paraId="61FED508" w14:textId="77777777" w:rsidR="00D93B2B" w:rsidRPr="00D93B2B" w:rsidRDefault="00D93B2B" w:rsidP="00D93B2B">
      <w:pPr>
        <w:rPr>
          <w:lang w:val="en-GB"/>
        </w:rPr>
      </w:pPr>
    </w:p>
    <w:sectPr w:rsidR="00D93B2B" w:rsidRPr="00D93B2B" w:rsidSect="009B7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FC140" w14:textId="77777777" w:rsidR="00B321B2" w:rsidRDefault="00B321B2" w:rsidP="009A2BC5">
      <w:pPr>
        <w:spacing w:after="0" w:line="240" w:lineRule="auto"/>
      </w:pPr>
      <w:r>
        <w:separator/>
      </w:r>
    </w:p>
  </w:endnote>
  <w:endnote w:type="continuationSeparator" w:id="0">
    <w:p w14:paraId="705BFC1C" w14:textId="77777777" w:rsidR="00B321B2" w:rsidRDefault="00B321B2" w:rsidP="009A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D8B6C" w14:textId="77777777" w:rsidR="00B321B2" w:rsidRDefault="00B321B2" w:rsidP="009A2BC5">
      <w:pPr>
        <w:spacing w:after="0" w:line="240" w:lineRule="auto"/>
      </w:pPr>
      <w:r>
        <w:separator/>
      </w:r>
    </w:p>
  </w:footnote>
  <w:footnote w:type="continuationSeparator" w:id="0">
    <w:p w14:paraId="3FD388F4" w14:textId="77777777" w:rsidR="00B321B2" w:rsidRDefault="00B321B2" w:rsidP="009A2BC5">
      <w:pPr>
        <w:spacing w:after="0" w:line="240" w:lineRule="auto"/>
      </w:pPr>
      <w:r>
        <w:continuationSeparator/>
      </w:r>
    </w:p>
  </w:footnote>
  <w:footnote w:id="1">
    <w:p w14:paraId="3C13643E" w14:textId="39723EDF" w:rsidR="003C180F" w:rsidRPr="003C180F" w:rsidRDefault="003C180F">
      <w:pPr>
        <w:pStyle w:val="FootnoteText"/>
        <w:rPr>
          <w:lang w:val="en-GB"/>
        </w:rPr>
      </w:pPr>
      <w:r>
        <w:rPr>
          <w:rStyle w:val="FootnoteReference"/>
        </w:rPr>
        <w:footnoteRef/>
      </w:r>
      <w:r w:rsidRPr="001F4214">
        <w:rPr>
          <w:lang w:val="en-GB"/>
        </w:rPr>
        <w:t xml:space="preserve"> </w:t>
      </w:r>
      <w:r w:rsidR="00CB14A8" w:rsidRPr="001F4214">
        <w:rPr>
          <w:lang w:val="en-GB"/>
        </w:rPr>
        <w:t xml:space="preserve">Exchanges with individuals from </w:t>
      </w:r>
      <w:r>
        <w:rPr>
          <w:lang w:val="en-GB"/>
        </w:rPr>
        <w:t xml:space="preserve">Swedish </w:t>
      </w:r>
      <w:r w:rsidR="00CB14A8">
        <w:rPr>
          <w:lang w:val="en-GB"/>
        </w:rPr>
        <w:t>Disability Rights Federation; Independent Living Institute. All views expressed in a personal capacity.</w:t>
      </w:r>
    </w:p>
  </w:footnote>
  <w:footnote w:id="2">
    <w:p w14:paraId="188C8043" w14:textId="77428118" w:rsidR="00450931" w:rsidRPr="00450931" w:rsidRDefault="00450931">
      <w:pPr>
        <w:pStyle w:val="FootnoteText"/>
        <w:rPr>
          <w:lang w:val="en-GB"/>
        </w:rPr>
      </w:pPr>
      <w:r>
        <w:rPr>
          <w:rStyle w:val="FootnoteReference"/>
        </w:rPr>
        <w:footnoteRef/>
      </w:r>
      <w:r w:rsidRPr="001F4214">
        <w:rPr>
          <w:lang w:val="en-GB"/>
        </w:rPr>
        <w:t xml:space="preserve"> </w:t>
      </w:r>
      <w:r>
        <w:rPr>
          <w:lang w:val="en-GB"/>
        </w:rPr>
        <w:t>Sida, ‘</w:t>
      </w:r>
      <w:hyperlink r:id="rId1" w:anchor=":~:text=Sida%20is%20a%20public%20agency,Swedish%20Ministry%20for%20Foreign%20Affairs.&amp;text=The%20policy%20framework%20is%20a,Sida%20should%20perform%20its%20work." w:history="1">
        <w:r w:rsidRPr="00450931">
          <w:rPr>
            <w:rStyle w:val="Hyperlink"/>
            <w:lang w:val="en-GB"/>
          </w:rPr>
          <w:t>How we are governed</w:t>
        </w:r>
      </w:hyperlink>
      <w:r>
        <w:rPr>
          <w:lang w:val="en-GB"/>
        </w:rPr>
        <w:t>’</w:t>
      </w:r>
    </w:p>
  </w:footnote>
  <w:footnote w:id="3">
    <w:p w14:paraId="104318D1" w14:textId="35439608" w:rsidR="00B23B4B" w:rsidRPr="00B23B4B" w:rsidRDefault="00B23B4B">
      <w:pPr>
        <w:pStyle w:val="FootnoteText"/>
        <w:rPr>
          <w:lang w:val="en-GB"/>
        </w:rPr>
      </w:pPr>
      <w:r>
        <w:rPr>
          <w:rStyle w:val="FootnoteReference"/>
        </w:rPr>
        <w:footnoteRef/>
      </w:r>
      <w:r w:rsidRPr="001F4214">
        <w:rPr>
          <w:lang w:val="en-GB"/>
        </w:rPr>
        <w:t xml:space="preserve"> </w:t>
      </w:r>
      <w:r w:rsidRPr="00647BAD">
        <w:rPr>
          <w:lang w:val="en-GB"/>
        </w:rPr>
        <w:t>Source : O</w:t>
      </w:r>
      <w:r w:rsidR="009B25DC">
        <w:rPr>
          <w:lang w:val="en-GB"/>
        </w:rPr>
        <w:t xml:space="preserve">rganisation for </w:t>
      </w:r>
      <w:r w:rsidRPr="00647BAD">
        <w:rPr>
          <w:lang w:val="en-GB"/>
        </w:rPr>
        <w:t>E</w:t>
      </w:r>
      <w:r w:rsidR="009B25DC">
        <w:rPr>
          <w:lang w:val="en-GB"/>
        </w:rPr>
        <w:t xml:space="preserve">conomic </w:t>
      </w:r>
      <w:r w:rsidRPr="00647BAD">
        <w:rPr>
          <w:lang w:val="en-GB"/>
        </w:rPr>
        <w:t>C</w:t>
      </w:r>
      <w:r w:rsidR="009B25DC">
        <w:rPr>
          <w:lang w:val="en-GB"/>
        </w:rPr>
        <w:t xml:space="preserve">ooperation and </w:t>
      </w:r>
      <w:r w:rsidRPr="00647BAD">
        <w:rPr>
          <w:lang w:val="en-GB"/>
        </w:rPr>
        <w:t>D</w:t>
      </w:r>
      <w:r w:rsidR="009B25DC">
        <w:rPr>
          <w:lang w:val="en-GB"/>
        </w:rPr>
        <w:t>evelopment,</w:t>
      </w:r>
      <w:r w:rsidRPr="00647BAD">
        <w:rPr>
          <w:lang w:val="en-GB"/>
        </w:rPr>
        <w:t xml:space="preserve"> D</w:t>
      </w:r>
      <w:r w:rsidR="009B25DC">
        <w:rPr>
          <w:lang w:val="en-GB"/>
        </w:rPr>
        <w:t xml:space="preserve">evelopment </w:t>
      </w:r>
      <w:r w:rsidRPr="00647BAD">
        <w:rPr>
          <w:lang w:val="en-GB"/>
        </w:rPr>
        <w:t>A</w:t>
      </w:r>
      <w:r w:rsidR="009B25DC">
        <w:rPr>
          <w:lang w:val="en-GB"/>
        </w:rPr>
        <w:t xml:space="preserve">ssistance </w:t>
      </w:r>
      <w:r w:rsidRPr="00647BAD">
        <w:rPr>
          <w:lang w:val="en-GB"/>
        </w:rPr>
        <w:t>C</w:t>
      </w:r>
      <w:r w:rsidR="009B25DC">
        <w:rPr>
          <w:lang w:val="en-GB"/>
        </w:rPr>
        <w:t>ommittee (OECD DAC)</w:t>
      </w:r>
      <w:r w:rsidRPr="00647BAD">
        <w:rPr>
          <w:lang w:val="en-GB"/>
        </w:rPr>
        <w:t xml:space="preserve"> </w:t>
      </w:r>
      <w:hyperlink r:id="rId2" w:history="1">
        <w:r w:rsidRPr="00647BAD">
          <w:rPr>
            <w:rStyle w:val="Hyperlink"/>
            <w:lang w:val="en-GB"/>
          </w:rPr>
          <w:t>Creditor Reporting System</w:t>
        </w:r>
      </w:hyperlink>
      <w:r w:rsidRPr="00647BAD">
        <w:rPr>
          <w:lang w:val="en-GB"/>
        </w:rPr>
        <w:t>. Calculated on a commitments basis</w:t>
      </w:r>
      <w:r>
        <w:rPr>
          <w:lang w:val="en-GB"/>
        </w:rPr>
        <w:t>, with negative commitments excluded</w:t>
      </w:r>
      <w:r w:rsidRPr="00647BAD">
        <w:rPr>
          <w:lang w:val="en-GB"/>
        </w:rPr>
        <w:t>.</w:t>
      </w:r>
      <w:r>
        <w:rPr>
          <w:lang w:val="en-GB"/>
        </w:rPr>
        <w:t xml:space="preserve"> </w:t>
      </w:r>
      <w:r w:rsidR="009B25DC">
        <w:rPr>
          <w:lang w:val="en-GB"/>
        </w:rPr>
        <w:t xml:space="preserve">‘Allocable’ ODA spending is a category defined by the OECD – it is this category that the OECD deems most relevant for analysis on disability inclusion. </w:t>
      </w:r>
    </w:p>
  </w:footnote>
  <w:footnote w:id="4">
    <w:p w14:paraId="362E6E35" w14:textId="308B12D0" w:rsidR="00F612AD" w:rsidRPr="00F612AD" w:rsidRDefault="00F612AD">
      <w:pPr>
        <w:pStyle w:val="FootnoteText"/>
        <w:rPr>
          <w:lang w:val="en-GB"/>
        </w:rPr>
      </w:pPr>
      <w:r>
        <w:rPr>
          <w:rStyle w:val="FootnoteReference"/>
        </w:rPr>
        <w:footnoteRef/>
      </w:r>
      <w:r w:rsidRPr="001F4214">
        <w:rPr>
          <w:lang w:val="en-GB"/>
        </w:rPr>
        <w:t xml:space="preserve"> </w:t>
      </w:r>
      <w:r>
        <w:rPr>
          <w:lang w:val="en-GB"/>
        </w:rPr>
        <w:t>Nordic Welfare Centre, ‘</w:t>
      </w:r>
      <w:hyperlink r:id="rId3" w:history="1">
        <w:r w:rsidRPr="00F612AD">
          <w:rPr>
            <w:rStyle w:val="Hyperlink"/>
            <w:lang w:val="en-GB"/>
          </w:rPr>
          <w:t>The national strategies of the countries</w:t>
        </w:r>
      </w:hyperlink>
      <w:r>
        <w:rPr>
          <w:lang w:val="en-GB"/>
        </w:rPr>
        <w:t>’</w:t>
      </w:r>
    </w:p>
  </w:footnote>
  <w:footnote w:id="5">
    <w:p w14:paraId="378D3409" w14:textId="03F300B6" w:rsidR="00F612AD" w:rsidRPr="00F612AD" w:rsidRDefault="00F612AD">
      <w:pPr>
        <w:pStyle w:val="FootnoteText"/>
        <w:rPr>
          <w:lang w:val="en-GB"/>
        </w:rPr>
      </w:pPr>
      <w:r>
        <w:rPr>
          <w:rStyle w:val="FootnoteReference"/>
        </w:rPr>
        <w:footnoteRef/>
      </w:r>
      <w:r w:rsidRPr="001F4214">
        <w:rPr>
          <w:lang w:val="en-GB"/>
        </w:rPr>
        <w:t xml:space="preserve"> </w:t>
      </w:r>
      <w:r>
        <w:rPr>
          <w:lang w:val="en-GB"/>
        </w:rPr>
        <w:t xml:space="preserve">Regereingens proposition 2016/17: 188: </w:t>
      </w:r>
      <w:hyperlink r:id="rId4" w:history="1">
        <w:r w:rsidRPr="001F4214">
          <w:rPr>
            <w:rStyle w:val="Hyperlink"/>
            <w:lang w:val="en-GB"/>
          </w:rPr>
          <w:t>Nationellt mål och inriktning för funktionshinderspolitiken</w:t>
        </w:r>
      </w:hyperlink>
    </w:p>
  </w:footnote>
  <w:footnote w:id="6">
    <w:p w14:paraId="6FA66D8A" w14:textId="55426EAA" w:rsidR="00460F58" w:rsidRPr="00460F58" w:rsidRDefault="00460F58">
      <w:pPr>
        <w:pStyle w:val="FootnoteText"/>
        <w:rPr>
          <w:lang w:val="en-GB"/>
        </w:rPr>
      </w:pPr>
      <w:r>
        <w:rPr>
          <w:rStyle w:val="FootnoteReference"/>
        </w:rPr>
        <w:footnoteRef/>
      </w:r>
      <w:r w:rsidRPr="001F4214">
        <w:rPr>
          <w:lang w:val="en-GB"/>
        </w:rPr>
        <w:t xml:space="preserve"> </w:t>
      </w:r>
      <w:r>
        <w:rPr>
          <w:lang w:val="en-GB"/>
        </w:rPr>
        <w:t xml:space="preserve">Library of Congress, </w:t>
      </w:r>
      <w:hyperlink r:id="rId5" w:history="1">
        <w:r w:rsidRPr="00471C1F">
          <w:rPr>
            <w:rStyle w:val="Hyperlink"/>
            <w:lang w:val="en-GB"/>
          </w:rPr>
          <w:t>Regulation of Foreign Aid: Sweden</w:t>
        </w:r>
      </w:hyperlink>
    </w:p>
  </w:footnote>
  <w:footnote w:id="7">
    <w:p w14:paraId="78ADE418" w14:textId="6EFF3A46" w:rsidR="00B502FC" w:rsidRPr="00B502FC" w:rsidRDefault="00B502FC">
      <w:pPr>
        <w:pStyle w:val="FootnoteText"/>
        <w:rPr>
          <w:lang w:val="en-GB"/>
        </w:rPr>
      </w:pPr>
      <w:r>
        <w:rPr>
          <w:rStyle w:val="FootnoteReference"/>
        </w:rPr>
        <w:footnoteRef/>
      </w:r>
      <w:r w:rsidRPr="001F4214">
        <w:rPr>
          <w:lang w:val="en-GB"/>
        </w:rPr>
        <w:t xml:space="preserve"> Please note that Sida’s work is governed through a multi-layer system of policies and strategies. As well as the Policy Framework for Swedish Development Cooperation and Humanitarian Assistance, there are also </w:t>
      </w:r>
      <w:r w:rsidR="002220EC" w:rsidRPr="001F4214">
        <w:rPr>
          <w:lang w:val="en-GB"/>
        </w:rPr>
        <w:t xml:space="preserve">a series of </w:t>
      </w:r>
      <w:r w:rsidRPr="001F4214">
        <w:rPr>
          <w:lang w:val="en-GB"/>
        </w:rPr>
        <w:t xml:space="preserve">thematic, regional and country-level strategies. </w:t>
      </w:r>
      <w:hyperlink r:id="rId6" w:history="1">
        <w:r w:rsidRPr="001F4214">
          <w:rPr>
            <w:rStyle w:val="Hyperlink"/>
            <w:lang w:val="en-GB"/>
          </w:rPr>
          <w:t>More information on these different levels of strategies is here</w:t>
        </w:r>
      </w:hyperlink>
      <w:r w:rsidRPr="001F4214">
        <w:rPr>
          <w:lang w:val="en-GB"/>
        </w:rPr>
        <w:t xml:space="preserve">. In line with the standardised methodology for the 10 fact sheets in this series </w:t>
      </w:r>
      <w:r w:rsidRPr="001F4214">
        <w:rPr>
          <w:highlight w:val="yellow"/>
          <w:lang w:val="en-GB"/>
        </w:rPr>
        <w:t>[link to methodology document</w:t>
      </w:r>
      <w:r w:rsidRPr="001F4214">
        <w:rPr>
          <w:lang w:val="en-GB"/>
        </w:rPr>
        <w:t xml:space="preserve">], this review focused on the over-arching </w:t>
      </w:r>
      <w:r w:rsidR="00FB3F44" w:rsidRPr="001F4214">
        <w:rPr>
          <w:lang w:val="en-GB"/>
        </w:rPr>
        <w:t>P</w:t>
      </w:r>
      <w:r w:rsidRPr="001F4214">
        <w:rPr>
          <w:lang w:val="en-GB"/>
        </w:rPr>
        <w:t xml:space="preserve">olicy </w:t>
      </w:r>
      <w:r w:rsidR="00FB3F44" w:rsidRPr="001F4214">
        <w:rPr>
          <w:lang w:val="en-GB"/>
        </w:rPr>
        <w:t>F</w:t>
      </w:r>
      <w:r w:rsidRPr="001F4214">
        <w:rPr>
          <w:lang w:val="en-GB"/>
        </w:rPr>
        <w:t>ramework</w:t>
      </w:r>
      <w:r w:rsidR="002220EC" w:rsidRPr="001F4214">
        <w:rPr>
          <w:lang w:val="en-GB"/>
        </w:rPr>
        <w:t xml:space="preserve"> and it was </w:t>
      </w:r>
      <w:r w:rsidR="00055770" w:rsidRPr="001F4214">
        <w:rPr>
          <w:lang w:val="en-GB"/>
        </w:rPr>
        <w:t xml:space="preserve">generally </w:t>
      </w:r>
      <w:r w:rsidR="002220EC" w:rsidRPr="001F4214">
        <w:rPr>
          <w:lang w:val="en-GB"/>
        </w:rPr>
        <w:t xml:space="preserve">beyond its scope to analyse </w:t>
      </w:r>
      <w:r w:rsidR="00C2591B" w:rsidRPr="001F4214">
        <w:rPr>
          <w:lang w:val="en-GB"/>
        </w:rPr>
        <w:t xml:space="preserve">specific </w:t>
      </w:r>
      <w:r w:rsidR="002220EC" w:rsidRPr="001F4214">
        <w:rPr>
          <w:lang w:val="en-GB"/>
        </w:rPr>
        <w:t>thematic</w:t>
      </w:r>
      <w:r w:rsidR="00FB3F44" w:rsidRPr="001F4214">
        <w:rPr>
          <w:lang w:val="en-GB"/>
        </w:rPr>
        <w:t>, regional</w:t>
      </w:r>
      <w:r w:rsidR="002220EC" w:rsidRPr="001F4214">
        <w:rPr>
          <w:lang w:val="en-GB"/>
        </w:rPr>
        <w:t xml:space="preserve"> or </w:t>
      </w:r>
      <w:r w:rsidR="00FB3F44" w:rsidRPr="001F4214">
        <w:rPr>
          <w:lang w:val="en-GB"/>
        </w:rPr>
        <w:t>country-level</w:t>
      </w:r>
      <w:r w:rsidR="002220EC" w:rsidRPr="001F4214">
        <w:rPr>
          <w:lang w:val="en-GB"/>
        </w:rPr>
        <w:t xml:space="preserve"> strategies</w:t>
      </w:r>
      <w:r w:rsidR="00735CE8" w:rsidRPr="001F4214">
        <w:rPr>
          <w:lang w:val="en-GB"/>
        </w:rPr>
        <w:t xml:space="preserve">. </w:t>
      </w:r>
      <w:r w:rsidR="002220EC" w:rsidRPr="001F4214">
        <w:rPr>
          <w:lang w:val="en-GB"/>
        </w:rPr>
        <w:t>However,</w:t>
      </w:r>
      <w:r w:rsidR="00735CE8" w:rsidRPr="001F4214">
        <w:rPr>
          <w:lang w:val="en-GB"/>
        </w:rPr>
        <w:t xml:space="preserve"> in recognition of the cross-cutting emphasis on human rights in Sweden’s development cooperation, the review</w:t>
      </w:r>
      <w:r w:rsidRPr="001F4214">
        <w:rPr>
          <w:lang w:val="en-GB"/>
        </w:rPr>
        <w:t xml:space="preserve"> </w:t>
      </w:r>
      <w:r w:rsidR="00FD3C57" w:rsidRPr="001F4214">
        <w:rPr>
          <w:lang w:val="en-GB"/>
        </w:rPr>
        <w:t xml:space="preserve">did </w:t>
      </w:r>
      <w:r w:rsidRPr="001F4214">
        <w:rPr>
          <w:lang w:val="en-GB"/>
        </w:rPr>
        <w:t>drill down into</w:t>
      </w:r>
      <w:r w:rsidR="00735CE8" w:rsidRPr="001F4214">
        <w:rPr>
          <w:lang w:val="en-GB"/>
        </w:rPr>
        <w:t xml:space="preserve"> t</w:t>
      </w:r>
      <w:r w:rsidR="002220EC" w:rsidRPr="001F4214">
        <w:rPr>
          <w:lang w:val="en-GB"/>
        </w:rPr>
        <w:t xml:space="preserve">he </w:t>
      </w:r>
      <w:r w:rsidRPr="001F4214">
        <w:rPr>
          <w:lang w:val="en-GB"/>
        </w:rPr>
        <w:t>Communication and Strategy</w:t>
      </w:r>
      <w:r w:rsidR="00311945" w:rsidRPr="001F4214">
        <w:rPr>
          <w:lang w:val="en-GB"/>
        </w:rPr>
        <w:t xml:space="preserve"> on human rights, democracy and the rule of law</w:t>
      </w:r>
      <w:r w:rsidR="00735CE8" w:rsidRPr="001F4214">
        <w:rPr>
          <w:lang w:val="en-GB"/>
        </w:rPr>
        <w:t xml:space="preserve">, in order to test how far </w:t>
      </w:r>
      <w:r w:rsidR="00311945" w:rsidRPr="001F4214">
        <w:rPr>
          <w:lang w:val="en-GB"/>
        </w:rPr>
        <w:t xml:space="preserve">disability </w:t>
      </w:r>
      <w:r w:rsidR="005A4A9D" w:rsidRPr="001F4214">
        <w:rPr>
          <w:lang w:val="en-GB"/>
        </w:rPr>
        <w:t>is recognised as</w:t>
      </w:r>
      <w:r w:rsidR="00311945" w:rsidRPr="001F4214">
        <w:rPr>
          <w:lang w:val="en-GB"/>
        </w:rPr>
        <w:t xml:space="preserve"> a key human rights issue</w:t>
      </w:r>
      <w:r w:rsidR="0097539E" w:rsidRPr="001F4214">
        <w:rPr>
          <w:lang w:val="en-GB"/>
        </w:rPr>
        <w:t xml:space="preserve"> in these documents</w:t>
      </w:r>
      <w:r w:rsidRPr="001F4214">
        <w:rPr>
          <w:lang w:val="en-GB"/>
        </w:rPr>
        <w:t xml:space="preserve">. </w:t>
      </w:r>
    </w:p>
  </w:footnote>
  <w:footnote w:id="8">
    <w:p w14:paraId="1B6AF94B" w14:textId="07A8270C" w:rsidR="00525540" w:rsidRPr="00525540" w:rsidRDefault="00525540">
      <w:pPr>
        <w:pStyle w:val="FootnoteText"/>
        <w:rPr>
          <w:lang w:val="en-GB"/>
        </w:rPr>
      </w:pPr>
      <w:r>
        <w:rPr>
          <w:rStyle w:val="FootnoteReference"/>
        </w:rPr>
        <w:footnoteRef/>
      </w:r>
      <w:r w:rsidRPr="001F4214">
        <w:rPr>
          <w:lang w:val="en-GB"/>
        </w:rPr>
        <w:t xml:space="preserve"> </w:t>
      </w:r>
      <w:r>
        <w:rPr>
          <w:lang w:val="en-GB"/>
        </w:rPr>
        <w:t xml:space="preserve">Government of Sweden, 2016, </w:t>
      </w:r>
      <w:hyperlink r:id="rId7" w:history="1">
        <w:r w:rsidRPr="003D09A0">
          <w:rPr>
            <w:rStyle w:val="Hyperlink"/>
            <w:lang w:val="en-GB"/>
          </w:rPr>
          <w:t>Policy Framework for Swedish Development Cooperation and Humanitarian Assistance</w:t>
        </w:r>
      </w:hyperlink>
      <w:r>
        <w:rPr>
          <w:lang w:val="en-GB"/>
        </w:rPr>
        <w:t xml:space="preserve">, </w:t>
      </w:r>
      <w:r w:rsidR="00AE6F14">
        <w:rPr>
          <w:lang w:val="en-GB"/>
        </w:rPr>
        <w:t>p</w:t>
      </w:r>
      <w:r>
        <w:rPr>
          <w:lang w:val="en-GB"/>
        </w:rPr>
        <w:t>p. 19, 38, 40, 44.</w:t>
      </w:r>
    </w:p>
  </w:footnote>
  <w:footnote w:id="9">
    <w:p w14:paraId="0B087FC2" w14:textId="5C461B20" w:rsidR="00F30830" w:rsidRPr="00F30830" w:rsidRDefault="00F30830">
      <w:pPr>
        <w:pStyle w:val="FootnoteText"/>
        <w:rPr>
          <w:lang w:val="en-GB"/>
        </w:rPr>
      </w:pPr>
      <w:r>
        <w:rPr>
          <w:rStyle w:val="FootnoteReference"/>
        </w:rPr>
        <w:footnoteRef/>
      </w:r>
      <w:r w:rsidRPr="001F4214">
        <w:rPr>
          <w:lang w:val="en-GB"/>
        </w:rPr>
        <w:t xml:space="preserve"> Government of Sweden, </w:t>
      </w:r>
      <w:hyperlink r:id="rId8" w:history="1">
        <w:r>
          <w:rPr>
            <w:rStyle w:val="Hyperlink"/>
            <w:lang w:val="en-GB"/>
          </w:rPr>
          <w:t>Strategy for Sweden’s development cooperation in the areas of human rights, democracy and the rule of law 2018-2022</w:t>
        </w:r>
      </w:hyperlink>
      <w:r>
        <w:rPr>
          <w:lang w:val="en-GB"/>
        </w:rPr>
        <w:t>, p.8.</w:t>
      </w:r>
    </w:p>
  </w:footnote>
  <w:footnote w:id="10">
    <w:p w14:paraId="2E368806" w14:textId="0EEF0991" w:rsidR="009C1D1F" w:rsidRPr="009C1D1F" w:rsidRDefault="009C1D1F">
      <w:pPr>
        <w:pStyle w:val="FootnoteText"/>
        <w:rPr>
          <w:lang w:val="en-GB"/>
        </w:rPr>
      </w:pPr>
      <w:r>
        <w:rPr>
          <w:rStyle w:val="FootnoteReference"/>
        </w:rPr>
        <w:footnoteRef/>
      </w:r>
      <w:r w:rsidRPr="001F4214">
        <w:rPr>
          <w:lang w:val="en-GB"/>
        </w:rPr>
        <w:t xml:space="preserve"> </w:t>
      </w:r>
      <w:r>
        <w:rPr>
          <w:lang w:val="en-GB"/>
        </w:rPr>
        <w:t>The value of such a strategy or policy is highlighted in, for example, a recent working paper commissioned by Sida’s humanitarian unit (Axelsson, 2020, ‘</w:t>
      </w:r>
      <w:r w:rsidRPr="001F4214">
        <w:rPr>
          <w:lang w:val="en-GB"/>
        </w:rPr>
        <w:t>Providing for the basic needs of persons with disabilities in humanitarian assistance’, working paper for Sida helpdesk on human security and humanitarian assistance, code SHD117, p.4).</w:t>
      </w:r>
    </w:p>
  </w:footnote>
  <w:footnote w:id="11">
    <w:p w14:paraId="2D0F8CEE" w14:textId="77777777" w:rsidR="005050E8" w:rsidRPr="009E6B2C" w:rsidRDefault="005050E8" w:rsidP="005050E8">
      <w:pPr>
        <w:pStyle w:val="FootnoteText"/>
        <w:rPr>
          <w:lang w:val="en-GB"/>
        </w:rPr>
      </w:pPr>
      <w:r>
        <w:rPr>
          <w:rStyle w:val="FootnoteReference"/>
        </w:rPr>
        <w:footnoteRef/>
      </w:r>
      <w:r w:rsidRPr="001F4214">
        <w:rPr>
          <w:lang w:val="en-GB"/>
        </w:rPr>
        <w:t xml:space="preserve"> </w:t>
      </w:r>
      <w:r>
        <w:rPr>
          <w:lang w:val="en-GB"/>
        </w:rPr>
        <w:t>Interview with Sida</w:t>
      </w:r>
    </w:p>
  </w:footnote>
  <w:footnote w:id="12">
    <w:p w14:paraId="7EC4AB9D" w14:textId="4093D0FE" w:rsidR="000D1802" w:rsidRPr="00615D9F" w:rsidRDefault="000D1802" w:rsidP="000D1802">
      <w:pPr>
        <w:pStyle w:val="FootnoteText"/>
        <w:rPr>
          <w:lang w:val="en-GB"/>
        </w:rPr>
      </w:pPr>
      <w:r>
        <w:rPr>
          <w:rStyle w:val="FootnoteReference"/>
        </w:rPr>
        <w:footnoteRef/>
      </w:r>
      <w:r w:rsidRPr="001F4214">
        <w:rPr>
          <w:lang w:val="en-GB"/>
        </w:rPr>
        <w:t xml:space="preserve"> </w:t>
      </w:r>
      <w:r>
        <w:rPr>
          <w:lang w:val="en-GB"/>
        </w:rPr>
        <w:t>Quote from Giampiero Griffo</w:t>
      </w:r>
      <w:r w:rsidR="00983239">
        <w:rPr>
          <w:lang w:val="en-GB"/>
        </w:rPr>
        <w:t xml:space="preserve"> (DPI Italia)</w:t>
      </w:r>
      <w:r>
        <w:rPr>
          <w:lang w:val="en-GB"/>
        </w:rPr>
        <w:t>, personal correspondence</w:t>
      </w:r>
    </w:p>
  </w:footnote>
  <w:footnote w:id="13">
    <w:p w14:paraId="5C386E32" w14:textId="47BF2872" w:rsidR="00C51E42" w:rsidRPr="00C51E42" w:rsidRDefault="00C51E42">
      <w:pPr>
        <w:pStyle w:val="FootnoteText"/>
        <w:rPr>
          <w:lang w:val="en-GB"/>
        </w:rPr>
      </w:pPr>
      <w:r>
        <w:rPr>
          <w:rStyle w:val="FootnoteReference"/>
        </w:rPr>
        <w:footnoteRef/>
      </w:r>
      <w:r w:rsidRPr="001F4214">
        <w:rPr>
          <w:lang w:val="en-GB"/>
        </w:rPr>
        <w:t xml:space="preserve"> </w:t>
      </w:r>
      <w:r>
        <w:rPr>
          <w:lang w:val="en-GB"/>
        </w:rPr>
        <w:t xml:space="preserve">See for example European Disability Forum, </w:t>
      </w:r>
      <w:hyperlink r:id="rId9" w:history="1">
        <w:r w:rsidRPr="009656E3">
          <w:rPr>
            <w:rStyle w:val="Hyperlink"/>
            <w:lang w:val="en-GB"/>
          </w:rPr>
          <w:t>Guidance note on the role of European organistions of persons with disabilities in development cooperation</w:t>
        </w:r>
      </w:hyperlink>
      <w:r>
        <w:rPr>
          <w:lang w:val="en-GB"/>
        </w:rPr>
        <w:t>, pp. 6-7.</w:t>
      </w:r>
    </w:p>
  </w:footnote>
  <w:footnote w:id="14">
    <w:p w14:paraId="3C8D7977" w14:textId="18610D53" w:rsidR="000E03B7" w:rsidRPr="000E03B7" w:rsidRDefault="000E03B7">
      <w:pPr>
        <w:pStyle w:val="FootnoteText"/>
        <w:rPr>
          <w:lang w:val="en-GB"/>
        </w:rPr>
      </w:pPr>
      <w:r>
        <w:rPr>
          <w:rStyle w:val="FootnoteReference"/>
        </w:rPr>
        <w:footnoteRef/>
      </w:r>
      <w:r w:rsidRPr="001F4214">
        <w:rPr>
          <w:lang w:val="en-GB"/>
        </w:rPr>
        <w:t xml:space="preserve"> </w:t>
      </w:r>
      <w:r w:rsidR="00027F72">
        <w:rPr>
          <w:lang w:val="en-GB"/>
        </w:rPr>
        <w:t xml:space="preserve">Interview </w:t>
      </w:r>
      <w:r w:rsidR="00E04EA6">
        <w:rPr>
          <w:lang w:val="en-GB"/>
        </w:rPr>
        <w:t xml:space="preserve">and exchanges </w:t>
      </w:r>
      <w:r w:rsidR="00027F72">
        <w:rPr>
          <w:lang w:val="en-GB"/>
        </w:rPr>
        <w:t xml:space="preserve">with Sida, exchanges with Swedish </w:t>
      </w:r>
      <w:r w:rsidR="00771321">
        <w:rPr>
          <w:lang w:val="en-GB"/>
        </w:rPr>
        <w:t>DPOs</w:t>
      </w:r>
      <w:r w:rsidR="00027F72">
        <w:rPr>
          <w:lang w:val="en-GB"/>
        </w:rPr>
        <w:t xml:space="preserve">. </w:t>
      </w:r>
      <w:hyperlink r:id="rId10" w:history="1">
        <w:r w:rsidRPr="000E03B7">
          <w:rPr>
            <w:rStyle w:val="Hyperlink"/>
            <w:lang w:val="en-GB"/>
          </w:rPr>
          <w:t>More information on MyRight is here</w:t>
        </w:r>
      </w:hyperlink>
      <w:r>
        <w:rPr>
          <w:lang w:val="en-GB"/>
        </w:rPr>
        <w:t>.</w:t>
      </w:r>
    </w:p>
  </w:footnote>
  <w:footnote w:id="15">
    <w:p w14:paraId="4BCF5CAB" w14:textId="2E2208B2" w:rsidR="00635646" w:rsidRPr="00635646" w:rsidRDefault="00635646">
      <w:pPr>
        <w:pStyle w:val="FootnoteText"/>
        <w:rPr>
          <w:lang w:val="en-GB"/>
        </w:rPr>
      </w:pPr>
      <w:r>
        <w:rPr>
          <w:rStyle w:val="FootnoteReference"/>
        </w:rPr>
        <w:footnoteRef/>
      </w:r>
      <w:r w:rsidRPr="001F4214">
        <w:rPr>
          <w:lang w:val="en-GB"/>
        </w:rPr>
        <w:t xml:space="preserve"> </w:t>
      </w:r>
      <w:r>
        <w:rPr>
          <w:lang w:val="en-GB"/>
        </w:rPr>
        <w:t xml:space="preserve">Interview with Sida, exchanges with Swedish </w:t>
      </w:r>
      <w:r w:rsidR="00771321">
        <w:rPr>
          <w:lang w:val="en-GB"/>
        </w:rPr>
        <w:t>DPOs</w:t>
      </w:r>
      <w:r>
        <w:rPr>
          <w:lang w:val="en-GB"/>
        </w:rPr>
        <w:t>.</w:t>
      </w:r>
      <w:r w:rsidR="007019D0">
        <w:rPr>
          <w:lang w:val="en-GB"/>
        </w:rPr>
        <w:t xml:space="preserve"> </w:t>
      </w:r>
    </w:p>
  </w:footnote>
  <w:footnote w:id="16">
    <w:p w14:paraId="25E6ADBD" w14:textId="22265468" w:rsidR="0041725C" w:rsidRPr="005560EA" w:rsidRDefault="0041725C">
      <w:pPr>
        <w:pStyle w:val="FootnoteText"/>
        <w:rPr>
          <w:lang w:val="en-GB"/>
        </w:rPr>
      </w:pPr>
      <w:r>
        <w:rPr>
          <w:rStyle w:val="FootnoteReference"/>
        </w:rPr>
        <w:footnoteRef/>
      </w:r>
      <w:r w:rsidRPr="001F4214">
        <w:rPr>
          <w:lang w:val="en-GB"/>
        </w:rPr>
        <w:t xml:space="preserve"> </w:t>
      </w:r>
      <w:r>
        <w:rPr>
          <w:lang w:val="en-GB"/>
        </w:rPr>
        <w:t xml:space="preserve">Sources: analysis of </w:t>
      </w:r>
      <w:r w:rsidRPr="00647BAD">
        <w:rPr>
          <w:lang w:val="en-GB"/>
        </w:rPr>
        <w:t>O</w:t>
      </w:r>
      <w:r w:rsidR="00823E7B">
        <w:rPr>
          <w:lang w:val="en-GB"/>
        </w:rPr>
        <w:t>ECD DAC</w:t>
      </w:r>
      <w:r w:rsidRPr="00647BAD">
        <w:rPr>
          <w:lang w:val="en-GB"/>
        </w:rPr>
        <w:t xml:space="preserve"> </w:t>
      </w:r>
      <w:hyperlink r:id="rId11" w:history="1">
        <w:r w:rsidRPr="00647BAD">
          <w:rPr>
            <w:rStyle w:val="Hyperlink"/>
            <w:lang w:val="en-GB"/>
          </w:rPr>
          <w:t>Creditor Reporting System</w:t>
        </w:r>
      </w:hyperlink>
      <w:r>
        <w:rPr>
          <w:rStyle w:val="Hyperlink"/>
          <w:lang w:val="en-GB"/>
        </w:rPr>
        <w:t xml:space="preserve"> database; interview with Sida; exchanges with Swedish </w:t>
      </w:r>
      <w:r w:rsidR="00771321">
        <w:rPr>
          <w:rStyle w:val="Hyperlink"/>
          <w:lang w:val="en-GB"/>
        </w:rPr>
        <w:t>DPOs</w:t>
      </w:r>
      <w:r>
        <w:rPr>
          <w:rStyle w:val="Hyperlink"/>
          <w:lang w:val="en-GB"/>
        </w:rPr>
        <w:t xml:space="preserve">; MyRight </w:t>
      </w:r>
      <w:hyperlink r:id="rId12" w:history="1">
        <w:r w:rsidRPr="0041725C">
          <w:rPr>
            <w:rStyle w:val="Hyperlink"/>
            <w:lang w:val="en-GB"/>
          </w:rPr>
          <w:t>Annual Report 2019</w:t>
        </w:r>
      </w:hyperlink>
      <w:r>
        <w:rPr>
          <w:rStyle w:val="Hyperlink"/>
          <w:lang w:val="en-GB"/>
        </w:rPr>
        <w:t>, p.6 and p.34</w:t>
      </w:r>
    </w:p>
  </w:footnote>
  <w:footnote w:id="17">
    <w:p w14:paraId="5AD37790" w14:textId="77F44FCC" w:rsidR="00753580" w:rsidRPr="001F4214" w:rsidRDefault="00753580">
      <w:pPr>
        <w:pStyle w:val="FootnoteText"/>
        <w:rPr>
          <w:lang w:val="fr-BE"/>
        </w:rPr>
      </w:pPr>
      <w:r>
        <w:rPr>
          <w:rStyle w:val="FootnoteReference"/>
        </w:rPr>
        <w:footnoteRef/>
      </w:r>
      <w:r>
        <w:t xml:space="preserve"> </w:t>
      </w:r>
      <w:r w:rsidRPr="001F4214">
        <w:rPr>
          <w:lang w:val="fr-BE"/>
        </w:rPr>
        <w:t>Sida ‘</w:t>
      </w:r>
      <w:hyperlink r:id="rId13" w:history="1">
        <w:r w:rsidRPr="001F4214">
          <w:rPr>
            <w:rStyle w:val="Hyperlink"/>
            <w:lang w:val="fr-BE"/>
          </w:rPr>
          <w:t>Organisation</w:t>
        </w:r>
      </w:hyperlink>
      <w:r w:rsidRPr="001F4214">
        <w:rPr>
          <w:lang w:val="fr-BE"/>
        </w:rPr>
        <w:t>’ page. Data from 2016.</w:t>
      </w:r>
    </w:p>
  </w:footnote>
  <w:footnote w:id="18">
    <w:p w14:paraId="71E5D0AD" w14:textId="34ECA739" w:rsidR="00C24046" w:rsidRPr="007A5CF5" w:rsidRDefault="00C24046">
      <w:pPr>
        <w:pStyle w:val="FootnoteText"/>
        <w:rPr>
          <w:lang w:val="en-GB"/>
        </w:rPr>
      </w:pPr>
      <w:r>
        <w:rPr>
          <w:rStyle w:val="FootnoteReference"/>
        </w:rPr>
        <w:footnoteRef/>
      </w:r>
      <w:r w:rsidRPr="001F4214">
        <w:rPr>
          <w:lang w:val="en-GB"/>
        </w:rPr>
        <w:t xml:space="preserve"> </w:t>
      </w:r>
      <w:r>
        <w:rPr>
          <w:lang w:val="en-GB"/>
        </w:rPr>
        <w:t>Interview with Sida</w:t>
      </w:r>
    </w:p>
  </w:footnote>
  <w:footnote w:id="19">
    <w:p w14:paraId="53F6A413" w14:textId="2C6B06E6" w:rsidR="003F1516" w:rsidRPr="003F1516" w:rsidRDefault="003F1516">
      <w:pPr>
        <w:pStyle w:val="FootnoteText"/>
        <w:rPr>
          <w:lang w:val="en-GB"/>
        </w:rPr>
      </w:pPr>
      <w:r>
        <w:rPr>
          <w:rStyle w:val="FootnoteReference"/>
        </w:rPr>
        <w:footnoteRef/>
      </w:r>
      <w:r w:rsidRPr="001F4214">
        <w:rPr>
          <w:lang w:val="en-GB"/>
        </w:rPr>
        <w:t xml:space="preserve"> </w:t>
      </w:r>
      <w:r>
        <w:rPr>
          <w:lang w:val="en-GB"/>
        </w:rPr>
        <w:t>For example, the thematic toolbox on ‘</w:t>
      </w:r>
      <w:hyperlink r:id="rId14" w:history="1">
        <w:r w:rsidRPr="00635E76">
          <w:rPr>
            <w:rStyle w:val="Hyperlink"/>
            <w:lang w:val="en-GB"/>
          </w:rPr>
          <w:t>market</w:t>
        </w:r>
        <w:r w:rsidR="00635E76" w:rsidRPr="00635E76">
          <w:rPr>
            <w:rStyle w:val="Hyperlink"/>
            <w:lang w:val="en-GB"/>
          </w:rPr>
          <w:t xml:space="preserve"> development</w:t>
        </w:r>
      </w:hyperlink>
      <w:r>
        <w:rPr>
          <w:lang w:val="en-GB"/>
        </w:rPr>
        <w:t xml:space="preserve">’ covers disability in its section on non-discrimination, but </w:t>
      </w:r>
      <w:r w:rsidR="00635E76">
        <w:rPr>
          <w:lang w:val="en-GB"/>
        </w:rPr>
        <w:t>disability inclusion could also be made explicit in the other sections</w:t>
      </w:r>
      <w:r w:rsidR="00E45326">
        <w:rPr>
          <w:lang w:val="en-GB"/>
        </w:rPr>
        <w:t xml:space="preserve">, </w:t>
      </w:r>
      <w:r w:rsidR="008F5823">
        <w:rPr>
          <w:lang w:val="en-GB"/>
        </w:rPr>
        <w:t xml:space="preserve">e.g. on </w:t>
      </w:r>
      <w:r w:rsidR="00E45326">
        <w:rPr>
          <w:lang w:val="en-GB"/>
        </w:rPr>
        <w:t>participation.</w:t>
      </w:r>
    </w:p>
  </w:footnote>
  <w:footnote w:id="20">
    <w:p w14:paraId="237DF259" w14:textId="44475188" w:rsidR="0036118A" w:rsidRPr="0036118A" w:rsidRDefault="0036118A">
      <w:pPr>
        <w:pStyle w:val="FootnoteText"/>
        <w:rPr>
          <w:lang w:val="en-GB"/>
        </w:rPr>
      </w:pPr>
      <w:r>
        <w:rPr>
          <w:rStyle w:val="FootnoteReference"/>
        </w:rPr>
        <w:footnoteRef/>
      </w:r>
      <w:r w:rsidRPr="001F4214">
        <w:rPr>
          <w:lang w:val="en-GB"/>
        </w:rPr>
        <w:t xml:space="preserve"> For example the </w:t>
      </w:r>
      <w:hyperlink r:id="rId15" w:history="1">
        <w:r w:rsidRPr="001F4214">
          <w:rPr>
            <w:rStyle w:val="Hyperlink"/>
            <w:lang w:val="en-GB"/>
          </w:rPr>
          <w:t>Menu of Indicators</w:t>
        </w:r>
      </w:hyperlink>
      <w:r w:rsidRPr="001F4214">
        <w:rPr>
          <w:lang w:val="en-GB"/>
        </w:rPr>
        <w:t xml:space="preserve">, and </w:t>
      </w:r>
      <w:r w:rsidR="00E670CD" w:rsidRPr="001F4214">
        <w:rPr>
          <w:lang w:val="en-GB"/>
        </w:rPr>
        <w:t xml:space="preserve">page 3 of the </w:t>
      </w:r>
      <w:hyperlink r:id="rId16" w:history="1">
        <w:r w:rsidR="00E670CD" w:rsidRPr="001F4214">
          <w:rPr>
            <w:rStyle w:val="Hyperlink"/>
            <w:lang w:val="en-GB"/>
          </w:rPr>
          <w:t>MDPA Report Format</w:t>
        </w:r>
      </w:hyperlink>
      <w:r w:rsidR="00E670CD" w:rsidRPr="001F4214">
        <w:rPr>
          <w:lang w:val="en-GB"/>
        </w:rPr>
        <w:t>.</w:t>
      </w:r>
    </w:p>
  </w:footnote>
  <w:footnote w:id="21">
    <w:p w14:paraId="0F292EEA" w14:textId="534FCF07" w:rsidR="002B51D3" w:rsidRPr="002B51D3" w:rsidRDefault="002B51D3">
      <w:pPr>
        <w:pStyle w:val="FootnoteText"/>
        <w:rPr>
          <w:lang w:val="en-GB"/>
        </w:rPr>
      </w:pPr>
      <w:r>
        <w:rPr>
          <w:rStyle w:val="FootnoteReference"/>
        </w:rPr>
        <w:footnoteRef/>
      </w:r>
      <w:r w:rsidRPr="001F4214">
        <w:rPr>
          <w:lang w:val="en-GB"/>
        </w:rPr>
        <w:t xml:space="preserve"> </w:t>
      </w:r>
      <w:r>
        <w:rPr>
          <w:lang w:val="en-GB"/>
        </w:rPr>
        <w:t>Axelsson, 2020, ‘</w:t>
      </w:r>
      <w:r w:rsidRPr="001F4214">
        <w:rPr>
          <w:lang w:val="en-GB"/>
        </w:rPr>
        <w:t xml:space="preserve">Providing for the basic needs of persons with disabilities in humanitarian assistance’, working paper for Sida helpdesk on human security and humanitarian assistance, code SHD117 ; and </w:t>
      </w:r>
      <w:r w:rsidR="000F4191" w:rsidRPr="001F4214">
        <w:rPr>
          <w:lang w:val="en-GB"/>
        </w:rPr>
        <w:t>Axelsson, 2018, ‘Mapping of capacities of Sida humanitarian partners to support persons with disabilities’, report for Sida helpdesk on human security and humanitarian assistance, code SHD064/SHD086</w:t>
      </w:r>
      <w:r w:rsidR="006C4167" w:rsidRPr="001F4214">
        <w:rPr>
          <w:lang w:val="en-GB"/>
        </w:rPr>
        <w:t>.</w:t>
      </w:r>
    </w:p>
  </w:footnote>
  <w:footnote w:id="22">
    <w:p w14:paraId="52EEB92B" w14:textId="04E5EB44" w:rsidR="00C82425" w:rsidRPr="00C82425" w:rsidRDefault="00C82425">
      <w:pPr>
        <w:pStyle w:val="FootnoteText"/>
        <w:rPr>
          <w:lang w:val="en-GB"/>
        </w:rPr>
      </w:pPr>
      <w:r>
        <w:rPr>
          <w:rStyle w:val="FootnoteReference"/>
        </w:rPr>
        <w:footnoteRef/>
      </w:r>
      <w:r w:rsidRPr="001F4214">
        <w:rPr>
          <w:lang w:val="en-GB"/>
        </w:rPr>
        <w:t xml:space="preserve"> </w:t>
      </w:r>
      <w:r>
        <w:rPr>
          <w:lang w:val="en-GB"/>
        </w:rPr>
        <w:t>Exchanges with Sida</w:t>
      </w:r>
    </w:p>
  </w:footnote>
  <w:footnote w:id="23">
    <w:p w14:paraId="26EC88AA" w14:textId="77777777" w:rsidR="000C68B5" w:rsidRPr="0048520D" w:rsidRDefault="000C68B5" w:rsidP="000C68B5">
      <w:pPr>
        <w:pStyle w:val="FootnoteText"/>
        <w:rPr>
          <w:lang w:val="en-GB"/>
        </w:rPr>
      </w:pPr>
      <w:r>
        <w:rPr>
          <w:rStyle w:val="FootnoteReference"/>
        </w:rPr>
        <w:footnoteRef/>
      </w:r>
      <w:r w:rsidRPr="001F4214">
        <w:rPr>
          <w:lang w:val="en-GB"/>
        </w:rPr>
        <w:t xml:space="preserve"> </w:t>
      </w:r>
      <w:r>
        <w:rPr>
          <w:lang w:val="en-GB"/>
        </w:rPr>
        <w:t>Interview with Sida staff.</w:t>
      </w:r>
    </w:p>
  </w:footnote>
  <w:footnote w:id="24">
    <w:p w14:paraId="62EA8F4B" w14:textId="67EC582F" w:rsidR="00085C1C" w:rsidRPr="0003797A" w:rsidRDefault="00085C1C">
      <w:pPr>
        <w:pStyle w:val="FootnoteText"/>
        <w:rPr>
          <w:lang w:val="en-GB"/>
        </w:rPr>
      </w:pPr>
      <w:r>
        <w:rPr>
          <w:rStyle w:val="FootnoteReference"/>
        </w:rPr>
        <w:footnoteRef/>
      </w:r>
      <w:r w:rsidRPr="001F4214">
        <w:rPr>
          <w:lang w:val="en-GB"/>
        </w:rPr>
        <w:t xml:space="preserve"> </w:t>
      </w:r>
      <w:r w:rsidR="0003797A" w:rsidRPr="001F4214">
        <w:rPr>
          <w:lang w:val="en-GB"/>
        </w:rPr>
        <w:t>Sida, 2020, NGO guidelines for non-governmental strategic partner organisations to the humanitarian unit at Sida, p.10</w:t>
      </w:r>
    </w:p>
  </w:footnote>
  <w:footnote w:id="25">
    <w:p w14:paraId="4EC9C3FD" w14:textId="2D401EAC" w:rsidR="00316299" w:rsidRPr="00316299" w:rsidRDefault="00316299">
      <w:pPr>
        <w:pStyle w:val="FootnoteText"/>
        <w:rPr>
          <w:lang w:val="en-GB"/>
        </w:rPr>
      </w:pPr>
      <w:r>
        <w:rPr>
          <w:rStyle w:val="FootnoteReference"/>
        </w:rPr>
        <w:footnoteRef/>
      </w:r>
      <w:r w:rsidRPr="001F4214">
        <w:rPr>
          <w:lang w:val="en-GB"/>
        </w:rPr>
        <w:t xml:space="preserve"> </w:t>
      </w:r>
      <w:r>
        <w:rPr>
          <w:lang w:val="en-GB"/>
        </w:rPr>
        <w:t>Exchange with Sida</w:t>
      </w:r>
    </w:p>
  </w:footnote>
  <w:footnote w:id="26">
    <w:p w14:paraId="45E13437" w14:textId="03E78BB1" w:rsidR="00BB0486" w:rsidRPr="00BB0486" w:rsidRDefault="00BB0486">
      <w:pPr>
        <w:pStyle w:val="FootnoteText"/>
        <w:rPr>
          <w:lang w:val="en-GB"/>
        </w:rPr>
      </w:pPr>
      <w:r>
        <w:rPr>
          <w:rStyle w:val="FootnoteReference"/>
        </w:rPr>
        <w:footnoteRef/>
      </w:r>
      <w:r w:rsidRPr="001F4214">
        <w:rPr>
          <w:lang w:val="en-GB"/>
        </w:rPr>
        <w:t xml:space="preserve"> </w:t>
      </w:r>
      <w:r>
        <w:rPr>
          <w:lang w:val="en-GB"/>
        </w:rPr>
        <w:t xml:space="preserve">For example, page 2 of the Ministry of Foreign </w:t>
      </w:r>
      <w:hyperlink r:id="rId17" w:history="1">
        <w:r w:rsidRPr="005C0A3D">
          <w:rPr>
            <w:rStyle w:val="Hyperlink"/>
            <w:lang w:val="en-GB"/>
          </w:rPr>
          <w:t>Affairs’ Guidelines for strategies in Swedish development cooperation and humanitarian assistance</w:t>
        </w:r>
      </w:hyperlink>
      <w:r>
        <w:rPr>
          <w:lang w:val="en-GB"/>
        </w:rPr>
        <w:t xml:space="preserve"> emphasises the importance of working through “cost-effective channels and partners”</w:t>
      </w:r>
      <w:r w:rsidR="00B411E6">
        <w:rPr>
          <w:lang w:val="en-GB"/>
        </w:rPr>
        <w:t xml:space="preserve">, and the Ministry of Foreign Affairs’ </w:t>
      </w:r>
      <w:hyperlink r:id="rId18" w:history="1">
        <w:r w:rsidR="00B411E6" w:rsidRPr="00B411E6">
          <w:rPr>
            <w:rStyle w:val="Hyperlink"/>
            <w:lang w:val="en-GB"/>
          </w:rPr>
          <w:t>Guidelines for results strategies within Sweden’s international aid</w:t>
        </w:r>
      </w:hyperlink>
      <w:r w:rsidR="00B411E6">
        <w:rPr>
          <w:lang w:val="en-GB"/>
        </w:rPr>
        <w:t xml:space="preserve"> has a section on “cost-awareness” (p.4).</w:t>
      </w:r>
    </w:p>
  </w:footnote>
  <w:footnote w:id="27">
    <w:p w14:paraId="6D649ED7" w14:textId="7879FCA8" w:rsidR="00EA13E7" w:rsidRPr="004A489A" w:rsidRDefault="00EA13E7">
      <w:pPr>
        <w:pStyle w:val="FootnoteText"/>
        <w:rPr>
          <w:lang w:val="en-GB"/>
        </w:rPr>
      </w:pPr>
      <w:r>
        <w:rPr>
          <w:rStyle w:val="FootnoteReference"/>
        </w:rPr>
        <w:footnoteRef/>
      </w:r>
      <w:r w:rsidRPr="001F4214">
        <w:rPr>
          <w:lang w:val="en-GB"/>
        </w:rPr>
        <w:t xml:space="preserve"> </w:t>
      </w:r>
      <w:r>
        <w:rPr>
          <w:lang w:val="en-GB"/>
        </w:rPr>
        <w:t>Souce : exchange with Sida.</w:t>
      </w:r>
    </w:p>
  </w:footnote>
  <w:footnote w:id="28">
    <w:p w14:paraId="3C58AD98" w14:textId="4D8A49E5" w:rsidR="0004202B" w:rsidRPr="00CB68D8" w:rsidRDefault="0004202B" w:rsidP="0004202B">
      <w:pPr>
        <w:pStyle w:val="FootnoteText"/>
        <w:rPr>
          <w:lang w:val="en-GB"/>
        </w:rPr>
      </w:pPr>
      <w:r>
        <w:rPr>
          <w:rStyle w:val="FootnoteReference"/>
        </w:rPr>
        <w:footnoteRef/>
      </w:r>
      <w:r w:rsidRPr="001F4214">
        <w:rPr>
          <w:lang w:val="en-GB"/>
        </w:rPr>
        <w:t xml:space="preserve"> Interview with Sida staff, </w:t>
      </w:r>
      <w:hyperlink r:id="rId19" w:history="1">
        <w:r w:rsidRPr="00CB68D8">
          <w:rPr>
            <w:rStyle w:val="Hyperlink"/>
            <w:lang w:val="en-GB"/>
          </w:rPr>
          <w:t>Global Disability Summit commitments</w:t>
        </w:r>
      </w:hyperlink>
      <w:r>
        <w:rPr>
          <w:lang w:val="en-GB"/>
        </w:rPr>
        <w:t xml:space="preserve"> on educatio</w:t>
      </w:r>
      <w:r w:rsidR="00740755">
        <w:rPr>
          <w:lang w:val="en-GB"/>
        </w:rPr>
        <w:t xml:space="preserve">n, </w:t>
      </w:r>
      <w:r>
        <w:rPr>
          <w:lang w:val="en-GB"/>
        </w:rPr>
        <w:t>gender</w:t>
      </w:r>
      <w:r w:rsidR="00740755">
        <w:rPr>
          <w:lang w:val="en-GB"/>
        </w:rPr>
        <w:t>, and support to UNDP</w:t>
      </w:r>
      <w:r>
        <w:rPr>
          <w:lang w:val="en-GB"/>
        </w:rPr>
        <w:t>.</w:t>
      </w:r>
    </w:p>
  </w:footnote>
  <w:footnote w:id="29">
    <w:p w14:paraId="45472BF5" w14:textId="1AC093CB" w:rsidR="003952D5" w:rsidRPr="003952D5" w:rsidRDefault="003952D5">
      <w:pPr>
        <w:pStyle w:val="FootnoteText"/>
        <w:rPr>
          <w:lang w:val="en-GB"/>
        </w:rPr>
      </w:pPr>
      <w:r>
        <w:rPr>
          <w:rStyle w:val="FootnoteReference"/>
        </w:rPr>
        <w:footnoteRef/>
      </w:r>
      <w:r w:rsidRPr="001F4214">
        <w:rPr>
          <w:lang w:val="en-GB"/>
        </w:rPr>
        <w:t xml:space="preserve"> Sida, 2020, NGO guidelines for non-governmental strategic partner organisations to the humanitarian unit at Sida, p.21, emphasis added.</w:t>
      </w:r>
    </w:p>
  </w:footnote>
  <w:footnote w:id="30">
    <w:p w14:paraId="57306216" w14:textId="0A5B306C" w:rsidR="00FC0042" w:rsidRPr="007B0A8C" w:rsidRDefault="00FC0042">
      <w:pPr>
        <w:pStyle w:val="FootnoteText"/>
        <w:rPr>
          <w:lang w:val="en-GB"/>
        </w:rPr>
      </w:pPr>
      <w:r>
        <w:rPr>
          <w:rStyle w:val="FootnoteReference"/>
        </w:rPr>
        <w:footnoteRef/>
      </w:r>
      <w:r w:rsidRPr="001F4214">
        <w:rPr>
          <w:lang w:val="en-GB"/>
        </w:rPr>
        <w:t xml:space="preserve"> See also </w:t>
      </w:r>
      <w:r>
        <w:rPr>
          <w:lang w:val="en-GB"/>
        </w:rPr>
        <w:t>the findings of a recent working paper commissioned by Sida’s humanitarian unit (Axelsson, 2020, ‘Providing for the basic needs of persons with disabilities in humanitarian assistance’, working paper for Sida helpdesk on human security and humanitarian assistance, code SHD117, p.4).</w:t>
      </w:r>
    </w:p>
  </w:footnote>
  <w:footnote w:id="31">
    <w:p w14:paraId="29CB11F6" w14:textId="27CB4A63" w:rsidR="0002274F" w:rsidRPr="0002274F" w:rsidRDefault="0002274F">
      <w:pPr>
        <w:pStyle w:val="FootnoteText"/>
        <w:rPr>
          <w:lang w:val="en-GB"/>
        </w:rPr>
      </w:pPr>
      <w:r>
        <w:rPr>
          <w:rStyle w:val="FootnoteReference"/>
        </w:rPr>
        <w:footnoteRef/>
      </w:r>
      <w:r w:rsidRPr="001F4214">
        <w:rPr>
          <w:lang w:val="en-GB"/>
        </w:rPr>
        <w:t xml:space="preserve"> </w:t>
      </w:r>
      <w:r>
        <w:rPr>
          <w:lang w:val="en-GB"/>
        </w:rPr>
        <w:t>Swedish Public Procurement Act (</w:t>
      </w:r>
      <w:r w:rsidRPr="001F4214">
        <w:rPr>
          <w:lang w:val="en-GB"/>
        </w:rPr>
        <w:t>2016:1145), Chapter 9 Section 2</w:t>
      </w:r>
      <w:r w:rsidR="002C05EB" w:rsidRPr="001F4214">
        <w:rPr>
          <w:lang w:val="en-GB"/>
        </w:rPr>
        <w:t>. The Act also includes a</w:t>
      </w:r>
      <w:r w:rsidR="002C05EB">
        <w:rPr>
          <w:lang w:val="en-GB"/>
        </w:rPr>
        <w:t>n option to favour suppliers who are supporting access to the job market for persons with disabilities (</w:t>
      </w:r>
      <w:r w:rsidRPr="001F4214">
        <w:rPr>
          <w:lang w:val="en-GB"/>
        </w:rPr>
        <w:t>Chapter 4 Section 18</w:t>
      </w:r>
      <w:r w:rsidR="002C05EB" w:rsidRPr="001F4214">
        <w:rPr>
          <w:lang w:val="en-GB"/>
        </w:rPr>
        <w:t xml:space="preserve">), however this </w:t>
      </w:r>
      <w:r w:rsidR="00B11784" w:rsidRPr="001F4214">
        <w:rPr>
          <w:lang w:val="en-GB"/>
        </w:rPr>
        <w:t xml:space="preserve">provision </w:t>
      </w:r>
      <w:r w:rsidR="002C05EB" w:rsidRPr="001F4214">
        <w:rPr>
          <w:lang w:val="en-GB"/>
        </w:rPr>
        <w:t>places a strong emphasis on the use of sheltered workshops</w:t>
      </w:r>
      <w:r w:rsidR="00B11784" w:rsidRPr="001F4214">
        <w:rPr>
          <w:lang w:val="en-GB"/>
        </w:rPr>
        <w:t xml:space="preserve"> –</w:t>
      </w:r>
      <w:r w:rsidR="002C05EB" w:rsidRPr="001F4214">
        <w:rPr>
          <w:lang w:val="en-GB"/>
        </w:rPr>
        <w:t xml:space="preserve"> a</w:t>
      </w:r>
      <w:r w:rsidR="00B11784" w:rsidRPr="001F4214">
        <w:rPr>
          <w:lang w:val="en-GB"/>
        </w:rPr>
        <w:t xml:space="preserve"> </w:t>
      </w:r>
      <w:r w:rsidR="002C05EB" w:rsidRPr="001F4214">
        <w:rPr>
          <w:lang w:val="en-GB"/>
        </w:rPr>
        <w:t>practice whose implications for the rights of persons with disabilities are subject to debate (see e.g. May-Simera</w:t>
      </w:r>
      <w:r w:rsidR="00B11784" w:rsidRPr="001F4214">
        <w:rPr>
          <w:lang w:val="en-GB"/>
        </w:rPr>
        <w:t xml:space="preserve">, 2018, </w:t>
      </w:r>
      <w:hyperlink r:id="rId20" w:history="1">
        <w:r w:rsidR="00B11784" w:rsidRPr="001F4214">
          <w:rPr>
            <w:rStyle w:val="Hyperlink"/>
            <w:lang w:val="en-GB"/>
          </w:rPr>
          <w:t>Reconsidering Sheltered Workshops in Light of the United Nations Convention on the Rights of Persons with Disabilities</w:t>
        </w:r>
      </w:hyperlink>
      <w:r w:rsidR="00B11784" w:rsidRPr="001F4214">
        <w:rPr>
          <w:lang w:val="en-GB"/>
        </w:rPr>
        <w:t>)</w:t>
      </w:r>
      <w:r w:rsidRPr="001F4214">
        <w:rPr>
          <w:lang w:val="en-GB"/>
        </w:rPr>
        <w:t>.</w:t>
      </w:r>
    </w:p>
  </w:footnote>
  <w:footnote w:id="32">
    <w:p w14:paraId="22400400" w14:textId="7193D486" w:rsidR="000B22F9" w:rsidRPr="001F4214" w:rsidRDefault="000B22F9" w:rsidP="000B22F9">
      <w:pPr>
        <w:pStyle w:val="FootnoteText"/>
        <w:rPr>
          <w:b/>
          <w:bCs/>
          <w:lang w:val="en-GB"/>
        </w:rPr>
      </w:pPr>
      <w:r>
        <w:rPr>
          <w:rStyle w:val="FootnoteReference"/>
        </w:rPr>
        <w:footnoteRef/>
      </w:r>
      <w:r w:rsidRPr="001F4214">
        <w:rPr>
          <w:lang w:val="en-GB"/>
        </w:rPr>
        <w:t xml:space="preserve"> </w:t>
      </w:r>
      <w:r>
        <w:rPr>
          <w:lang w:val="en-GB"/>
        </w:rPr>
        <w:t xml:space="preserve">This indicator looks at </w:t>
      </w:r>
      <w:r w:rsidRPr="00985E25">
        <w:rPr>
          <w:lang w:val="en-GB"/>
        </w:rPr>
        <w:t>what</w:t>
      </w:r>
      <w:r>
        <w:rPr>
          <w:lang w:val="en-GB"/>
        </w:rPr>
        <w:t xml:space="preserve"> ODA is spent on, and whether this directly contributes to activities that are contrary to the provisions of the CRPD. For the wider questions of whether ODA spending contributes to activities that fulfil the CRPD, and whether the </w:t>
      </w:r>
      <w:r>
        <w:rPr>
          <w:b/>
          <w:bCs/>
          <w:lang w:val="en-GB"/>
        </w:rPr>
        <w:t xml:space="preserve">way </w:t>
      </w:r>
      <w:r>
        <w:rPr>
          <w:lang w:val="en-GB"/>
        </w:rPr>
        <w:t xml:space="preserve">that ODA is spent complies with the CRPD by enabling the active involvement of </w:t>
      </w:r>
      <w:r w:rsidR="00771321">
        <w:rPr>
          <w:lang w:val="en-GB"/>
        </w:rPr>
        <w:t>DPOs</w:t>
      </w:r>
      <w:r>
        <w:rPr>
          <w:lang w:val="en-GB"/>
        </w:rPr>
        <w:t xml:space="preserve">, please refer to the other sections of this fact-sheet. </w:t>
      </w:r>
      <w:r w:rsidRPr="001F4214">
        <w:rPr>
          <w:lang w:val="en-GB"/>
        </w:rPr>
        <w:t xml:space="preserve"> </w:t>
      </w:r>
    </w:p>
  </w:footnote>
  <w:footnote w:id="33">
    <w:p w14:paraId="47BC9B0B" w14:textId="5632AC89" w:rsidR="00705A48" w:rsidRPr="00705A48" w:rsidRDefault="00705A48">
      <w:pPr>
        <w:pStyle w:val="FootnoteText"/>
        <w:rPr>
          <w:lang w:val="en-GB"/>
        </w:rPr>
      </w:pPr>
      <w:r>
        <w:rPr>
          <w:rStyle w:val="FootnoteReference"/>
        </w:rPr>
        <w:footnoteRef/>
      </w:r>
      <w:r w:rsidRPr="001F4214">
        <w:rPr>
          <w:lang w:val="en-GB"/>
        </w:rPr>
        <w:t xml:space="preserve"> </w:t>
      </w:r>
      <w:r>
        <w:rPr>
          <w:lang w:val="en-GB"/>
        </w:rPr>
        <w:t>Interview with Sida staff.</w:t>
      </w:r>
    </w:p>
  </w:footnote>
  <w:footnote w:id="34">
    <w:p w14:paraId="3EDB54BB" w14:textId="77777777" w:rsidR="008F69F5" w:rsidRPr="00AD78A0" w:rsidRDefault="008F69F5" w:rsidP="008F69F5">
      <w:pPr>
        <w:pStyle w:val="FootnoteText"/>
        <w:rPr>
          <w:lang w:val="en-GB"/>
        </w:rPr>
      </w:pPr>
      <w:r>
        <w:rPr>
          <w:rStyle w:val="FootnoteReference"/>
        </w:rPr>
        <w:footnoteRef/>
      </w:r>
      <w:r w:rsidRPr="00647BAD">
        <w:rPr>
          <w:lang w:val="en-GB"/>
        </w:rPr>
        <w:t xml:space="preserve"> </w:t>
      </w:r>
      <w:r>
        <w:rPr>
          <w:lang w:val="en-GB"/>
        </w:rPr>
        <w:t xml:space="preserve">Source: OECD DAC, </w:t>
      </w:r>
      <w:hyperlink r:id="rId21" w:history="1">
        <w:r w:rsidRPr="00804986">
          <w:rPr>
            <w:rStyle w:val="Hyperlink"/>
            <w:lang w:val="en-GB"/>
          </w:rPr>
          <w:t>2019 preliminary ODA data</w:t>
        </w:r>
      </w:hyperlink>
      <w:r>
        <w:rPr>
          <w:lang w:val="en-GB"/>
        </w:rPr>
        <w:t xml:space="preserve">, Table 1. Exchange rates calculated using the </w:t>
      </w:r>
      <w:hyperlink r:id="rId22" w:history="1">
        <w:r w:rsidRPr="00AD12D0">
          <w:rPr>
            <w:rStyle w:val="Hyperlink"/>
            <w:lang w:val="en-GB"/>
          </w:rPr>
          <w:t>IMF’s data tables</w:t>
        </w:r>
      </w:hyperlink>
      <w:r>
        <w:rPr>
          <w:lang w:val="en-GB"/>
        </w:rPr>
        <w:t xml:space="preserve"> (data for the mid-point of the year, 28 June 2019).</w:t>
      </w:r>
    </w:p>
  </w:footnote>
  <w:footnote w:id="35">
    <w:p w14:paraId="3F64A959" w14:textId="16F761DB" w:rsidR="00130D37" w:rsidRPr="001465A3" w:rsidRDefault="00130D37" w:rsidP="00130D37">
      <w:pPr>
        <w:pStyle w:val="FootnoteText"/>
        <w:rPr>
          <w:lang w:val="en-GB"/>
        </w:rPr>
      </w:pPr>
      <w:r>
        <w:rPr>
          <w:rStyle w:val="FootnoteReference"/>
        </w:rPr>
        <w:footnoteRef/>
      </w:r>
      <w:r w:rsidRPr="001F4214">
        <w:rPr>
          <w:lang w:val="en-GB"/>
        </w:rPr>
        <w:t xml:space="preserve"> </w:t>
      </w:r>
      <w:r>
        <w:rPr>
          <w:lang w:val="en-GB"/>
        </w:rPr>
        <w:t>The ‘</w:t>
      </w:r>
      <w:r w:rsidRPr="00330E26">
        <w:rPr>
          <w:b/>
          <w:bCs/>
          <w:lang w:val="en-GB"/>
        </w:rPr>
        <w:t>DAC marker</w:t>
      </w:r>
      <w:r>
        <w:rPr>
          <w:lang w:val="en-GB"/>
        </w:rPr>
        <w:t>’ is a new tool introduced to the O</w:t>
      </w:r>
      <w:r w:rsidR="006A26AE">
        <w:rPr>
          <w:lang w:val="en-GB"/>
        </w:rPr>
        <w:t>ECD DAC’s</w:t>
      </w:r>
      <w:r>
        <w:rPr>
          <w:lang w:val="en-GB"/>
        </w:rPr>
        <w:t xml:space="preserve"> ODA database. It allows ODA providers to flag whether their spending aims to be disability inclusive. (</w:t>
      </w:r>
      <w:hyperlink r:id="rId23" w:history="1">
        <w:r w:rsidR="00075E9E">
          <w:rPr>
            <w:rStyle w:val="Hyperlink"/>
            <w:lang w:val="en-GB"/>
          </w:rPr>
          <w:t>More information on the DAC marker is available here</w:t>
        </w:r>
      </w:hyperlink>
      <w:r>
        <w:rPr>
          <w:lang w:val="en-GB"/>
        </w:rPr>
        <w:t xml:space="preserve">). </w:t>
      </w:r>
      <w:r w:rsidRPr="00330E26">
        <w:rPr>
          <w:b/>
          <w:bCs/>
          <w:lang w:val="en-GB"/>
        </w:rPr>
        <w:t>Allocable ODA spending</w:t>
      </w:r>
      <w:r>
        <w:rPr>
          <w:lang w:val="en-GB"/>
        </w:rPr>
        <w:t xml:space="preserve"> is a category defined by the OECD. It describes types of ODA spending that can more easily be controlled and monitored directly by ODA providers (e.g. project spending is easier to control and monitor directly, compared with debt relief).</w:t>
      </w:r>
    </w:p>
  </w:footnote>
  <w:footnote w:id="36">
    <w:p w14:paraId="13C19D7E" w14:textId="64F1453D" w:rsidR="00130D37" w:rsidRPr="00C72CA8" w:rsidRDefault="00130D37" w:rsidP="00130D37">
      <w:pPr>
        <w:pStyle w:val="FootnoteText"/>
        <w:rPr>
          <w:lang w:val="en-GB"/>
        </w:rPr>
      </w:pPr>
      <w:r>
        <w:rPr>
          <w:rStyle w:val="FootnoteReference"/>
        </w:rPr>
        <w:footnoteRef/>
      </w:r>
      <w:r w:rsidRPr="001F4214">
        <w:rPr>
          <w:lang w:val="en-GB"/>
        </w:rPr>
        <w:t xml:space="preserve"> </w:t>
      </w:r>
      <w:r w:rsidRPr="00647BAD">
        <w:rPr>
          <w:lang w:val="en-GB"/>
        </w:rPr>
        <w:t xml:space="preserve">Source : OECD DAC </w:t>
      </w:r>
      <w:hyperlink r:id="rId24" w:history="1">
        <w:r w:rsidRPr="00647BAD">
          <w:rPr>
            <w:rStyle w:val="Hyperlink"/>
            <w:lang w:val="en-GB"/>
          </w:rPr>
          <w:t>Creditor Reporting System</w:t>
        </w:r>
      </w:hyperlink>
      <w:r w:rsidRPr="00647BAD">
        <w:rPr>
          <w:lang w:val="en-GB"/>
        </w:rPr>
        <w:t>. Calculated on a commitments basis</w:t>
      </w:r>
      <w:r w:rsidR="00C82BEF">
        <w:rPr>
          <w:lang w:val="en-GB"/>
        </w:rPr>
        <w:t>, with negative commitments excluded</w:t>
      </w:r>
      <w:r w:rsidR="00C82BEF" w:rsidRPr="00647BAD">
        <w:rPr>
          <w:lang w:val="en-GB"/>
        </w:rPr>
        <w:t>.</w:t>
      </w:r>
    </w:p>
  </w:footnote>
  <w:footnote w:id="37">
    <w:p w14:paraId="7F4E6F9C" w14:textId="09CEDA7D" w:rsidR="008F69F5" w:rsidRPr="008842D6" w:rsidRDefault="008F69F5" w:rsidP="008F69F5">
      <w:pPr>
        <w:pStyle w:val="FootnoteText"/>
        <w:rPr>
          <w:lang w:val="en-GB"/>
        </w:rPr>
      </w:pPr>
      <w:r>
        <w:rPr>
          <w:rStyle w:val="FootnoteReference"/>
        </w:rPr>
        <w:footnoteRef/>
      </w:r>
      <w:r w:rsidRPr="00647BAD">
        <w:rPr>
          <w:lang w:val="en-GB"/>
        </w:rPr>
        <w:t xml:space="preserve"> </w:t>
      </w:r>
      <w:r w:rsidR="00765344">
        <w:rPr>
          <w:lang w:val="en-GB"/>
        </w:rPr>
        <w:t xml:space="preserve">For full accountability, this calculation includes </w:t>
      </w:r>
      <w:r w:rsidR="00765344" w:rsidRPr="00096EF3">
        <w:rPr>
          <w:b/>
          <w:bCs/>
          <w:lang w:val="en-GB"/>
        </w:rPr>
        <w:t>all</w:t>
      </w:r>
      <w:r w:rsidR="00765344">
        <w:rPr>
          <w:lang w:val="en-GB"/>
        </w:rPr>
        <w:t xml:space="preserve"> allocable ODA spending – both that which </w:t>
      </w:r>
      <w:r w:rsidR="00C826F1">
        <w:rPr>
          <w:lang w:val="en-GB"/>
        </w:rPr>
        <w:t>Sweden</w:t>
      </w:r>
      <w:r w:rsidR="00765344">
        <w:rPr>
          <w:lang w:val="en-GB"/>
        </w:rPr>
        <w:t xml:space="preserve"> screened using the marker, and that which it did not. </w:t>
      </w:r>
    </w:p>
  </w:footnote>
  <w:footnote w:id="38">
    <w:p w14:paraId="7F1CA02A" w14:textId="65ADE1A4" w:rsidR="008F69F5" w:rsidRPr="00647BAD" w:rsidRDefault="008F69F5" w:rsidP="008F69F5">
      <w:pPr>
        <w:pStyle w:val="FootnoteText"/>
        <w:rPr>
          <w:lang w:val="en-GB"/>
        </w:rPr>
      </w:pPr>
      <w:r>
        <w:rPr>
          <w:rStyle w:val="FootnoteReference"/>
        </w:rPr>
        <w:footnoteRef/>
      </w:r>
      <w:r w:rsidRPr="00647BAD">
        <w:rPr>
          <w:lang w:val="en-GB"/>
        </w:rPr>
        <w:t xml:space="preserve"> Source : OECD DAC </w:t>
      </w:r>
      <w:hyperlink r:id="rId25" w:history="1">
        <w:r w:rsidRPr="00647BAD">
          <w:rPr>
            <w:rStyle w:val="Hyperlink"/>
            <w:lang w:val="en-GB"/>
          </w:rPr>
          <w:t>Creditor Reporting System</w:t>
        </w:r>
      </w:hyperlink>
      <w:r w:rsidRPr="00647BAD">
        <w:rPr>
          <w:lang w:val="en-GB"/>
        </w:rPr>
        <w:t>. Calculated on a commitments basis</w:t>
      </w:r>
      <w:r>
        <w:rPr>
          <w:lang w:val="en-GB"/>
        </w:rPr>
        <w:t>, with negative commitments excluded</w:t>
      </w:r>
      <w:r w:rsidRPr="00647BAD">
        <w:rPr>
          <w:lang w:val="en-GB"/>
        </w:rPr>
        <w:t xml:space="preserve">. The </w:t>
      </w:r>
      <w:r>
        <w:rPr>
          <w:lang w:val="en-GB"/>
        </w:rPr>
        <w:t>21</w:t>
      </w:r>
      <w:r w:rsidRPr="00647BAD">
        <w:rPr>
          <w:lang w:val="en-GB"/>
        </w:rPr>
        <w:t>% figure includes</w:t>
      </w:r>
      <w:r>
        <w:rPr>
          <w:lang w:val="en-GB"/>
        </w:rPr>
        <w:t xml:space="preserve"> (i) </w:t>
      </w:r>
      <w:r w:rsidRPr="00647BAD">
        <w:rPr>
          <w:lang w:val="en-GB"/>
        </w:rPr>
        <w:t>spending with disability inclusion as its « principal objective »</w:t>
      </w:r>
      <w:r>
        <w:rPr>
          <w:lang w:val="en-GB"/>
        </w:rPr>
        <w:t xml:space="preserve">, </w:t>
      </w:r>
      <w:r w:rsidRPr="00647BAD">
        <w:rPr>
          <w:lang w:val="en-GB"/>
        </w:rPr>
        <w:t xml:space="preserve">and </w:t>
      </w:r>
      <w:r>
        <w:rPr>
          <w:lang w:val="en-GB"/>
        </w:rPr>
        <w:t xml:space="preserve">(ii) </w:t>
      </w:r>
      <w:r w:rsidRPr="00647BAD">
        <w:rPr>
          <w:lang w:val="en-GB"/>
        </w:rPr>
        <w:t>spending with disability inclusion as a « significant objective ».</w:t>
      </w:r>
      <w:r>
        <w:rPr>
          <w:lang w:val="en-GB"/>
        </w:rPr>
        <w:t xml:space="preserve"> In Sweden’s case the vast majority of </w:t>
      </w:r>
      <w:r w:rsidR="00C41718">
        <w:rPr>
          <w:lang w:val="en-GB"/>
        </w:rPr>
        <w:t xml:space="preserve">such </w:t>
      </w:r>
      <w:r>
        <w:rPr>
          <w:lang w:val="en-GB"/>
        </w:rPr>
        <w:t xml:space="preserve">spending falls into the second of these categories – “significant objective”. </w:t>
      </w:r>
    </w:p>
  </w:footnote>
  <w:footnote w:id="39">
    <w:p w14:paraId="08396C10" w14:textId="77777777" w:rsidR="008F69F5" w:rsidRPr="00C80BE4" w:rsidRDefault="008F69F5" w:rsidP="008F69F5">
      <w:pPr>
        <w:pStyle w:val="FootnoteText"/>
        <w:rPr>
          <w:lang w:val="en-GB"/>
        </w:rPr>
      </w:pPr>
      <w:r>
        <w:rPr>
          <w:rStyle w:val="FootnoteReference"/>
        </w:rPr>
        <w:footnoteRef/>
      </w:r>
      <w:r w:rsidRPr="001F4214">
        <w:rPr>
          <w:lang w:val="en-GB"/>
        </w:rPr>
        <w:t xml:space="preserve"> </w:t>
      </w:r>
      <w:r>
        <w:rPr>
          <w:lang w:val="en-GB"/>
        </w:rPr>
        <w:t xml:space="preserve">Source : derived from </w:t>
      </w:r>
      <w:r w:rsidRPr="00647BAD">
        <w:rPr>
          <w:lang w:val="en-GB"/>
        </w:rPr>
        <w:t xml:space="preserve">OECD DAC </w:t>
      </w:r>
      <w:hyperlink r:id="rId26" w:history="1">
        <w:r w:rsidRPr="00647BAD">
          <w:rPr>
            <w:rStyle w:val="Hyperlink"/>
            <w:lang w:val="en-GB"/>
          </w:rPr>
          <w:t>Creditor Reporting System</w:t>
        </w:r>
      </w:hyperlink>
      <w:r>
        <w:rPr>
          <w:rStyle w:val="Hyperlink"/>
          <w:lang w:val="en-GB"/>
        </w:rPr>
        <w:t>.</w:t>
      </w:r>
    </w:p>
  </w:footnote>
  <w:footnote w:id="40">
    <w:p w14:paraId="347F46BD" w14:textId="77777777" w:rsidR="004177C5" w:rsidRPr="005B14A1" w:rsidRDefault="004177C5" w:rsidP="004177C5">
      <w:pPr>
        <w:pStyle w:val="FootnoteText"/>
        <w:rPr>
          <w:lang w:val="en-GB"/>
        </w:rPr>
      </w:pPr>
      <w:r>
        <w:rPr>
          <w:rStyle w:val="FootnoteReference"/>
        </w:rPr>
        <w:footnoteRef/>
      </w:r>
      <w:r w:rsidRPr="001F4214">
        <w:rPr>
          <w:lang w:val="en-GB"/>
        </w:rPr>
        <w:t xml:space="preserve"> Please note readers are advised not to draw comparisons between different ODA providers on the basis of the questions in this annex : the questions have been tailored to individual contexts and are not an indication of relative performance.</w:t>
      </w:r>
    </w:p>
  </w:footnote>
  <w:footnote w:id="41">
    <w:p w14:paraId="662B85AA" w14:textId="77777777" w:rsidR="0059155E" w:rsidRPr="00F30830" w:rsidRDefault="0059155E" w:rsidP="0059155E">
      <w:pPr>
        <w:pStyle w:val="FootnoteText"/>
        <w:rPr>
          <w:lang w:val="en-GB"/>
        </w:rPr>
      </w:pPr>
      <w:r>
        <w:rPr>
          <w:rStyle w:val="FootnoteReference"/>
        </w:rPr>
        <w:footnoteRef/>
      </w:r>
      <w:r w:rsidRPr="001F4214">
        <w:rPr>
          <w:lang w:val="en-GB"/>
        </w:rPr>
        <w:t xml:space="preserve"> Government of Sweden, </w:t>
      </w:r>
      <w:hyperlink r:id="rId27" w:history="1">
        <w:r>
          <w:rPr>
            <w:rStyle w:val="Hyperlink"/>
            <w:lang w:val="en-GB"/>
          </w:rPr>
          <w:t>Strategy for Sweden’s development cooperation in the areas of human rights, democracy and the rule of law 2018-2022</w:t>
        </w:r>
      </w:hyperlink>
      <w:r>
        <w:rPr>
          <w:lang w:val="en-GB"/>
        </w:rPr>
        <w:t>, p.8.</w:t>
      </w:r>
    </w:p>
  </w:footnote>
  <w:footnote w:id="42">
    <w:p w14:paraId="2EB3C4AB" w14:textId="77777777" w:rsidR="0059155E" w:rsidRPr="0036118A" w:rsidRDefault="0059155E" w:rsidP="0059155E">
      <w:pPr>
        <w:pStyle w:val="FootnoteText"/>
        <w:rPr>
          <w:lang w:val="en-GB"/>
        </w:rPr>
      </w:pPr>
      <w:r>
        <w:rPr>
          <w:rStyle w:val="FootnoteReference"/>
        </w:rPr>
        <w:footnoteRef/>
      </w:r>
      <w:r w:rsidRPr="001F4214">
        <w:rPr>
          <w:lang w:val="en-GB"/>
        </w:rPr>
        <w:t xml:space="preserve"> For example the </w:t>
      </w:r>
      <w:hyperlink r:id="rId28" w:history="1">
        <w:r w:rsidRPr="001F4214">
          <w:rPr>
            <w:rStyle w:val="Hyperlink"/>
            <w:lang w:val="en-GB"/>
          </w:rPr>
          <w:t>Menu of Indicators</w:t>
        </w:r>
      </w:hyperlink>
      <w:r w:rsidRPr="001F4214">
        <w:rPr>
          <w:lang w:val="en-GB"/>
        </w:rPr>
        <w:t xml:space="preserve">, and page 3 of the </w:t>
      </w:r>
      <w:hyperlink r:id="rId29" w:history="1">
        <w:r w:rsidRPr="001F4214">
          <w:rPr>
            <w:rStyle w:val="Hyperlink"/>
            <w:lang w:val="en-GB"/>
          </w:rPr>
          <w:t>MDPA Report Format</w:t>
        </w:r>
      </w:hyperlink>
      <w:r w:rsidRPr="001F4214">
        <w:rPr>
          <w:lang w:val="en-GB"/>
        </w:rPr>
        <w:t>.</w:t>
      </w:r>
    </w:p>
  </w:footnote>
  <w:footnote w:id="43">
    <w:p w14:paraId="418C9BE7" w14:textId="77777777" w:rsidR="0059155E" w:rsidRPr="003952D5" w:rsidRDefault="0059155E" w:rsidP="0059155E">
      <w:pPr>
        <w:pStyle w:val="FootnoteText"/>
        <w:rPr>
          <w:lang w:val="en-GB"/>
        </w:rPr>
      </w:pPr>
      <w:r>
        <w:rPr>
          <w:rStyle w:val="FootnoteReference"/>
        </w:rPr>
        <w:footnoteRef/>
      </w:r>
      <w:r w:rsidRPr="001F4214">
        <w:rPr>
          <w:lang w:val="en-GB"/>
        </w:rPr>
        <w:t xml:space="preserve"> Sida, 2020, NGO guidelines for non-governmental strategic partner organisations to the humanitarian unit at Sida, p.21, emphasis added.</w:t>
      </w:r>
    </w:p>
  </w:footnote>
  <w:footnote w:id="44">
    <w:p w14:paraId="4A45C735" w14:textId="77777777" w:rsidR="0059155E" w:rsidRPr="0003797A" w:rsidRDefault="0059155E" w:rsidP="0059155E">
      <w:pPr>
        <w:pStyle w:val="FootnoteText"/>
        <w:rPr>
          <w:lang w:val="en-GB"/>
        </w:rPr>
      </w:pPr>
      <w:r>
        <w:rPr>
          <w:rStyle w:val="FootnoteReference"/>
        </w:rPr>
        <w:footnoteRef/>
      </w:r>
      <w:r w:rsidRPr="001F4214">
        <w:rPr>
          <w:lang w:val="en-GB"/>
        </w:rPr>
        <w:t xml:space="preserve"> Sida, 2020, NGO guidelines for non-governmental strategic partner organisations to the humanitarian unit at Sida, p.10</w:t>
      </w:r>
    </w:p>
  </w:footnote>
  <w:footnote w:id="45">
    <w:p w14:paraId="5F000339" w14:textId="34AEE832" w:rsidR="00CA6C9B" w:rsidRPr="00CA6C9B" w:rsidRDefault="00CA6C9B">
      <w:pPr>
        <w:pStyle w:val="FootnoteText"/>
        <w:rPr>
          <w:lang w:val="en-GB"/>
        </w:rPr>
      </w:pPr>
      <w:r>
        <w:rPr>
          <w:rStyle w:val="FootnoteReference"/>
        </w:rPr>
        <w:footnoteRef/>
      </w:r>
      <w:r w:rsidRPr="001F4214">
        <w:rPr>
          <w:lang w:val="en-GB"/>
        </w:rPr>
        <w:t xml:space="preserve"> </w:t>
      </w:r>
      <w:r>
        <w:rPr>
          <w:lang w:val="en-GB"/>
        </w:rPr>
        <w:t>Sida, ‘</w:t>
      </w:r>
      <w:hyperlink r:id="rId30" w:history="1">
        <w:r w:rsidRPr="00CA6C9B">
          <w:rPr>
            <w:rStyle w:val="Hyperlink"/>
            <w:lang w:val="en-GB"/>
          </w:rPr>
          <w:t>Where we work</w:t>
        </w:r>
      </w:hyperlink>
      <w:r>
        <w:rPr>
          <w:lang w:val="en-GB"/>
        </w:rPr>
        <w:t>’ webpage.</w:t>
      </w:r>
      <w:r w:rsidR="00BC5B4B">
        <w:rPr>
          <w:lang w:val="en-GB"/>
        </w:rPr>
        <w:t xml:space="preserve"> Sida works through channels such as </w:t>
      </w:r>
      <w:r w:rsidR="00E93F3F">
        <w:rPr>
          <w:lang w:val="en-GB"/>
        </w:rPr>
        <w:t xml:space="preserve">multilateral agencies, </w:t>
      </w:r>
      <w:r w:rsidR="00BC5B4B">
        <w:rPr>
          <w:lang w:val="en-GB"/>
        </w:rPr>
        <w:t xml:space="preserve">civil society organisations and university or parliamentary collaborations to reach additional countries (source: </w:t>
      </w:r>
      <w:hyperlink r:id="rId31" w:history="1">
        <w:r w:rsidR="00BC5B4B" w:rsidRPr="00BC5B4B">
          <w:rPr>
            <w:rStyle w:val="Hyperlink"/>
            <w:lang w:val="en-GB"/>
          </w:rPr>
          <w:t>Policy framework for Swedish development cooperation and humanitarian assistance</w:t>
        </w:r>
      </w:hyperlink>
      <w:r w:rsidR="00BC5B4B">
        <w:rPr>
          <w:lang w:val="en-GB"/>
        </w:rPr>
        <w:t>, p.50</w:t>
      </w:r>
      <w:r w:rsidR="00E93F3F">
        <w:rPr>
          <w:lang w:val="en-GB"/>
        </w:rPr>
        <w:t xml:space="preserve">; analysis of OECD DAC </w:t>
      </w:r>
      <w:hyperlink r:id="rId32" w:history="1">
        <w:r w:rsidR="00E93F3F" w:rsidRPr="00E93F3F">
          <w:rPr>
            <w:rStyle w:val="Hyperlink"/>
            <w:lang w:val="en-GB"/>
          </w:rPr>
          <w:t>Creditor Reporting System</w:t>
        </w:r>
      </w:hyperlink>
      <w:r w:rsidR="00E93F3F">
        <w:rPr>
          <w:lang w:val="en-GB"/>
        </w:rPr>
        <w:t xml:space="preserve"> database</w:t>
      </w:r>
      <w:r w:rsidR="00BC5B4B">
        <w:rPr>
          <w:lang w:val="en-GB"/>
        </w:rPr>
        <w:t>)</w:t>
      </w:r>
    </w:p>
  </w:footnote>
  <w:footnote w:id="46">
    <w:p w14:paraId="54B86F57" w14:textId="00B03F96" w:rsidR="0061611E" w:rsidRPr="0061611E" w:rsidRDefault="0061611E">
      <w:pPr>
        <w:pStyle w:val="FootnoteText"/>
        <w:rPr>
          <w:lang w:val="en-GB"/>
        </w:rPr>
      </w:pPr>
      <w:r>
        <w:rPr>
          <w:rStyle w:val="FootnoteReference"/>
        </w:rPr>
        <w:footnoteRef/>
      </w:r>
      <w:r>
        <w:t xml:space="preserve"> </w:t>
      </w:r>
      <w:r>
        <w:rPr>
          <w:lang w:val="en-GB"/>
        </w:rPr>
        <w:t>Sida, ‘</w:t>
      </w:r>
      <w:hyperlink r:id="rId33" w:history="1">
        <w:r w:rsidRPr="0061611E">
          <w:rPr>
            <w:rStyle w:val="Hyperlink"/>
            <w:lang w:val="en-GB"/>
          </w:rPr>
          <w:t>Sida’s humanitarian aid</w:t>
        </w:r>
      </w:hyperlink>
      <w:r>
        <w:rPr>
          <w:lang w:val="en-GB"/>
        </w:rPr>
        <w:t>’ webpage.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876"/>
    <w:multiLevelType w:val="hybridMultilevel"/>
    <w:tmpl w:val="EF7036B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CC153FF"/>
    <w:multiLevelType w:val="hybridMultilevel"/>
    <w:tmpl w:val="39503E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89D504B"/>
    <w:multiLevelType w:val="hybridMultilevel"/>
    <w:tmpl w:val="0BBC8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D74AEA"/>
    <w:multiLevelType w:val="multilevel"/>
    <w:tmpl w:val="56B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151523"/>
    <w:multiLevelType w:val="hybridMultilevel"/>
    <w:tmpl w:val="FE1075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9FF520D"/>
    <w:multiLevelType w:val="hybridMultilevel"/>
    <w:tmpl w:val="1278F45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12D1568"/>
    <w:multiLevelType w:val="hybridMultilevel"/>
    <w:tmpl w:val="F65CC7F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B8C6F19"/>
    <w:multiLevelType w:val="hybridMultilevel"/>
    <w:tmpl w:val="402680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C5"/>
    <w:rsid w:val="000123B0"/>
    <w:rsid w:val="00013BC1"/>
    <w:rsid w:val="00016E42"/>
    <w:rsid w:val="00017E89"/>
    <w:rsid w:val="0002274F"/>
    <w:rsid w:val="00024AB1"/>
    <w:rsid w:val="00027F72"/>
    <w:rsid w:val="000319A1"/>
    <w:rsid w:val="0003797A"/>
    <w:rsid w:val="0004202B"/>
    <w:rsid w:val="000543FE"/>
    <w:rsid w:val="00055770"/>
    <w:rsid w:val="00057342"/>
    <w:rsid w:val="0006191B"/>
    <w:rsid w:val="00065CDC"/>
    <w:rsid w:val="00074C95"/>
    <w:rsid w:val="00075E9E"/>
    <w:rsid w:val="00075F12"/>
    <w:rsid w:val="000769BC"/>
    <w:rsid w:val="00085C1C"/>
    <w:rsid w:val="000917AA"/>
    <w:rsid w:val="000958C5"/>
    <w:rsid w:val="000A099F"/>
    <w:rsid w:val="000B22F9"/>
    <w:rsid w:val="000C17D8"/>
    <w:rsid w:val="000C68B5"/>
    <w:rsid w:val="000D042F"/>
    <w:rsid w:val="000D1802"/>
    <w:rsid w:val="000D2B70"/>
    <w:rsid w:val="000D7B08"/>
    <w:rsid w:val="000E03B7"/>
    <w:rsid w:val="000F1D79"/>
    <w:rsid w:val="000F2CF9"/>
    <w:rsid w:val="000F4191"/>
    <w:rsid w:val="0010056E"/>
    <w:rsid w:val="001037C7"/>
    <w:rsid w:val="0010606C"/>
    <w:rsid w:val="00107CC5"/>
    <w:rsid w:val="00111CA0"/>
    <w:rsid w:val="00117AB5"/>
    <w:rsid w:val="00123A65"/>
    <w:rsid w:val="00130D37"/>
    <w:rsid w:val="001324BD"/>
    <w:rsid w:val="00140B4B"/>
    <w:rsid w:val="00145CB0"/>
    <w:rsid w:val="00146377"/>
    <w:rsid w:val="001469D5"/>
    <w:rsid w:val="001543E1"/>
    <w:rsid w:val="00157F14"/>
    <w:rsid w:val="00161EE2"/>
    <w:rsid w:val="00166DA0"/>
    <w:rsid w:val="001726F8"/>
    <w:rsid w:val="00183FF3"/>
    <w:rsid w:val="0019743B"/>
    <w:rsid w:val="00197CF5"/>
    <w:rsid w:val="001A260B"/>
    <w:rsid w:val="001A363F"/>
    <w:rsid w:val="001A375C"/>
    <w:rsid w:val="001B576F"/>
    <w:rsid w:val="001C0841"/>
    <w:rsid w:val="001D453C"/>
    <w:rsid w:val="001D5203"/>
    <w:rsid w:val="001E0B69"/>
    <w:rsid w:val="001E5490"/>
    <w:rsid w:val="001F152B"/>
    <w:rsid w:val="001F2005"/>
    <w:rsid w:val="001F3936"/>
    <w:rsid w:val="001F4214"/>
    <w:rsid w:val="0021093E"/>
    <w:rsid w:val="00215935"/>
    <w:rsid w:val="00216EC2"/>
    <w:rsid w:val="00221EAA"/>
    <w:rsid w:val="002220EC"/>
    <w:rsid w:val="00226FEA"/>
    <w:rsid w:val="00227D54"/>
    <w:rsid w:val="00235809"/>
    <w:rsid w:val="002476D1"/>
    <w:rsid w:val="00254748"/>
    <w:rsid w:val="00261572"/>
    <w:rsid w:val="00270391"/>
    <w:rsid w:val="00272462"/>
    <w:rsid w:val="0027502E"/>
    <w:rsid w:val="00276676"/>
    <w:rsid w:val="00282071"/>
    <w:rsid w:val="00282B83"/>
    <w:rsid w:val="002B4483"/>
    <w:rsid w:val="002B51D3"/>
    <w:rsid w:val="002C05EB"/>
    <w:rsid w:val="002D42E6"/>
    <w:rsid w:val="002E0E2E"/>
    <w:rsid w:val="002E2778"/>
    <w:rsid w:val="002F363B"/>
    <w:rsid w:val="00301231"/>
    <w:rsid w:val="003040DD"/>
    <w:rsid w:val="00311945"/>
    <w:rsid w:val="003139D0"/>
    <w:rsid w:val="00315765"/>
    <w:rsid w:val="00316299"/>
    <w:rsid w:val="00327CD8"/>
    <w:rsid w:val="0033251A"/>
    <w:rsid w:val="003346E5"/>
    <w:rsid w:val="003505CF"/>
    <w:rsid w:val="00356198"/>
    <w:rsid w:val="0036118A"/>
    <w:rsid w:val="0036252C"/>
    <w:rsid w:val="00372577"/>
    <w:rsid w:val="003749D1"/>
    <w:rsid w:val="00382F80"/>
    <w:rsid w:val="00383856"/>
    <w:rsid w:val="00386AB7"/>
    <w:rsid w:val="003872B2"/>
    <w:rsid w:val="003952D5"/>
    <w:rsid w:val="00396538"/>
    <w:rsid w:val="003C053C"/>
    <w:rsid w:val="003C180F"/>
    <w:rsid w:val="003D09A0"/>
    <w:rsid w:val="003D0DC1"/>
    <w:rsid w:val="003D78E9"/>
    <w:rsid w:val="003D7D4E"/>
    <w:rsid w:val="003E0207"/>
    <w:rsid w:val="003E3E34"/>
    <w:rsid w:val="003E7066"/>
    <w:rsid w:val="003F1516"/>
    <w:rsid w:val="003F25C3"/>
    <w:rsid w:val="003F55C9"/>
    <w:rsid w:val="00404556"/>
    <w:rsid w:val="00404913"/>
    <w:rsid w:val="004132D7"/>
    <w:rsid w:val="0041725C"/>
    <w:rsid w:val="004177C5"/>
    <w:rsid w:val="004178A4"/>
    <w:rsid w:val="00426164"/>
    <w:rsid w:val="00437CAC"/>
    <w:rsid w:val="004450CD"/>
    <w:rsid w:val="00450931"/>
    <w:rsid w:val="00450DD9"/>
    <w:rsid w:val="0045183E"/>
    <w:rsid w:val="00452835"/>
    <w:rsid w:val="00460F58"/>
    <w:rsid w:val="00466CA5"/>
    <w:rsid w:val="004675DD"/>
    <w:rsid w:val="00471C1F"/>
    <w:rsid w:val="004729F3"/>
    <w:rsid w:val="00474801"/>
    <w:rsid w:val="0048520D"/>
    <w:rsid w:val="00491AEE"/>
    <w:rsid w:val="004A489A"/>
    <w:rsid w:val="004A5C66"/>
    <w:rsid w:val="004B6254"/>
    <w:rsid w:val="004B77BC"/>
    <w:rsid w:val="004C462C"/>
    <w:rsid w:val="004C5449"/>
    <w:rsid w:val="004D157A"/>
    <w:rsid w:val="004E446A"/>
    <w:rsid w:val="004E517B"/>
    <w:rsid w:val="004E65E1"/>
    <w:rsid w:val="004E762D"/>
    <w:rsid w:val="004F15D6"/>
    <w:rsid w:val="004F3C4B"/>
    <w:rsid w:val="004F44CE"/>
    <w:rsid w:val="004F4CD1"/>
    <w:rsid w:val="00500CCE"/>
    <w:rsid w:val="005050E8"/>
    <w:rsid w:val="00507D74"/>
    <w:rsid w:val="00525540"/>
    <w:rsid w:val="00533358"/>
    <w:rsid w:val="0053587D"/>
    <w:rsid w:val="00540B2E"/>
    <w:rsid w:val="005560EA"/>
    <w:rsid w:val="0055772B"/>
    <w:rsid w:val="0056238A"/>
    <w:rsid w:val="005765F9"/>
    <w:rsid w:val="005818CA"/>
    <w:rsid w:val="00581C78"/>
    <w:rsid w:val="0059155E"/>
    <w:rsid w:val="00591ECE"/>
    <w:rsid w:val="00595A86"/>
    <w:rsid w:val="005A06C3"/>
    <w:rsid w:val="005A4A9D"/>
    <w:rsid w:val="005A4FFC"/>
    <w:rsid w:val="005B01F1"/>
    <w:rsid w:val="005B434E"/>
    <w:rsid w:val="005B62C8"/>
    <w:rsid w:val="005B6C3C"/>
    <w:rsid w:val="005C0A3D"/>
    <w:rsid w:val="005C0E4E"/>
    <w:rsid w:val="005C138E"/>
    <w:rsid w:val="005C3463"/>
    <w:rsid w:val="005D3067"/>
    <w:rsid w:val="005D5518"/>
    <w:rsid w:val="005E1B31"/>
    <w:rsid w:val="005E6155"/>
    <w:rsid w:val="005F2DEA"/>
    <w:rsid w:val="005F4835"/>
    <w:rsid w:val="005F78B2"/>
    <w:rsid w:val="00605109"/>
    <w:rsid w:val="00610842"/>
    <w:rsid w:val="0061611E"/>
    <w:rsid w:val="006206B6"/>
    <w:rsid w:val="00622CED"/>
    <w:rsid w:val="00635646"/>
    <w:rsid w:val="00635E76"/>
    <w:rsid w:val="00652B2A"/>
    <w:rsid w:val="006558D8"/>
    <w:rsid w:val="00667846"/>
    <w:rsid w:val="006702E8"/>
    <w:rsid w:val="00671009"/>
    <w:rsid w:val="006713A5"/>
    <w:rsid w:val="00676C23"/>
    <w:rsid w:val="00676EF7"/>
    <w:rsid w:val="006927E8"/>
    <w:rsid w:val="00693B82"/>
    <w:rsid w:val="0069474A"/>
    <w:rsid w:val="006A26AE"/>
    <w:rsid w:val="006C4167"/>
    <w:rsid w:val="006C71C5"/>
    <w:rsid w:val="006C7F8B"/>
    <w:rsid w:val="006D0620"/>
    <w:rsid w:val="006E4FB1"/>
    <w:rsid w:val="006E694F"/>
    <w:rsid w:val="006F471A"/>
    <w:rsid w:val="007019D0"/>
    <w:rsid w:val="00705A48"/>
    <w:rsid w:val="007146A4"/>
    <w:rsid w:val="00716508"/>
    <w:rsid w:val="00720EC8"/>
    <w:rsid w:val="00721D4D"/>
    <w:rsid w:val="007346C7"/>
    <w:rsid w:val="007347A4"/>
    <w:rsid w:val="007353F0"/>
    <w:rsid w:val="0073572A"/>
    <w:rsid w:val="00735CE8"/>
    <w:rsid w:val="0073774A"/>
    <w:rsid w:val="00740755"/>
    <w:rsid w:val="00743000"/>
    <w:rsid w:val="00744BF6"/>
    <w:rsid w:val="00751F80"/>
    <w:rsid w:val="00753580"/>
    <w:rsid w:val="00760131"/>
    <w:rsid w:val="00760E82"/>
    <w:rsid w:val="00765344"/>
    <w:rsid w:val="007702BC"/>
    <w:rsid w:val="00770C1A"/>
    <w:rsid w:val="00771321"/>
    <w:rsid w:val="0077417C"/>
    <w:rsid w:val="00785726"/>
    <w:rsid w:val="00792FBC"/>
    <w:rsid w:val="007940F1"/>
    <w:rsid w:val="007944E1"/>
    <w:rsid w:val="007A5CF5"/>
    <w:rsid w:val="007A6224"/>
    <w:rsid w:val="007A75D5"/>
    <w:rsid w:val="007B0A8C"/>
    <w:rsid w:val="007B146A"/>
    <w:rsid w:val="007B2D85"/>
    <w:rsid w:val="007B3609"/>
    <w:rsid w:val="007B4FE1"/>
    <w:rsid w:val="007B589E"/>
    <w:rsid w:val="007C15A1"/>
    <w:rsid w:val="007D4132"/>
    <w:rsid w:val="007E231E"/>
    <w:rsid w:val="007F0C86"/>
    <w:rsid w:val="007F7751"/>
    <w:rsid w:val="00801EF7"/>
    <w:rsid w:val="00812603"/>
    <w:rsid w:val="008162BE"/>
    <w:rsid w:val="0081755C"/>
    <w:rsid w:val="0082063E"/>
    <w:rsid w:val="00823E7B"/>
    <w:rsid w:val="00835DC2"/>
    <w:rsid w:val="00837E3F"/>
    <w:rsid w:val="00840E3B"/>
    <w:rsid w:val="00840FA5"/>
    <w:rsid w:val="008426BA"/>
    <w:rsid w:val="00846CE2"/>
    <w:rsid w:val="008633BE"/>
    <w:rsid w:val="00863675"/>
    <w:rsid w:val="00870BEC"/>
    <w:rsid w:val="00880E9C"/>
    <w:rsid w:val="008867E5"/>
    <w:rsid w:val="008975EB"/>
    <w:rsid w:val="00897E50"/>
    <w:rsid w:val="008A62A8"/>
    <w:rsid w:val="008B3512"/>
    <w:rsid w:val="008B4E23"/>
    <w:rsid w:val="008C011C"/>
    <w:rsid w:val="008C12F5"/>
    <w:rsid w:val="008C1477"/>
    <w:rsid w:val="008C2D10"/>
    <w:rsid w:val="008C30BD"/>
    <w:rsid w:val="008C6309"/>
    <w:rsid w:val="008C6C36"/>
    <w:rsid w:val="008C707D"/>
    <w:rsid w:val="008C75A2"/>
    <w:rsid w:val="008D4329"/>
    <w:rsid w:val="008D4FD5"/>
    <w:rsid w:val="008D5337"/>
    <w:rsid w:val="008D7E5A"/>
    <w:rsid w:val="008D7F18"/>
    <w:rsid w:val="008E59F8"/>
    <w:rsid w:val="008F2EF8"/>
    <w:rsid w:val="008F5094"/>
    <w:rsid w:val="008F5823"/>
    <w:rsid w:val="008F69F5"/>
    <w:rsid w:val="00904314"/>
    <w:rsid w:val="0091394C"/>
    <w:rsid w:val="009218D6"/>
    <w:rsid w:val="00927316"/>
    <w:rsid w:val="009361C2"/>
    <w:rsid w:val="00941888"/>
    <w:rsid w:val="00943230"/>
    <w:rsid w:val="00954F4D"/>
    <w:rsid w:val="00955D98"/>
    <w:rsid w:val="009649FB"/>
    <w:rsid w:val="009656E3"/>
    <w:rsid w:val="0097091A"/>
    <w:rsid w:val="0097539E"/>
    <w:rsid w:val="00981F01"/>
    <w:rsid w:val="009831F0"/>
    <w:rsid w:val="00983239"/>
    <w:rsid w:val="00983285"/>
    <w:rsid w:val="009A067F"/>
    <w:rsid w:val="009A2BC5"/>
    <w:rsid w:val="009A4FD9"/>
    <w:rsid w:val="009B25DC"/>
    <w:rsid w:val="009B5D45"/>
    <w:rsid w:val="009B7818"/>
    <w:rsid w:val="009C1D1F"/>
    <w:rsid w:val="009C3455"/>
    <w:rsid w:val="009C41B2"/>
    <w:rsid w:val="009D22F5"/>
    <w:rsid w:val="009D27F4"/>
    <w:rsid w:val="009E494C"/>
    <w:rsid w:val="009E5070"/>
    <w:rsid w:val="009E6B2C"/>
    <w:rsid w:val="009F206D"/>
    <w:rsid w:val="009F45E2"/>
    <w:rsid w:val="00A007AB"/>
    <w:rsid w:val="00A040A4"/>
    <w:rsid w:val="00A05AA2"/>
    <w:rsid w:val="00A06D16"/>
    <w:rsid w:val="00A076AD"/>
    <w:rsid w:val="00A10547"/>
    <w:rsid w:val="00A12A58"/>
    <w:rsid w:val="00A132D3"/>
    <w:rsid w:val="00A22A00"/>
    <w:rsid w:val="00A237C3"/>
    <w:rsid w:val="00A30A5A"/>
    <w:rsid w:val="00A4096A"/>
    <w:rsid w:val="00A42899"/>
    <w:rsid w:val="00A4484B"/>
    <w:rsid w:val="00A51616"/>
    <w:rsid w:val="00A52B76"/>
    <w:rsid w:val="00A561E6"/>
    <w:rsid w:val="00A643A9"/>
    <w:rsid w:val="00A82741"/>
    <w:rsid w:val="00A827C9"/>
    <w:rsid w:val="00AA47FC"/>
    <w:rsid w:val="00AB0CC9"/>
    <w:rsid w:val="00AB237B"/>
    <w:rsid w:val="00AB2385"/>
    <w:rsid w:val="00AC0A05"/>
    <w:rsid w:val="00AC13F1"/>
    <w:rsid w:val="00AC30F8"/>
    <w:rsid w:val="00AD3F8F"/>
    <w:rsid w:val="00AD50A3"/>
    <w:rsid w:val="00AE305A"/>
    <w:rsid w:val="00AE5492"/>
    <w:rsid w:val="00AE6F14"/>
    <w:rsid w:val="00AF162B"/>
    <w:rsid w:val="00AF5E94"/>
    <w:rsid w:val="00B073E4"/>
    <w:rsid w:val="00B078CD"/>
    <w:rsid w:val="00B11784"/>
    <w:rsid w:val="00B12C3C"/>
    <w:rsid w:val="00B16809"/>
    <w:rsid w:val="00B23B4B"/>
    <w:rsid w:val="00B240CF"/>
    <w:rsid w:val="00B26FC6"/>
    <w:rsid w:val="00B30A3B"/>
    <w:rsid w:val="00B321B2"/>
    <w:rsid w:val="00B334DC"/>
    <w:rsid w:val="00B35F7F"/>
    <w:rsid w:val="00B411E6"/>
    <w:rsid w:val="00B41501"/>
    <w:rsid w:val="00B441C1"/>
    <w:rsid w:val="00B45F37"/>
    <w:rsid w:val="00B465A8"/>
    <w:rsid w:val="00B469F5"/>
    <w:rsid w:val="00B46D05"/>
    <w:rsid w:val="00B46E17"/>
    <w:rsid w:val="00B502FC"/>
    <w:rsid w:val="00B51B0C"/>
    <w:rsid w:val="00B63EA0"/>
    <w:rsid w:val="00B75D2F"/>
    <w:rsid w:val="00B76DBD"/>
    <w:rsid w:val="00B826DA"/>
    <w:rsid w:val="00B92AA8"/>
    <w:rsid w:val="00B93C5D"/>
    <w:rsid w:val="00B9783F"/>
    <w:rsid w:val="00BA3195"/>
    <w:rsid w:val="00BA34AA"/>
    <w:rsid w:val="00BA3502"/>
    <w:rsid w:val="00BB0486"/>
    <w:rsid w:val="00BB5E5B"/>
    <w:rsid w:val="00BC1BAF"/>
    <w:rsid w:val="00BC25BF"/>
    <w:rsid w:val="00BC35C6"/>
    <w:rsid w:val="00BC5B4B"/>
    <w:rsid w:val="00BC5F0C"/>
    <w:rsid w:val="00BD5282"/>
    <w:rsid w:val="00BE5674"/>
    <w:rsid w:val="00BE5D19"/>
    <w:rsid w:val="00BE6412"/>
    <w:rsid w:val="00C1768F"/>
    <w:rsid w:val="00C24046"/>
    <w:rsid w:val="00C2591B"/>
    <w:rsid w:val="00C27F51"/>
    <w:rsid w:val="00C30BC7"/>
    <w:rsid w:val="00C33B00"/>
    <w:rsid w:val="00C340F6"/>
    <w:rsid w:val="00C3532B"/>
    <w:rsid w:val="00C40635"/>
    <w:rsid w:val="00C41718"/>
    <w:rsid w:val="00C41BD8"/>
    <w:rsid w:val="00C42BEF"/>
    <w:rsid w:val="00C505EA"/>
    <w:rsid w:val="00C51E42"/>
    <w:rsid w:val="00C55CD6"/>
    <w:rsid w:val="00C55EC8"/>
    <w:rsid w:val="00C56EB3"/>
    <w:rsid w:val="00C6024F"/>
    <w:rsid w:val="00C6224D"/>
    <w:rsid w:val="00C76C57"/>
    <w:rsid w:val="00C80BE4"/>
    <w:rsid w:val="00C82425"/>
    <w:rsid w:val="00C826F1"/>
    <w:rsid w:val="00C82BEF"/>
    <w:rsid w:val="00C86DB7"/>
    <w:rsid w:val="00C86F5F"/>
    <w:rsid w:val="00C87C76"/>
    <w:rsid w:val="00C90BAD"/>
    <w:rsid w:val="00C9732D"/>
    <w:rsid w:val="00CA39BA"/>
    <w:rsid w:val="00CA6C9B"/>
    <w:rsid w:val="00CB14A8"/>
    <w:rsid w:val="00CB1B89"/>
    <w:rsid w:val="00CB1F0B"/>
    <w:rsid w:val="00CB27E5"/>
    <w:rsid w:val="00CB3BB3"/>
    <w:rsid w:val="00CB68D8"/>
    <w:rsid w:val="00CB75FB"/>
    <w:rsid w:val="00CC1AF3"/>
    <w:rsid w:val="00CC5DC6"/>
    <w:rsid w:val="00CC6157"/>
    <w:rsid w:val="00CD5B41"/>
    <w:rsid w:val="00CE4F10"/>
    <w:rsid w:val="00CF6696"/>
    <w:rsid w:val="00CF6F70"/>
    <w:rsid w:val="00CF7F4B"/>
    <w:rsid w:val="00D02063"/>
    <w:rsid w:val="00D23600"/>
    <w:rsid w:val="00D27D8C"/>
    <w:rsid w:val="00D3716F"/>
    <w:rsid w:val="00D41E07"/>
    <w:rsid w:val="00D4248A"/>
    <w:rsid w:val="00D47945"/>
    <w:rsid w:val="00D51648"/>
    <w:rsid w:val="00D56551"/>
    <w:rsid w:val="00D56F24"/>
    <w:rsid w:val="00D601FA"/>
    <w:rsid w:val="00D63CE1"/>
    <w:rsid w:val="00D651EE"/>
    <w:rsid w:val="00D81EE8"/>
    <w:rsid w:val="00D93B2B"/>
    <w:rsid w:val="00D953A9"/>
    <w:rsid w:val="00DA11D3"/>
    <w:rsid w:val="00DA40CB"/>
    <w:rsid w:val="00DB1A84"/>
    <w:rsid w:val="00DB6ECD"/>
    <w:rsid w:val="00DC3C08"/>
    <w:rsid w:val="00DC3D6C"/>
    <w:rsid w:val="00DC76D0"/>
    <w:rsid w:val="00DD4670"/>
    <w:rsid w:val="00DD6047"/>
    <w:rsid w:val="00DE0269"/>
    <w:rsid w:val="00DE3BEC"/>
    <w:rsid w:val="00DE5F04"/>
    <w:rsid w:val="00DF0A5C"/>
    <w:rsid w:val="00DF64F4"/>
    <w:rsid w:val="00E04EA6"/>
    <w:rsid w:val="00E13803"/>
    <w:rsid w:val="00E1387B"/>
    <w:rsid w:val="00E23E59"/>
    <w:rsid w:val="00E317F6"/>
    <w:rsid w:val="00E3365D"/>
    <w:rsid w:val="00E34CC6"/>
    <w:rsid w:val="00E35C25"/>
    <w:rsid w:val="00E37340"/>
    <w:rsid w:val="00E409A5"/>
    <w:rsid w:val="00E40B65"/>
    <w:rsid w:val="00E43A46"/>
    <w:rsid w:val="00E4401E"/>
    <w:rsid w:val="00E45326"/>
    <w:rsid w:val="00E47112"/>
    <w:rsid w:val="00E5765C"/>
    <w:rsid w:val="00E57F7F"/>
    <w:rsid w:val="00E61A8D"/>
    <w:rsid w:val="00E61DE4"/>
    <w:rsid w:val="00E6356B"/>
    <w:rsid w:val="00E670CD"/>
    <w:rsid w:val="00E67241"/>
    <w:rsid w:val="00E82D65"/>
    <w:rsid w:val="00E8354E"/>
    <w:rsid w:val="00E86C96"/>
    <w:rsid w:val="00E90564"/>
    <w:rsid w:val="00E90601"/>
    <w:rsid w:val="00E93F3F"/>
    <w:rsid w:val="00E9537F"/>
    <w:rsid w:val="00EA13E7"/>
    <w:rsid w:val="00EA2ABE"/>
    <w:rsid w:val="00EA6222"/>
    <w:rsid w:val="00EB0CF3"/>
    <w:rsid w:val="00EB28F5"/>
    <w:rsid w:val="00EC27B1"/>
    <w:rsid w:val="00ED1C10"/>
    <w:rsid w:val="00ED680C"/>
    <w:rsid w:val="00EE34EB"/>
    <w:rsid w:val="00EE585A"/>
    <w:rsid w:val="00EE6C56"/>
    <w:rsid w:val="00EF125B"/>
    <w:rsid w:val="00EF1C0B"/>
    <w:rsid w:val="00F0394E"/>
    <w:rsid w:val="00F11F30"/>
    <w:rsid w:val="00F14DAF"/>
    <w:rsid w:val="00F30830"/>
    <w:rsid w:val="00F331FA"/>
    <w:rsid w:val="00F33BFE"/>
    <w:rsid w:val="00F35FED"/>
    <w:rsid w:val="00F40139"/>
    <w:rsid w:val="00F41A2D"/>
    <w:rsid w:val="00F4356B"/>
    <w:rsid w:val="00F43B2D"/>
    <w:rsid w:val="00F53A36"/>
    <w:rsid w:val="00F54E1B"/>
    <w:rsid w:val="00F5622E"/>
    <w:rsid w:val="00F602F2"/>
    <w:rsid w:val="00F612AD"/>
    <w:rsid w:val="00F6135C"/>
    <w:rsid w:val="00F6775B"/>
    <w:rsid w:val="00F8121A"/>
    <w:rsid w:val="00F81986"/>
    <w:rsid w:val="00F821D0"/>
    <w:rsid w:val="00F84675"/>
    <w:rsid w:val="00F85ED6"/>
    <w:rsid w:val="00F872A8"/>
    <w:rsid w:val="00F87D0C"/>
    <w:rsid w:val="00F91E5F"/>
    <w:rsid w:val="00F93EE7"/>
    <w:rsid w:val="00F955F9"/>
    <w:rsid w:val="00F9618D"/>
    <w:rsid w:val="00FA1621"/>
    <w:rsid w:val="00FA29A5"/>
    <w:rsid w:val="00FB3F44"/>
    <w:rsid w:val="00FC0042"/>
    <w:rsid w:val="00FC40F6"/>
    <w:rsid w:val="00FC7A68"/>
    <w:rsid w:val="00FD1444"/>
    <w:rsid w:val="00FD3C57"/>
    <w:rsid w:val="00FD53F9"/>
    <w:rsid w:val="00FD55E2"/>
    <w:rsid w:val="00FE0102"/>
    <w:rsid w:val="00FE3C22"/>
    <w:rsid w:val="00FF082C"/>
    <w:rsid w:val="00FF1765"/>
    <w:rsid w:val="00FF47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33B7"/>
  <w15:chartTrackingRefBased/>
  <w15:docId w15:val="{B428A503-D15E-4A5E-9A39-C9E5FFFD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BC5"/>
  </w:style>
  <w:style w:type="paragraph" w:styleId="Heading1">
    <w:name w:val="heading 1"/>
    <w:basedOn w:val="Normal"/>
    <w:next w:val="Normal"/>
    <w:link w:val="Heading1Char"/>
    <w:uiPriority w:val="9"/>
    <w:qFormat/>
    <w:rsid w:val="0059155E"/>
    <w:pPr>
      <w:keepNext/>
      <w:keepLines/>
      <w:spacing w:before="240" w:after="0"/>
      <w:outlineLvl w:val="0"/>
    </w:pPr>
    <w:rPr>
      <w:rFonts w:asciiTheme="majorHAnsi" w:eastAsiaTheme="majorEastAsia" w:hAnsiTheme="majorHAnsi" w:cstheme="majorBidi"/>
      <w:color w:val="2F5496" w:themeColor="accent1" w:themeShade="BF"/>
      <w:sz w:val="32"/>
      <w:szCs w:val="32"/>
      <w:lang w:val="fr-BE"/>
    </w:rPr>
  </w:style>
  <w:style w:type="paragraph" w:styleId="Heading2">
    <w:name w:val="heading 2"/>
    <w:basedOn w:val="Normal"/>
    <w:next w:val="Normal"/>
    <w:link w:val="Heading2Char"/>
    <w:autoRedefine/>
    <w:uiPriority w:val="9"/>
    <w:unhideWhenUsed/>
    <w:qFormat/>
    <w:rsid w:val="00A51616"/>
    <w:pPr>
      <w:keepNext/>
      <w:keepLines/>
      <w:spacing w:before="40" w:after="0"/>
      <w:jc w:val="center"/>
      <w:outlineLvl w:val="1"/>
    </w:pPr>
    <w:rPr>
      <w:rFonts w:asciiTheme="majorHAnsi" w:eastAsiaTheme="majorEastAsia" w:hAnsiTheme="majorHAnsi" w:cstheme="majorBidi"/>
      <w:color w:val="4472C4" w:themeColor="accent1"/>
      <w:sz w:val="28"/>
      <w:szCs w:val="26"/>
    </w:rPr>
  </w:style>
  <w:style w:type="paragraph" w:styleId="Heading3">
    <w:name w:val="heading 3"/>
    <w:basedOn w:val="Normal"/>
    <w:next w:val="Normal"/>
    <w:link w:val="Heading3Char"/>
    <w:uiPriority w:val="9"/>
    <w:unhideWhenUsed/>
    <w:qFormat/>
    <w:rsid w:val="009A2B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1616"/>
    <w:rPr>
      <w:rFonts w:asciiTheme="majorHAnsi" w:eastAsiaTheme="majorEastAsia" w:hAnsiTheme="majorHAnsi" w:cstheme="majorBidi"/>
      <w:color w:val="4472C4" w:themeColor="accent1"/>
      <w:sz w:val="28"/>
      <w:szCs w:val="26"/>
    </w:rPr>
  </w:style>
  <w:style w:type="character" w:customStyle="1" w:styleId="Heading3Char">
    <w:name w:val="Heading 3 Char"/>
    <w:basedOn w:val="DefaultParagraphFont"/>
    <w:link w:val="Heading3"/>
    <w:uiPriority w:val="9"/>
    <w:rsid w:val="009A2BC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A2BC5"/>
    <w:pPr>
      <w:ind w:left="720"/>
      <w:contextualSpacing/>
    </w:pPr>
  </w:style>
  <w:style w:type="character" w:styleId="CommentReference">
    <w:name w:val="annotation reference"/>
    <w:basedOn w:val="DefaultParagraphFont"/>
    <w:uiPriority w:val="99"/>
    <w:semiHidden/>
    <w:unhideWhenUsed/>
    <w:rsid w:val="009A2BC5"/>
    <w:rPr>
      <w:sz w:val="16"/>
      <w:szCs w:val="16"/>
    </w:rPr>
  </w:style>
  <w:style w:type="paragraph" w:styleId="CommentText">
    <w:name w:val="annotation text"/>
    <w:basedOn w:val="Normal"/>
    <w:link w:val="CommentTextChar"/>
    <w:uiPriority w:val="99"/>
    <w:unhideWhenUsed/>
    <w:rsid w:val="009A2BC5"/>
    <w:pPr>
      <w:spacing w:line="240" w:lineRule="auto"/>
    </w:pPr>
    <w:rPr>
      <w:sz w:val="20"/>
      <w:szCs w:val="20"/>
    </w:rPr>
  </w:style>
  <w:style w:type="character" w:customStyle="1" w:styleId="CommentTextChar">
    <w:name w:val="Comment Text Char"/>
    <w:basedOn w:val="DefaultParagraphFont"/>
    <w:link w:val="CommentText"/>
    <w:uiPriority w:val="99"/>
    <w:rsid w:val="009A2BC5"/>
    <w:rPr>
      <w:sz w:val="20"/>
      <w:szCs w:val="20"/>
    </w:rPr>
  </w:style>
  <w:style w:type="paragraph" w:styleId="FootnoteText">
    <w:name w:val="footnote text"/>
    <w:basedOn w:val="Normal"/>
    <w:link w:val="FootnoteTextChar"/>
    <w:uiPriority w:val="99"/>
    <w:semiHidden/>
    <w:unhideWhenUsed/>
    <w:rsid w:val="009A2B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BC5"/>
    <w:rPr>
      <w:sz w:val="20"/>
      <w:szCs w:val="20"/>
    </w:rPr>
  </w:style>
  <w:style w:type="character" w:styleId="FootnoteReference">
    <w:name w:val="footnote reference"/>
    <w:basedOn w:val="DefaultParagraphFont"/>
    <w:uiPriority w:val="99"/>
    <w:semiHidden/>
    <w:unhideWhenUsed/>
    <w:rsid w:val="009A2BC5"/>
    <w:rPr>
      <w:vertAlign w:val="superscript"/>
    </w:rPr>
  </w:style>
  <w:style w:type="character" w:styleId="Hyperlink">
    <w:name w:val="Hyperlink"/>
    <w:basedOn w:val="DefaultParagraphFont"/>
    <w:uiPriority w:val="99"/>
    <w:unhideWhenUsed/>
    <w:rsid w:val="009A2BC5"/>
    <w:rPr>
      <w:color w:val="0563C1" w:themeColor="hyperlink"/>
      <w:u w:val="single"/>
    </w:rPr>
  </w:style>
  <w:style w:type="paragraph" w:styleId="BalloonText">
    <w:name w:val="Balloon Text"/>
    <w:basedOn w:val="Normal"/>
    <w:link w:val="BalloonTextChar"/>
    <w:uiPriority w:val="99"/>
    <w:semiHidden/>
    <w:unhideWhenUsed/>
    <w:rsid w:val="009A2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BC5"/>
    <w:rPr>
      <w:rFonts w:ascii="Segoe UI" w:hAnsi="Segoe UI" w:cs="Segoe UI"/>
      <w:sz w:val="18"/>
      <w:szCs w:val="18"/>
    </w:rPr>
  </w:style>
  <w:style w:type="character" w:styleId="UnresolvedMention">
    <w:name w:val="Unresolved Mention"/>
    <w:basedOn w:val="DefaultParagraphFont"/>
    <w:uiPriority w:val="99"/>
    <w:semiHidden/>
    <w:unhideWhenUsed/>
    <w:rsid w:val="00216EC2"/>
    <w:rPr>
      <w:color w:val="605E5C"/>
      <w:shd w:val="clear" w:color="auto" w:fill="E1DFDD"/>
    </w:rPr>
  </w:style>
  <w:style w:type="paragraph" w:styleId="NormalWeb">
    <w:name w:val="Normal (Web)"/>
    <w:basedOn w:val="Normal"/>
    <w:uiPriority w:val="99"/>
    <w:semiHidden/>
    <w:unhideWhenUsed/>
    <w:rsid w:val="00E471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E5070"/>
    <w:rPr>
      <w:b/>
      <w:bCs/>
    </w:rPr>
  </w:style>
  <w:style w:type="paragraph" w:styleId="CommentSubject">
    <w:name w:val="annotation subject"/>
    <w:basedOn w:val="CommentText"/>
    <w:next w:val="CommentText"/>
    <w:link w:val="CommentSubjectChar"/>
    <w:uiPriority w:val="99"/>
    <w:semiHidden/>
    <w:unhideWhenUsed/>
    <w:rsid w:val="00D51648"/>
    <w:rPr>
      <w:b/>
      <w:bCs/>
    </w:rPr>
  </w:style>
  <w:style w:type="character" w:customStyle="1" w:styleId="CommentSubjectChar">
    <w:name w:val="Comment Subject Char"/>
    <w:basedOn w:val="CommentTextChar"/>
    <w:link w:val="CommentSubject"/>
    <w:uiPriority w:val="99"/>
    <w:semiHidden/>
    <w:rsid w:val="00D51648"/>
    <w:rPr>
      <w:b/>
      <w:bCs/>
      <w:sz w:val="20"/>
      <w:szCs w:val="20"/>
    </w:rPr>
  </w:style>
  <w:style w:type="character" w:styleId="FollowedHyperlink">
    <w:name w:val="FollowedHyperlink"/>
    <w:basedOn w:val="DefaultParagraphFont"/>
    <w:uiPriority w:val="99"/>
    <w:semiHidden/>
    <w:unhideWhenUsed/>
    <w:rsid w:val="008D4329"/>
    <w:rPr>
      <w:color w:val="954F72" w:themeColor="followedHyperlink"/>
      <w:u w:val="single"/>
    </w:rPr>
  </w:style>
  <w:style w:type="paragraph" w:styleId="Subtitle">
    <w:name w:val="Subtitle"/>
    <w:basedOn w:val="Normal"/>
    <w:next w:val="Normal"/>
    <w:link w:val="SubtitleChar"/>
    <w:uiPriority w:val="11"/>
    <w:qFormat/>
    <w:rsid w:val="00792F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2FBC"/>
    <w:rPr>
      <w:rFonts w:eastAsiaTheme="minorEastAsia"/>
      <w:color w:val="5A5A5A" w:themeColor="text1" w:themeTint="A5"/>
      <w:spacing w:val="15"/>
    </w:rPr>
  </w:style>
  <w:style w:type="table" w:styleId="TableGrid">
    <w:name w:val="Table Grid"/>
    <w:basedOn w:val="TableNormal"/>
    <w:uiPriority w:val="39"/>
    <w:rsid w:val="00A51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155E"/>
    <w:rPr>
      <w:rFonts w:asciiTheme="majorHAnsi" w:eastAsiaTheme="majorEastAsia" w:hAnsiTheme="majorHAnsi" w:cstheme="majorBidi"/>
      <w:color w:val="2F5496" w:themeColor="accent1" w:themeShade="BF"/>
      <w:sz w:val="32"/>
      <w:szCs w:val="3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7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ernment.se/government-of-sweden/ministry-for-foreign-affairs/" TargetMode="External"/><Relationship Id="rId13" Type="http://schemas.openxmlformats.org/officeDocument/2006/relationships/hyperlink" Target="http://humanitariandisabilitycharter.org/" TargetMode="External"/><Relationship Id="rId18" Type="http://schemas.openxmlformats.org/officeDocument/2006/relationships/hyperlink" Target="https://www.sida.se/English/partners/methods-materials/poverty-toolbox/" TargetMode="External"/><Relationship Id="rId3" Type="http://schemas.openxmlformats.org/officeDocument/2006/relationships/styles" Target="styles.xml"/><Relationship Id="rId21" Type="http://schemas.openxmlformats.org/officeDocument/2006/relationships/hyperlink" Target="https://myright.se/english/" TargetMode="External"/><Relationship Id="rId7" Type="http://schemas.openxmlformats.org/officeDocument/2006/relationships/endnotes" Target="endnotes.xml"/><Relationship Id="rId12" Type="http://schemas.openxmlformats.org/officeDocument/2006/relationships/hyperlink" Target="https://www.government.se/49b9d3/contentassets/9f1870ad998f4b53a79989b90bd85f3f/rk_strategi-for-sveriges-utvecklingssamarbete_eng_webb22.pdf" TargetMode="External"/><Relationship Id="rId17" Type="http://schemas.openxmlformats.org/officeDocument/2006/relationships/hyperlink" Target="https://www.sida.se/English/partners/methods-materials/human-rights-based-approach-at-sida/thematic-areas/" TargetMode="External"/><Relationship Id="rId2" Type="http://schemas.openxmlformats.org/officeDocument/2006/relationships/numbering" Target="numbering.xml"/><Relationship Id="rId16" Type="http://schemas.openxmlformats.org/officeDocument/2006/relationships/hyperlink" Target="https://www.kit.nl/wp-content/uploads/2020/10/Disability-Inclusion-in-Universal-Health-Coverage.pdf" TargetMode="External"/><Relationship Id="rId20" Type="http://schemas.openxmlformats.org/officeDocument/2006/relationships/hyperlink" Target="https://funktionsratt.se/om-funktionsratt-sverige/in-engli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ernment.se/49550b/contentassets/f864bf87a5d64f11b033f32e6e1fed3f/human-rights-democracy-and-the-principles-of-the-rule-of-law-in-swedish-foreign-policy.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da.se/English/partners/methods-materials/human-rights-based-approach-at-sida/rights-of-persons-with-disabilities/" TargetMode="External"/><Relationship Id="rId23" Type="http://schemas.openxmlformats.org/officeDocument/2006/relationships/fontTable" Target="fontTable.xml"/><Relationship Id="rId10" Type="http://schemas.openxmlformats.org/officeDocument/2006/relationships/hyperlink" Target="https://www.government.se/49a184/contentassets/43972c7f81c34d51a82e6a7502860895/skr-60-engelsk-version_web.pdf" TargetMode="External"/><Relationship Id="rId19" Type="http://schemas.openxmlformats.org/officeDocument/2006/relationships/hyperlink" Target="https://docs.google.com/spreadsheets/d/1jT1IYiBq-KgrzxGsCWYcpgnEAoOJs3cVG0zdV2kXAa0/edit?usp=sharing" TargetMode="External"/><Relationship Id="rId4" Type="http://schemas.openxmlformats.org/officeDocument/2006/relationships/settings" Target="settings.xml"/><Relationship Id="rId9" Type="http://schemas.openxmlformats.org/officeDocument/2006/relationships/hyperlink" Target="https://www.sida.se/English/" TargetMode="External"/><Relationship Id="rId14" Type="http://schemas.openxmlformats.org/officeDocument/2006/relationships/hyperlink" Target="https://gladnetwork.net/" TargetMode="External"/><Relationship Id="rId22" Type="http://schemas.openxmlformats.org/officeDocument/2006/relationships/hyperlink" Target="https://concord.se/eng-about-u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sida.se/English/About-us/Organization/" TargetMode="External"/><Relationship Id="rId18" Type="http://schemas.openxmlformats.org/officeDocument/2006/relationships/hyperlink" Target="https://www.gov.se/49b72b/contentassets/fcfb84485ab54fef98d8d4b4ce8bd3c6/guidelines-for-results-strategies-within-swedens-international-aid" TargetMode="External"/><Relationship Id="rId26" Type="http://schemas.openxmlformats.org/officeDocument/2006/relationships/hyperlink" Target="https://stats.oecd.org/Index.aspx?DataSetCode=CRS1" TargetMode="External"/><Relationship Id="rId3" Type="http://schemas.openxmlformats.org/officeDocument/2006/relationships/hyperlink" Target="https://nordicwelfare.org/en/disability-issues/funktionshinderspolitik-i-norden/" TargetMode="External"/><Relationship Id="rId21" Type="http://schemas.openxmlformats.org/officeDocument/2006/relationships/hyperlink" Target="https://www.oecd.org/dac/financing-sustainable-development/development-finance-data/ODA-2019-detailed-summary.pdf" TargetMode="External"/><Relationship Id="rId7" Type="http://schemas.openxmlformats.org/officeDocument/2006/relationships/hyperlink" Target="https://www.government.se/49a184/contentassets/43972c7f81c34d51a82e6a7502860895/skr-60-engelsk-version_web.pdf" TargetMode="External"/><Relationship Id="rId12" Type="http://schemas.openxmlformats.org/officeDocument/2006/relationships/hyperlink" Target="https://phs.myright.se/documents/8B438C06-D34C-4967-A9EB-95E9699A4BA0/MyRight%20Annual%20Report%202019.pdf" TargetMode="External"/><Relationship Id="rId17" Type="http://schemas.openxmlformats.org/officeDocument/2006/relationships/hyperlink" Target="https://www.government.se/48feb3/contentassets/3291aeacc48c495898d5bd59702d9e32/guidelines-for-strategies-in-swedish-development-cooperation-and-humanitarian-assistance.pdf" TargetMode="External"/><Relationship Id="rId25" Type="http://schemas.openxmlformats.org/officeDocument/2006/relationships/hyperlink" Target="https://stats.oecd.org/Index.aspx?DataSetCode=CRS1" TargetMode="External"/><Relationship Id="rId33" Type="http://schemas.openxmlformats.org/officeDocument/2006/relationships/hyperlink" Target="https://www.sida.se/English/how-we-work/our-fields-of-work/humanitarian-aid1/sidas-humanitarian-aid/" TargetMode="External"/><Relationship Id="rId2" Type="http://schemas.openxmlformats.org/officeDocument/2006/relationships/hyperlink" Target="https://stats.oecd.org/Index.aspx?DataSetCode=CRS1" TargetMode="External"/><Relationship Id="rId16" Type="http://schemas.openxmlformats.org/officeDocument/2006/relationships/hyperlink" Target="https://www.sida.se/globalassets/sida/eng/partners/poverty-toolbox/mdpa_report_format.pdf" TargetMode="External"/><Relationship Id="rId20" Type="http://schemas.openxmlformats.org/officeDocument/2006/relationships/hyperlink" Target="https://www.mdpi.com/2075-471X/7/1/6/htm" TargetMode="External"/><Relationship Id="rId29" Type="http://schemas.openxmlformats.org/officeDocument/2006/relationships/hyperlink" Target="https://www.sida.se/globalassets/sida/eng/partners/poverty-toolbox/mdpa_report_format.pdf" TargetMode="External"/><Relationship Id="rId1" Type="http://schemas.openxmlformats.org/officeDocument/2006/relationships/hyperlink" Target="https://www.sida.se/English/About-us/How-we-are-governed/" TargetMode="External"/><Relationship Id="rId6" Type="http://schemas.openxmlformats.org/officeDocument/2006/relationships/hyperlink" Target="https://www.sida.se/English/About-us/How-we-are-governed/strategies-for-swedish-development-cooperation/" TargetMode="External"/><Relationship Id="rId11" Type="http://schemas.openxmlformats.org/officeDocument/2006/relationships/hyperlink" Target="https://stats.oecd.org/Index.aspx?DataSetCode=CRS1" TargetMode="External"/><Relationship Id="rId24" Type="http://schemas.openxmlformats.org/officeDocument/2006/relationships/hyperlink" Target="https://stats.oecd.org/Index.aspx?DataSetCode=CRS1" TargetMode="External"/><Relationship Id="rId32" Type="http://schemas.openxmlformats.org/officeDocument/2006/relationships/hyperlink" Target="https://stats.oecd.org/Index.aspx?DataSetCode=crs1" TargetMode="External"/><Relationship Id="rId5" Type="http://schemas.openxmlformats.org/officeDocument/2006/relationships/hyperlink" Target="https://www.loc.gov/law/help/foreign-aid/sweden.php" TargetMode="External"/><Relationship Id="rId15" Type="http://schemas.openxmlformats.org/officeDocument/2006/relationships/hyperlink" Target="https://www.sida.se/globalassets/sida/eng/partners/poverty-toolbox/mdpa_menu_of_indicators.pdf" TargetMode="External"/><Relationship Id="rId23" Type="http://schemas.openxmlformats.org/officeDocument/2006/relationships/hyperlink" Target="https://inclusive-policy.org/wp-content/uploads/2020/09/OECD-DAC-data-guide-disability-marker_1.0.pdf" TargetMode="External"/><Relationship Id="rId28" Type="http://schemas.openxmlformats.org/officeDocument/2006/relationships/hyperlink" Target="https://www.sida.se/globalassets/sida/eng/partners/poverty-toolbox/mdpa_menu_of_indicators.pdf" TargetMode="External"/><Relationship Id="rId10" Type="http://schemas.openxmlformats.org/officeDocument/2006/relationships/hyperlink" Target="https://myright.se/english/" TargetMode="External"/><Relationship Id="rId19" Type="http://schemas.openxmlformats.org/officeDocument/2006/relationships/hyperlink" Target="https://www.internationaldisabilityalliance.org/commitments?f%5B0%5D=field_commitment_stakeholder%3A2543" TargetMode="External"/><Relationship Id="rId31" Type="http://schemas.openxmlformats.org/officeDocument/2006/relationships/hyperlink" Target="https://www.government.se/49a184/contentassets/43972c7f81c34d51a82e6a7502860895/skr-60-engelsk-version_web.pdf" TargetMode="External"/><Relationship Id="rId4" Type="http://schemas.openxmlformats.org/officeDocument/2006/relationships/hyperlink" Target="https://www.regeringen.se/49aa12/contentassets/0571a7504d49428292a6ab114e4b0263/nationellt-mal-och-inriktning-for-funktionshinderspolitiken-prop-2016-17_188.pdf" TargetMode="External"/><Relationship Id="rId9" Type="http://schemas.openxmlformats.org/officeDocument/2006/relationships/hyperlink" Target="http://www.edf-feph.org/sites/default/files/guidance_note_on_dpo_involvement_in_international_cooperation_0.pdf" TargetMode="External"/><Relationship Id="rId14" Type="http://schemas.openxmlformats.org/officeDocument/2006/relationships/hyperlink" Target="https://www.sida.se/globalassets/sida/eng/partners/human-rights-based-approach/thematic-briefs/human-rights-based-approach-market-development.pdf" TargetMode="External"/><Relationship Id="rId22" Type="http://schemas.openxmlformats.org/officeDocument/2006/relationships/hyperlink" Target="https://www.imf.org/external/np/fin/data/rms_mth.aspx?SelectDate=2019-06-30&amp;reportType=REP" TargetMode="External"/><Relationship Id="rId27" Type="http://schemas.openxmlformats.org/officeDocument/2006/relationships/hyperlink" Target="https://www.government.se/49b9d3/contentassets/9f1870ad998f4b53a79989b90bd85f3f/rk_strategi-for-sveriges-utvecklingssamarbete_eng_webb22.pdf" TargetMode="External"/><Relationship Id="rId30" Type="http://schemas.openxmlformats.org/officeDocument/2006/relationships/hyperlink" Target="https://www.sida.se/English/where-we-work/" TargetMode="External"/><Relationship Id="rId8" Type="http://schemas.openxmlformats.org/officeDocument/2006/relationships/hyperlink" Target="https://www.government.se/49b9d3/contentassets/9f1870ad998f4b53a79989b90bd85f3f/rk_strategi-for-sveriges-utvecklingssamarbete_eng_webb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0409B-ED1A-4A8A-873D-FCC8DA21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2626</Words>
  <Characters>14444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dc:creator>
  <cp:keywords/>
  <dc:description/>
  <cp:lastModifiedBy>Marion Steff</cp:lastModifiedBy>
  <cp:revision>5</cp:revision>
  <dcterms:created xsi:type="dcterms:W3CDTF">2021-02-22T14:43:00Z</dcterms:created>
  <dcterms:modified xsi:type="dcterms:W3CDTF">2021-03-01T11:59:00Z</dcterms:modified>
</cp:coreProperties>
</file>