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0F546B" w14:textId="44109376" w:rsidR="008054A7" w:rsidRDefault="008054A7" w:rsidP="00541EBA">
      <w:pPr>
        <w:spacing w:before="240"/>
        <w:jc w:val="center"/>
      </w:pPr>
      <w:r>
        <w:rPr>
          <w:noProof/>
        </w:rPr>
        <mc:AlternateContent>
          <mc:Choice Requires="wps">
            <w:drawing>
              <wp:anchor distT="0" distB="0" distL="114300" distR="114300" simplePos="0" relativeHeight="251659775" behindDoc="1" locked="0" layoutInCell="1" allowOverlap="1" wp14:anchorId="445129B1" wp14:editId="04C0B59C">
                <wp:simplePos x="0" y="0"/>
                <wp:positionH relativeFrom="margin">
                  <wp:align>center</wp:align>
                </wp:positionH>
                <wp:positionV relativeFrom="paragraph">
                  <wp:posOffset>-596900</wp:posOffset>
                </wp:positionV>
                <wp:extent cx="6716111" cy="10033000"/>
                <wp:effectExtent l="38100" t="38100" r="46990" b="4445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716111" cy="10033000"/>
                        </a:xfrm>
                        <a:prstGeom prst="rect">
                          <a:avLst/>
                        </a:prstGeom>
                        <a:noFill/>
                        <a:ln w="762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43A1D98" id="Rectangle 6" o:spid="_x0000_s1026" style="position:absolute;margin-left:0;margin-top:-47pt;width:528.85pt;height:790pt;z-index:-251656705;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" filled="f" strokecolor="white [3212]" strokeweight="6pt">
                <w10:wrap anchorx="margin"/>
              </v:rect>
            </w:pict>
          </mc:Fallback>
        </mc:AlternateContent>
      </w:r>
      <w:r w:rsidRPr="00606390">
        <w:rPr>
          <w:noProof/>
        </w:rPr>
        <mc:AlternateContent>
          <mc:Choice Requires="wps">
            <w:drawing>
              <wp:anchor distT="0" distB="0" distL="114300" distR="114300" simplePos="0" relativeHeight="251659264" behindDoc="1" locked="0" layoutInCell="1" allowOverlap="1" wp14:anchorId="0C463329" wp14:editId="4C27592F">
                <wp:simplePos x="0" y="0"/>
                <wp:positionH relativeFrom="page">
                  <wp:align>left</wp:align>
                </wp:positionH>
                <wp:positionV relativeFrom="paragraph">
                  <wp:posOffset>-916305</wp:posOffset>
                </wp:positionV>
                <wp:extent cx="7538085" cy="11057255"/>
                <wp:effectExtent l="0" t="0" r="24765" b="10795"/>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38085" cy="11057255"/>
                        </a:xfrm>
                        <a:prstGeom prst="rect">
                          <a:avLst/>
                        </a:prstGeom>
                        <a:solidFill>
                          <a:srgbClr val="2E73AC"/>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A35F0A8" id="Rectangle 1" o:spid="_x0000_s1026" style="position:absolute;margin-left:0;margin-top:-72.15pt;width:593.55pt;height:870.65pt;z-index:-251657216;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" fillcolor="#2e73ac" strokecolor="#1f3763 [1604]" strokeweight="1pt">
                <w10:wrap anchorx="page"/>
              </v:rect>
            </w:pict>
          </mc:Fallback>
        </mc:AlternateContent>
      </w:r>
      <w:r>
        <w:rPr>
          <w:noProof/>
        </w:rPr>
        <w:drawing>
          <wp:inline distT="0" distB="0" distL="0" distR="0" wp14:anchorId="3382C997" wp14:editId="3B7C6805">
            <wp:extent cx="1609344" cy="1783080"/>
            <wp:effectExtent l="0" t="0" r="0" b="7620"/>
            <wp:docPr id="2" name="Picture 2" descr="Logo of the European Disability For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9344" cy="1783080"/>
                    </a:xfrm>
                    <a:prstGeom prst="rect">
                      <a:avLst/>
                    </a:prstGeom>
                    <a:noFill/>
                    <a:ln>
                      <a:noFill/>
                    </a:ln>
                  </pic:spPr>
                </pic:pic>
              </a:graphicData>
            </a:graphic>
          </wp:inline>
        </w:drawing>
      </w:r>
    </w:p>
    <w:p w14:paraId="2FEBFBB6" w14:textId="4604819C" w:rsidR="00D11DAB" w:rsidRPr="00D11DAB" w:rsidRDefault="009825A6" w:rsidP="00D11DAB">
      <w:pPr>
        <w:pStyle w:val="Title"/>
        <w:spacing w:before="360"/>
      </w:pPr>
      <w:r w:rsidRPr="009825A6">
        <w:t>EDF analysis of the Action Plan</w:t>
      </w:r>
      <w:r>
        <w:t xml:space="preserve"> of the EU Pillar of Social Rights</w:t>
      </w:r>
      <w:r w:rsidRPr="009825A6">
        <w:t xml:space="preserve"> </w:t>
      </w:r>
    </w:p>
    <w:p w14:paraId="2BCF485D" w14:textId="35ED2167" w:rsidR="008054A7" w:rsidRDefault="00E47FF5" w:rsidP="00355289">
      <w:pPr>
        <w:pStyle w:val="Subtitle"/>
        <w:spacing w:before="480"/>
      </w:pPr>
      <w:r w:rsidRPr="00606390">
        <w:t xml:space="preserve">European Disability </w:t>
      </w:r>
      <w:r w:rsidR="00606390">
        <w:t xml:space="preserve">Forum </w:t>
      </w:r>
      <w:r w:rsidRPr="00606390">
        <w:t>Paper</w:t>
      </w:r>
    </w:p>
    <w:p w14:paraId="1C5853C0" w14:textId="17AC1319" w:rsidR="00D11DAB" w:rsidRPr="00D11DAB" w:rsidRDefault="00D11DAB" w:rsidP="00D11DAB">
      <w:pPr>
        <w:pStyle w:val="Subtitle"/>
        <w:spacing w:after="360"/>
      </w:pPr>
      <w:r>
        <w:rPr>
          <w:noProof/>
          <w14:textOutline w14:w="0" w14:cap="rnd" w14:cmpd="sng" w14:algn="ctr">
            <w14:noFill/>
            <w14:prstDash w14:val="solid"/>
            <w14:bevel/>
          </w14:textOutline>
        </w:rPr>
        <mc:AlternateContent>
          <mc:Choice Requires="wps">
            <w:drawing>
              <wp:anchor distT="0" distB="0" distL="114300" distR="114300" simplePos="0" relativeHeight="251660288" behindDoc="1" locked="0" layoutInCell="1" allowOverlap="1" wp14:anchorId="31CD50D3" wp14:editId="02D97A85">
                <wp:simplePos x="0" y="0"/>
                <wp:positionH relativeFrom="page">
                  <wp:align>right</wp:align>
                </wp:positionH>
                <wp:positionV relativeFrom="paragraph">
                  <wp:posOffset>462412</wp:posOffset>
                </wp:positionV>
                <wp:extent cx="7549116" cy="595423"/>
                <wp:effectExtent l="0" t="0" r="13970" b="14605"/>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49116" cy="595423"/>
                        </a:xfrm>
                        <a:prstGeom prst="rect">
                          <a:avLst/>
                        </a:prstGeom>
                        <a:solidFill>
                          <a:srgbClr val="A2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050E90" id="Rectangle 3" o:spid="_x0000_s1026" style="position:absolute;margin-left:543.2pt;margin-top:36.4pt;width:594.4pt;height:46.9pt;z-index:-25165619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" fillcolor="#a20000" strokecolor="#1f3763 [1604]" strokeweight="1pt">
                <w10:wrap anchorx="page"/>
              </v:rect>
            </w:pict>
          </mc:Fallback>
        </mc:AlternateContent>
      </w:r>
      <w:r w:rsidR="008054A7">
        <w:t xml:space="preserve">By </w:t>
      </w:r>
      <w:r w:rsidR="009825A6">
        <w:t>Haydn Hammersley</w:t>
      </w:r>
      <w:r>
        <w:t xml:space="preserve"> | </w:t>
      </w:r>
      <w:r w:rsidR="009825A6">
        <w:t>March</w:t>
      </w:r>
      <w:r>
        <w:t xml:space="preserve"> </w:t>
      </w:r>
      <w:r w:rsidR="00606390">
        <w:t>2021</w:t>
      </w:r>
    </w:p>
    <w:p w14:paraId="75770BC9" w14:textId="6A2BFADA" w:rsidR="00E62CBF" w:rsidRDefault="009825A6" w:rsidP="00D11DAB">
      <w:pPr>
        <w:spacing w:before="360" w:after="840"/>
        <w:rPr>
          <w:b/>
          <w:bCs/>
          <w:color w:val="FFFFFF" w:themeColor="background1"/>
          <w:sz w:val="28"/>
          <w:szCs w:val="28"/>
        </w:rPr>
      </w:pPr>
      <w:r>
        <w:rPr>
          <w:b/>
          <w:bCs/>
          <w:color w:val="FFFFFF" w:themeColor="background1"/>
          <w:sz w:val="28"/>
          <w:szCs w:val="28"/>
        </w:rPr>
        <w:t>What does the new Action Plan of the EU Pillar of Social Rights mean for persons with disabilities?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EU Disclaimer"/>
        <w:tblDescription w:val="Flag of the EU. This publication has received financial support from the European Union. The information contained in this publication does not necessarily reflect the official position of the European Commission."/>
      </w:tblPr>
      <w:tblGrid>
        <w:gridCol w:w="2245"/>
        <w:gridCol w:w="6771"/>
      </w:tblGrid>
      <w:tr w:rsidR="001E0F08" w14:paraId="18E8BE2C" w14:textId="77777777" w:rsidTr="001E0F08">
        <w:tc>
          <w:tcPr>
            <w:tcW w:w="2245" w:type="dxa"/>
          </w:tcPr>
          <w:p w14:paraId="5DFDD4D9" w14:textId="0F47CB15" w:rsidR="001E0F08" w:rsidRDefault="001E0F08" w:rsidP="001E0F08">
            <w:pPr>
              <w:rPr>
                <w:color w:val="FFFFFF" w:themeColor="background1"/>
                <w:lang w:val="en-GB" w:eastAsia="zh-CN" w:bidi="hi-IN"/>
              </w:rPr>
            </w:pPr>
            <w:r>
              <w:rPr>
                <w:noProof/>
              </w:rPr>
              <w:drawing>
                <wp:inline distT="0" distB="0" distL="0" distR="0" wp14:anchorId="5046A1D8" wp14:editId="40BBC4AB">
                  <wp:extent cx="1201890" cy="812800"/>
                  <wp:effectExtent l="0" t="0" r="0" b="6350"/>
                  <wp:docPr id="16" name="Picture 16" descr="Résultat de recherche d'images pour &quot;european union logo&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ésultat de recherche d'images pour &quot;european union logo&quo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8423" cy="817218"/>
                          </a:xfrm>
                          <a:prstGeom prst="rect">
                            <a:avLst/>
                          </a:prstGeom>
                          <a:noFill/>
                          <a:ln>
                            <a:noFill/>
                          </a:ln>
                        </pic:spPr>
                      </pic:pic>
                    </a:graphicData>
                  </a:graphic>
                </wp:inline>
              </w:drawing>
            </w:r>
          </w:p>
        </w:tc>
        <w:tc>
          <w:tcPr>
            <w:tcW w:w="6771" w:type="dxa"/>
          </w:tcPr>
          <w:p w14:paraId="6DDB80CA" w14:textId="560BA2E7" w:rsidR="001E0F08" w:rsidRDefault="001E0F08" w:rsidP="001E0F08">
            <w:pPr>
              <w:rPr>
                <w:color w:val="FFFFFF" w:themeColor="background1"/>
                <w:lang w:val="en-GB" w:eastAsia="zh-CN" w:bidi="hi-IN"/>
              </w:rPr>
            </w:pPr>
            <w:r w:rsidRPr="006C1A26">
              <w:rPr>
                <w:color w:val="FFFFFF" w:themeColor="background1"/>
                <w:lang w:val="en-GB" w:eastAsia="zh-CN" w:bidi="hi-IN"/>
              </w:rPr>
              <w:t>This publication has received financial support from the European Union. The information contained in this publication does not necessarily reflect the official position of the European Commission</w:t>
            </w:r>
            <w:r>
              <w:rPr>
                <w:color w:val="FFFFFF" w:themeColor="background1"/>
                <w:lang w:val="en-GB" w:eastAsia="zh-CN" w:bidi="hi-IN"/>
              </w:rPr>
              <w:t>.</w:t>
            </w:r>
          </w:p>
        </w:tc>
      </w:tr>
    </w:tbl>
    <w:p w14:paraId="79A4A1C9" w14:textId="08FC674B" w:rsidR="00A9576D" w:rsidRDefault="00A9576D" w:rsidP="008054A7">
      <w:pPr>
        <w:pStyle w:val="Heading1"/>
        <w:pageBreakBefore/>
      </w:pPr>
      <w:bookmarkStart w:id="0" w:name="_Toc68702454"/>
      <w:r>
        <w:lastRenderedPageBreak/>
        <w:t>Table of Contents</w:t>
      </w:r>
      <w:bookmarkEnd w:id="0"/>
    </w:p>
    <w:p w14:paraId="5E19720B" w14:textId="1B2BB5E8" w:rsidR="00BF6C48" w:rsidRDefault="00A9576D">
      <w:pPr>
        <w:pStyle w:val="TOC1"/>
        <w:tabs>
          <w:tab w:val="right" w:leader="dot" w:pos="9016"/>
        </w:tabs>
        <w:rPr>
          <w:rFonts w:asciiTheme="minorHAnsi" w:eastAsiaTheme="minorEastAsia" w:hAnsiTheme="minorHAnsi"/>
          <w:noProof/>
          <w:sz w:val="22"/>
          <w:lang w:val="fr-BE" w:eastAsia="fr-BE"/>
        </w:rPr>
      </w:pPr>
      <w:r>
        <w:fldChar w:fldCharType="begin"/>
      </w:r>
      <w:r>
        <w:instrText xml:space="preserve"> TOC \o "1-2" \h \z \u </w:instrText>
      </w:r>
      <w:r>
        <w:fldChar w:fldCharType="separate"/>
      </w:r>
      <w:hyperlink w:anchor="_Toc68702454" w:history="1">
        <w:r w:rsidR="00BF6C48" w:rsidRPr="00197087">
          <w:rPr>
            <w:rStyle w:val="Hyperlink"/>
            <w:noProof/>
          </w:rPr>
          <w:t>Table of Contents</w:t>
        </w:r>
        <w:r w:rsidR="00BF6C48">
          <w:rPr>
            <w:noProof/>
            <w:webHidden/>
          </w:rPr>
          <w:tab/>
        </w:r>
        <w:r w:rsidR="00BF6C48">
          <w:rPr>
            <w:noProof/>
            <w:webHidden/>
          </w:rPr>
          <w:fldChar w:fldCharType="begin"/>
        </w:r>
        <w:r w:rsidR="00BF6C48">
          <w:rPr>
            <w:noProof/>
            <w:webHidden/>
          </w:rPr>
          <w:instrText xml:space="preserve"> PAGEREF _Toc68702454 \h </w:instrText>
        </w:r>
        <w:r w:rsidR="00BF6C48">
          <w:rPr>
            <w:noProof/>
            <w:webHidden/>
          </w:rPr>
        </w:r>
        <w:r w:rsidR="00BF6C48">
          <w:rPr>
            <w:noProof/>
            <w:webHidden/>
          </w:rPr>
          <w:fldChar w:fldCharType="separate"/>
        </w:r>
        <w:r w:rsidR="00DB1414">
          <w:rPr>
            <w:noProof/>
            <w:webHidden/>
          </w:rPr>
          <w:t>2</w:t>
        </w:r>
        <w:r w:rsidR="00BF6C48">
          <w:rPr>
            <w:noProof/>
            <w:webHidden/>
          </w:rPr>
          <w:fldChar w:fldCharType="end"/>
        </w:r>
      </w:hyperlink>
    </w:p>
    <w:p w14:paraId="1138FFA4" w14:textId="2E5D011F" w:rsidR="00BF6C48" w:rsidRDefault="00BF6C48">
      <w:pPr>
        <w:pStyle w:val="TOC1"/>
        <w:tabs>
          <w:tab w:val="right" w:leader="dot" w:pos="9016"/>
        </w:tabs>
        <w:rPr>
          <w:rFonts w:asciiTheme="minorHAnsi" w:eastAsiaTheme="minorEastAsia" w:hAnsiTheme="minorHAnsi"/>
          <w:noProof/>
          <w:sz w:val="22"/>
          <w:lang w:val="fr-BE" w:eastAsia="fr-BE"/>
        </w:rPr>
      </w:pPr>
      <w:hyperlink w:anchor="_Toc68702455" w:history="1">
        <w:r w:rsidRPr="00197087">
          <w:rPr>
            <w:rStyle w:val="Hyperlink"/>
            <w:noProof/>
          </w:rPr>
          <w:t>Introduction</w:t>
        </w:r>
        <w:r>
          <w:rPr>
            <w:noProof/>
            <w:webHidden/>
          </w:rPr>
          <w:tab/>
        </w:r>
        <w:r>
          <w:rPr>
            <w:noProof/>
            <w:webHidden/>
          </w:rPr>
          <w:fldChar w:fldCharType="begin"/>
        </w:r>
        <w:r>
          <w:rPr>
            <w:noProof/>
            <w:webHidden/>
          </w:rPr>
          <w:instrText xml:space="preserve"> PAGEREF _Toc68702455 \h </w:instrText>
        </w:r>
        <w:r>
          <w:rPr>
            <w:noProof/>
            <w:webHidden/>
          </w:rPr>
        </w:r>
        <w:r>
          <w:rPr>
            <w:noProof/>
            <w:webHidden/>
          </w:rPr>
          <w:fldChar w:fldCharType="separate"/>
        </w:r>
        <w:r w:rsidR="00DB1414">
          <w:rPr>
            <w:noProof/>
            <w:webHidden/>
          </w:rPr>
          <w:t>2</w:t>
        </w:r>
        <w:r>
          <w:rPr>
            <w:noProof/>
            <w:webHidden/>
          </w:rPr>
          <w:fldChar w:fldCharType="end"/>
        </w:r>
      </w:hyperlink>
    </w:p>
    <w:p w14:paraId="52B402C8" w14:textId="566241A3" w:rsidR="00BF6C48" w:rsidRDefault="00BF6C48">
      <w:pPr>
        <w:pStyle w:val="TOC2"/>
        <w:tabs>
          <w:tab w:val="right" w:leader="dot" w:pos="9016"/>
        </w:tabs>
        <w:rPr>
          <w:rFonts w:asciiTheme="minorHAnsi" w:eastAsiaTheme="minorEastAsia" w:hAnsiTheme="minorHAnsi"/>
          <w:noProof/>
          <w:sz w:val="22"/>
          <w:lang w:val="fr-BE" w:eastAsia="fr-BE"/>
        </w:rPr>
      </w:pPr>
      <w:hyperlink w:anchor="_Toc68702456" w:history="1">
        <w:r w:rsidRPr="00197087">
          <w:rPr>
            <w:rStyle w:val="Hyperlink"/>
            <w:noProof/>
          </w:rPr>
          <w:t>Executive Summary</w:t>
        </w:r>
        <w:r>
          <w:rPr>
            <w:noProof/>
            <w:webHidden/>
          </w:rPr>
          <w:tab/>
        </w:r>
        <w:r>
          <w:rPr>
            <w:noProof/>
            <w:webHidden/>
          </w:rPr>
          <w:fldChar w:fldCharType="begin"/>
        </w:r>
        <w:r>
          <w:rPr>
            <w:noProof/>
            <w:webHidden/>
          </w:rPr>
          <w:instrText xml:space="preserve"> PAGEREF _Toc68702456 \h </w:instrText>
        </w:r>
        <w:r>
          <w:rPr>
            <w:noProof/>
            <w:webHidden/>
          </w:rPr>
        </w:r>
        <w:r>
          <w:rPr>
            <w:noProof/>
            <w:webHidden/>
          </w:rPr>
          <w:fldChar w:fldCharType="separate"/>
        </w:r>
        <w:r w:rsidR="00DB1414">
          <w:rPr>
            <w:noProof/>
            <w:webHidden/>
          </w:rPr>
          <w:t>2</w:t>
        </w:r>
        <w:r>
          <w:rPr>
            <w:noProof/>
            <w:webHidden/>
          </w:rPr>
          <w:fldChar w:fldCharType="end"/>
        </w:r>
      </w:hyperlink>
    </w:p>
    <w:p w14:paraId="5EDB8214" w14:textId="5E39E841" w:rsidR="00BF6C48" w:rsidRDefault="00BF6C48">
      <w:pPr>
        <w:pStyle w:val="TOC1"/>
        <w:tabs>
          <w:tab w:val="right" w:leader="dot" w:pos="9016"/>
        </w:tabs>
        <w:rPr>
          <w:rFonts w:asciiTheme="minorHAnsi" w:eastAsiaTheme="minorEastAsia" w:hAnsiTheme="minorHAnsi"/>
          <w:noProof/>
          <w:sz w:val="22"/>
          <w:lang w:val="fr-BE" w:eastAsia="fr-BE"/>
        </w:rPr>
      </w:pPr>
      <w:hyperlink w:anchor="_Toc68702457" w:history="1">
        <w:r w:rsidRPr="00197087">
          <w:rPr>
            <w:rStyle w:val="Hyperlink"/>
            <w:noProof/>
            <w:lang w:val="en-GB"/>
          </w:rPr>
          <w:t>Headline Targets of the Social Pillar Action Plan</w:t>
        </w:r>
        <w:r>
          <w:rPr>
            <w:noProof/>
            <w:webHidden/>
          </w:rPr>
          <w:tab/>
        </w:r>
        <w:r>
          <w:rPr>
            <w:noProof/>
            <w:webHidden/>
          </w:rPr>
          <w:fldChar w:fldCharType="begin"/>
        </w:r>
        <w:r>
          <w:rPr>
            <w:noProof/>
            <w:webHidden/>
          </w:rPr>
          <w:instrText xml:space="preserve"> PAGEREF _Toc68702457 \h </w:instrText>
        </w:r>
        <w:r>
          <w:rPr>
            <w:noProof/>
            <w:webHidden/>
          </w:rPr>
        </w:r>
        <w:r>
          <w:rPr>
            <w:noProof/>
            <w:webHidden/>
          </w:rPr>
          <w:fldChar w:fldCharType="separate"/>
        </w:r>
        <w:r w:rsidR="00DB1414">
          <w:rPr>
            <w:noProof/>
            <w:webHidden/>
          </w:rPr>
          <w:t>3</w:t>
        </w:r>
        <w:r>
          <w:rPr>
            <w:noProof/>
            <w:webHidden/>
          </w:rPr>
          <w:fldChar w:fldCharType="end"/>
        </w:r>
      </w:hyperlink>
    </w:p>
    <w:p w14:paraId="261A27C9" w14:textId="22312328" w:rsidR="00BF6C48" w:rsidRDefault="00BF6C48">
      <w:pPr>
        <w:pStyle w:val="TOC1"/>
        <w:tabs>
          <w:tab w:val="right" w:leader="dot" w:pos="9016"/>
        </w:tabs>
        <w:rPr>
          <w:rFonts w:asciiTheme="minorHAnsi" w:eastAsiaTheme="minorEastAsia" w:hAnsiTheme="minorHAnsi"/>
          <w:noProof/>
          <w:sz w:val="22"/>
          <w:lang w:val="fr-BE" w:eastAsia="fr-BE"/>
        </w:rPr>
      </w:pPr>
      <w:hyperlink w:anchor="_Toc68702458" w:history="1">
        <w:r w:rsidRPr="00197087">
          <w:rPr>
            <w:rStyle w:val="Hyperlink"/>
            <w:noProof/>
            <w:lang w:val="en-GB"/>
          </w:rPr>
          <w:t>The Social Scoreboard</w:t>
        </w:r>
        <w:r>
          <w:rPr>
            <w:noProof/>
            <w:webHidden/>
          </w:rPr>
          <w:tab/>
        </w:r>
        <w:r>
          <w:rPr>
            <w:noProof/>
            <w:webHidden/>
          </w:rPr>
          <w:fldChar w:fldCharType="begin"/>
        </w:r>
        <w:r>
          <w:rPr>
            <w:noProof/>
            <w:webHidden/>
          </w:rPr>
          <w:instrText xml:space="preserve"> PAGEREF _Toc68702458 \h </w:instrText>
        </w:r>
        <w:r>
          <w:rPr>
            <w:noProof/>
            <w:webHidden/>
          </w:rPr>
        </w:r>
        <w:r>
          <w:rPr>
            <w:noProof/>
            <w:webHidden/>
          </w:rPr>
          <w:fldChar w:fldCharType="separate"/>
        </w:r>
        <w:r w:rsidR="00DB1414">
          <w:rPr>
            <w:noProof/>
            <w:webHidden/>
          </w:rPr>
          <w:t>3</w:t>
        </w:r>
        <w:r>
          <w:rPr>
            <w:noProof/>
            <w:webHidden/>
          </w:rPr>
          <w:fldChar w:fldCharType="end"/>
        </w:r>
      </w:hyperlink>
    </w:p>
    <w:p w14:paraId="547520C9" w14:textId="7780976D" w:rsidR="00BF6C48" w:rsidRDefault="00BF6C48">
      <w:pPr>
        <w:pStyle w:val="TOC1"/>
        <w:tabs>
          <w:tab w:val="right" w:leader="dot" w:pos="9016"/>
        </w:tabs>
        <w:rPr>
          <w:rFonts w:asciiTheme="minorHAnsi" w:eastAsiaTheme="minorEastAsia" w:hAnsiTheme="minorHAnsi"/>
          <w:noProof/>
          <w:sz w:val="22"/>
          <w:lang w:val="fr-BE" w:eastAsia="fr-BE"/>
        </w:rPr>
      </w:pPr>
      <w:hyperlink w:anchor="_Toc68702459" w:history="1">
        <w:r w:rsidRPr="00197087">
          <w:rPr>
            <w:rStyle w:val="Hyperlink"/>
            <w:noProof/>
            <w:lang w:val="en-GB"/>
          </w:rPr>
          <w:t>Planned Actions where EDF will Focus its Advocacy</w:t>
        </w:r>
        <w:r>
          <w:rPr>
            <w:noProof/>
            <w:webHidden/>
          </w:rPr>
          <w:tab/>
        </w:r>
        <w:r>
          <w:rPr>
            <w:noProof/>
            <w:webHidden/>
          </w:rPr>
          <w:fldChar w:fldCharType="begin"/>
        </w:r>
        <w:r>
          <w:rPr>
            <w:noProof/>
            <w:webHidden/>
          </w:rPr>
          <w:instrText xml:space="preserve"> PAGEREF _Toc68702459 \h </w:instrText>
        </w:r>
        <w:r>
          <w:rPr>
            <w:noProof/>
            <w:webHidden/>
          </w:rPr>
        </w:r>
        <w:r>
          <w:rPr>
            <w:noProof/>
            <w:webHidden/>
          </w:rPr>
          <w:fldChar w:fldCharType="separate"/>
        </w:r>
        <w:r w:rsidR="00DB1414">
          <w:rPr>
            <w:noProof/>
            <w:webHidden/>
          </w:rPr>
          <w:t>4</w:t>
        </w:r>
        <w:r>
          <w:rPr>
            <w:noProof/>
            <w:webHidden/>
          </w:rPr>
          <w:fldChar w:fldCharType="end"/>
        </w:r>
      </w:hyperlink>
    </w:p>
    <w:p w14:paraId="2C77A5E6" w14:textId="38CF5DA8" w:rsidR="00BF6C48" w:rsidRDefault="00BF6C48">
      <w:pPr>
        <w:pStyle w:val="TOC1"/>
        <w:tabs>
          <w:tab w:val="right" w:leader="dot" w:pos="9016"/>
        </w:tabs>
        <w:rPr>
          <w:rFonts w:asciiTheme="minorHAnsi" w:eastAsiaTheme="minorEastAsia" w:hAnsiTheme="minorHAnsi"/>
          <w:noProof/>
          <w:sz w:val="22"/>
          <w:lang w:val="fr-BE" w:eastAsia="fr-BE"/>
        </w:rPr>
      </w:pPr>
      <w:hyperlink w:anchor="_Toc68702460" w:history="1">
        <w:r w:rsidRPr="00197087">
          <w:rPr>
            <w:rStyle w:val="Hyperlink"/>
            <w:noProof/>
            <w:lang w:val="en-GB"/>
          </w:rPr>
          <w:t>Other Actions we will follow</w:t>
        </w:r>
        <w:r>
          <w:rPr>
            <w:noProof/>
            <w:webHidden/>
          </w:rPr>
          <w:tab/>
        </w:r>
        <w:r>
          <w:rPr>
            <w:noProof/>
            <w:webHidden/>
          </w:rPr>
          <w:fldChar w:fldCharType="begin"/>
        </w:r>
        <w:r>
          <w:rPr>
            <w:noProof/>
            <w:webHidden/>
          </w:rPr>
          <w:instrText xml:space="preserve"> PAGEREF _Toc68702460 \h </w:instrText>
        </w:r>
        <w:r>
          <w:rPr>
            <w:noProof/>
            <w:webHidden/>
          </w:rPr>
        </w:r>
        <w:r>
          <w:rPr>
            <w:noProof/>
            <w:webHidden/>
          </w:rPr>
          <w:fldChar w:fldCharType="separate"/>
        </w:r>
        <w:r w:rsidR="00DB1414">
          <w:rPr>
            <w:noProof/>
            <w:webHidden/>
          </w:rPr>
          <w:t>8</w:t>
        </w:r>
        <w:r>
          <w:rPr>
            <w:noProof/>
            <w:webHidden/>
          </w:rPr>
          <w:fldChar w:fldCharType="end"/>
        </w:r>
      </w:hyperlink>
    </w:p>
    <w:p w14:paraId="05242B18" w14:textId="3013E9F0" w:rsidR="00BF6C48" w:rsidRDefault="00BF6C48">
      <w:pPr>
        <w:pStyle w:val="TOC1"/>
        <w:tabs>
          <w:tab w:val="right" w:leader="dot" w:pos="9016"/>
        </w:tabs>
        <w:rPr>
          <w:rFonts w:asciiTheme="minorHAnsi" w:eastAsiaTheme="minorEastAsia" w:hAnsiTheme="minorHAnsi"/>
          <w:noProof/>
          <w:sz w:val="22"/>
          <w:lang w:val="fr-BE" w:eastAsia="fr-BE"/>
        </w:rPr>
      </w:pPr>
      <w:hyperlink w:anchor="_Toc68702461" w:history="1">
        <w:r w:rsidRPr="00197087">
          <w:rPr>
            <w:rStyle w:val="Hyperlink"/>
            <w:noProof/>
          </w:rPr>
          <w:t>Document credits</w:t>
        </w:r>
        <w:r>
          <w:rPr>
            <w:noProof/>
            <w:webHidden/>
          </w:rPr>
          <w:tab/>
        </w:r>
        <w:r>
          <w:rPr>
            <w:noProof/>
            <w:webHidden/>
          </w:rPr>
          <w:fldChar w:fldCharType="begin"/>
        </w:r>
        <w:r>
          <w:rPr>
            <w:noProof/>
            <w:webHidden/>
          </w:rPr>
          <w:instrText xml:space="preserve"> PAGEREF _Toc68702461 \h </w:instrText>
        </w:r>
        <w:r>
          <w:rPr>
            <w:noProof/>
            <w:webHidden/>
          </w:rPr>
        </w:r>
        <w:r>
          <w:rPr>
            <w:noProof/>
            <w:webHidden/>
          </w:rPr>
          <w:fldChar w:fldCharType="separate"/>
        </w:r>
        <w:r w:rsidR="00DB1414">
          <w:rPr>
            <w:noProof/>
            <w:webHidden/>
          </w:rPr>
          <w:t>10</w:t>
        </w:r>
        <w:r>
          <w:rPr>
            <w:noProof/>
            <w:webHidden/>
          </w:rPr>
          <w:fldChar w:fldCharType="end"/>
        </w:r>
      </w:hyperlink>
    </w:p>
    <w:p w14:paraId="588D3280" w14:textId="5795F695" w:rsidR="001E0F08" w:rsidRDefault="00A9576D" w:rsidP="00282B80">
      <w:pPr>
        <w:pStyle w:val="Heading1"/>
      </w:pPr>
      <w:r>
        <w:fldChar w:fldCharType="end"/>
      </w:r>
      <w:bookmarkStart w:id="1" w:name="_Toc68702455"/>
      <w:r w:rsidR="001E0F08">
        <w:t>Introduction</w:t>
      </w:r>
      <w:bookmarkEnd w:id="1"/>
    </w:p>
    <w:p w14:paraId="70F30724" w14:textId="3C116A6C" w:rsidR="00282B80" w:rsidRDefault="00282B80" w:rsidP="00282B80">
      <w:pPr>
        <w:pStyle w:val="Heading3"/>
      </w:pPr>
      <w:r>
        <w:t>The European Disability Forum</w:t>
      </w:r>
    </w:p>
    <w:p w14:paraId="06C637A5" w14:textId="337D1381" w:rsidR="001E0F08" w:rsidRDefault="00282B80" w:rsidP="00282B80">
      <w:r w:rsidRPr="00282B80">
        <w:t xml:space="preserve">The European Disability Forum is an independent NGO that represents the interests of </w:t>
      </w:r>
      <w:r>
        <w:t>10</w:t>
      </w:r>
      <w:r w:rsidRPr="00282B80">
        <w:t>0 million Europeans with disabilities. EDF is a unique platform which brings together representative organisation of persons with disabilities from across Europe. EDF is run by persons with disabilities and their families. We are a strong, united voice of persons with disabilities in Europe.</w:t>
      </w:r>
    </w:p>
    <w:p w14:paraId="5F2DC615" w14:textId="55C8A389" w:rsidR="00282B80" w:rsidRDefault="00282B80" w:rsidP="00282B80">
      <w:pPr>
        <w:pStyle w:val="Heading2"/>
      </w:pPr>
      <w:bookmarkStart w:id="2" w:name="_Toc68702456"/>
      <w:r>
        <w:t>Executive Summary</w:t>
      </w:r>
      <w:bookmarkEnd w:id="2"/>
    </w:p>
    <w:p w14:paraId="44540F06" w14:textId="634CA509" w:rsidR="009825A6" w:rsidRDefault="009825A6" w:rsidP="009825A6">
      <w:pPr>
        <w:spacing w:before="120" w:after="240"/>
      </w:pPr>
      <w:r>
        <w:t xml:space="preserve">On </w:t>
      </w:r>
      <w:proofErr w:type="gramStart"/>
      <w:r>
        <w:t>the 4th of March 2021</w:t>
      </w:r>
      <w:proofErr w:type="gramEnd"/>
      <w:r>
        <w:t xml:space="preserve"> the European Commission launched its Action Plan for the European Pillar of Social Rights. The </w:t>
      </w:r>
      <w:r w:rsidR="00DB1414">
        <w:t>European Pillar of Social Rights (sometimes referred to as the “Social Pillar” or just the “</w:t>
      </w:r>
      <w:r>
        <w:t>Pillar</w:t>
      </w:r>
      <w:r w:rsidR="00DB1414">
        <w:t>”)</w:t>
      </w:r>
      <w:r>
        <w:t xml:space="preserve"> was proclaimed in 2017. It contains 20 principles to deliver a more social Europe, which the EU and its Member States committed to implementing. Principle 17 of the Social Pillar is specifically about fostering the social inclusion of persons with disabilities. </w:t>
      </w:r>
    </w:p>
    <w:p w14:paraId="1A645A79" w14:textId="028648FD" w:rsidR="00355289" w:rsidRDefault="009825A6" w:rsidP="009825A6">
      <w:pPr>
        <w:spacing w:before="120" w:after="240"/>
      </w:pPr>
      <w:r>
        <w:t xml:space="preserve">This Action Plan sees the Commission set out its plan for how to advance social progress on the Pillar’s 20 principles. Here we will </w:t>
      </w:r>
      <w:proofErr w:type="spellStart"/>
      <w:r>
        <w:t>analyse</w:t>
      </w:r>
      <w:proofErr w:type="spellEnd"/>
      <w:r>
        <w:t xml:space="preserve"> what the Action Plan </w:t>
      </w:r>
      <w:r w:rsidR="00DB1414">
        <w:t>proposes</w:t>
      </w:r>
      <w:r>
        <w:t xml:space="preserve"> to do, what potential it </w:t>
      </w:r>
      <w:proofErr w:type="gramStart"/>
      <w:r>
        <w:t>has to</w:t>
      </w:r>
      <w:proofErr w:type="gramEnd"/>
      <w:r>
        <w:t xml:space="preserve"> advance the rights and quality of life of person</w:t>
      </w:r>
      <w:r w:rsidR="00DB1414">
        <w:t>s</w:t>
      </w:r>
      <w:r>
        <w:t xml:space="preserve"> with disabilities in the EU, and what things EDF will need to pay particular attention during </w:t>
      </w:r>
      <w:r w:rsidR="00DB1414">
        <w:t>its</w:t>
      </w:r>
      <w:r>
        <w:t xml:space="preserve"> implementation.</w:t>
      </w:r>
    </w:p>
    <w:p w14:paraId="74AABDF7" w14:textId="77777777" w:rsidR="00DB1414" w:rsidRDefault="00DB1414" w:rsidP="009825A6">
      <w:pPr>
        <w:spacing w:before="120" w:after="240"/>
      </w:pPr>
    </w:p>
    <w:p w14:paraId="58037BC5" w14:textId="389D3CB0" w:rsidR="00B857CB" w:rsidRPr="004218DE" w:rsidRDefault="00BF6C48" w:rsidP="00B857CB">
      <w:pPr>
        <w:pStyle w:val="Heading1"/>
        <w:rPr>
          <w:lang w:val="en-GB"/>
        </w:rPr>
      </w:pPr>
      <w:bookmarkStart w:id="3" w:name="_Toc68702457"/>
      <w:r>
        <w:rPr>
          <w:lang w:val="en-GB"/>
        </w:rPr>
        <w:lastRenderedPageBreak/>
        <w:t>H</w:t>
      </w:r>
      <w:r w:rsidR="00B857CB" w:rsidRPr="004218DE">
        <w:rPr>
          <w:lang w:val="en-GB"/>
        </w:rPr>
        <w:t xml:space="preserve">eadline </w:t>
      </w:r>
      <w:r>
        <w:rPr>
          <w:lang w:val="en-GB"/>
        </w:rPr>
        <w:t>T</w:t>
      </w:r>
      <w:r w:rsidR="00B857CB" w:rsidRPr="004218DE">
        <w:rPr>
          <w:lang w:val="en-GB"/>
        </w:rPr>
        <w:t>argets of the Social Pillar Action Plan</w:t>
      </w:r>
      <w:bookmarkEnd w:id="3"/>
    </w:p>
    <w:p w14:paraId="4E2D74B3" w14:textId="6304BB34" w:rsidR="00B857CB" w:rsidRDefault="00343A74" w:rsidP="00DB1414">
      <w:pPr>
        <w:contextualSpacing/>
        <w:rPr>
          <w:rFonts w:eastAsia="Times New Roman" w:cs="Times New Roman"/>
          <w:szCs w:val="24"/>
          <w:lang w:val="en-GB"/>
        </w:rPr>
      </w:pPr>
      <w:r>
        <w:rPr>
          <w:rFonts w:eastAsia="Times New Roman" w:cs="Times New Roman"/>
          <w:szCs w:val="24"/>
          <w:lang w:val="en-GB"/>
        </w:rPr>
        <w:t>Th</w:t>
      </w:r>
      <w:r w:rsidR="00B857CB">
        <w:rPr>
          <w:rFonts w:eastAsia="Times New Roman" w:cs="Times New Roman"/>
          <w:szCs w:val="24"/>
          <w:lang w:val="en-GB"/>
        </w:rPr>
        <w:t>e Social Pillar Action Plan has three headline targets, which are then</w:t>
      </w:r>
      <w:r w:rsidR="00DB1414">
        <w:rPr>
          <w:rFonts w:eastAsia="Times New Roman" w:cs="Times New Roman"/>
          <w:szCs w:val="24"/>
          <w:lang w:val="en-GB"/>
        </w:rPr>
        <w:t xml:space="preserve"> </w:t>
      </w:r>
      <w:r w:rsidR="00B857CB">
        <w:rPr>
          <w:rFonts w:eastAsia="Times New Roman" w:cs="Times New Roman"/>
          <w:szCs w:val="24"/>
          <w:lang w:val="en-GB"/>
        </w:rPr>
        <w:t xml:space="preserve">elaborated by a series of more precise targets. They are the following: </w:t>
      </w:r>
    </w:p>
    <w:p w14:paraId="56F277A6" w14:textId="77777777" w:rsidR="00B857CB" w:rsidRDefault="00B857CB" w:rsidP="00B857CB">
      <w:pPr>
        <w:contextualSpacing/>
        <w:rPr>
          <w:rFonts w:eastAsia="Times New Roman" w:cs="Times New Roman"/>
          <w:szCs w:val="24"/>
          <w:lang w:val="en-GB"/>
        </w:rPr>
      </w:pPr>
    </w:p>
    <w:p w14:paraId="18B00EDC" w14:textId="00CCA3E8" w:rsidR="00B857CB" w:rsidRPr="004218DE" w:rsidRDefault="00B857CB" w:rsidP="00B857CB">
      <w:pPr>
        <w:numPr>
          <w:ilvl w:val="0"/>
          <w:numId w:val="6"/>
        </w:numPr>
        <w:contextualSpacing/>
        <w:rPr>
          <w:rFonts w:eastAsia="Times New Roman" w:cs="Times New Roman"/>
          <w:szCs w:val="24"/>
          <w:lang w:val="en-GB"/>
        </w:rPr>
      </w:pPr>
      <w:r w:rsidRPr="004218DE">
        <w:rPr>
          <w:rFonts w:eastAsia="Times New Roman" w:cs="Times New Roman"/>
          <w:szCs w:val="24"/>
          <w:lang w:val="en-GB"/>
        </w:rPr>
        <w:t>At least 78% of the population aged 20 to 64 should be in employment by 2030</w:t>
      </w:r>
      <w:r>
        <w:rPr>
          <w:rFonts w:eastAsia="Times New Roman" w:cs="Times New Roman"/>
          <w:szCs w:val="24"/>
          <w:lang w:val="en-GB"/>
        </w:rPr>
        <w:t>:</w:t>
      </w:r>
    </w:p>
    <w:p w14:paraId="3536BCAE" w14:textId="77777777" w:rsidR="00B857CB" w:rsidRPr="00B857CB" w:rsidRDefault="00B857CB" w:rsidP="00B857CB">
      <w:pPr>
        <w:pStyle w:val="ListParagraph"/>
        <w:numPr>
          <w:ilvl w:val="0"/>
          <w:numId w:val="7"/>
        </w:numPr>
        <w:rPr>
          <w:rFonts w:eastAsia="Times New Roman" w:cs="Times New Roman"/>
          <w:szCs w:val="24"/>
          <w:lang w:val="en-GB"/>
        </w:rPr>
      </w:pPr>
      <w:r w:rsidRPr="00B857CB">
        <w:rPr>
          <w:rFonts w:eastAsia="Times New Roman" w:cs="Times New Roman"/>
          <w:szCs w:val="24"/>
          <w:lang w:val="en-GB"/>
        </w:rPr>
        <w:t>at least halve the gender employment gap compared to 2019</w:t>
      </w:r>
    </w:p>
    <w:p w14:paraId="0FF11FE1" w14:textId="77777777" w:rsidR="00B857CB" w:rsidRPr="00B857CB" w:rsidRDefault="00B857CB" w:rsidP="00B857CB">
      <w:pPr>
        <w:pStyle w:val="ListParagraph"/>
        <w:numPr>
          <w:ilvl w:val="0"/>
          <w:numId w:val="7"/>
        </w:numPr>
        <w:rPr>
          <w:rFonts w:eastAsia="Times New Roman" w:cs="Times New Roman"/>
          <w:szCs w:val="24"/>
          <w:lang w:val="en-GB"/>
        </w:rPr>
      </w:pPr>
      <w:r w:rsidRPr="00B857CB">
        <w:rPr>
          <w:rFonts w:eastAsia="Times New Roman" w:cs="Times New Roman"/>
          <w:szCs w:val="24"/>
          <w:lang w:val="en-GB"/>
        </w:rPr>
        <w:t>increase the provision of formal early childhood education and care (ECEC)</w:t>
      </w:r>
    </w:p>
    <w:p w14:paraId="3060A4D9" w14:textId="77777777" w:rsidR="00B857CB" w:rsidRPr="00B857CB" w:rsidRDefault="00B857CB" w:rsidP="00B857CB">
      <w:pPr>
        <w:pStyle w:val="ListParagraph"/>
        <w:numPr>
          <w:ilvl w:val="0"/>
          <w:numId w:val="7"/>
        </w:numPr>
        <w:rPr>
          <w:rFonts w:eastAsia="Times New Roman" w:cs="Times New Roman"/>
          <w:szCs w:val="24"/>
          <w:lang w:val="en-GB"/>
        </w:rPr>
      </w:pPr>
      <w:r w:rsidRPr="00B857CB">
        <w:rPr>
          <w:rFonts w:eastAsia="Times New Roman" w:cs="Times New Roman"/>
          <w:szCs w:val="24"/>
          <w:lang w:val="en-GB"/>
        </w:rPr>
        <w:t>decrease the rate of young people neither in employment, nor in education or training (NEETs) aged 15—29 from 12.6% (2019) to 9%</w:t>
      </w:r>
    </w:p>
    <w:p w14:paraId="06A0F5D2" w14:textId="77777777" w:rsidR="00B857CB" w:rsidRPr="004218DE" w:rsidRDefault="00B857CB" w:rsidP="00B857CB">
      <w:pPr>
        <w:rPr>
          <w:rFonts w:eastAsia="Times New Roman" w:cs="Times New Roman"/>
          <w:szCs w:val="24"/>
          <w:lang w:val="en-GB"/>
        </w:rPr>
      </w:pPr>
    </w:p>
    <w:p w14:paraId="3BC82BE1" w14:textId="58569426" w:rsidR="00B857CB" w:rsidRPr="00B857CB" w:rsidRDefault="00B857CB" w:rsidP="00B857CB">
      <w:pPr>
        <w:numPr>
          <w:ilvl w:val="0"/>
          <w:numId w:val="6"/>
        </w:numPr>
        <w:contextualSpacing/>
        <w:rPr>
          <w:rFonts w:eastAsia="Times New Roman" w:cs="Times New Roman"/>
          <w:szCs w:val="24"/>
          <w:lang w:val="en-GB"/>
        </w:rPr>
      </w:pPr>
      <w:r w:rsidRPr="004218DE">
        <w:rPr>
          <w:rFonts w:eastAsia="Times New Roman" w:cs="Times New Roman"/>
          <w:szCs w:val="24"/>
          <w:lang w:val="en-GB"/>
        </w:rPr>
        <w:t>At least 60% of all adults should participate in training every year</w:t>
      </w:r>
    </w:p>
    <w:p w14:paraId="5F3D7154" w14:textId="71574392" w:rsidR="00B857CB" w:rsidRPr="00B857CB" w:rsidRDefault="00B857CB" w:rsidP="00B857CB">
      <w:pPr>
        <w:pStyle w:val="ListParagraph"/>
        <w:numPr>
          <w:ilvl w:val="0"/>
          <w:numId w:val="8"/>
        </w:numPr>
        <w:rPr>
          <w:rFonts w:eastAsia="Times New Roman" w:cs="Times New Roman"/>
          <w:szCs w:val="24"/>
          <w:lang w:val="en-GB"/>
        </w:rPr>
      </w:pPr>
      <w:r w:rsidRPr="00B857CB">
        <w:rPr>
          <w:rFonts w:eastAsia="Times New Roman" w:cs="Times New Roman"/>
          <w:szCs w:val="24"/>
          <w:lang w:val="en-GB"/>
        </w:rPr>
        <w:t>at least 80% of those aged 16-74 should have basic digital skills</w:t>
      </w:r>
    </w:p>
    <w:p w14:paraId="5331817A" w14:textId="77777777" w:rsidR="00B857CB" w:rsidRPr="00B857CB" w:rsidRDefault="00B857CB" w:rsidP="00B857CB">
      <w:pPr>
        <w:pStyle w:val="ListParagraph"/>
        <w:numPr>
          <w:ilvl w:val="0"/>
          <w:numId w:val="8"/>
        </w:numPr>
        <w:rPr>
          <w:rFonts w:eastAsia="Times New Roman" w:cs="Times New Roman"/>
          <w:szCs w:val="24"/>
          <w:lang w:val="en-GB"/>
        </w:rPr>
      </w:pPr>
      <w:r w:rsidRPr="00B857CB">
        <w:rPr>
          <w:rFonts w:eastAsia="Times New Roman" w:cs="Times New Roman"/>
          <w:szCs w:val="24"/>
          <w:lang w:val="en-GB"/>
        </w:rPr>
        <w:t>early school leaving should be further reduced and participation in upper secondary education increased.</w:t>
      </w:r>
    </w:p>
    <w:p w14:paraId="2D40F69E" w14:textId="77777777" w:rsidR="00B857CB" w:rsidRPr="004218DE" w:rsidRDefault="00B857CB" w:rsidP="00B857CB">
      <w:pPr>
        <w:rPr>
          <w:rFonts w:eastAsia="Times New Roman" w:cs="Times New Roman"/>
          <w:szCs w:val="24"/>
          <w:lang w:val="en-GB"/>
        </w:rPr>
      </w:pPr>
    </w:p>
    <w:p w14:paraId="3041E850" w14:textId="77777777" w:rsidR="00B857CB" w:rsidRPr="004218DE" w:rsidRDefault="00B857CB" w:rsidP="00B857CB">
      <w:pPr>
        <w:numPr>
          <w:ilvl w:val="0"/>
          <w:numId w:val="6"/>
        </w:numPr>
        <w:contextualSpacing/>
        <w:rPr>
          <w:rFonts w:eastAsia="Times New Roman" w:cs="Times New Roman"/>
          <w:szCs w:val="24"/>
          <w:lang w:val="en-GB"/>
        </w:rPr>
      </w:pPr>
      <w:r w:rsidRPr="004218DE">
        <w:rPr>
          <w:rFonts w:eastAsia="Times New Roman" w:cs="Times New Roman"/>
          <w:szCs w:val="24"/>
          <w:lang w:val="en-GB"/>
        </w:rPr>
        <w:t>The number of people at risk of poverty or social exclusion should be reduced by at least 15 million by 2030</w:t>
      </w:r>
    </w:p>
    <w:p w14:paraId="6B7A0187" w14:textId="77777777" w:rsidR="00B857CB" w:rsidRPr="00B857CB" w:rsidRDefault="00B857CB" w:rsidP="00B857CB">
      <w:pPr>
        <w:pStyle w:val="ListParagraph"/>
        <w:numPr>
          <w:ilvl w:val="0"/>
          <w:numId w:val="9"/>
        </w:numPr>
        <w:rPr>
          <w:rFonts w:eastAsia="Times New Roman" w:cs="Times New Roman"/>
          <w:szCs w:val="24"/>
          <w:lang w:val="en-GB"/>
        </w:rPr>
      </w:pPr>
      <w:r w:rsidRPr="00B857CB">
        <w:rPr>
          <w:rFonts w:eastAsia="Times New Roman" w:cs="Times New Roman"/>
          <w:szCs w:val="24"/>
          <w:lang w:val="en-GB"/>
        </w:rPr>
        <w:t>at least 5 million should be children</w:t>
      </w:r>
    </w:p>
    <w:p w14:paraId="42998849" w14:textId="77777777" w:rsidR="00B857CB" w:rsidRPr="004218DE" w:rsidRDefault="00B857CB" w:rsidP="00B857CB">
      <w:pPr>
        <w:rPr>
          <w:rFonts w:eastAsia="Times New Roman" w:cs="Times New Roman"/>
          <w:szCs w:val="24"/>
          <w:lang w:val="en-GB"/>
        </w:rPr>
      </w:pPr>
    </w:p>
    <w:p w14:paraId="170E3642" w14:textId="77777777" w:rsidR="00B857CB" w:rsidRPr="004218DE" w:rsidRDefault="00B857CB" w:rsidP="00B857CB">
      <w:pPr>
        <w:pStyle w:val="Heading1"/>
        <w:rPr>
          <w:lang w:val="en-GB"/>
        </w:rPr>
      </w:pPr>
      <w:bookmarkStart w:id="4" w:name="_Toc68702458"/>
      <w:r w:rsidRPr="004218DE">
        <w:rPr>
          <w:lang w:val="en-GB"/>
        </w:rPr>
        <w:t>The Social Scoreboard</w:t>
      </w:r>
      <w:bookmarkEnd w:id="4"/>
      <w:r w:rsidRPr="004218DE">
        <w:rPr>
          <w:lang w:val="en-GB"/>
        </w:rPr>
        <w:t xml:space="preserve"> </w:t>
      </w:r>
    </w:p>
    <w:p w14:paraId="17443E5F" w14:textId="0348E9CC" w:rsidR="00B857CB" w:rsidRPr="004218DE" w:rsidRDefault="00B857CB" w:rsidP="00B857CB">
      <w:pPr>
        <w:rPr>
          <w:rFonts w:eastAsia="Times New Roman" w:cs="Times New Roman"/>
          <w:szCs w:val="24"/>
          <w:lang w:val="en-GB"/>
        </w:rPr>
      </w:pPr>
      <w:r w:rsidRPr="004218DE">
        <w:rPr>
          <w:rFonts w:eastAsia="Times New Roman" w:cs="Times New Roman"/>
          <w:szCs w:val="24"/>
          <w:lang w:val="en-GB"/>
        </w:rPr>
        <w:t xml:space="preserve">One of the big steps forward in this Action Plan is the revision of the Social Scoreboard. The Scoreboard is a tool to measure social progress in the Member States. It tables data </w:t>
      </w:r>
      <w:r w:rsidR="00DB1414">
        <w:rPr>
          <w:rFonts w:eastAsia="Times New Roman" w:cs="Times New Roman"/>
          <w:szCs w:val="24"/>
          <w:lang w:val="en-GB"/>
        </w:rPr>
        <w:t>i</w:t>
      </w:r>
      <w:r w:rsidRPr="004218DE">
        <w:rPr>
          <w:rFonts w:eastAsia="Times New Roman" w:cs="Times New Roman"/>
          <w:szCs w:val="24"/>
          <w:lang w:val="en-GB"/>
        </w:rPr>
        <w:t xml:space="preserve">n </w:t>
      </w:r>
      <w:proofErr w:type="gramStart"/>
      <w:r w:rsidRPr="004218DE">
        <w:rPr>
          <w:rFonts w:eastAsia="Times New Roman" w:cs="Times New Roman"/>
          <w:szCs w:val="24"/>
          <w:lang w:val="en-GB"/>
        </w:rPr>
        <w:t>a number of</w:t>
      </w:r>
      <w:proofErr w:type="gramEnd"/>
      <w:r w:rsidRPr="004218DE">
        <w:rPr>
          <w:rFonts w:eastAsia="Times New Roman" w:cs="Times New Roman"/>
          <w:szCs w:val="24"/>
          <w:lang w:val="en-GB"/>
        </w:rPr>
        <w:t xml:space="preserve"> different categories but, until now, never had an indicator on persons with disabilities. This is something EDF has been advocating for since the launch of the original Social Scoreboard, arguing that it is illogical to have an entire Principle in the Social Pillar dedicated to persons with disabilities, and yet no indicators in the Social Scoreboard to measure if the Member States are </w:t>
      </w:r>
      <w:proofErr w:type="gramStart"/>
      <w:r w:rsidRPr="004218DE">
        <w:rPr>
          <w:rFonts w:eastAsia="Times New Roman" w:cs="Times New Roman"/>
          <w:szCs w:val="24"/>
          <w:lang w:val="en-GB"/>
        </w:rPr>
        <w:t>actually taking</w:t>
      </w:r>
      <w:proofErr w:type="gramEnd"/>
      <w:r w:rsidRPr="004218DE">
        <w:rPr>
          <w:rFonts w:eastAsia="Times New Roman" w:cs="Times New Roman"/>
          <w:szCs w:val="24"/>
          <w:lang w:val="en-GB"/>
        </w:rPr>
        <w:t xml:space="preserve"> sufficient action.</w:t>
      </w:r>
    </w:p>
    <w:p w14:paraId="3019856D" w14:textId="370E66B3" w:rsidR="00B857CB" w:rsidRPr="004218DE" w:rsidRDefault="00B857CB" w:rsidP="00B857CB">
      <w:pPr>
        <w:rPr>
          <w:rFonts w:eastAsia="Times New Roman" w:cs="Times New Roman"/>
          <w:szCs w:val="24"/>
          <w:lang w:val="en-GB"/>
        </w:rPr>
      </w:pPr>
      <w:r w:rsidRPr="004218DE">
        <w:rPr>
          <w:rFonts w:eastAsia="Times New Roman" w:cs="Times New Roman"/>
          <w:szCs w:val="24"/>
          <w:lang w:val="en-GB"/>
        </w:rPr>
        <w:t xml:space="preserve">We now see a new indicator to report on Member States’ progress on reducing the “Disability Employment Gap”. This refers to the difference in employment rates between persons with and without disabilities. The </w:t>
      </w:r>
      <w:r w:rsidRPr="004218DE">
        <w:rPr>
          <w:rFonts w:eastAsia="Times New Roman" w:cs="Times New Roman"/>
          <w:szCs w:val="24"/>
          <w:lang w:val="en-GB"/>
        </w:rPr>
        <w:lastRenderedPageBreak/>
        <w:t xml:space="preserve">inclusion of this new indicator should help us gage to what extent policies for improving employment rates after the COVID-19 are also reaching persons with disabilities who are trying to find work in the open labour market. It should also be an incentive for Member States to pay extra attention to facilitating the entry to paid employment for persons with disabilities with the aim of reducing the gap in employment rates. The aim for all </w:t>
      </w:r>
      <w:r w:rsidR="00DB1414">
        <w:rPr>
          <w:rFonts w:eastAsia="Times New Roman" w:cs="Times New Roman"/>
          <w:szCs w:val="24"/>
          <w:lang w:val="en-GB"/>
        </w:rPr>
        <w:t>M</w:t>
      </w:r>
      <w:r w:rsidRPr="004218DE">
        <w:rPr>
          <w:rFonts w:eastAsia="Times New Roman" w:cs="Times New Roman"/>
          <w:szCs w:val="24"/>
          <w:lang w:val="en-GB"/>
        </w:rPr>
        <w:t xml:space="preserve">ember States should be to get the difference in percentage points between the employment rates of persons with and without disabilities as close to zero as possible. </w:t>
      </w:r>
    </w:p>
    <w:p w14:paraId="5E2061F0" w14:textId="77777777" w:rsidR="00B857CB" w:rsidRPr="004218DE" w:rsidRDefault="00B857CB" w:rsidP="00B857CB">
      <w:pPr>
        <w:rPr>
          <w:rFonts w:eastAsia="Times New Roman" w:cs="Times New Roman"/>
          <w:szCs w:val="24"/>
          <w:lang w:val="en-GB"/>
        </w:rPr>
      </w:pPr>
      <w:r w:rsidRPr="004218DE">
        <w:rPr>
          <w:rFonts w:eastAsia="Times New Roman" w:cs="Times New Roman"/>
          <w:szCs w:val="24"/>
          <w:lang w:val="en-GB"/>
        </w:rPr>
        <w:t xml:space="preserve">The section of the Action Plan on the Social Scoreboard also states that there will be a breakdown of the social indicators by age group, gender, country of birth and disability status to complement analysis where relevant. Disaggregation of data by disability status would be extremely valuable in </w:t>
      </w:r>
      <w:proofErr w:type="gramStart"/>
      <w:r w:rsidRPr="004218DE">
        <w:rPr>
          <w:rFonts w:eastAsia="Times New Roman" w:cs="Times New Roman"/>
          <w:szCs w:val="24"/>
          <w:lang w:val="en-GB"/>
        </w:rPr>
        <w:t>all of</w:t>
      </w:r>
      <w:proofErr w:type="gramEnd"/>
      <w:r w:rsidRPr="004218DE">
        <w:rPr>
          <w:rFonts w:eastAsia="Times New Roman" w:cs="Times New Roman"/>
          <w:szCs w:val="24"/>
          <w:lang w:val="en-GB"/>
        </w:rPr>
        <w:t xml:space="preserve"> the Social Scoreboard indicators, but particularly the following:</w:t>
      </w:r>
    </w:p>
    <w:p w14:paraId="1B5A2EFF" w14:textId="77777777" w:rsidR="00B857CB" w:rsidRPr="004218DE" w:rsidRDefault="00B857CB" w:rsidP="00B857CB">
      <w:pPr>
        <w:numPr>
          <w:ilvl w:val="0"/>
          <w:numId w:val="2"/>
        </w:numPr>
        <w:contextualSpacing/>
        <w:rPr>
          <w:rFonts w:eastAsia="Times New Roman" w:cs="Times New Roman"/>
          <w:szCs w:val="24"/>
          <w:lang w:val="en-GB"/>
        </w:rPr>
      </w:pPr>
      <w:r w:rsidRPr="004218DE">
        <w:rPr>
          <w:rFonts w:eastAsia="Times New Roman" w:cs="Times New Roman"/>
          <w:szCs w:val="24"/>
          <w:lang w:val="en-GB"/>
        </w:rPr>
        <w:t>At risk of poverty or social exclusion rate</w:t>
      </w:r>
    </w:p>
    <w:p w14:paraId="6DC9BB4F" w14:textId="77777777" w:rsidR="00B857CB" w:rsidRPr="004218DE" w:rsidRDefault="00B857CB" w:rsidP="00B857CB">
      <w:pPr>
        <w:numPr>
          <w:ilvl w:val="0"/>
          <w:numId w:val="2"/>
        </w:numPr>
        <w:contextualSpacing/>
        <w:rPr>
          <w:rFonts w:eastAsia="Times New Roman" w:cs="Times New Roman"/>
          <w:szCs w:val="24"/>
          <w:lang w:val="en-GB"/>
        </w:rPr>
      </w:pPr>
      <w:r w:rsidRPr="004218DE">
        <w:rPr>
          <w:rFonts w:eastAsia="Times New Roman" w:cs="Times New Roman"/>
          <w:szCs w:val="24"/>
          <w:lang w:val="en-GB"/>
        </w:rPr>
        <w:t>Risk of poverty for children under 7 years old</w:t>
      </w:r>
    </w:p>
    <w:p w14:paraId="6F23BB42" w14:textId="77777777" w:rsidR="00B857CB" w:rsidRPr="004218DE" w:rsidRDefault="00B857CB" w:rsidP="00B857CB">
      <w:pPr>
        <w:numPr>
          <w:ilvl w:val="0"/>
          <w:numId w:val="2"/>
        </w:numPr>
        <w:contextualSpacing/>
        <w:rPr>
          <w:rFonts w:eastAsia="Times New Roman" w:cs="Times New Roman"/>
          <w:szCs w:val="24"/>
          <w:lang w:val="en-GB"/>
        </w:rPr>
      </w:pPr>
      <w:r w:rsidRPr="004218DE">
        <w:rPr>
          <w:rFonts w:eastAsia="Times New Roman" w:cs="Times New Roman"/>
          <w:szCs w:val="24"/>
          <w:lang w:val="en-GB"/>
        </w:rPr>
        <w:t>Share of early leavers from education</w:t>
      </w:r>
    </w:p>
    <w:p w14:paraId="48D3D307" w14:textId="77777777" w:rsidR="00B857CB" w:rsidRPr="004218DE" w:rsidRDefault="00B857CB" w:rsidP="00B857CB">
      <w:pPr>
        <w:numPr>
          <w:ilvl w:val="0"/>
          <w:numId w:val="2"/>
        </w:numPr>
        <w:contextualSpacing/>
        <w:rPr>
          <w:rFonts w:eastAsia="Times New Roman" w:cs="Times New Roman"/>
          <w:szCs w:val="24"/>
          <w:lang w:val="en-GB"/>
        </w:rPr>
      </w:pPr>
      <w:r w:rsidRPr="004218DE">
        <w:rPr>
          <w:rFonts w:eastAsia="Times New Roman" w:cs="Times New Roman"/>
          <w:szCs w:val="24"/>
          <w:lang w:val="en-GB"/>
        </w:rPr>
        <w:t xml:space="preserve">Youth NEET rate (young people neither in employment, </w:t>
      </w:r>
      <w:proofErr w:type="gramStart"/>
      <w:r w:rsidRPr="004218DE">
        <w:rPr>
          <w:rFonts w:eastAsia="Times New Roman" w:cs="Times New Roman"/>
          <w:szCs w:val="24"/>
          <w:lang w:val="en-GB"/>
        </w:rPr>
        <w:t>education</w:t>
      </w:r>
      <w:proofErr w:type="gramEnd"/>
      <w:r w:rsidRPr="004218DE">
        <w:rPr>
          <w:rFonts w:eastAsia="Times New Roman" w:cs="Times New Roman"/>
          <w:szCs w:val="24"/>
          <w:lang w:val="en-GB"/>
        </w:rPr>
        <w:t xml:space="preserve"> or training) </w:t>
      </w:r>
    </w:p>
    <w:p w14:paraId="01539DB8" w14:textId="77777777" w:rsidR="00B857CB" w:rsidRPr="004218DE" w:rsidRDefault="00B857CB" w:rsidP="00B857CB">
      <w:pPr>
        <w:numPr>
          <w:ilvl w:val="0"/>
          <w:numId w:val="2"/>
        </w:numPr>
        <w:contextualSpacing/>
        <w:rPr>
          <w:rFonts w:eastAsia="Times New Roman" w:cs="Times New Roman"/>
          <w:szCs w:val="24"/>
          <w:lang w:val="en-GB"/>
        </w:rPr>
      </w:pPr>
      <w:r w:rsidRPr="004218DE">
        <w:rPr>
          <w:rFonts w:eastAsia="Times New Roman" w:cs="Times New Roman"/>
          <w:szCs w:val="24"/>
          <w:lang w:val="en-GB"/>
        </w:rPr>
        <w:t>Level of digital skills</w:t>
      </w:r>
    </w:p>
    <w:p w14:paraId="7FD65E14" w14:textId="77777777" w:rsidR="00B857CB" w:rsidRPr="004218DE" w:rsidRDefault="00B857CB" w:rsidP="00B857CB">
      <w:pPr>
        <w:numPr>
          <w:ilvl w:val="0"/>
          <w:numId w:val="2"/>
        </w:numPr>
        <w:contextualSpacing/>
        <w:rPr>
          <w:rFonts w:eastAsia="Times New Roman" w:cs="Times New Roman"/>
          <w:szCs w:val="24"/>
          <w:lang w:val="en-GB"/>
        </w:rPr>
      </w:pPr>
      <w:r w:rsidRPr="004218DE">
        <w:rPr>
          <w:rFonts w:eastAsia="Times New Roman" w:cs="Times New Roman"/>
          <w:szCs w:val="24"/>
          <w:lang w:val="en-GB"/>
        </w:rPr>
        <w:t>Gender employment gap</w:t>
      </w:r>
    </w:p>
    <w:p w14:paraId="5DE414FC" w14:textId="77777777" w:rsidR="00B857CB" w:rsidRPr="004218DE" w:rsidRDefault="00B857CB" w:rsidP="00B857CB">
      <w:pPr>
        <w:numPr>
          <w:ilvl w:val="0"/>
          <w:numId w:val="2"/>
        </w:numPr>
        <w:contextualSpacing/>
        <w:rPr>
          <w:rFonts w:eastAsia="Times New Roman" w:cs="Times New Roman"/>
          <w:szCs w:val="24"/>
          <w:lang w:val="en-GB"/>
        </w:rPr>
      </w:pPr>
      <w:r w:rsidRPr="004218DE">
        <w:rPr>
          <w:rFonts w:eastAsia="Times New Roman" w:cs="Times New Roman"/>
          <w:szCs w:val="24"/>
          <w:lang w:val="en-GB"/>
        </w:rPr>
        <w:t>Long-term unemployment rates</w:t>
      </w:r>
    </w:p>
    <w:p w14:paraId="1205E656" w14:textId="77777777" w:rsidR="00B857CB" w:rsidRPr="004218DE" w:rsidRDefault="00B857CB" w:rsidP="00B857CB">
      <w:pPr>
        <w:numPr>
          <w:ilvl w:val="0"/>
          <w:numId w:val="2"/>
        </w:numPr>
        <w:contextualSpacing/>
        <w:rPr>
          <w:rFonts w:eastAsia="Times New Roman" w:cs="Times New Roman"/>
          <w:szCs w:val="24"/>
          <w:lang w:val="en-GB"/>
        </w:rPr>
      </w:pPr>
      <w:r w:rsidRPr="004218DE">
        <w:rPr>
          <w:rFonts w:eastAsia="Times New Roman" w:cs="Times New Roman"/>
          <w:szCs w:val="24"/>
          <w:lang w:val="en-GB"/>
        </w:rPr>
        <w:t>Housing cost over-burden</w:t>
      </w:r>
    </w:p>
    <w:p w14:paraId="07621C1B" w14:textId="77777777" w:rsidR="00B857CB" w:rsidRPr="004218DE" w:rsidRDefault="00B857CB" w:rsidP="00B857CB">
      <w:pPr>
        <w:numPr>
          <w:ilvl w:val="0"/>
          <w:numId w:val="2"/>
        </w:numPr>
        <w:contextualSpacing/>
        <w:rPr>
          <w:rFonts w:eastAsia="Times New Roman" w:cs="Times New Roman"/>
          <w:szCs w:val="24"/>
          <w:lang w:val="en-GB"/>
        </w:rPr>
      </w:pPr>
      <w:r w:rsidRPr="004218DE">
        <w:rPr>
          <w:rFonts w:eastAsia="Times New Roman" w:cs="Times New Roman"/>
          <w:szCs w:val="24"/>
          <w:lang w:val="en-GB"/>
        </w:rPr>
        <w:t>Self-reported unmet need for medical care</w:t>
      </w:r>
    </w:p>
    <w:p w14:paraId="2DF8F2BA" w14:textId="77777777" w:rsidR="00B857CB" w:rsidRDefault="00B857CB" w:rsidP="00B857CB">
      <w:pPr>
        <w:rPr>
          <w:rFonts w:eastAsia="Times New Roman" w:cs="Times New Roman"/>
          <w:szCs w:val="24"/>
          <w:lang w:val="en-GB"/>
        </w:rPr>
      </w:pPr>
    </w:p>
    <w:p w14:paraId="59DCE763" w14:textId="32DCBDC7" w:rsidR="00B857CB" w:rsidRPr="004218DE" w:rsidRDefault="00B857CB" w:rsidP="00B857CB">
      <w:pPr>
        <w:rPr>
          <w:rFonts w:eastAsia="Times New Roman" w:cs="Times New Roman"/>
          <w:szCs w:val="24"/>
          <w:lang w:val="en-GB"/>
        </w:rPr>
      </w:pPr>
      <w:r w:rsidRPr="004218DE">
        <w:rPr>
          <w:rFonts w:eastAsia="Times New Roman" w:cs="Times New Roman"/>
          <w:szCs w:val="24"/>
          <w:lang w:val="en-GB"/>
        </w:rPr>
        <w:t xml:space="preserve">This proposal by the Commission to disaggregate the data along these lines would also be a valuable means to monitor the situation of women with disabilities, who face greater barriers and typically experience lower outcomes according to these social indicators. </w:t>
      </w:r>
    </w:p>
    <w:p w14:paraId="0AA5A7EB" w14:textId="77777777" w:rsidR="00B857CB" w:rsidRPr="004218DE" w:rsidRDefault="00B857CB" w:rsidP="00B857CB">
      <w:pPr>
        <w:rPr>
          <w:rFonts w:eastAsia="Times New Roman" w:cs="Times New Roman"/>
          <w:szCs w:val="24"/>
          <w:lang w:val="en-GB"/>
        </w:rPr>
      </w:pPr>
      <w:r w:rsidRPr="004218DE">
        <w:rPr>
          <w:rFonts w:eastAsia="Times New Roman" w:cs="Times New Roman"/>
          <w:szCs w:val="24"/>
          <w:lang w:val="en-GB"/>
        </w:rPr>
        <w:t xml:space="preserve">The next step is for the Member States to agree to this proposal to revise the Social Scoreboard. EDF will be working alongside the Commission in pushing for the approval of a strong Social Scoreboard that will allow us to effectively monitor social progress for persons with disabilities in the EU. </w:t>
      </w:r>
    </w:p>
    <w:p w14:paraId="1027ABE1" w14:textId="77777777" w:rsidR="00B857CB" w:rsidRPr="004218DE" w:rsidRDefault="00B857CB" w:rsidP="00B857CB">
      <w:pPr>
        <w:rPr>
          <w:rFonts w:eastAsia="Times New Roman" w:cs="Times New Roman"/>
          <w:szCs w:val="24"/>
          <w:lang w:val="en-GB"/>
        </w:rPr>
      </w:pPr>
    </w:p>
    <w:p w14:paraId="5CF9917B" w14:textId="4AA85CF7" w:rsidR="00B857CB" w:rsidRPr="004218DE" w:rsidRDefault="00B857CB" w:rsidP="00B857CB">
      <w:pPr>
        <w:pStyle w:val="Heading1"/>
        <w:rPr>
          <w:lang w:val="en-GB"/>
        </w:rPr>
      </w:pPr>
      <w:bookmarkStart w:id="5" w:name="_Toc68702459"/>
      <w:r w:rsidRPr="004218DE">
        <w:rPr>
          <w:lang w:val="en-GB"/>
        </w:rPr>
        <w:t xml:space="preserve">Planned Actions where EDF will </w:t>
      </w:r>
      <w:r w:rsidR="00BF6C48">
        <w:rPr>
          <w:lang w:val="en-GB"/>
        </w:rPr>
        <w:t>F</w:t>
      </w:r>
      <w:r w:rsidRPr="004218DE">
        <w:rPr>
          <w:lang w:val="en-GB"/>
        </w:rPr>
        <w:t xml:space="preserve">ocus its </w:t>
      </w:r>
      <w:r w:rsidR="00BF6C48">
        <w:rPr>
          <w:lang w:val="en-GB"/>
        </w:rPr>
        <w:t>A</w:t>
      </w:r>
      <w:r w:rsidRPr="004218DE">
        <w:rPr>
          <w:lang w:val="en-GB"/>
        </w:rPr>
        <w:t>dvocacy</w:t>
      </w:r>
      <w:bookmarkEnd w:id="5"/>
    </w:p>
    <w:p w14:paraId="6D4F051B" w14:textId="77777777" w:rsidR="00B857CB" w:rsidRPr="004218DE" w:rsidRDefault="00B857CB" w:rsidP="00B857CB">
      <w:pPr>
        <w:rPr>
          <w:rFonts w:eastAsia="Times New Roman" w:cs="Times New Roman"/>
          <w:szCs w:val="24"/>
          <w:lang w:val="en-GB"/>
        </w:rPr>
      </w:pPr>
      <w:r w:rsidRPr="004218DE">
        <w:rPr>
          <w:rFonts w:eastAsia="Times New Roman" w:cs="Times New Roman"/>
          <w:szCs w:val="24"/>
          <w:lang w:val="en-GB"/>
        </w:rPr>
        <w:t xml:space="preserve">The Action Plan outlines the activities the European Commission will commit to over the coming years, as well as its calls to the Members </w:t>
      </w:r>
      <w:r w:rsidRPr="004218DE">
        <w:rPr>
          <w:rFonts w:eastAsia="Times New Roman" w:cs="Times New Roman"/>
          <w:szCs w:val="24"/>
          <w:lang w:val="en-GB"/>
        </w:rPr>
        <w:lastRenderedPageBreak/>
        <w:t xml:space="preserve">States, the other EU </w:t>
      </w:r>
      <w:proofErr w:type="gramStart"/>
      <w:r w:rsidRPr="004218DE">
        <w:rPr>
          <w:rFonts w:eastAsia="Times New Roman" w:cs="Times New Roman"/>
          <w:szCs w:val="24"/>
          <w:lang w:val="en-GB"/>
        </w:rPr>
        <w:t>institutions</w:t>
      </w:r>
      <w:proofErr w:type="gramEnd"/>
      <w:r w:rsidRPr="004218DE">
        <w:rPr>
          <w:rFonts w:eastAsia="Times New Roman" w:cs="Times New Roman"/>
          <w:szCs w:val="24"/>
          <w:lang w:val="en-GB"/>
        </w:rPr>
        <w:t xml:space="preserve"> and a range of different stakeholders to take action on their side to compliment the work of the Commission. Below are some of the proposed actions that could be of particular benefit to persons with disabilities: </w:t>
      </w:r>
    </w:p>
    <w:p w14:paraId="0B83CC75" w14:textId="62166EDB" w:rsidR="00B857CB" w:rsidRDefault="00B857CB" w:rsidP="00B857CB">
      <w:pPr>
        <w:numPr>
          <w:ilvl w:val="0"/>
          <w:numId w:val="4"/>
        </w:numPr>
        <w:contextualSpacing/>
        <w:rPr>
          <w:rFonts w:eastAsia="Times New Roman" w:cs="Times New Roman"/>
          <w:szCs w:val="24"/>
          <w:lang w:val="en-GB"/>
        </w:rPr>
      </w:pPr>
      <w:r w:rsidRPr="004218DE">
        <w:rPr>
          <w:rFonts w:eastAsia="Times New Roman" w:cs="Times New Roman"/>
          <w:szCs w:val="24"/>
          <w:lang w:val="en-GB"/>
        </w:rPr>
        <w:t>Propose in Q4 2021 legislation to combat gender-based violence against women, including work harassment on grounds of sex</w:t>
      </w:r>
      <w:r w:rsidR="0064065C">
        <w:rPr>
          <w:rFonts w:eastAsia="Times New Roman" w:cs="Times New Roman"/>
          <w:szCs w:val="24"/>
          <w:lang w:val="en-GB"/>
        </w:rPr>
        <w:t>:</w:t>
      </w:r>
    </w:p>
    <w:p w14:paraId="11A7A1B3" w14:textId="71E46ED8" w:rsidR="00C90BD7" w:rsidRDefault="00C90BD7" w:rsidP="00C90BD7">
      <w:pPr>
        <w:numPr>
          <w:ilvl w:val="1"/>
          <w:numId w:val="4"/>
        </w:numPr>
        <w:contextualSpacing/>
        <w:rPr>
          <w:rFonts w:eastAsia="Times New Roman" w:cs="Times New Roman"/>
          <w:szCs w:val="24"/>
          <w:lang w:val="en-GB"/>
        </w:rPr>
      </w:pPr>
      <w:r>
        <w:rPr>
          <w:rFonts w:eastAsia="Times New Roman" w:cs="Times New Roman"/>
          <w:szCs w:val="24"/>
          <w:lang w:val="en-GB"/>
        </w:rPr>
        <w:t>This is followed closely by EDF and its Women’s Committee. A recommendations documents will be published in May along with input to the EC consultations on “violence against women and domestic violence – fitness check of EU legislation” and on “combating gender</w:t>
      </w:r>
      <w:r w:rsidR="009977E5">
        <w:rPr>
          <w:rFonts w:eastAsia="Times New Roman" w:cs="Times New Roman"/>
          <w:szCs w:val="24"/>
          <w:lang w:val="en-GB"/>
        </w:rPr>
        <w:t>-</w:t>
      </w:r>
      <w:r>
        <w:rPr>
          <w:rFonts w:eastAsia="Times New Roman" w:cs="Times New Roman"/>
          <w:szCs w:val="24"/>
          <w:lang w:val="en-GB"/>
        </w:rPr>
        <w:t>based violence – protecting victims and punishing offenders.”</w:t>
      </w:r>
    </w:p>
    <w:p w14:paraId="6C837C7D" w14:textId="77BD48A5" w:rsidR="00F56E21" w:rsidRDefault="00F56E21" w:rsidP="0028135F">
      <w:pPr>
        <w:numPr>
          <w:ilvl w:val="1"/>
          <w:numId w:val="4"/>
        </w:numPr>
        <w:contextualSpacing/>
        <w:rPr>
          <w:rFonts w:eastAsia="Times New Roman" w:cs="Times New Roman"/>
          <w:szCs w:val="24"/>
          <w:lang w:val="en-GB"/>
        </w:rPr>
      </w:pPr>
      <w:r>
        <w:rPr>
          <w:rFonts w:eastAsia="Times New Roman" w:cs="Times New Roman"/>
          <w:szCs w:val="24"/>
          <w:lang w:val="en-GB"/>
        </w:rPr>
        <w:t xml:space="preserve">One of our priorities is the ratification of the Istanbul Convention by the EU or the adoption of alternative measures that would have the same impact – for </w:t>
      </w:r>
      <w:proofErr w:type="gramStart"/>
      <w:r>
        <w:rPr>
          <w:rFonts w:eastAsia="Times New Roman" w:cs="Times New Roman"/>
          <w:szCs w:val="24"/>
          <w:lang w:val="en-GB"/>
        </w:rPr>
        <w:t>example</w:t>
      </w:r>
      <w:proofErr w:type="gramEnd"/>
      <w:r>
        <w:rPr>
          <w:rFonts w:eastAsia="Times New Roman" w:cs="Times New Roman"/>
          <w:szCs w:val="24"/>
          <w:lang w:val="en-GB"/>
        </w:rPr>
        <w:t xml:space="preserve"> the addition of gender-based violence on the list of EU crimes and a directive on combating violence against women. </w:t>
      </w:r>
      <w:r w:rsidR="0006763A">
        <w:rPr>
          <w:rFonts w:eastAsia="Times New Roman" w:cs="Times New Roman"/>
          <w:szCs w:val="24"/>
          <w:lang w:val="en-GB"/>
        </w:rPr>
        <w:t xml:space="preserve">We ask that all initiatives </w:t>
      </w:r>
      <w:proofErr w:type="gramStart"/>
      <w:r w:rsidR="0006763A">
        <w:rPr>
          <w:rFonts w:eastAsia="Times New Roman" w:cs="Times New Roman"/>
          <w:szCs w:val="24"/>
          <w:lang w:val="en-GB"/>
        </w:rPr>
        <w:t>take into account</w:t>
      </w:r>
      <w:proofErr w:type="gramEnd"/>
      <w:r w:rsidR="0006763A">
        <w:rPr>
          <w:rFonts w:eastAsia="Times New Roman" w:cs="Times New Roman"/>
          <w:szCs w:val="24"/>
          <w:lang w:val="en-GB"/>
        </w:rPr>
        <w:t xml:space="preserve"> the perspective, needs and rights of women and girls with disabilities. </w:t>
      </w:r>
    </w:p>
    <w:p w14:paraId="63F82E27" w14:textId="77777777" w:rsidR="000745F2" w:rsidRPr="004218DE" w:rsidRDefault="000745F2" w:rsidP="000745F2">
      <w:pPr>
        <w:ind w:left="720"/>
        <w:contextualSpacing/>
        <w:rPr>
          <w:rFonts w:eastAsia="Times New Roman" w:cs="Times New Roman"/>
          <w:szCs w:val="24"/>
          <w:lang w:val="en-GB"/>
        </w:rPr>
      </w:pPr>
    </w:p>
    <w:p w14:paraId="5A474A7E" w14:textId="2B75714D" w:rsidR="00B857CB" w:rsidRPr="004218DE" w:rsidRDefault="00B857CB" w:rsidP="00B857CB">
      <w:pPr>
        <w:numPr>
          <w:ilvl w:val="0"/>
          <w:numId w:val="4"/>
        </w:numPr>
        <w:contextualSpacing/>
        <w:rPr>
          <w:rFonts w:eastAsia="Times New Roman" w:cs="Times New Roman"/>
          <w:szCs w:val="24"/>
          <w:lang w:val="en-GB"/>
        </w:rPr>
      </w:pPr>
      <w:r w:rsidRPr="004218DE">
        <w:rPr>
          <w:rFonts w:eastAsia="Times New Roman" w:cs="Times New Roman"/>
          <w:szCs w:val="24"/>
          <w:lang w:val="en-GB"/>
        </w:rPr>
        <w:t>Following the White Paper on Artificial Intelligence, propose an EU regulation on AI in Q2 2021, for the uptake of trustworthy AI use in the EU economy, including in the workplace for all forms of work</w:t>
      </w:r>
      <w:r w:rsidR="0064065C">
        <w:rPr>
          <w:rFonts w:eastAsia="Times New Roman" w:cs="Times New Roman"/>
          <w:szCs w:val="24"/>
          <w:lang w:val="en-GB"/>
        </w:rPr>
        <w:t>:</w:t>
      </w:r>
    </w:p>
    <w:p w14:paraId="7C01A121" w14:textId="42EC1B01" w:rsidR="00B857CB" w:rsidRDefault="00B857CB" w:rsidP="00B857CB">
      <w:pPr>
        <w:numPr>
          <w:ilvl w:val="0"/>
          <w:numId w:val="5"/>
        </w:numPr>
        <w:contextualSpacing/>
        <w:rPr>
          <w:rFonts w:eastAsia="Times New Roman" w:cs="Times New Roman"/>
          <w:szCs w:val="24"/>
          <w:lang w:val="en-GB"/>
        </w:rPr>
      </w:pPr>
      <w:r w:rsidRPr="004218DE">
        <w:rPr>
          <w:rFonts w:eastAsia="Times New Roman" w:cs="Times New Roman"/>
          <w:szCs w:val="24"/>
          <w:lang w:val="en-GB"/>
        </w:rPr>
        <w:t xml:space="preserve">This will be one of EDF’s priority action areas in this Action Plan. This legislation should be in line with </w:t>
      </w:r>
      <w:r w:rsidR="00DB1414">
        <w:rPr>
          <w:rFonts w:eastAsia="Times New Roman" w:cs="Times New Roman"/>
          <w:szCs w:val="24"/>
          <w:lang w:val="en-GB"/>
        </w:rPr>
        <w:t xml:space="preserve">the </w:t>
      </w:r>
      <w:r w:rsidRPr="004218DE">
        <w:rPr>
          <w:rFonts w:eastAsia="Times New Roman" w:cs="Times New Roman"/>
          <w:szCs w:val="24"/>
          <w:lang w:val="en-GB"/>
        </w:rPr>
        <w:t>CRPD, and all efforts should be made to ensure AI-based applications should not discriminate against persons with disabilities. Therefore</w:t>
      </w:r>
      <w:r w:rsidR="00DB1414">
        <w:rPr>
          <w:rFonts w:eastAsia="Times New Roman" w:cs="Times New Roman"/>
          <w:szCs w:val="24"/>
          <w:lang w:val="en-GB"/>
        </w:rPr>
        <w:t>,</w:t>
      </w:r>
      <w:r w:rsidRPr="004218DE">
        <w:rPr>
          <w:rFonts w:eastAsia="Times New Roman" w:cs="Times New Roman"/>
          <w:szCs w:val="24"/>
          <w:lang w:val="en-GB"/>
        </w:rPr>
        <w:t xml:space="preserve"> a clear framework needs to be put in place so that AI-based tools do not further exclude persons with disabilities. Applications made available to the public also need to respect accessibility standards to ensure persons with disabilities are not excluded from using them. </w:t>
      </w:r>
    </w:p>
    <w:p w14:paraId="32B34060" w14:textId="77777777" w:rsidR="0064065C" w:rsidRPr="004218DE" w:rsidRDefault="0064065C" w:rsidP="0064065C">
      <w:pPr>
        <w:ind w:left="1440"/>
        <w:contextualSpacing/>
        <w:rPr>
          <w:rFonts w:eastAsia="Times New Roman" w:cs="Times New Roman"/>
          <w:szCs w:val="24"/>
          <w:lang w:val="en-GB"/>
        </w:rPr>
      </w:pPr>
    </w:p>
    <w:p w14:paraId="658F7BA0" w14:textId="634B91A7" w:rsidR="00B857CB" w:rsidRPr="004218DE" w:rsidRDefault="00B857CB" w:rsidP="00B857CB">
      <w:pPr>
        <w:numPr>
          <w:ilvl w:val="0"/>
          <w:numId w:val="4"/>
        </w:numPr>
        <w:contextualSpacing/>
        <w:rPr>
          <w:rFonts w:eastAsia="Times New Roman" w:cs="Times New Roman"/>
          <w:szCs w:val="24"/>
          <w:lang w:val="en-GB"/>
        </w:rPr>
      </w:pPr>
      <w:r w:rsidRPr="004218DE">
        <w:rPr>
          <w:rFonts w:eastAsia="Times New Roman" w:cs="Times New Roman"/>
          <w:szCs w:val="24"/>
          <w:lang w:val="en-GB"/>
        </w:rPr>
        <w:t>Review in 2022 the Council Recommendation on the Quality Framework for Traineeships, notably as regards working conditions</w:t>
      </w:r>
      <w:r w:rsidR="0064065C">
        <w:rPr>
          <w:rFonts w:eastAsia="Times New Roman" w:cs="Times New Roman"/>
          <w:szCs w:val="24"/>
          <w:lang w:val="en-GB"/>
        </w:rPr>
        <w:t>:</w:t>
      </w:r>
    </w:p>
    <w:p w14:paraId="4C86A714" w14:textId="651F95E6" w:rsidR="00B857CB" w:rsidRDefault="00B857CB" w:rsidP="00B857CB">
      <w:pPr>
        <w:numPr>
          <w:ilvl w:val="0"/>
          <w:numId w:val="5"/>
        </w:numPr>
        <w:contextualSpacing/>
        <w:rPr>
          <w:rFonts w:eastAsia="Times New Roman" w:cs="Times New Roman"/>
          <w:szCs w:val="24"/>
          <w:lang w:val="en-GB"/>
        </w:rPr>
      </w:pPr>
      <w:r w:rsidRPr="004218DE">
        <w:rPr>
          <w:rFonts w:eastAsia="Times New Roman" w:cs="Times New Roman"/>
          <w:szCs w:val="24"/>
          <w:lang w:val="en-GB"/>
        </w:rPr>
        <w:t xml:space="preserve">It will be crucial that that the Council Recommendations stress the need for traineeships to be of high quality, and to offer reasonable accommodation and workplace adjustments needed for young people with disabilities to take part. </w:t>
      </w:r>
    </w:p>
    <w:p w14:paraId="07C6776B" w14:textId="77777777" w:rsidR="0064065C" w:rsidRPr="004218DE" w:rsidRDefault="0064065C" w:rsidP="0064065C">
      <w:pPr>
        <w:ind w:left="1440"/>
        <w:contextualSpacing/>
        <w:rPr>
          <w:rFonts w:eastAsia="Times New Roman" w:cs="Times New Roman"/>
          <w:szCs w:val="24"/>
          <w:lang w:val="en-GB"/>
        </w:rPr>
      </w:pPr>
    </w:p>
    <w:p w14:paraId="64C49111" w14:textId="21E1A5DA" w:rsidR="00B857CB" w:rsidRPr="004218DE" w:rsidRDefault="00B857CB" w:rsidP="00B857CB">
      <w:pPr>
        <w:numPr>
          <w:ilvl w:val="0"/>
          <w:numId w:val="4"/>
        </w:numPr>
        <w:contextualSpacing/>
        <w:rPr>
          <w:rFonts w:eastAsia="Times New Roman" w:cs="Times New Roman"/>
          <w:szCs w:val="24"/>
          <w:lang w:val="en-GB"/>
        </w:rPr>
      </w:pPr>
      <w:r w:rsidRPr="004218DE">
        <w:rPr>
          <w:rFonts w:eastAsia="Times New Roman" w:cs="Times New Roman"/>
          <w:szCs w:val="24"/>
          <w:lang w:val="en-GB"/>
        </w:rPr>
        <w:t>Adopt an Action Plan on the Social Economy in Q4 2021, and tap into the potential of the social economy to create quality jobs and contribute to fair, sustainable and inclusive growth</w:t>
      </w:r>
      <w:r w:rsidR="0064065C">
        <w:rPr>
          <w:rFonts w:eastAsia="Times New Roman" w:cs="Times New Roman"/>
          <w:szCs w:val="24"/>
          <w:lang w:val="en-GB"/>
        </w:rPr>
        <w:t>:</w:t>
      </w:r>
    </w:p>
    <w:p w14:paraId="63FE1B1B" w14:textId="68A45D28" w:rsidR="00B857CB" w:rsidRDefault="00B857CB" w:rsidP="00B857CB">
      <w:pPr>
        <w:numPr>
          <w:ilvl w:val="0"/>
          <w:numId w:val="5"/>
        </w:numPr>
        <w:contextualSpacing/>
        <w:rPr>
          <w:rFonts w:eastAsia="Times New Roman" w:cs="Times New Roman"/>
          <w:szCs w:val="24"/>
          <w:lang w:val="en-GB"/>
        </w:rPr>
      </w:pPr>
      <w:r w:rsidRPr="004218DE">
        <w:rPr>
          <w:rFonts w:eastAsia="Times New Roman" w:cs="Times New Roman"/>
          <w:szCs w:val="24"/>
          <w:lang w:val="en-GB"/>
        </w:rPr>
        <w:lastRenderedPageBreak/>
        <w:t xml:space="preserve">EDF will focus on the potential of the social economy to facilitate the transition towards the open labour market for persons with disabilities. </w:t>
      </w:r>
    </w:p>
    <w:p w14:paraId="0496B3E2" w14:textId="77777777" w:rsidR="0064065C" w:rsidRPr="004218DE" w:rsidRDefault="0064065C" w:rsidP="0064065C">
      <w:pPr>
        <w:ind w:left="1440"/>
        <w:contextualSpacing/>
        <w:rPr>
          <w:rFonts w:eastAsia="Times New Roman" w:cs="Times New Roman"/>
          <w:szCs w:val="24"/>
          <w:lang w:val="en-GB"/>
        </w:rPr>
      </w:pPr>
    </w:p>
    <w:p w14:paraId="2662C429" w14:textId="26ECC042" w:rsidR="00B857CB" w:rsidRPr="004218DE" w:rsidRDefault="00B857CB" w:rsidP="00B857CB">
      <w:pPr>
        <w:numPr>
          <w:ilvl w:val="0"/>
          <w:numId w:val="4"/>
        </w:numPr>
        <w:contextualSpacing/>
        <w:rPr>
          <w:rFonts w:eastAsia="Times New Roman" w:cs="Times New Roman"/>
          <w:szCs w:val="24"/>
          <w:lang w:val="en-GB"/>
        </w:rPr>
      </w:pPr>
      <w:r w:rsidRPr="004218DE">
        <w:rPr>
          <w:rFonts w:eastAsia="Times New Roman" w:cs="Times New Roman"/>
          <w:szCs w:val="24"/>
          <w:lang w:val="en-GB"/>
        </w:rPr>
        <w:t>Present in Q2 2021 a new Occupational Safety and Health Strategic Framework 2021</w:t>
      </w:r>
      <w:r w:rsidR="003F1733">
        <w:rPr>
          <w:rFonts w:eastAsia="Times New Roman" w:cs="Times New Roman"/>
          <w:szCs w:val="24"/>
          <w:lang w:val="en-GB"/>
        </w:rPr>
        <w:t>-</w:t>
      </w:r>
      <w:r w:rsidRPr="004218DE">
        <w:rPr>
          <w:rFonts w:eastAsia="Times New Roman" w:cs="Times New Roman"/>
          <w:szCs w:val="24"/>
          <w:lang w:val="en-GB"/>
        </w:rPr>
        <w:t>27, to update protection standards for workers and tackle traditional and new work-related risks</w:t>
      </w:r>
      <w:r w:rsidR="0064065C">
        <w:rPr>
          <w:rFonts w:eastAsia="Times New Roman" w:cs="Times New Roman"/>
          <w:szCs w:val="24"/>
          <w:lang w:val="en-GB"/>
        </w:rPr>
        <w:t>:</w:t>
      </w:r>
    </w:p>
    <w:p w14:paraId="360C1B35" w14:textId="3F1EFC8A" w:rsidR="00B857CB" w:rsidRDefault="00B857CB" w:rsidP="00B857CB">
      <w:pPr>
        <w:numPr>
          <w:ilvl w:val="0"/>
          <w:numId w:val="5"/>
        </w:numPr>
        <w:contextualSpacing/>
        <w:rPr>
          <w:rFonts w:eastAsia="Times New Roman" w:cs="Times New Roman"/>
          <w:szCs w:val="24"/>
          <w:lang w:val="en-GB"/>
        </w:rPr>
      </w:pPr>
      <w:r w:rsidRPr="004218DE">
        <w:rPr>
          <w:rFonts w:eastAsia="Times New Roman" w:cs="Times New Roman"/>
          <w:szCs w:val="24"/>
          <w:lang w:val="en-GB"/>
        </w:rPr>
        <w:t>EDF has already contributed to the Roadmap consultation on this initiative. Our focus here will be on ensuring accessibility of evacuation and warning procedures in workplaces, reducing to the greatest extent possible the need for assistance to be able to evacuate a building in emergency situations. We will also be focusing on the role reasonable accommodation plays in health and safety and facilitating working without risk of strain and injury to overcome inaccessible structures.</w:t>
      </w:r>
    </w:p>
    <w:p w14:paraId="22CB1267" w14:textId="77777777" w:rsidR="0064065C" w:rsidRPr="004218DE" w:rsidRDefault="0064065C" w:rsidP="0064065C">
      <w:pPr>
        <w:ind w:left="1440"/>
        <w:contextualSpacing/>
        <w:rPr>
          <w:rFonts w:eastAsia="Times New Roman" w:cs="Times New Roman"/>
          <w:szCs w:val="24"/>
          <w:lang w:val="en-GB"/>
        </w:rPr>
      </w:pPr>
    </w:p>
    <w:p w14:paraId="097C9095" w14:textId="4D0660AC" w:rsidR="00B857CB" w:rsidRPr="004218DE" w:rsidRDefault="00B857CB" w:rsidP="00B857CB">
      <w:pPr>
        <w:numPr>
          <w:ilvl w:val="0"/>
          <w:numId w:val="4"/>
        </w:numPr>
        <w:contextualSpacing/>
        <w:rPr>
          <w:rFonts w:eastAsia="Times New Roman" w:cs="Times New Roman"/>
          <w:szCs w:val="24"/>
          <w:lang w:val="en-GB"/>
        </w:rPr>
      </w:pPr>
      <w:r w:rsidRPr="004218DE">
        <w:rPr>
          <w:rFonts w:eastAsia="Times New Roman" w:cs="Times New Roman"/>
          <w:szCs w:val="24"/>
          <w:lang w:val="en-GB"/>
        </w:rPr>
        <w:t>Work with the European Labour Authority (ELA) on the proper implementation and enforcement of EU labour mobility rules, on capacity building for information and labour inspections at national level, and on the protection of mobile workers, including seasonal workers. In 2024, the Commission will evaluate the Authority’s performance in relation to its objective and tasks and potentially re-assess the scope of its mandate</w:t>
      </w:r>
      <w:r w:rsidR="0064065C">
        <w:rPr>
          <w:rFonts w:eastAsia="Times New Roman" w:cs="Times New Roman"/>
          <w:szCs w:val="24"/>
          <w:lang w:val="en-GB"/>
        </w:rPr>
        <w:t>:</w:t>
      </w:r>
    </w:p>
    <w:p w14:paraId="0AC34CD2" w14:textId="7D64C3AB" w:rsidR="00B857CB" w:rsidRDefault="00B857CB" w:rsidP="00B857CB">
      <w:pPr>
        <w:numPr>
          <w:ilvl w:val="0"/>
          <w:numId w:val="5"/>
        </w:numPr>
        <w:contextualSpacing/>
        <w:rPr>
          <w:rFonts w:eastAsia="Times New Roman" w:cs="Times New Roman"/>
          <w:szCs w:val="24"/>
          <w:lang w:val="en-GB"/>
        </w:rPr>
      </w:pPr>
      <w:r w:rsidRPr="004218DE">
        <w:rPr>
          <w:rFonts w:eastAsia="Times New Roman" w:cs="Times New Roman"/>
          <w:szCs w:val="24"/>
          <w:lang w:val="en-GB"/>
        </w:rPr>
        <w:t xml:space="preserve">Here, EDF will draw parallels with the EU Disability Rights Strategy, and the provisions for tackling the current issues of freedom of movement faced by persons with disabilities. EDF will aim to give input to this evaluation by underlining the persistent denial of the rights of workers with disabilities to retain necessary support when moving to another </w:t>
      </w:r>
      <w:r w:rsidR="003F1733">
        <w:rPr>
          <w:rFonts w:eastAsia="Times New Roman" w:cs="Times New Roman"/>
          <w:szCs w:val="24"/>
          <w:lang w:val="en-GB"/>
        </w:rPr>
        <w:t>S</w:t>
      </w:r>
      <w:r w:rsidRPr="004218DE">
        <w:rPr>
          <w:rFonts w:eastAsia="Times New Roman" w:cs="Times New Roman"/>
          <w:szCs w:val="24"/>
          <w:lang w:val="en-GB"/>
        </w:rPr>
        <w:t xml:space="preserve">tate, and the need </w:t>
      </w:r>
      <w:r w:rsidR="003F1733">
        <w:rPr>
          <w:rFonts w:eastAsia="Times New Roman" w:cs="Times New Roman"/>
          <w:szCs w:val="24"/>
          <w:lang w:val="en-GB"/>
        </w:rPr>
        <w:t xml:space="preserve">for the </w:t>
      </w:r>
      <w:r w:rsidRPr="004218DE">
        <w:rPr>
          <w:rFonts w:eastAsia="Times New Roman" w:cs="Times New Roman"/>
          <w:szCs w:val="24"/>
          <w:lang w:val="en-GB"/>
        </w:rPr>
        <w:t>ELA to make this a priority in their work in the coming years.</w:t>
      </w:r>
    </w:p>
    <w:p w14:paraId="0597213D" w14:textId="77777777" w:rsidR="0064065C" w:rsidRPr="004218DE" w:rsidRDefault="0064065C" w:rsidP="0064065C">
      <w:pPr>
        <w:ind w:left="1440"/>
        <w:contextualSpacing/>
        <w:rPr>
          <w:rFonts w:eastAsia="Times New Roman" w:cs="Times New Roman"/>
          <w:szCs w:val="24"/>
          <w:lang w:val="en-GB"/>
        </w:rPr>
      </w:pPr>
    </w:p>
    <w:p w14:paraId="0166B99C" w14:textId="458B8851" w:rsidR="00B857CB" w:rsidRPr="004218DE" w:rsidRDefault="00B857CB" w:rsidP="00B857CB">
      <w:pPr>
        <w:numPr>
          <w:ilvl w:val="0"/>
          <w:numId w:val="4"/>
        </w:numPr>
        <w:contextualSpacing/>
        <w:rPr>
          <w:rFonts w:eastAsia="Times New Roman" w:cs="Times New Roman"/>
          <w:szCs w:val="24"/>
          <w:lang w:val="en-GB"/>
        </w:rPr>
      </w:pPr>
      <w:r w:rsidRPr="004218DE">
        <w:rPr>
          <w:rFonts w:eastAsia="Times New Roman" w:cs="Times New Roman"/>
          <w:szCs w:val="24"/>
          <w:lang w:val="en-GB"/>
        </w:rPr>
        <w:t>Start a pilot in 2021 to explore by 2023 launching a digital solution to facilitate the interaction between mobile citizens and national authorities, and improve the portability of social security rights across borders (European Social Security Pass), building on the initiative for a trusted and secure European e-ID (Q2 2021)</w:t>
      </w:r>
      <w:r w:rsidR="0064065C">
        <w:rPr>
          <w:rFonts w:eastAsia="Times New Roman" w:cs="Times New Roman"/>
          <w:szCs w:val="24"/>
          <w:lang w:val="en-GB"/>
        </w:rPr>
        <w:t>:</w:t>
      </w:r>
    </w:p>
    <w:p w14:paraId="5CEB3451" w14:textId="298B467B" w:rsidR="00B857CB" w:rsidRDefault="00B857CB" w:rsidP="00B857CB">
      <w:pPr>
        <w:numPr>
          <w:ilvl w:val="0"/>
          <w:numId w:val="5"/>
        </w:numPr>
        <w:contextualSpacing/>
        <w:rPr>
          <w:rFonts w:eastAsia="Times New Roman" w:cs="Times New Roman"/>
          <w:szCs w:val="24"/>
          <w:lang w:val="en-GB"/>
        </w:rPr>
      </w:pPr>
      <w:r w:rsidRPr="004218DE">
        <w:rPr>
          <w:rFonts w:eastAsia="Times New Roman" w:cs="Times New Roman"/>
          <w:szCs w:val="24"/>
          <w:lang w:val="en-GB"/>
        </w:rPr>
        <w:t>Again</w:t>
      </w:r>
      <w:r w:rsidR="003F1733">
        <w:rPr>
          <w:rFonts w:eastAsia="Times New Roman" w:cs="Times New Roman"/>
          <w:szCs w:val="24"/>
          <w:lang w:val="en-GB"/>
        </w:rPr>
        <w:t>,</w:t>
      </w:r>
      <w:r w:rsidRPr="004218DE">
        <w:rPr>
          <w:rFonts w:eastAsia="Times New Roman" w:cs="Times New Roman"/>
          <w:szCs w:val="24"/>
          <w:lang w:val="en-GB"/>
        </w:rPr>
        <w:t xml:space="preserve"> EDF will focus on this initiative with a view of exploring the portability </w:t>
      </w:r>
      <w:r w:rsidR="003F1733">
        <w:rPr>
          <w:rFonts w:eastAsia="Times New Roman" w:cs="Times New Roman"/>
          <w:szCs w:val="24"/>
          <w:lang w:val="en-GB"/>
        </w:rPr>
        <w:t xml:space="preserve">of </w:t>
      </w:r>
      <w:r w:rsidRPr="004218DE">
        <w:rPr>
          <w:rFonts w:eastAsia="Times New Roman" w:cs="Times New Roman"/>
          <w:szCs w:val="24"/>
          <w:lang w:val="en-GB"/>
        </w:rPr>
        <w:t xml:space="preserve">entitlement to disability </w:t>
      </w:r>
      <w:r w:rsidR="003F1733">
        <w:rPr>
          <w:rFonts w:eastAsia="Times New Roman" w:cs="Times New Roman"/>
          <w:szCs w:val="24"/>
          <w:lang w:val="en-GB"/>
        </w:rPr>
        <w:t>allowance</w:t>
      </w:r>
      <w:r w:rsidRPr="004218DE">
        <w:rPr>
          <w:rFonts w:eastAsia="Times New Roman" w:cs="Times New Roman"/>
          <w:szCs w:val="24"/>
          <w:lang w:val="en-GB"/>
        </w:rPr>
        <w:t xml:space="preserve"> and support</w:t>
      </w:r>
      <w:r w:rsidR="003F1733">
        <w:rPr>
          <w:rFonts w:eastAsia="Times New Roman" w:cs="Times New Roman"/>
          <w:szCs w:val="24"/>
          <w:lang w:val="en-GB"/>
        </w:rPr>
        <w:t xml:space="preserve"> services</w:t>
      </w:r>
      <w:r w:rsidRPr="004218DE">
        <w:rPr>
          <w:rFonts w:eastAsia="Times New Roman" w:cs="Times New Roman"/>
          <w:szCs w:val="24"/>
          <w:lang w:val="en-GB"/>
        </w:rPr>
        <w:t xml:space="preserve"> when moving to another Member State. We will focus on shared responsibility between Member States in ensuring a smooth transition between attachment to different national social security systems, in a way that means nobody </w:t>
      </w:r>
      <w:r w:rsidRPr="004218DE">
        <w:rPr>
          <w:rFonts w:eastAsia="Times New Roman" w:cs="Times New Roman"/>
          <w:szCs w:val="24"/>
          <w:lang w:val="en-GB"/>
        </w:rPr>
        <w:lastRenderedPageBreak/>
        <w:t>is left deprived of the support they need, nor denied thei</w:t>
      </w:r>
      <w:r w:rsidR="003F1733">
        <w:rPr>
          <w:rFonts w:eastAsia="Times New Roman" w:cs="Times New Roman"/>
          <w:szCs w:val="24"/>
          <w:lang w:val="en-GB"/>
        </w:rPr>
        <w:t>r</w:t>
      </w:r>
      <w:r w:rsidRPr="004218DE">
        <w:rPr>
          <w:rFonts w:eastAsia="Times New Roman" w:cs="Times New Roman"/>
          <w:szCs w:val="24"/>
          <w:lang w:val="en-GB"/>
        </w:rPr>
        <w:t xml:space="preserve"> right to freedom of movement</w:t>
      </w:r>
      <w:r w:rsidR="003F1733">
        <w:rPr>
          <w:rFonts w:eastAsia="Times New Roman" w:cs="Times New Roman"/>
          <w:szCs w:val="24"/>
          <w:lang w:val="en-GB"/>
        </w:rPr>
        <w:t xml:space="preserve"> within the EU</w:t>
      </w:r>
      <w:r w:rsidRPr="004218DE">
        <w:rPr>
          <w:rFonts w:eastAsia="Times New Roman" w:cs="Times New Roman"/>
          <w:szCs w:val="24"/>
          <w:lang w:val="en-GB"/>
        </w:rPr>
        <w:t xml:space="preserve">.  </w:t>
      </w:r>
    </w:p>
    <w:p w14:paraId="418E9245" w14:textId="77777777" w:rsidR="0064065C" w:rsidRPr="004218DE" w:rsidRDefault="0064065C" w:rsidP="0064065C">
      <w:pPr>
        <w:ind w:left="1440"/>
        <w:contextualSpacing/>
        <w:rPr>
          <w:rFonts w:eastAsia="Times New Roman" w:cs="Times New Roman"/>
          <w:szCs w:val="24"/>
          <w:lang w:val="en-GB"/>
        </w:rPr>
      </w:pPr>
    </w:p>
    <w:p w14:paraId="4642EC6E" w14:textId="098589D7" w:rsidR="00B857CB" w:rsidRPr="004218DE" w:rsidRDefault="00B857CB" w:rsidP="00B857CB">
      <w:pPr>
        <w:numPr>
          <w:ilvl w:val="0"/>
          <w:numId w:val="4"/>
        </w:numPr>
        <w:contextualSpacing/>
        <w:rPr>
          <w:rFonts w:eastAsia="Times New Roman" w:cs="Times New Roman"/>
          <w:szCs w:val="24"/>
          <w:lang w:val="en-GB"/>
        </w:rPr>
      </w:pPr>
      <w:r w:rsidRPr="004218DE">
        <w:rPr>
          <w:rFonts w:eastAsia="Times New Roman" w:cs="Times New Roman"/>
          <w:szCs w:val="24"/>
          <w:lang w:val="en-GB"/>
        </w:rPr>
        <w:t xml:space="preserve">Propose in Q4 2021 a Transformation Agenda for Higher Education to unlock the full potential of higher education institutions for a recovery geared towards a sustainable, inclusive, </w:t>
      </w:r>
      <w:proofErr w:type="gramStart"/>
      <w:r w:rsidRPr="004218DE">
        <w:rPr>
          <w:rFonts w:eastAsia="Times New Roman" w:cs="Times New Roman"/>
          <w:szCs w:val="24"/>
          <w:lang w:val="en-GB"/>
        </w:rPr>
        <w:t>green</w:t>
      </w:r>
      <w:proofErr w:type="gramEnd"/>
      <w:r w:rsidRPr="004218DE">
        <w:rPr>
          <w:rFonts w:eastAsia="Times New Roman" w:cs="Times New Roman"/>
          <w:szCs w:val="24"/>
          <w:lang w:val="en-GB"/>
        </w:rPr>
        <w:t xml:space="preserve"> and digital transition</w:t>
      </w:r>
      <w:r w:rsidR="0064065C">
        <w:rPr>
          <w:rFonts w:eastAsia="Times New Roman" w:cs="Times New Roman"/>
          <w:szCs w:val="24"/>
          <w:lang w:val="en-GB"/>
        </w:rPr>
        <w:t>:</w:t>
      </w:r>
    </w:p>
    <w:p w14:paraId="10751793" w14:textId="6305B5AD" w:rsidR="00B857CB" w:rsidRDefault="00B857CB" w:rsidP="00B857CB">
      <w:pPr>
        <w:numPr>
          <w:ilvl w:val="0"/>
          <w:numId w:val="5"/>
        </w:numPr>
        <w:contextualSpacing/>
        <w:rPr>
          <w:rFonts w:eastAsia="Times New Roman" w:cs="Times New Roman"/>
          <w:szCs w:val="24"/>
          <w:lang w:val="en-GB"/>
        </w:rPr>
      </w:pPr>
      <w:r w:rsidRPr="004218DE">
        <w:rPr>
          <w:rFonts w:eastAsia="Times New Roman" w:cs="Times New Roman"/>
          <w:szCs w:val="24"/>
          <w:lang w:val="en-GB"/>
        </w:rPr>
        <w:t>This Agenda needs to focus on the inclusivity of higher education for learners with disabilities, who remain largely underrepresented. The improved potential of higher education institutions should be reflected in their ability to offer adjustments and necessary support for learners with disabilities to continue their studies, reach their full potential, and give them the best chance to follow the professional or personal paths they choose in life.</w:t>
      </w:r>
    </w:p>
    <w:p w14:paraId="6D178D01" w14:textId="77777777" w:rsidR="0064065C" w:rsidRPr="004218DE" w:rsidRDefault="0064065C" w:rsidP="0064065C">
      <w:pPr>
        <w:ind w:left="1440"/>
        <w:contextualSpacing/>
        <w:rPr>
          <w:rFonts w:eastAsia="Times New Roman" w:cs="Times New Roman"/>
          <w:szCs w:val="24"/>
          <w:lang w:val="en-GB"/>
        </w:rPr>
      </w:pPr>
    </w:p>
    <w:p w14:paraId="77160D2F" w14:textId="59E1804E" w:rsidR="00B857CB" w:rsidRPr="004218DE" w:rsidRDefault="00B857CB" w:rsidP="00B857CB">
      <w:pPr>
        <w:numPr>
          <w:ilvl w:val="0"/>
          <w:numId w:val="4"/>
        </w:numPr>
        <w:contextualSpacing/>
        <w:rPr>
          <w:rFonts w:eastAsia="Times New Roman" w:cs="Times New Roman"/>
          <w:szCs w:val="24"/>
          <w:lang w:val="en-GB"/>
        </w:rPr>
      </w:pPr>
      <w:r w:rsidRPr="004218DE">
        <w:rPr>
          <w:rFonts w:eastAsia="Times New Roman" w:cs="Times New Roman"/>
          <w:szCs w:val="24"/>
          <w:lang w:val="en-GB"/>
        </w:rPr>
        <w:t>Propose a Council Recommendation on minimum income in 2022 to effectively support and complement the policies of Member States</w:t>
      </w:r>
      <w:r w:rsidR="0064065C">
        <w:rPr>
          <w:rFonts w:eastAsia="Times New Roman" w:cs="Times New Roman"/>
          <w:szCs w:val="24"/>
          <w:lang w:val="en-GB"/>
        </w:rPr>
        <w:t>:</w:t>
      </w:r>
    </w:p>
    <w:p w14:paraId="2404B96A" w14:textId="3B040A7A" w:rsidR="00B857CB" w:rsidRDefault="00B857CB" w:rsidP="00B857CB">
      <w:pPr>
        <w:numPr>
          <w:ilvl w:val="0"/>
          <w:numId w:val="5"/>
        </w:numPr>
        <w:contextualSpacing/>
        <w:rPr>
          <w:rFonts w:eastAsia="Times New Roman" w:cs="Times New Roman"/>
          <w:szCs w:val="24"/>
          <w:lang w:val="en-GB"/>
        </w:rPr>
      </w:pPr>
      <w:r w:rsidRPr="004218DE">
        <w:rPr>
          <w:rFonts w:eastAsia="Times New Roman" w:cs="Times New Roman"/>
          <w:szCs w:val="24"/>
          <w:lang w:val="en-GB"/>
        </w:rPr>
        <w:t xml:space="preserve">EDF has already prepared a position on minimum income and minimum wage, with a strong focus on adequate disability allowance and compatibility with other forms of income such as salary, inheritance or the income of a partner or spouse, </w:t>
      </w:r>
      <w:proofErr w:type="gramStart"/>
      <w:r w:rsidRPr="004218DE">
        <w:rPr>
          <w:rFonts w:eastAsia="Times New Roman" w:cs="Times New Roman"/>
          <w:szCs w:val="24"/>
          <w:lang w:val="en-GB"/>
        </w:rPr>
        <w:t>in order to</w:t>
      </w:r>
      <w:proofErr w:type="gramEnd"/>
      <w:r w:rsidRPr="004218DE">
        <w:rPr>
          <w:rFonts w:eastAsia="Times New Roman" w:cs="Times New Roman"/>
          <w:szCs w:val="24"/>
          <w:lang w:val="en-GB"/>
        </w:rPr>
        <w:t xml:space="preserve"> reduce the risk of poverty and social exclusion. </w:t>
      </w:r>
    </w:p>
    <w:p w14:paraId="2512B181" w14:textId="77777777" w:rsidR="0064065C" w:rsidRPr="004218DE" w:rsidRDefault="0064065C" w:rsidP="0064065C">
      <w:pPr>
        <w:ind w:left="1440"/>
        <w:contextualSpacing/>
        <w:rPr>
          <w:rFonts w:eastAsia="Times New Roman" w:cs="Times New Roman"/>
          <w:szCs w:val="24"/>
          <w:lang w:val="en-GB"/>
        </w:rPr>
      </w:pPr>
    </w:p>
    <w:p w14:paraId="6449DC5D" w14:textId="1D5C15EA" w:rsidR="00B857CB" w:rsidRPr="004218DE" w:rsidRDefault="00B857CB" w:rsidP="00B857CB">
      <w:pPr>
        <w:numPr>
          <w:ilvl w:val="0"/>
          <w:numId w:val="4"/>
        </w:numPr>
        <w:contextualSpacing/>
        <w:rPr>
          <w:rFonts w:eastAsia="Times New Roman" w:cs="Times New Roman"/>
          <w:szCs w:val="24"/>
          <w:lang w:val="en-GB"/>
        </w:rPr>
      </w:pPr>
      <w:r w:rsidRPr="004218DE">
        <w:rPr>
          <w:rFonts w:eastAsia="Times New Roman" w:cs="Times New Roman"/>
          <w:szCs w:val="24"/>
          <w:lang w:val="en-GB"/>
        </w:rPr>
        <w:t>Launch in Q2 2021 the Affordable Housing Initiative piloting 100 renovation districts</w:t>
      </w:r>
      <w:r w:rsidR="0064065C">
        <w:rPr>
          <w:rFonts w:eastAsia="Times New Roman" w:cs="Times New Roman"/>
          <w:szCs w:val="24"/>
          <w:lang w:val="en-GB"/>
        </w:rPr>
        <w:t>:</w:t>
      </w:r>
    </w:p>
    <w:p w14:paraId="0097D938" w14:textId="70C1784A" w:rsidR="00B857CB" w:rsidRDefault="00B857CB" w:rsidP="00B857CB">
      <w:pPr>
        <w:numPr>
          <w:ilvl w:val="0"/>
          <w:numId w:val="5"/>
        </w:numPr>
        <w:contextualSpacing/>
        <w:rPr>
          <w:rFonts w:eastAsia="Times New Roman" w:cs="Times New Roman"/>
          <w:szCs w:val="24"/>
          <w:lang w:val="en-GB"/>
        </w:rPr>
      </w:pPr>
      <w:r w:rsidRPr="004218DE">
        <w:rPr>
          <w:rFonts w:eastAsia="Times New Roman" w:cs="Times New Roman"/>
          <w:szCs w:val="24"/>
          <w:lang w:val="en-GB"/>
        </w:rPr>
        <w:t xml:space="preserve">EDF will be keen to feed into this with a clear emphasis on the need for affordable housing that is also accessible to persons with disabilities and reduced mobility. This will thus address the issue of lack of accessible housing stock and the extra costs incurred for renting or buying accessible properties. It will also address the issue of sustainability of this renovation work in line with an ageing population with increased accessibility requirements. </w:t>
      </w:r>
    </w:p>
    <w:p w14:paraId="49309742" w14:textId="77777777" w:rsidR="0064065C" w:rsidRPr="004218DE" w:rsidRDefault="0064065C" w:rsidP="0064065C">
      <w:pPr>
        <w:ind w:left="1440"/>
        <w:contextualSpacing/>
        <w:rPr>
          <w:rFonts w:eastAsia="Times New Roman" w:cs="Times New Roman"/>
          <w:szCs w:val="24"/>
          <w:lang w:val="en-GB"/>
        </w:rPr>
      </w:pPr>
    </w:p>
    <w:p w14:paraId="5C74EF5E" w14:textId="524699C9" w:rsidR="00B857CB" w:rsidRPr="004218DE" w:rsidRDefault="00B857CB" w:rsidP="00B857CB">
      <w:pPr>
        <w:numPr>
          <w:ilvl w:val="0"/>
          <w:numId w:val="4"/>
        </w:numPr>
        <w:contextualSpacing/>
        <w:rPr>
          <w:rFonts w:eastAsia="Times New Roman" w:cs="Times New Roman"/>
          <w:szCs w:val="24"/>
          <w:lang w:val="en-GB"/>
        </w:rPr>
      </w:pPr>
      <w:r w:rsidRPr="004218DE">
        <w:rPr>
          <w:rFonts w:eastAsia="Times New Roman" w:cs="Times New Roman"/>
          <w:szCs w:val="24"/>
          <w:lang w:val="en-GB"/>
        </w:rPr>
        <w:t>Present in 2022 an EU report on access to essential services</w:t>
      </w:r>
      <w:r w:rsidR="0064065C">
        <w:rPr>
          <w:rFonts w:eastAsia="Times New Roman" w:cs="Times New Roman"/>
          <w:szCs w:val="24"/>
          <w:lang w:val="en-GB"/>
        </w:rPr>
        <w:t>:</w:t>
      </w:r>
    </w:p>
    <w:p w14:paraId="0D0FC192" w14:textId="0C1F1A9A" w:rsidR="00B857CB" w:rsidRPr="004218DE" w:rsidRDefault="00B857CB" w:rsidP="00B857CB">
      <w:pPr>
        <w:numPr>
          <w:ilvl w:val="0"/>
          <w:numId w:val="4"/>
        </w:numPr>
        <w:contextualSpacing/>
        <w:rPr>
          <w:rFonts w:eastAsia="Times New Roman" w:cs="Times New Roman"/>
          <w:szCs w:val="24"/>
          <w:lang w:val="en-GB"/>
        </w:rPr>
      </w:pPr>
      <w:r w:rsidRPr="004218DE">
        <w:rPr>
          <w:rFonts w:eastAsia="Times New Roman" w:cs="Times New Roman"/>
          <w:szCs w:val="24"/>
          <w:lang w:val="en-GB"/>
        </w:rPr>
        <w:t>Propose an initiative on Long-Term Care in 2022 to set a framework for policy reforms to guide the development of sustainable long-term care that ensures better access to quality services for those in need</w:t>
      </w:r>
      <w:r w:rsidR="0064065C">
        <w:rPr>
          <w:rFonts w:eastAsia="Times New Roman" w:cs="Times New Roman"/>
          <w:szCs w:val="24"/>
          <w:lang w:val="en-GB"/>
        </w:rPr>
        <w:t>:</w:t>
      </w:r>
    </w:p>
    <w:p w14:paraId="3081A381" w14:textId="204C4AE2" w:rsidR="00B857CB" w:rsidRDefault="00B857CB" w:rsidP="00B857CB">
      <w:pPr>
        <w:numPr>
          <w:ilvl w:val="0"/>
          <w:numId w:val="5"/>
        </w:numPr>
        <w:contextualSpacing/>
        <w:rPr>
          <w:rFonts w:eastAsia="Times New Roman" w:cs="Times New Roman"/>
          <w:szCs w:val="24"/>
          <w:lang w:val="en-GB"/>
        </w:rPr>
      </w:pPr>
      <w:r w:rsidRPr="004218DE">
        <w:rPr>
          <w:rFonts w:eastAsia="Times New Roman" w:cs="Times New Roman"/>
          <w:szCs w:val="24"/>
          <w:lang w:val="en-GB"/>
        </w:rPr>
        <w:t xml:space="preserve">For </w:t>
      </w:r>
      <w:proofErr w:type="gramStart"/>
      <w:r w:rsidRPr="004218DE">
        <w:rPr>
          <w:rFonts w:eastAsia="Times New Roman" w:cs="Times New Roman"/>
          <w:szCs w:val="24"/>
          <w:lang w:val="en-GB"/>
        </w:rPr>
        <w:t>both of the action</w:t>
      </w:r>
      <w:proofErr w:type="gramEnd"/>
      <w:r w:rsidRPr="004218DE">
        <w:rPr>
          <w:rFonts w:eastAsia="Times New Roman" w:cs="Times New Roman"/>
          <w:szCs w:val="24"/>
          <w:lang w:val="en-GB"/>
        </w:rPr>
        <w:t xml:space="preserve"> points above, EDF will focus strongly on the alignment of this initiative with Article 19 and General Comment 5 of the CRPD. The emphasis should therefore be on deinstitutionalisation, community-based </w:t>
      </w:r>
      <w:proofErr w:type="gramStart"/>
      <w:r w:rsidRPr="004218DE">
        <w:rPr>
          <w:rFonts w:eastAsia="Times New Roman" w:cs="Times New Roman"/>
          <w:szCs w:val="24"/>
          <w:lang w:val="en-GB"/>
        </w:rPr>
        <w:t>services</w:t>
      </w:r>
      <w:proofErr w:type="gramEnd"/>
      <w:r w:rsidRPr="004218DE">
        <w:rPr>
          <w:rFonts w:eastAsia="Times New Roman" w:cs="Times New Roman"/>
          <w:szCs w:val="24"/>
          <w:lang w:val="en-GB"/>
        </w:rPr>
        <w:t xml:space="preserve"> and </w:t>
      </w:r>
      <w:r w:rsidRPr="004218DE">
        <w:rPr>
          <w:rFonts w:eastAsia="Times New Roman" w:cs="Times New Roman"/>
          <w:szCs w:val="24"/>
          <w:lang w:val="en-GB"/>
        </w:rPr>
        <w:lastRenderedPageBreak/>
        <w:t xml:space="preserve">support for independent living to enable persons with disabilities to leave institutional care in line with the wishes and requirements. </w:t>
      </w:r>
    </w:p>
    <w:p w14:paraId="29E177C6" w14:textId="77777777" w:rsidR="0064065C" w:rsidRPr="004218DE" w:rsidRDefault="0064065C" w:rsidP="0064065C">
      <w:pPr>
        <w:ind w:left="1440"/>
        <w:contextualSpacing/>
        <w:rPr>
          <w:rFonts w:eastAsia="Times New Roman" w:cs="Times New Roman"/>
          <w:szCs w:val="24"/>
          <w:lang w:val="en-GB"/>
        </w:rPr>
      </w:pPr>
    </w:p>
    <w:p w14:paraId="786A5ECE" w14:textId="358DA8D9" w:rsidR="00B857CB" w:rsidRPr="004218DE" w:rsidRDefault="00B857CB" w:rsidP="00B857CB">
      <w:pPr>
        <w:numPr>
          <w:ilvl w:val="0"/>
          <w:numId w:val="4"/>
        </w:numPr>
        <w:contextualSpacing/>
        <w:rPr>
          <w:rFonts w:eastAsia="Times New Roman" w:cs="Times New Roman"/>
          <w:szCs w:val="24"/>
          <w:lang w:val="en-GB"/>
        </w:rPr>
      </w:pPr>
      <w:r w:rsidRPr="004218DE">
        <w:rPr>
          <w:rFonts w:eastAsia="Times New Roman" w:cs="Times New Roman"/>
          <w:szCs w:val="24"/>
          <w:lang w:val="en-GB"/>
        </w:rPr>
        <w:t xml:space="preserve">Launch a High-Level Expert Group to study the future of the welfare state, its </w:t>
      </w:r>
      <w:proofErr w:type="gramStart"/>
      <w:r w:rsidRPr="004218DE">
        <w:rPr>
          <w:rFonts w:eastAsia="Times New Roman" w:cs="Times New Roman"/>
          <w:szCs w:val="24"/>
          <w:lang w:val="en-GB"/>
        </w:rPr>
        <w:t>financing</w:t>
      </w:r>
      <w:proofErr w:type="gramEnd"/>
      <w:r w:rsidRPr="004218DE">
        <w:rPr>
          <w:rFonts w:eastAsia="Times New Roman" w:cs="Times New Roman"/>
          <w:szCs w:val="24"/>
          <w:lang w:val="en-GB"/>
        </w:rPr>
        <w:t xml:space="preserve"> and interconnections with the changing world of work and to present a report by end 2022</w:t>
      </w:r>
      <w:r w:rsidR="0064065C">
        <w:rPr>
          <w:rFonts w:eastAsia="Times New Roman" w:cs="Times New Roman"/>
          <w:szCs w:val="24"/>
          <w:lang w:val="en-GB"/>
        </w:rPr>
        <w:t>:</w:t>
      </w:r>
    </w:p>
    <w:p w14:paraId="23C407F6" w14:textId="16935331" w:rsidR="00B857CB" w:rsidRDefault="00B857CB" w:rsidP="00B857CB">
      <w:pPr>
        <w:numPr>
          <w:ilvl w:val="0"/>
          <w:numId w:val="5"/>
        </w:numPr>
        <w:contextualSpacing/>
        <w:rPr>
          <w:rFonts w:eastAsia="Times New Roman" w:cs="Times New Roman"/>
          <w:szCs w:val="24"/>
          <w:lang w:val="en-GB"/>
        </w:rPr>
      </w:pPr>
      <w:r w:rsidRPr="004218DE">
        <w:rPr>
          <w:rFonts w:eastAsia="Times New Roman" w:cs="Times New Roman"/>
          <w:szCs w:val="24"/>
          <w:lang w:val="en-GB"/>
        </w:rPr>
        <w:t xml:space="preserve">EDF will push for this expert group to include representation of persons with disabilities to bring to the table the issues around welfare faced by persons with disabilities. Of key importance will be for the Expert Group to work on the issue of the compatibility of disability allowance with other forms of income, such as salary and inheritance, and the “cost of love” whereby persons with disabilities lose disability support </w:t>
      </w:r>
      <w:proofErr w:type="gramStart"/>
      <w:r w:rsidRPr="004218DE">
        <w:rPr>
          <w:rFonts w:eastAsia="Times New Roman" w:cs="Times New Roman"/>
          <w:szCs w:val="24"/>
          <w:lang w:val="en-GB"/>
        </w:rPr>
        <w:t>on the basis of</w:t>
      </w:r>
      <w:proofErr w:type="gramEnd"/>
      <w:r w:rsidRPr="004218DE">
        <w:rPr>
          <w:rFonts w:eastAsia="Times New Roman" w:cs="Times New Roman"/>
          <w:szCs w:val="24"/>
          <w:lang w:val="en-GB"/>
        </w:rPr>
        <w:t xml:space="preserve"> being married. </w:t>
      </w:r>
    </w:p>
    <w:p w14:paraId="2CEB47C8" w14:textId="77777777" w:rsidR="0064065C" w:rsidRPr="004218DE" w:rsidRDefault="0064065C" w:rsidP="0064065C">
      <w:pPr>
        <w:ind w:left="1440"/>
        <w:contextualSpacing/>
        <w:rPr>
          <w:rFonts w:eastAsia="Times New Roman" w:cs="Times New Roman"/>
          <w:szCs w:val="24"/>
          <w:lang w:val="en-GB"/>
        </w:rPr>
      </w:pPr>
    </w:p>
    <w:p w14:paraId="32723D69" w14:textId="6D1F992E" w:rsidR="00B857CB" w:rsidRPr="004218DE" w:rsidRDefault="00B857CB" w:rsidP="00B857CB">
      <w:pPr>
        <w:numPr>
          <w:ilvl w:val="0"/>
          <w:numId w:val="4"/>
        </w:numPr>
        <w:contextualSpacing/>
        <w:rPr>
          <w:rFonts w:eastAsia="Times New Roman" w:cs="Times New Roman"/>
          <w:szCs w:val="24"/>
          <w:lang w:val="en-GB"/>
        </w:rPr>
      </w:pPr>
      <w:r w:rsidRPr="004218DE">
        <w:rPr>
          <w:rFonts w:eastAsia="Times New Roman" w:cs="EC Square Sans Pro Light"/>
          <w:color w:val="000000"/>
          <w:szCs w:val="24"/>
          <w:lang w:val="en-GB"/>
        </w:rPr>
        <w:t xml:space="preserve">By the end of 2021, adopt a </w:t>
      </w:r>
      <w:r w:rsidRPr="004218DE">
        <w:rPr>
          <w:rFonts w:eastAsia="Times New Roman" w:cs="EC Square Sans Pro Medium"/>
          <w:color w:val="000000"/>
          <w:szCs w:val="24"/>
          <w:lang w:val="en-GB"/>
        </w:rPr>
        <w:t>delegated act to define a methodology for re</w:t>
      </w:r>
      <w:r w:rsidRPr="004218DE">
        <w:rPr>
          <w:rFonts w:eastAsia="Times New Roman" w:cs="EC Square Sans Pro Medium"/>
          <w:color w:val="000000"/>
          <w:szCs w:val="24"/>
          <w:lang w:val="en-GB"/>
        </w:rPr>
        <w:softHyphen/>
        <w:t>porting on social expenditure under the Recovery and Resilience Facility</w:t>
      </w:r>
      <w:r w:rsidR="0064065C">
        <w:rPr>
          <w:rFonts w:eastAsia="Times New Roman" w:cs="EC Square Sans Pro Light"/>
          <w:color w:val="000000"/>
          <w:szCs w:val="24"/>
          <w:lang w:val="en-GB"/>
        </w:rPr>
        <w:t>:</w:t>
      </w:r>
    </w:p>
    <w:p w14:paraId="63AAC533" w14:textId="70445E90" w:rsidR="00B857CB" w:rsidRDefault="00B857CB" w:rsidP="00B857CB">
      <w:pPr>
        <w:numPr>
          <w:ilvl w:val="0"/>
          <w:numId w:val="5"/>
        </w:numPr>
        <w:contextualSpacing/>
        <w:rPr>
          <w:rFonts w:eastAsia="Times New Roman" w:cs="Times New Roman"/>
          <w:szCs w:val="24"/>
          <w:lang w:val="en-GB"/>
        </w:rPr>
      </w:pPr>
      <w:r w:rsidRPr="004218DE">
        <w:rPr>
          <w:rFonts w:eastAsia="Times New Roman" w:cs="Times New Roman"/>
          <w:szCs w:val="24"/>
          <w:lang w:val="en-GB"/>
        </w:rPr>
        <w:t xml:space="preserve">We will advocate for a methodology including indicators on the social inclusion of persons with disabilities, disaggregated according to age, gender and type of disability. It will be particularly important to have indicators on employment levels and risk of poverty and social exclusion. </w:t>
      </w:r>
    </w:p>
    <w:p w14:paraId="09ECA709" w14:textId="77777777" w:rsidR="0064065C" w:rsidRPr="004218DE" w:rsidRDefault="0064065C" w:rsidP="0064065C">
      <w:pPr>
        <w:ind w:left="1440"/>
        <w:contextualSpacing/>
        <w:rPr>
          <w:rFonts w:eastAsia="Times New Roman" w:cs="Times New Roman"/>
          <w:szCs w:val="24"/>
          <w:lang w:val="en-GB"/>
        </w:rPr>
      </w:pPr>
    </w:p>
    <w:p w14:paraId="295C307D" w14:textId="7914F559" w:rsidR="00B857CB" w:rsidRPr="004218DE" w:rsidRDefault="00B857CB" w:rsidP="00B857CB">
      <w:pPr>
        <w:numPr>
          <w:ilvl w:val="0"/>
          <w:numId w:val="4"/>
        </w:numPr>
        <w:contextualSpacing/>
        <w:rPr>
          <w:rFonts w:eastAsia="Times New Roman" w:cs="Times New Roman"/>
          <w:szCs w:val="24"/>
          <w:lang w:val="en-GB"/>
        </w:rPr>
      </w:pPr>
      <w:r w:rsidRPr="004218DE">
        <w:rPr>
          <w:rFonts w:eastAsia="Times New Roman" w:cs="EC Square Sans Pro Light"/>
          <w:color w:val="000000"/>
          <w:szCs w:val="24"/>
          <w:lang w:val="en-GB"/>
        </w:rPr>
        <w:t xml:space="preserve">Propose a </w:t>
      </w:r>
      <w:r w:rsidRPr="004218DE">
        <w:rPr>
          <w:rFonts w:eastAsia="Times New Roman" w:cs="EC Square Sans Pro Medium"/>
          <w:color w:val="000000"/>
          <w:szCs w:val="24"/>
          <w:lang w:val="en-GB"/>
        </w:rPr>
        <w:t>revision of the Non-Financial Reporting Directive</w:t>
      </w:r>
      <w:r w:rsidRPr="004218DE">
        <w:rPr>
          <w:rFonts w:eastAsia="Times New Roman" w:cs="EC Square Sans Pro Light"/>
          <w:color w:val="000000"/>
          <w:szCs w:val="24"/>
          <w:lang w:val="en-GB"/>
        </w:rPr>
        <w:t xml:space="preserve"> in Q2 2021 including stronger requirements for company reporting on social issues</w:t>
      </w:r>
      <w:r w:rsidR="0064065C">
        <w:rPr>
          <w:rFonts w:eastAsia="Times New Roman" w:cs="EC Square Sans Pro Light"/>
          <w:color w:val="000000"/>
          <w:szCs w:val="24"/>
          <w:lang w:val="en-GB"/>
        </w:rPr>
        <w:t>:</w:t>
      </w:r>
    </w:p>
    <w:p w14:paraId="50BCE1A8" w14:textId="77777777" w:rsidR="00B857CB" w:rsidRPr="004218DE" w:rsidRDefault="00B857CB" w:rsidP="00B857CB">
      <w:pPr>
        <w:numPr>
          <w:ilvl w:val="0"/>
          <w:numId w:val="5"/>
        </w:numPr>
        <w:contextualSpacing/>
        <w:rPr>
          <w:rFonts w:eastAsia="Times New Roman" w:cs="Times New Roman"/>
          <w:szCs w:val="24"/>
          <w:lang w:val="en-GB"/>
        </w:rPr>
      </w:pPr>
      <w:r w:rsidRPr="004218DE">
        <w:rPr>
          <w:rFonts w:eastAsia="Times New Roman" w:cs="Times New Roman"/>
          <w:szCs w:val="24"/>
          <w:lang w:val="en-GB"/>
        </w:rPr>
        <w:t>EDF has already begun its advocacy work on this. We are pushing for a review of the Directive that requires large companies to report on how they ensure diversity and a representation of workers with disabilities in their companies, including in higher positions within the hierarchy. We also want to see reporting on how reasonable adjustment is offered, and how the services/products the company offers are made accessible to clients with disabilities.</w:t>
      </w:r>
    </w:p>
    <w:p w14:paraId="7929D759" w14:textId="77777777" w:rsidR="00B857CB" w:rsidRPr="004218DE" w:rsidRDefault="00B857CB" w:rsidP="00B857CB">
      <w:pPr>
        <w:numPr>
          <w:ilvl w:val="0"/>
          <w:numId w:val="3"/>
        </w:numPr>
        <w:autoSpaceDE w:val="0"/>
        <w:autoSpaceDN w:val="0"/>
        <w:adjustRightInd w:val="0"/>
        <w:spacing w:after="97" w:line="240" w:lineRule="auto"/>
        <w:rPr>
          <w:rFonts w:eastAsia="Times New Roman" w:cs="EC Square Sans Pro Light"/>
          <w:color w:val="000000"/>
          <w:szCs w:val="24"/>
          <w:highlight w:val="yellow"/>
          <w:lang w:val="en-GB"/>
        </w:rPr>
      </w:pPr>
    </w:p>
    <w:p w14:paraId="5537720F" w14:textId="77777777" w:rsidR="00B857CB" w:rsidRPr="004218DE" w:rsidRDefault="00B857CB" w:rsidP="00B857CB">
      <w:pPr>
        <w:pStyle w:val="Heading1"/>
        <w:rPr>
          <w:lang w:val="en-GB"/>
        </w:rPr>
      </w:pPr>
      <w:bookmarkStart w:id="6" w:name="_Toc68702460"/>
      <w:r w:rsidRPr="004218DE">
        <w:rPr>
          <w:lang w:val="en-GB"/>
        </w:rPr>
        <w:t>Other Actions we will follow</w:t>
      </w:r>
      <w:bookmarkEnd w:id="6"/>
    </w:p>
    <w:p w14:paraId="4B1F85B0" w14:textId="77777777" w:rsidR="00B857CB" w:rsidRPr="004218DE" w:rsidRDefault="00B857CB" w:rsidP="00B857CB">
      <w:pPr>
        <w:numPr>
          <w:ilvl w:val="0"/>
          <w:numId w:val="4"/>
        </w:numPr>
        <w:contextualSpacing/>
        <w:rPr>
          <w:rFonts w:eastAsia="Times New Roman" w:cs="Times New Roman"/>
          <w:szCs w:val="24"/>
          <w:lang w:val="en-GB"/>
        </w:rPr>
      </w:pPr>
      <w:r w:rsidRPr="004218DE">
        <w:rPr>
          <w:rFonts w:eastAsia="Times New Roman" w:cs="Times New Roman"/>
          <w:szCs w:val="24"/>
          <w:lang w:val="en-GB"/>
        </w:rPr>
        <w:t xml:space="preserve">Propose in Q4 2021 a Skills and Talent package, including a revision of the Long-term Residents Directive (Directive 2003/109) to create a true EU long-term residence status, a review of the Single Permit </w:t>
      </w:r>
      <w:r w:rsidRPr="004218DE">
        <w:rPr>
          <w:rFonts w:eastAsia="Times New Roman" w:cs="Times New Roman"/>
          <w:szCs w:val="24"/>
          <w:lang w:val="en-GB"/>
        </w:rPr>
        <w:lastRenderedPageBreak/>
        <w:t>Directive (Directive 2011/98) to simplify and clarify its scope (including admission and residence conditions for low and medium skilled workers), as well as setting out the options for developing an EU Talent Pool for third-country skilled workers.</w:t>
      </w:r>
    </w:p>
    <w:p w14:paraId="13587B6B" w14:textId="77777777" w:rsidR="00B857CB" w:rsidRPr="004218DE" w:rsidRDefault="00B857CB" w:rsidP="00B857CB">
      <w:pPr>
        <w:numPr>
          <w:ilvl w:val="0"/>
          <w:numId w:val="4"/>
        </w:numPr>
        <w:contextualSpacing/>
        <w:rPr>
          <w:rFonts w:eastAsia="Times New Roman" w:cs="Times New Roman"/>
          <w:szCs w:val="24"/>
          <w:lang w:val="en-GB"/>
        </w:rPr>
      </w:pPr>
      <w:r w:rsidRPr="004218DE">
        <w:rPr>
          <w:rFonts w:eastAsia="Times New Roman" w:cs="Times New Roman"/>
          <w:szCs w:val="24"/>
          <w:lang w:val="en-GB"/>
        </w:rPr>
        <w:t xml:space="preserve">Publish in Q1 2021 a joint report on the application of the Employment Equality Directive and the Racial Equality Directive and present, by 2022 any legislation required to address shortcomings, </w:t>
      </w:r>
      <w:proofErr w:type="gramStart"/>
      <w:r w:rsidRPr="004218DE">
        <w:rPr>
          <w:rFonts w:eastAsia="Times New Roman" w:cs="Times New Roman"/>
          <w:szCs w:val="24"/>
          <w:lang w:val="en-GB"/>
        </w:rPr>
        <w:t>in particular to</w:t>
      </w:r>
      <w:proofErr w:type="gramEnd"/>
      <w:r w:rsidRPr="004218DE">
        <w:rPr>
          <w:rFonts w:eastAsia="Times New Roman" w:cs="Times New Roman"/>
          <w:szCs w:val="24"/>
          <w:lang w:val="en-GB"/>
        </w:rPr>
        <w:t xml:space="preserve"> strengthen the role of equality bodies. </w:t>
      </w:r>
    </w:p>
    <w:p w14:paraId="4483807A" w14:textId="77777777" w:rsidR="00B857CB" w:rsidRPr="004218DE" w:rsidRDefault="00B857CB" w:rsidP="00B857CB">
      <w:pPr>
        <w:numPr>
          <w:ilvl w:val="0"/>
          <w:numId w:val="4"/>
        </w:numPr>
        <w:contextualSpacing/>
        <w:rPr>
          <w:rFonts w:eastAsia="Times New Roman" w:cs="Times New Roman"/>
          <w:szCs w:val="24"/>
          <w:lang w:val="en-GB"/>
        </w:rPr>
      </w:pPr>
      <w:r w:rsidRPr="004218DE">
        <w:rPr>
          <w:rFonts w:eastAsia="Times New Roman" w:cs="Times New Roman"/>
          <w:szCs w:val="24"/>
          <w:lang w:val="en-GB"/>
        </w:rPr>
        <w:t xml:space="preserve">Present in Q2 2021 Guidance Notices on Public Procurement of Innovation and on Socially Responsible Public Procurement. </w:t>
      </w:r>
    </w:p>
    <w:p w14:paraId="03E4A28A" w14:textId="77777777" w:rsidR="00B857CB" w:rsidRPr="004218DE" w:rsidRDefault="00B857CB" w:rsidP="00B857CB">
      <w:pPr>
        <w:numPr>
          <w:ilvl w:val="0"/>
          <w:numId w:val="4"/>
        </w:numPr>
        <w:contextualSpacing/>
        <w:rPr>
          <w:rFonts w:eastAsia="Times New Roman" w:cs="Times New Roman"/>
          <w:szCs w:val="24"/>
          <w:lang w:val="en-GB"/>
        </w:rPr>
      </w:pPr>
      <w:r w:rsidRPr="004218DE">
        <w:rPr>
          <w:rFonts w:eastAsia="Times New Roman" w:cs="Times New Roman"/>
          <w:szCs w:val="24"/>
          <w:lang w:val="en-GB"/>
        </w:rPr>
        <w:t xml:space="preserve">Propose new tools to better measure barriers and gaps in access to healthcare (2021—2022). </w:t>
      </w:r>
    </w:p>
    <w:p w14:paraId="753C2FEB" w14:textId="77777777" w:rsidR="00B857CB" w:rsidRPr="004218DE" w:rsidRDefault="00B857CB" w:rsidP="00B857CB">
      <w:pPr>
        <w:numPr>
          <w:ilvl w:val="0"/>
          <w:numId w:val="4"/>
        </w:numPr>
        <w:contextualSpacing/>
        <w:rPr>
          <w:rFonts w:eastAsia="Times New Roman" w:cs="Times New Roman"/>
          <w:szCs w:val="24"/>
          <w:lang w:val="en-GB"/>
        </w:rPr>
      </w:pPr>
      <w:r w:rsidRPr="004218DE">
        <w:rPr>
          <w:rFonts w:eastAsia="Times New Roman" w:cs="Times New Roman"/>
          <w:szCs w:val="24"/>
          <w:lang w:val="en-GB"/>
        </w:rPr>
        <w:t xml:space="preserve">Present in 2022 a revision of the Barcelona targets on early childhood education and care. </w:t>
      </w:r>
    </w:p>
    <w:p w14:paraId="2C9CFF91" w14:textId="77777777" w:rsidR="00B857CB" w:rsidRPr="004218DE" w:rsidRDefault="00B857CB" w:rsidP="00B857CB">
      <w:pPr>
        <w:numPr>
          <w:ilvl w:val="0"/>
          <w:numId w:val="4"/>
        </w:numPr>
        <w:contextualSpacing/>
        <w:rPr>
          <w:rFonts w:eastAsia="Times New Roman" w:cs="Times New Roman"/>
          <w:szCs w:val="24"/>
          <w:lang w:val="en-GB"/>
        </w:rPr>
      </w:pPr>
      <w:r w:rsidRPr="004218DE">
        <w:rPr>
          <w:rFonts w:eastAsia="Times New Roman" w:cs="Times New Roman"/>
          <w:szCs w:val="24"/>
          <w:lang w:val="en-GB"/>
        </w:rPr>
        <w:t xml:space="preserve">Launch in Q2 2021 a European Platform on Combating Homelessness to support Member States, </w:t>
      </w:r>
      <w:proofErr w:type="gramStart"/>
      <w:r w:rsidRPr="004218DE">
        <w:rPr>
          <w:rFonts w:eastAsia="Times New Roman" w:cs="Times New Roman"/>
          <w:szCs w:val="24"/>
          <w:lang w:val="en-GB"/>
        </w:rPr>
        <w:t>cities</w:t>
      </w:r>
      <w:proofErr w:type="gramEnd"/>
      <w:r w:rsidRPr="004218DE">
        <w:rPr>
          <w:rFonts w:eastAsia="Times New Roman" w:cs="Times New Roman"/>
          <w:szCs w:val="24"/>
          <w:lang w:val="en-GB"/>
        </w:rPr>
        <w:t xml:space="preserve"> and service providers in sharing best practices and identifying efficient and innovative approaches. </w:t>
      </w:r>
    </w:p>
    <w:p w14:paraId="1E0525C2" w14:textId="77777777" w:rsidR="00B857CB" w:rsidRPr="004218DE" w:rsidRDefault="00B857CB" w:rsidP="00B857CB">
      <w:pPr>
        <w:numPr>
          <w:ilvl w:val="0"/>
          <w:numId w:val="4"/>
        </w:numPr>
        <w:contextualSpacing/>
        <w:rPr>
          <w:rFonts w:eastAsia="Times New Roman" w:cs="Times New Roman"/>
          <w:szCs w:val="24"/>
          <w:lang w:val="en-GB"/>
        </w:rPr>
      </w:pPr>
      <w:r w:rsidRPr="004218DE">
        <w:rPr>
          <w:rFonts w:eastAsia="Times New Roman" w:cs="Times New Roman"/>
          <w:szCs w:val="24"/>
          <w:lang w:val="en-GB"/>
        </w:rPr>
        <w:t xml:space="preserve">Propose in Q4 2021 the European Health Data Space to promote access to health data for better healthcare, research and </w:t>
      </w:r>
      <w:proofErr w:type="gramStart"/>
      <w:r w:rsidRPr="004218DE">
        <w:rPr>
          <w:rFonts w:eastAsia="Times New Roman" w:cs="Times New Roman"/>
          <w:szCs w:val="24"/>
          <w:lang w:val="en-GB"/>
        </w:rPr>
        <w:t>policy-making</w:t>
      </w:r>
      <w:proofErr w:type="gramEnd"/>
      <w:r w:rsidRPr="004218DE">
        <w:rPr>
          <w:rFonts w:eastAsia="Times New Roman" w:cs="Times New Roman"/>
          <w:szCs w:val="24"/>
          <w:lang w:val="en-GB"/>
        </w:rPr>
        <w:t>, and to foster the development, deployment and application of digital services for the provision of healthcare.</w:t>
      </w:r>
    </w:p>
    <w:p w14:paraId="46865346" w14:textId="77777777" w:rsidR="00B857CB" w:rsidRPr="004218DE" w:rsidRDefault="00B857CB" w:rsidP="00B857CB">
      <w:pPr>
        <w:ind w:left="720"/>
        <w:contextualSpacing/>
        <w:rPr>
          <w:rFonts w:eastAsia="Times New Roman" w:cs="Times New Roman"/>
          <w:szCs w:val="24"/>
          <w:lang w:val="en-GB"/>
        </w:rPr>
      </w:pPr>
    </w:p>
    <w:p w14:paraId="2A358F6E" w14:textId="77777777" w:rsidR="00B857CB" w:rsidRPr="004218DE" w:rsidRDefault="00B857CB" w:rsidP="00B857CB">
      <w:pPr>
        <w:ind w:left="720"/>
        <w:contextualSpacing/>
        <w:rPr>
          <w:rFonts w:eastAsia="Times New Roman" w:cs="Times New Roman"/>
          <w:szCs w:val="24"/>
          <w:lang w:val="en-GB"/>
        </w:rPr>
      </w:pPr>
    </w:p>
    <w:p w14:paraId="63CC311F" w14:textId="77777777" w:rsidR="00B857CB" w:rsidRPr="004218DE" w:rsidRDefault="00B857CB" w:rsidP="00B857CB">
      <w:pPr>
        <w:rPr>
          <w:rFonts w:eastAsia="Times New Roman" w:cs="Times New Roman"/>
          <w:szCs w:val="24"/>
          <w:lang w:val="en-GB"/>
        </w:rPr>
      </w:pPr>
    </w:p>
    <w:p w14:paraId="2B855B03" w14:textId="77777777" w:rsidR="00B857CB" w:rsidRPr="004218DE" w:rsidRDefault="00B857CB" w:rsidP="00B857CB">
      <w:pPr>
        <w:rPr>
          <w:rFonts w:eastAsia="Times New Roman" w:cs="Times New Roman"/>
          <w:szCs w:val="24"/>
          <w:lang w:val="en-GB"/>
        </w:rPr>
      </w:pPr>
    </w:p>
    <w:p w14:paraId="36015962" w14:textId="77777777" w:rsidR="00B857CB" w:rsidRPr="00B857CB" w:rsidRDefault="00B857CB" w:rsidP="00B857CB">
      <w:pPr>
        <w:rPr>
          <w:szCs w:val="24"/>
        </w:rPr>
      </w:pPr>
    </w:p>
    <w:p w14:paraId="653A6EE6" w14:textId="77777777" w:rsidR="009825A6" w:rsidRPr="00B857CB" w:rsidRDefault="009825A6" w:rsidP="00187E62">
      <w:pPr>
        <w:rPr>
          <w:szCs w:val="24"/>
        </w:rPr>
      </w:pPr>
    </w:p>
    <w:p w14:paraId="63B7F075" w14:textId="61C3BB80" w:rsidR="00A9576D" w:rsidRPr="00187E62" w:rsidRDefault="00A9576D" w:rsidP="00A9576D">
      <w:pPr>
        <w:pStyle w:val="Heading1"/>
        <w:pageBreakBefore/>
      </w:pPr>
      <w:bookmarkStart w:id="7" w:name="_Toc68702461"/>
      <w:r w:rsidRPr="00187E62">
        <w:lastRenderedPageBreak/>
        <w:t>Document credits</w:t>
      </w:r>
      <w:bookmarkEnd w:id="7"/>
    </w:p>
    <w:p w14:paraId="2B95C88F" w14:textId="2AD13C6C" w:rsidR="00A9576D" w:rsidRDefault="00A9576D" w:rsidP="006D0B23">
      <w:pPr>
        <w:widowControl w:val="0"/>
        <w:spacing w:before="480"/>
      </w:pPr>
      <w:r>
        <w:t>This document was prepared by</w:t>
      </w:r>
      <w:r w:rsidR="00B857CB">
        <w:t xml:space="preserve"> Haydn Hammersley</w:t>
      </w:r>
    </w:p>
    <w:p w14:paraId="177D1331" w14:textId="30D02CFC" w:rsidR="009277BC" w:rsidRDefault="009277BC" w:rsidP="009277BC">
      <w:pPr>
        <w:widowControl w:val="0"/>
        <w:spacing w:before="480"/>
      </w:pPr>
      <w:r>
        <w:rPr>
          <w:noProof/>
        </w:rPr>
        <w:drawing>
          <wp:inline distT="0" distB="0" distL="0" distR="0" wp14:anchorId="3D5A81C9" wp14:editId="1E058535">
            <wp:extent cx="998043" cy="1105786"/>
            <wp:effectExtent l="0" t="0" r="0" b="0"/>
            <wp:docPr id="8" name="Picture 8" descr="Logo of the European Disability For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06200" cy="1114823"/>
                    </a:xfrm>
                    <a:prstGeom prst="rect">
                      <a:avLst/>
                    </a:prstGeom>
                    <a:noFill/>
                    <a:ln>
                      <a:noFill/>
                    </a:ln>
                  </pic:spPr>
                </pic:pic>
              </a:graphicData>
            </a:graphic>
          </wp:inline>
        </w:drawing>
      </w:r>
    </w:p>
    <w:p w14:paraId="491BC022" w14:textId="2A5E2149" w:rsidR="00A9576D" w:rsidRPr="009277BC" w:rsidRDefault="00A9576D" w:rsidP="006D0B23">
      <w:pPr>
        <w:widowControl w:val="0"/>
        <w:spacing w:before="480"/>
      </w:pPr>
      <w:r>
        <w:t>The European Disability Forum</w:t>
      </w:r>
      <w:r w:rsidR="009277BC">
        <w:br/>
      </w:r>
      <w:r w:rsidR="009277BC" w:rsidRPr="009277BC">
        <w:t xml:space="preserve">Mundo </w:t>
      </w:r>
      <w:proofErr w:type="spellStart"/>
      <w:r w:rsidR="009277BC" w:rsidRPr="009277BC">
        <w:t>Madou</w:t>
      </w:r>
      <w:proofErr w:type="spellEnd"/>
      <w:r w:rsidR="009277BC">
        <w:br/>
      </w:r>
      <w:r w:rsidRPr="009277BC">
        <w:t>Avenue des Arts 7-8</w:t>
      </w:r>
      <w:r w:rsidR="009277BC" w:rsidRPr="009277BC">
        <w:br/>
        <w:t>1210 Brussels, Belgium.</w:t>
      </w:r>
    </w:p>
    <w:p w14:paraId="63FAD6C0" w14:textId="334864FE" w:rsidR="00A9576D" w:rsidRDefault="00BE5AF4" w:rsidP="006D0B23">
      <w:pPr>
        <w:widowControl w:val="0"/>
        <w:spacing w:before="480"/>
      </w:pPr>
      <w:hyperlink r:id="rId9" w:history="1">
        <w:r w:rsidR="00A9576D" w:rsidRPr="009277BC">
          <w:rPr>
            <w:rStyle w:val="Hyperlink"/>
          </w:rPr>
          <w:t>www.edf-feph.org</w:t>
        </w:r>
      </w:hyperlink>
    </w:p>
    <w:p w14:paraId="7B572B14" w14:textId="5A1C910E" w:rsidR="009277BC" w:rsidRPr="009277BC" w:rsidRDefault="00BE5AF4" w:rsidP="006D0B23">
      <w:pPr>
        <w:widowControl w:val="0"/>
        <w:spacing w:before="480"/>
      </w:pPr>
      <w:hyperlink r:id="rId10" w:history="1">
        <w:r w:rsidR="009277BC" w:rsidRPr="008C480E">
          <w:rPr>
            <w:rStyle w:val="Hyperlink"/>
          </w:rPr>
          <w:t>info@edf-feph.org</w:t>
        </w:r>
      </w:hyperlink>
    </w:p>
    <w:p w14:paraId="23807C83" w14:textId="06A6BD57" w:rsidR="009277BC" w:rsidRDefault="009277BC" w:rsidP="009277BC">
      <w:pPr>
        <w:widowControl w:val="0"/>
        <w:spacing w:before="1680" w:after="120"/>
      </w:pPr>
      <w:r w:rsidRPr="009277BC">
        <w:t>This publication has received financial support from the European Union. The information contained in this publication does not necessarily reflect the official position of the European Commission.</w:t>
      </w:r>
    </w:p>
    <w:p w14:paraId="45BA7225" w14:textId="1CB9D07B" w:rsidR="009277BC" w:rsidRDefault="009277BC" w:rsidP="009277BC">
      <w:pPr>
        <w:widowControl w:val="0"/>
        <w:spacing w:before="120"/>
        <w:jc w:val="center"/>
      </w:pPr>
      <w:r>
        <w:rPr>
          <w:noProof/>
        </w:rPr>
        <w:drawing>
          <wp:inline distT="0" distB="0" distL="0" distR="0" wp14:anchorId="1F7FCCC3" wp14:editId="04DF12A9">
            <wp:extent cx="1201890" cy="812800"/>
            <wp:effectExtent l="0" t="0" r="0" b="6350"/>
            <wp:docPr id="19" name="Picture 19" descr="Résultat de recherche d'images pour &quot;european union logo&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ésultat de recherche d'images pour &quot;european union logo&quo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8423" cy="817218"/>
                    </a:xfrm>
                    <a:prstGeom prst="rect">
                      <a:avLst/>
                    </a:prstGeom>
                    <a:noFill/>
                    <a:ln>
                      <a:noFill/>
                    </a:ln>
                  </pic:spPr>
                </pic:pic>
              </a:graphicData>
            </a:graphic>
          </wp:inline>
        </w:drawing>
      </w:r>
    </w:p>
    <w:sectPr w:rsidR="009277BC" w:rsidSect="006D0B23">
      <w:footerReference w:type="default" r:id="rId11"/>
      <w:pgSz w:w="11906" w:h="16838" w:code="9"/>
      <w:pgMar w:top="1440" w:right="1440" w:bottom="1440" w:left="1440" w:header="720" w:footer="720" w:gutter="0"/>
      <w:pgBorders w:display="notFirstPage" w:offsetFrom="page">
        <w:top w:val="single" w:sz="24" w:space="24" w:color="4472C4" w:themeColor="accent1"/>
        <w:left w:val="single" w:sz="24" w:space="24" w:color="4472C4" w:themeColor="accent1"/>
        <w:bottom w:val="single" w:sz="24" w:space="24" w:color="4472C4" w:themeColor="accent1"/>
        <w:right w:val="single" w:sz="24" w:space="24" w:color="4472C4" w:themeColor="accent1"/>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C35456" w14:textId="77777777" w:rsidR="00EC688E" w:rsidRDefault="00EC688E" w:rsidP="00E47FF5">
      <w:pPr>
        <w:spacing w:after="0" w:line="240" w:lineRule="auto"/>
      </w:pPr>
      <w:r>
        <w:separator/>
      </w:r>
    </w:p>
  </w:endnote>
  <w:endnote w:type="continuationSeparator" w:id="0">
    <w:p w14:paraId="123F3619" w14:textId="77777777" w:rsidR="00EC688E" w:rsidRDefault="00EC688E" w:rsidP="00E47F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C Square Sans Pro Light">
    <w:altName w:val="Calibri"/>
    <w:panose1 w:val="00000000000000000000"/>
    <w:charset w:val="00"/>
    <w:family w:val="swiss"/>
    <w:notTrueType/>
    <w:pitch w:val="default"/>
    <w:sig w:usb0="00000003" w:usb1="00000000" w:usb2="00000000" w:usb3="00000000" w:csb0="00000001" w:csb1="00000000"/>
  </w:font>
  <w:font w:name="EC Square Sans Pro Medium">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52530601"/>
      <w:docPartObj>
        <w:docPartGallery w:val="Page Numbers (Bottom of Page)"/>
        <w:docPartUnique/>
      </w:docPartObj>
    </w:sdtPr>
    <w:sdtEndPr/>
    <w:sdtContent>
      <w:p w14:paraId="63306FAB" w14:textId="270C9223" w:rsidR="007C7CD3" w:rsidRDefault="007C7CD3">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6CAF3317" w14:textId="77777777" w:rsidR="00E47FF5" w:rsidRDefault="00E47F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42F7CF" w14:textId="77777777" w:rsidR="00EC688E" w:rsidRDefault="00EC688E" w:rsidP="00E47FF5">
      <w:pPr>
        <w:spacing w:after="0" w:line="240" w:lineRule="auto"/>
      </w:pPr>
      <w:r>
        <w:separator/>
      </w:r>
    </w:p>
  </w:footnote>
  <w:footnote w:type="continuationSeparator" w:id="0">
    <w:p w14:paraId="3B0C8084" w14:textId="77777777" w:rsidR="00EC688E" w:rsidRDefault="00EC688E" w:rsidP="00E47F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ED3705"/>
    <w:multiLevelType w:val="hybridMultilevel"/>
    <w:tmpl w:val="E6538CAE"/>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9483073"/>
    <w:multiLevelType w:val="hybridMultilevel"/>
    <w:tmpl w:val="D8FA6A3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AD13393"/>
    <w:multiLevelType w:val="hybridMultilevel"/>
    <w:tmpl w:val="F454E92E"/>
    <w:lvl w:ilvl="0" w:tplc="08090003">
      <w:start w:val="1"/>
      <w:numFmt w:val="bullet"/>
      <w:lvlText w:val="o"/>
      <w:lvlJc w:val="left"/>
      <w:pPr>
        <w:ind w:left="1440" w:hanging="360"/>
      </w:pPr>
      <w:rPr>
        <w:rFonts w:ascii="Courier New" w:hAnsi="Courier New"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C7E686D"/>
    <w:multiLevelType w:val="hybridMultilevel"/>
    <w:tmpl w:val="CDB2B4A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0F887820"/>
    <w:multiLevelType w:val="hybridMultilevel"/>
    <w:tmpl w:val="5AB8A1CE"/>
    <w:lvl w:ilvl="0" w:tplc="08090011">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15:restartNumberingAfterBreak="0">
    <w:nsid w:val="1FF06943"/>
    <w:multiLevelType w:val="hybridMultilevel"/>
    <w:tmpl w:val="00A03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B85717"/>
    <w:multiLevelType w:val="hybridMultilevel"/>
    <w:tmpl w:val="B5D2AE5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45DB3714"/>
    <w:multiLevelType w:val="hybridMultilevel"/>
    <w:tmpl w:val="618A7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0764F95"/>
    <w:multiLevelType w:val="hybridMultilevel"/>
    <w:tmpl w:val="8E7008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0"/>
  </w:num>
  <w:num w:numId="4">
    <w:abstractNumId w:val="8"/>
  </w:num>
  <w:num w:numId="5">
    <w:abstractNumId w:val="2"/>
  </w:num>
  <w:num w:numId="6">
    <w:abstractNumId w:val="4"/>
  </w:num>
  <w:num w:numId="7">
    <w:abstractNumId w:val="6"/>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FF5"/>
    <w:rsid w:val="00054D5A"/>
    <w:rsid w:val="0006763A"/>
    <w:rsid w:val="000745F2"/>
    <w:rsid w:val="000D37E5"/>
    <w:rsid w:val="00187E62"/>
    <w:rsid w:val="001A6CF9"/>
    <w:rsid w:val="001E0F08"/>
    <w:rsid w:val="0028135F"/>
    <w:rsid w:val="00282B80"/>
    <w:rsid w:val="00343A74"/>
    <w:rsid w:val="00355289"/>
    <w:rsid w:val="003C78D1"/>
    <w:rsid w:val="003D1BF3"/>
    <w:rsid w:val="003F1733"/>
    <w:rsid w:val="004136FE"/>
    <w:rsid w:val="0051308C"/>
    <w:rsid w:val="00541EBA"/>
    <w:rsid w:val="00573E19"/>
    <w:rsid w:val="005B01F0"/>
    <w:rsid w:val="005D414D"/>
    <w:rsid w:val="00606390"/>
    <w:rsid w:val="00625D12"/>
    <w:rsid w:val="0064065C"/>
    <w:rsid w:val="006A6BD9"/>
    <w:rsid w:val="006C1A26"/>
    <w:rsid w:val="006D0B23"/>
    <w:rsid w:val="007C7CD3"/>
    <w:rsid w:val="008054A7"/>
    <w:rsid w:val="008065A5"/>
    <w:rsid w:val="009277BC"/>
    <w:rsid w:val="009825A6"/>
    <w:rsid w:val="009977E5"/>
    <w:rsid w:val="00A9576D"/>
    <w:rsid w:val="00AB654B"/>
    <w:rsid w:val="00AD55B8"/>
    <w:rsid w:val="00B30927"/>
    <w:rsid w:val="00B515CD"/>
    <w:rsid w:val="00B857CB"/>
    <w:rsid w:val="00BE5AF4"/>
    <w:rsid w:val="00BF6C48"/>
    <w:rsid w:val="00C90BD7"/>
    <w:rsid w:val="00CD5C83"/>
    <w:rsid w:val="00D11DAB"/>
    <w:rsid w:val="00DB1414"/>
    <w:rsid w:val="00E41423"/>
    <w:rsid w:val="00E47FF5"/>
    <w:rsid w:val="00E62CBF"/>
    <w:rsid w:val="00E912C9"/>
    <w:rsid w:val="00EA0706"/>
    <w:rsid w:val="00EC688E"/>
    <w:rsid w:val="00F34A74"/>
    <w:rsid w:val="00F5051D"/>
    <w:rsid w:val="00F56E21"/>
    <w:rsid w:val="00FB400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0B196B5"/>
  <w15:chartTrackingRefBased/>
  <w15:docId w15:val="{CB0E9257-9E25-4855-A40A-A86F40801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6390"/>
    <w:rPr>
      <w:rFonts w:ascii="Verdana" w:hAnsi="Verdana"/>
      <w:sz w:val="24"/>
    </w:rPr>
  </w:style>
  <w:style w:type="paragraph" w:styleId="Heading1">
    <w:name w:val="heading 1"/>
    <w:basedOn w:val="Normal"/>
    <w:next w:val="Normal"/>
    <w:link w:val="Heading1Char"/>
    <w:uiPriority w:val="9"/>
    <w:qFormat/>
    <w:rsid w:val="006D0B23"/>
    <w:pPr>
      <w:keepNext/>
      <w:keepLines/>
      <w:pBdr>
        <w:top w:val="single" w:sz="4" w:space="3" w:color="2E73AC"/>
        <w:left w:val="single" w:sz="4" w:space="31" w:color="2E73AC"/>
        <w:bottom w:val="single" w:sz="4" w:space="3" w:color="2E73AC"/>
        <w:right w:val="single" w:sz="4" w:space="31" w:color="2E73AC"/>
      </w:pBdr>
      <w:shd w:val="clear" w:color="auto" w:fill="2E73AC"/>
      <w:spacing w:before="360" w:after="240"/>
      <w:outlineLvl w:val="0"/>
    </w:pPr>
    <w:rPr>
      <w:rFonts w:ascii="Arial" w:eastAsiaTheme="majorEastAsia" w:hAnsi="Arial" w:cstheme="majorBidi"/>
      <w:b/>
      <w:color w:val="FFFFFF" w:themeColor="background1"/>
      <w:sz w:val="32"/>
      <w:szCs w:val="32"/>
    </w:rPr>
  </w:style>
  <w:style w:type="paragraph" w:styleId="Heading2">
    <w:name w:val="heading 2"/>
    <w:basedOn w:val="Normal"/>
    <w:next w:val="Normal"/>
    <w:link w:val="Heading2Char"/>
    <w:uiPriority w:val="9"/>
    <w:unhideWhenUsed/>
    <w:qFormat/>
    <w:rsid w:val="00187E62"/>
    <w:pPr>
      <w:keepNext/>
      <w:keepLines/>
      <w:pBdr>
        <w:top w:val="single" w:sz="4" w:space="1" w:color="A20000"/>
        <w:left w:val="single" w:sz="4" w:space="31" w:color="A20000"/>
        <w:bottom w:val="single" w:sz="4" w:space="1" w:color="A20000"/>
        <w:right w:val="single" w:sz="4" w:space="31" w:color="A20000"/>
      </w:pBdr>
      <w:shd w:val="clear" w:color="auto" w:fill="C00000"/>
      <w:spacing w:before="360" w:after="120"/>
      <w:outlineLvl w:val="1"/>
    </w:pPr>
    <w:rPr>
      <w:rFonts w:ascii="Arial" w:eastAsiaTheme="majorEastAsia" w:hAnsi="Arial" w:cstheme="majorBidi"/>
      <w:b/>
      <w:color w:val="FFFFFF" w:themeColor="background1"/>
      <w:sz w:val="28"/>
      <w:szCs w:val="26"/>
    </w:rPr>
  </w:style>
  <w:style w:type="paragraph" w:styleId="Heading3">
    <w:name w:val="heading 3"/>
    <w:basedOn w:val="Normal"/>
    <w:next w:val="Normal"/>
    <w:link w:val="Heading3Char"/>
    <w:uiPriority w:val="9"/>
    <w:unhideWhenUsed/>
    <w:qFormat/>
    <w:rsid w:val="00187E62"/>
    <w:pPr>
      <w:keepNext/>
      <w:keepLines/>
      <w:spacing w:before="120" w:after="120"/>
      <w:outlineLvl w:val="2"/>
    </w:pPr>
    <w:rPr>
      <w:rFonts w:ascii="Arial" w:eastAsiaTheme="majorEastAsia" w:hAnsi="Arial" w:cstheme="majorBidi"/>
      <w:b/>
      <w:color w:val="A20000"/>
      <w:sz w:val="28"/>
      <w:szCs w:val="24"/>
    </w:rPr>
  </w:style>
  <w:style w:type="paragraph" w:styleId="Heading4">
    <w:name w:val="heading 4"/>
    <w:basedOn w:val="Normal"/>
    <w:next w:val="Normal"/>
    <w:link w:val="Heading4Char"/>
    <w:uiPriority w:val="9"/>
    <w:unhideWhenUsed/>
    <w:qFormat/>
    <w:rsid w:val="00187E62"/>
    <w:pPr>
      <w:keepNext/>
      <w:keepLines/>
      <w:spacing w:before="120" w:after="240"/>
      <w:outlineLvl w:val="3"/>
    </w:pPr>
    <w:rPr>
      <w:rFonts w:ascii="Arial" w:eastAsiaTheme="majorEastAsia" w:hAnsi="Arial" w:cstheme="majorBidi"/>
      <w:b/>
      <w:iCs/>
      <w:color w:val="2E73AC"/>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47FF5"/>
    <w:pPr>
      <w:spacing w:after="0" w:line="240" w:lineRule="auto"/>
    </w:pPr>
    <w:rPr>
      <w:rFonts w:eastAsiaTheme="minorEastAsia"/>
    </w:rPr>
  </w:style>
  <w:style w:type="character" w:customStyle="1" w:styleId="NoSpacingChar">
    <w:name w:val="No Spacing Char"/>
    <w:basedOn w:val="DefaultParagraphFont"/>
    <w:link w:val="NoSpacing"/>
    <w:uiPriority w:val="1"/>
    <w:rsid w:val="00E47FF5"/>
    <w:rPr>
      <w:rFonts w:eastAsiaTheme="minorEastAsia"/>
    </w:rPr>
  </w:style>
  <w:style w:type="paragraph" w:styleId="Header">
    <w:name w:val="header"/>
    <w:basedOn w:val="Normal"/>
    <w:link w:val="HeaderChar"/>
    <w:uiPriority w:val="99"/>
    <w:unhideWhenUsed/>
    <w:rsid w:val="00E47F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7FF5"/>
    <w:rPr>
      <w:sz w:val="24"/>
    </w:rPr>
  </w:style>
  <w:style w:type="paragraph" w:styleId="Footer">
    <w:name w:val="footer"/>
    <w:basedOn w:val="Normal"/>
    <w:link w:val="FooterChar"/>
    <w:uiPriority w:val="99"/>
    <w:unhideWhenUsed/>
    <w:rsid w:val="00E47F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7FF5"/>
    <w:rPr>
      <w:sz w:val="24"/>
    </w:rPr>
  </w:style>
  <w:style w:type="paragraph" w:styleId="Title">
    <w:name w:val="Title"/>
    <w:basedOn w:val="Normal"/>
    <w:next w:val="Normal"/>
    <w:link w:val="TitleChar"/>
    <w:uiPriority w:val="10"/>
    <w:qFormat/>
    <w:rsid w:val="008054A7"/>
    <w:pPr>
      <w:spacing w:before="840" w:after="0" w:line="240" w:lineRule="auto"/>
      <w:contextualSpacing/>
    </w:pPr>
    <w:rPr>
      <w:rFonts w:ascii="Arial" w:eastAsiaTheme="majorEastAsia" w:hAnsi="Arial" w:cstheme="majorBidi"/>
      <w:b/>
      <w:color w:val="FFFFFF" w:themeColor="background1"/>
      <w:spacing w:val="-10"/>
      <w:kern w:val="28"/>
      <w:sz w:val="96"/>
      <w:szCs w:val="56"/>
      <w14:shadow w14:blurRad="0" w14:dist="0" w14:dir="0" w14:sx="1000" w14:sy="1000" w14:kx="0" w14:ky="0" w14:algn="ctr">
        <w14:srgbClr w14:val="000000">
          <w14:alpha w14:val="56870"/>
        </w14:srgbClr>
      </w14:shadow>
      <w14:textOutline w14:w="19050" w14:cap="rnd" w14:cmpd="sng" w14:algn="ctr">
        <w14:solidFill>
          <w14:schemeClr w14:val="tx1"/>
        </w14:solidFill>
        <w14:prstDash w14:val="solid"/>
        <w14:bevel/>
      </w14:textOutline>
    </w:rPr>
  </w:style>
  <w:style w:type="character" w:customStyle="1" w:styleId="TitleChar">
    <w:name w:val="Title Char"/>
    <w:basedOn w:val="DefaultParagraphFont"/>
    <w:link w:val="Title"/>
    <w:uiPriority w:val="10"/>
    <w:rsid w:val="008054A7"/>
    <w:rPr>
      <w:rFonts w:ascii="Arial" w:eastAsiaTheme="majorEastAsia" w:hAnsi="Arial" w:cstheme="majorBidi"/>
      <w:b/>
      <w:color w:val="FFFFFF" w:themeColor="background1"/>
      <w:spacing w:val="-10"/>
      <w:kern w:val="28"/>
      <w:sz w:val="96"/>
      <w:szCs w:val="56"/>
      <w14:shadow w14:blurRad="0" w14:dist="0" w14:dir="0" w14:sx="1000" w14:sy="1000" w14:kx="0" w14:ky="0" w14:algn="ctr">
        <w14:srgbClr w14:val="000000">
          <w14:alpha w14:val="56870"/>
        </w14:srgbClr>
      </w14:shadow>
      <w14:textOutline w14:w="19050" w14:cap="rnd" w14:cmpd="sng" w14:algn="ctr">
        <w14:solidFill>
          <w14:schemeClr w14:val="tx1"/>
        </w14:solidFill>
        <w14:prstDash w14:val="solid"/>
        <w14:bevel/>
      </w14:textOutline>
    </w:rPr>
  </w:style>
  <w:style w:type="paragraph" w:styleId="Subtitle">
    <w:name w:val="Subtitle"/>
    <w:basedOn w:val="Normal"/>
    <w:next w:val="Normal"/>
    <w:link w:val="SubtitleChar"/>
    <w:uiPriority w:val="11"/>
    <w:qFormat/>
    <w:rsid w:val="004136FE"/>
    <w:pPr>
      <w:numPr>
        <w:ilvl w:val="1"/>
      </w:numPr>
      <w:spacing w:before="120" w:after="120"/>
    </w:pPr>
    <w:rPr>
      <w:rFonts w:ascii="Arial" w:eastAsiaTheme="minorEastAsia" w:hAnsi="Arial"/>
      <w:b/>
      <w:color w:val="FFFFFF" w:themeColor="background1"/>
      <w:spacing w:val="15"/>
      <w:sz w:val="40"/>
      <w14:textOutline w14:w="9525" w14:cap="rnd" w14:cmpd="sng" w14:algn="ctr">
        <w14:noFill/>
        <w14:prstDash w14:val="solid"/>
        <w14:bevel/>
      </w14:textOutline>
    </w:rPr>
  </w:style>
  <w:style w:type="character" w:customStyle="1" w:styleId="SubtitleChar">
    <w:name w:val="Subtitle Char"/>
    <w:basedOn w:val="DefaultParagraphFont"/>
    <w:link w:val="Subtitle"/>
    <w:uiPriority w:val="11"/>
    <w:rsid w:val="004136FE"/>
    <w:rPr>
      <w:rFonts w:ascii="Arial" w:eastAsiaTheme="minorEastAsia" w:hAnsi="Arial"/>
      <w:b/>
      <w:color w:val="FFFFFF" w:themeColor="background1"/>
      <w:spacing w:val="15"/>
      <w:sz w:val="40"/>
      <w14:textOutline w14:w="9525" w14:cap="rnd" w14:cmpd="sng" w14:algn="ctr">
        <w14:noFill/>
        <w14:prstDash w14:val="solid"/>
        <w14:bevel/>
      </w14:textOutline>
    </w:rPr>
  </w:style>
  <w:style w:type="character" w:customStyle="1" w:styleId="Heading1Char">
    <w:name w:val="Heading 1 Char"/>
    <w:basedOn w:val="DefaultParagraphFont"/>
    <w:link w:val="Heading1"/>
    <w:uiPriority w:val="9"/>
    <w:rsid w:val="006D0B23"/>
    <w:rPr>
      <w:rFonts w:ascii="Arial" w:eastAsiaTheme="majorEastAsia" w:hAnsi="Arial" w:cstheme="majorBidi"/>
      <w:b/>
      <w:color w:val="FFFFFF" w:themeColor="background1"/>
      <w:sz w:val="32"/>
      <w:szCs w:val="32"/>
      <w:shd w:val="clear" w:color="auto" w:fill="2E73AC"/>
    </w:rPr>
  </w:style>
  <w:style w:type="paragraph" w:styleId="TOCHeading">
    <w:name w:val="TOC Heading"/>
    <w:basedOn w:val="Heading1"/>
    <w:next w:val="Normal"/>
    <w:uiPriority w:val="39"/>
    <w:unhideWhenUsed/>
    <w:qFormat/>
    <w:rsid w:val="006D0B23"/>
    <w:pPr>
      <w:pBdr>
        <w:top w:val="none" w:sz="0" w:space="0" w:color="auto"/>
        <w:left w:val="none" w:sz="0" w:space="0" w:color="auto"/>
        <w:bottom w:val="none" w:sz="0" w:space="0" w:color="auto"/>
        <w:right w:val="none" w:sz="0" w:space="0" w:color="auto"/>
      </w:pBdr>
      <w:shd w:val="clear" w:color="auto" w:fill="auto"/>
      <w:spacing w:before="240" w:after="0"/>
      <w:outlineLvl w:val="9"/>
    </w:pPr>
    <w:rPr>
      <w:rFonts w:asciiTheme="majorHAnsi" w:hAnsiTheme="majorHAnsi"/>
      <w:b w:val="0"/>
      <w:color w:val="2F5496" w:themeColor="accent1" w:themeShade="BF"/>
    </w:rPr>
  </w:style>
  <w:style w:type="paragraph" w:styleId="TOC1">
    <w:name w:val="toc 1"/>
    <w:basedOn w:val="Normal"/>
    <w:next w:val="Normal"/>
    <w:autoRedefine/>
    <w:uiPriority w:val="39"/>
    <w:unhideWhenUsed/>
    <w:rsid w:val="006D0B23"/>
    <w:pPr>
      <w:spacing w:after="100"/>
    </w:pPr>
  </w:style>
  <w:style w:type="character" w:styleId="Hyperlink">
    <w:name w:val="Hyperlink"/>
    <w:basedOn w:val="DefaultParagraphFont"/>
    <w:uiPriority w:val="99"/>
    <w:unhideWhenUsed/>
    <w:rsid w:val="006D0B23"/>
    <w:rPr>
      <w:color w:val="0563C1" w:themeColor="hyperlink"/>
      <w:u w:val="single"/>
    </w:rPr>
  </w:style>
  <w:style w:type="character" w:styleId="UnresolvedMention">
    <w:name w:val="Unresolved Mention"/>
    <w:basedOn w:val="DefaultParagraphFont"/>
    <w:uiPriority w:val="99"/>
    <w:semiHidden/>
    <w:unhideWhenUsed/>
    <w:rsid w:val="00A9576D"/>
    <w:rPr>
      <w:color w:val="605E5C"/>
      <w:shd w:val="clear" w:color="auto" w:fill="E1DFDD"/>
    </w:rPr>
  </w:style>
  <w:style w:type="table" w:styleId="TableGrid">
    <w:name w:val="Table Grid"/>
    <w:basedOn w:val="TableNormal"/>
    <w:uiPriority w:val="39"/>
    <w:rsid w:val="00A957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277BC"/>
    <w:pPr>
      <w:ind w:left="720"/>
      <w:contextualSpacing/>
    </w:pPr>
  </w:style>
  <w:style w:type="character" w:customStyle="1" w:styleId="Heading2Char">
    <w:name w:val="Heading 2 Char"/>
    <w:basedOn w:val="DefaultParagraphFont"/>
    <w:link w:val="Heading2"/>
    <w:uiPriority w:val="9"/>
    <w:rsid w:val="00187E62"/>
    <w:rPr>
      <w:rFonts w:ascii="Arial" w:eastAsiaTheme="majorEastAsia" w:hAnsi="Arial" w:cstheme="majorBidi"/>
      <w:b/>
      <w:color w:val="FFFFFF" w:themeColor="background1"/>
      <w:sz w:val="28"/>
      <w:szCs w:val="26"/>
      <w:shd w:val="clear" w:color="auto" w:fill="C00000"/>
    </w:rPr>
  </w:style>
  <w:style w:type="character" w:customStyle="1" w:styleId="Heading3Char">
    <w:name w:val="Heading 3 Char"/>
    <w:basedOn w:val="DefaultParagraphFont"/>
    <w:link w:val="Heading3"/>
    <w:uiPriority w:val="9"/>
    <w:rsid w:val="00187E62"/>
    <w:rPr>
      <w:rFonts w:ascii="Arial" w:eastAsiaTheme="majorEastAsia" w:hAnsi="Arial" w:cstheme="majorBidi"/>
      <w:b/>
      <w:color w:val="A20000"/>
      <w:sz w:val="28"/>
      <w:szCs w:val="24"/>
    </w:rPr>
  </w:style>
  <w:style w:type="paragraph" w:styleId="TOC2">
    <w:name w:val="toc 2"/>
    <w:basedOn w:val="Normal"/>
    <w:next w:val="Normal"/>
    <w:autoRedefine/>
    <w:uiPriority w:val="39"/>
    <w:unhideWhenUsed/>
    <w:rsid w:val="00282B80"/>
    <w:pPr>
      <w:spacing w:after="100"/>
      <w:ind w:left="240"/>
    </w:pPr>
  </w:style>
  <w:style w:type="character" w:customStyle="1" w:styleId="Heading4Char">
    <w:name w:val="Heading 4 Char"/>
    <w:basedOn w:val="DefaultParagraphFont"/>
    <w:link w:val="Heading4"/>
    <w:uiPriority w:val="9"/>
    <w:rsid w:val="00187E62"/>
    <w:rPr>
      <w:rFonts w:ascii="Arial" w:eastAsiaTheme="majorEastAsia" w:hAnsi="Arial" w:cstheme="majorBidi"/>
      <w:b/>
      <w:iCs/>
      <w:color w:val="2E73AC"/>
      <w:sz w:val="28"/>
    </w:rPr>
  </w:style>
  <w:style w:type="paragraph" w:styleId="BalloonText">
    <w:name w:val="Balloon Text"/>
    <w:basedOn w:val="Normal"/>
    <w:link w:val="BalloonTextChar"/>
    <w:uiPriority w:val="99"/>
    <w:semiHidden/>
    <w:unhideWhenUsed/>
    <w:rsid w:val="00CD5C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5C83"/>
    <w:rPr>
      <w:rFonts w:ascii="Segoe UI" w:hAnsi="Segoe UI" w:cs="Segoe UI"/>
      <w:sz w:val="18"/>
      <w:szCs w:val="18"/>
    </w:rPr>
  </w:style>
  <w:style w:type="character" w:styleId="CommentReference">
    <w:name w:val="annotation reference"/>
    <w:basedOn w:val="DefaultParagraphFont"/>
    <w:uiPriority w:val="99"/>
    <w:semiHidden/>
    <w:unhideWhenUsed/>
    <w:rsid w:val="00B857CB"/>
    <w:rPr>
      <w:rFonts w:cs="Times New Roman"/>
      <w:sz w:val="16"/>
      <w:szCs w:val="16"/>
    </w:rPr>
  </w:style>
  <w:style w:type="paragraph" w:styleId="CommentText">
    <w:name w:val="annotation text"/>
    <w:basedOn w:val="Normal"/>
    <w:link w:val="CommentTextChar"/>
    <w:uiPriority w:val="99"/>
    <w:semiHidden/>
    <w:unhideWhenUsed/>
    <w:rsid w:val="00B857CB"/>
    <w:pPr>
      <w:spacing w:line="240" w:lineRule="auto"/>
    </w:pPr>
    <w:rPr>
      <w:rFonts w:asciiTheme="minorHAnsi" w:eastAsia="Times New Roman" w:hAnsiTheme="minorHAnsi" w:cs="Times New Roman"/>
      <w:sz w:val="20"/>
      <w:szCs w:val="20"/>
      <w:lang w:val="en-GB"/>
    </w:rPr>
  </w:style>
  <w:style w:type="character" w:customStyle="1" w:styleId="CommentTextChar">
    <w:name w:val="Comment Text Char"/>
    <w:basedOn w:val="DefaultParagraphFont"/>
    <w:link w:val="CommentText"/>
    <w:uiPriority w:val="99"/>
    <w:semiHidden/>
    <w:rsid w:val="00B857CB"/>
    <w:rPr>
      <w:rFonts w:eastAsia="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E912C9"/>
    <w:rPr>
      <w:rFonts w:ascii="Verdana" w:eastAsiaTheme="minorHAnsi" w:hAnsi="Verdana" w:cstheme="minorBidi"/>
      <w:b/>
      <w:bCs/>
      <w:lang w:val="en-US"/>
    </w:rPr>
  </w:style>
  <w:style w:type="character" w:customStyle="1" w:styleId="CommentSubjectChar">
    <w:name w:val="Comment Subject Char"/>
    <w:basedOn w:val="CommentTextChar"/>
    <w:link w:val="CommentSubject"/>
    <w:uiPriority w:val="99"/>
    <w:semiHidden/>
    <w:rsid w:val="00E912C9"/>
    <w:rPr>
      <w:rFonts w:ascii="Verdana" w:eastAsia="Times New Roman" w:hAnsi="Verdana"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info@edf-feph.org" TargetMode="External"/><Relationship Id="rId4" Type="http://schemas.openxmlformats.org/officeDocument/2006/relationships/webSettings" Target="webSettings.xml"/><Relationship Id="rId9" Type="http://schemas.openxmlformats.org/officeDocument/2006/relationships/hyperlink" Target="http://www.edf-fep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10</Pages>
  <Words>2638</Words>
  <Characters>14515</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Mabita</dc:creator>
  <cp:keywords/>
  <dc:description/>
  <cp:lastModifiedBy>Haydn hammersley</cp:lastModifiedBy>
  <cp:revision>16</cp:revision>
  <dcterms:created xsi:type="dcterms:W3CDTF">2021-03-25T16:02:00Z</dcterms:created>
  <dcterms:modified xsi:type="dcterms:W3CDTF">2021-04-07T14:05:00Z</dcterms:modified>
</cp:coreProperties>
</file>