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750257" w:rsidRDefault="008054A7" w:rsidP="00541EBA">
      <w:pPr>
        <w:spacing w:before="240"/>
        <w:jc w:val="center"/>
        <w:rPr>
          <w:lang w:val="en-GB"/>
        </w:rPr>
      </w:pPr>
      <w:r w:rsidRPr="0075025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75025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75025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707FD02B" w:rsidR="00D11DAB" w:rsidRPr="0098141E" w:rsidRDefault="0098141E" w:rsidP="00D11DAB">
      <w:pPr>
        <w:pStyle w:val="Title"/>
        <w:spacing w:before="360"/>
        <w:rPr>
          <w:sz w:val="56"/>
          <w:lang w:val="en-GB"/>
        </w:rPr>
      </w:pPr>
      <w:r w:rsidRPr="0098141E">
        <w:rPr>
          <w:sz w:val="56"/>
          <w:lang w:val="en-GB"/>
        </w:rPr>
        <w:t xml:space="preserve">EDF recommendations on the draft Council Conclusions </w:t>
      </w:r>
      <w:r w:rsidR="005573EF">
        <w:rPr>
          <w:sz w:val="56"/>
          <w:lang w:val="en-GB"/>
        </w:rPr>
        <w:t xml:space="preserve">on the </w:t>
      </w:r>
      <w:r w:rsidR="00A10516" w:rsidRPr="00A10516">
        <w:rPr>
          <w:sz w:val="56"/>
          <w:lang w:val="en-GB"/>
        </w:rPr>
        <w:t>Smart and Sustainable Mobility</w:t>
      </w:r>
      <w:r w:rsidR="005573EF">
        <w:rPr>
          <w:sz w:val="56"/>
          <w:lang w:val="en-GB"/>
        </w:rPr>
        <w:t xml:space="preserve"> Strategy</w:t>
      </w:r>
    </w:p>
    <w:p w14:paraId="1C5853C0" w14:textId="6F7182EE" w:rsidR="00D11DAB" w:rsidRPr="00750257" w:rsidRDefault="004A5A7B" w:rsidP="004A5A7B">
      <w:pPr>
        <w:pStyle w:val="Subtitle"/>
        <w:spacing w:before="480"/>
        <w:rPr>
          <w:lang w:val="en-GB"/>
        </w:rPr>
      </w:pPr>
      <w:r w:rsidRPr="0075025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3A6E98E4">
                <wp:simplePos x="0" y="0"/>
                <wp:positionH relativeFrom="page">
                  <wp:posOffset>-2540</wp:posOffset>
                </wp:positionH>
                <wp:positionV relativeFrom="paragraph">
                  <wp:posOffset>678180</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BE96" id="Rectangle 3" o:spid="_x0000_s1026" alt="&quot;&quot;" style="position:absolute;margin-left:-.2pt;margin-top:53.4pt;width:594.4pt;height:4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" fillcolor="#a20000" strokecolor="#1f3763 [1604]" strokeweight="1pt">
                <w10:wrap anchorx="page"/>
              </v:rect>
            </w:pict>
          </mc:Fallback>
        </mc:AlternateContent>
      </w:r>
      <w:r w:rsidR="00E47FF5" w:rsidRPr="00750257">
        <w:rPr>
          <w:lang w:val="en-GB"/>
        </w:rPr>
        <w:t xml:space="preserve">European Disability </w:t>
      </w:r>
      <w:r w:rsidR="00606390" w:rsidRPr="00750257">
        <w:rPr>
          <w:lang w:val="en-GB"/>
        </w:rPr>
        <w:t xml:space="preserve">Forum </w:t>
      </w:r>
    </w:p>
    <w:p w14:paraId="75770BC9" w14:textId="4B367800" w:rsidR="00E62CBF" w:rsidRPr="00750257" w:rsidRDefault="0098141E" w:rsidP="0098141E">
      <w:pPr>
        <w:spacing w:before="360" w:after="840"/>
        <w:rPr>
          <w:b/>
          <w:bCs/>
          <w:color w:val="FFFFFF" w:themeColor="background1"/>
          <w:sz w:val="32"/>
          <w:szCs w:val="32"/>
          <w:lang w:val="en-GB"/>
        </w:rPr>
      </w:pPr>
      <w:r>
        <w:rPr>
          <w:b/>
          <w:bCs/>
          <w:color w:val="FFFFFF" w:themeColor="background1"/>
          <w:sz w:val="32"/>
          <w:szCs w:val="32"/>
          <w:lang w:val="en-GB"/>
        </w:rPr>
        <w:t>April</w:t>
      </w:r>
      <w:r w:rsidR="004A5A7B" w:rsidRPr="00750257">
        <w:rPr>
          <w:b/>
          <w:bCs/>
          <w:color w:val="FFFFFF" w:themeColor="background1"/>
          <w:sz w:val="32"/>
          <w:szCs w:val="32"/>
          <w:lang w:val="en-GB"/>
        </w:rPr>
        <w:t xml:space="preserve"> 2021</w:t>
      </w:r>
    </w:p>
    <w:p w14:paraId="0A198F08" w14:textId="77777777" w:rsidR="004A5A7B" w:rsidRPr="00750257" w:rsidRDefault="004A5A7B" w:rsidP="00D11DAB">
      <w:pPr>
        <w:spacing w:before="360" w:after="840"/>
        <w:rPr>
          <w:b/>
          <w:bCs/>
          <w:color w:val="FFFFFF" w:themeColor="background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750257" w14:paraId="18E8BE2C" w14:textId="77777777" w:rsidTr="001E0F08">
        <w:tc>
          <w:tcPr>
            <w:tcW w:w="2245" w:type="dxa"/>
          </w:tcPr>
          <w:p w14:paraId="5DFDD4D9" w14:textId="0F47CB15" w:rsidR="001E0F08" w:rsidRPr="00750257" w:rsidRDefault="001E0F08" w:rsidP="001E0F08">
            <w:pPr>
              <w:rPr>
                <w:color w:val="FFFFFF" w:themeColor="background1"/>
                <w:lang w:val="en-GB" w:eastAsia="zh-CN" w:bidi="hi-IN"/>
              </w:rPr>
            </w:pPr>
            <w:r w:rsidRPr="0075025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750257" w:rsidRDefault="001E0F08" w:rsidP="001E0F08">
            <w:pPr>
              <w:rPr>
                <w:color w:val="FFFFFF" w:themeColor="background1"/>
                <w:lang w:val="en-GB" w:eastAsia="zh-CN" w:bidi="hi-IN"/>
              </w:rPr>
            </w:pPr>
            <w:r w:rsidRPr="0075025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750257" w:rsidRDefault="00A9576D" w:rsidP="008054A7">
      <w:pPr>
        <w:pStyle w:val="Heading1"/>
        <w:pageBreakBefore/>
        <w:rPr>
          <w:lang w:val="en-GB"/>
        </w:rPr>
      </w:pPr>
      <w:bookmarkStart w:id="0" w:name="_Toc69986680"/>
      <w:r w:rsidRPr="00750257">
        <w:rPr>
          <w:lang w:val="en-GB"/>
        </w:rPr>
        <w:lastRenderedPageBreak/>
        <w:t>Table of Contents</w:t>
      </w:r>
      <w:bookmarkEnd w:id="0"/>
    </w:p>
    <w:p w14:paraId="01AD6362" w14:textId="561319E5" w:rsidR="008C2104" w:rsidRDefault="00A9576D">
      <w:pPr>
        <w:pStyle w:val="TOC1"/>
        <w:tabs>
          <w:tab w:val="right" w:leader="dot" w:pos="9016"/>
        </w:tabs>
        <w:rPr>
          <w:rFonts w:asciiTheme="minorHAnsi" w:eastAsiaTheme="minorEastAsia" w:hAnsiTheme="minorHAnsi"/>
          <w:noProof/>
          <w:sz w:val="22"/>
          <w:lang w:val="fr-BE" w:eastAsia="fr-BE"/>
        </w:rPr>
      </w:pPr>
      <w:r w:rsidRPr="00750257">
        <w:rPr>
          <w:lang w:val="en-GB"/>
        </w:rPr>
        <w:fldChar w:fldCharType="begin"/>
      </w:r>
      <w:r w:rsidRPr="00750257">
        <w:rPr>
          <w:lang w:val="en-GB"/>
        </w:rPr>
        <w:instrText xml:space="preserve"> TOC \o "1-2" \h \z \u </w:instrText>
      </w:r>
      <w:r w:rsidRPr="00750257">
        <w:rPr>
          <w:lang w:val="en-GB"/>
        </w:rPr>
        <w:fldChar w:fldCharType="separate"/>
      </w:r>
      <w:hyperlink w:anchor="_Toc69986680" w:history="1">
        <w:r w:rsidR="008C2104" w:rsidRPr="008C051D">
          <w:rPr>
            <w:rStyle w:val="Hyperlink"/>
            <w:noProof/>
            <w:lang w:val="en-GB"/>
          </w:rPr>
          <w:t>Table of Contents</w:t>
        </w:r>
        <w:r w:rsidR="008C2104">
          <w:rPr>
            <w:noProof/>
            <w:webHidden/>
          </w:rPr>
          <w:tab/>
        </w:r>
        <w:r w:rsidR="008C2104">
          <w:rPr>
            <w:noProof/>
            <w:webHidden/>
          </w:rPr>
          <w:fldChar w:fldCharType="begin"/>
        </w:r>
        <w:r w:rsidR="008C2104">
          <w:rPr>
            <w:noProof/>
            <w:webHidden/>
          </w:rPr>
          <w:instrText xml:space="preserve"> PAGEREF _Toc69986680 \h </w:instrText>
        </w:r>
        <w:r w:rsidR="008C2104">
          <w:rPr>
            <w:noProof/>
            <w:webHidden/>
          </w:rPr>
        </w:r>
        <w:r w:rsidR="008C2104">
          <w:rPr>
            <w:noProof/>
            <w:webHidden/>
          </w:rPr>
          <w:fldChar w:fldCharType="separate"/>
        </w:r>
        <w:r w:rsidR="008C2104">
          <w:rPr>
            <w:noProof/>
            <w:webHidden/>
          </w:rPr>
          <w:t>2</w:t>
        </w:r>
        <w:r w:rsidR="008C2104">
          <w:rPr>
            <w:noProof/>
            <w:webHidden/>
          </w:rPr>
          <w:fldChar w:fldCharType="end"/>
        </w:r>
      </w:hyperlink>
    </w:p>
    <w:p w14:paraId="73CA6683" w14:textId="78FEE2A7" w:rsidR="008C2104" w:rsidRDefault="008C2104">
      <w:pPr>
        <w:pStyle w:val="TOC1"/>
        <w:tabs>
          <w:tab w:val="right" w:leader="dot" w:pos="9016"/>
        </w:tabs>
        <w:rPr>
          <w:rFonts w:asciiTheme="minorHAnsi" w:eastAsiaTheme="minorEastAsia" w:hAnsiTheme="minorHAnsi"/>
          <w:noProof/>
          <w:sz w:val="22"/>
          <w:lang w:val="fr-BE" w:eastAsia="fr-BE"/>
        </w:rPr>
      </w:pPr>
      <w:hyperlink w:anchor="_Toc69986681" w:history="1">
        <w:r w:rsidRPr="008C051D">
          <w:rPr>
            <w:rStyle w:val="Hyperlink"/>
            <w:noProof/>
            <w:lang w:val="en-GB"/>
          </w:rPr>
          <w:t>Preface</w:t>
        </w:r>
        <w:r>
          <w:rPr>
            <w:noProof/>
            <w:webHidden/>
          </w:rPr>
          <w:tab/>
        </w:r>
        <w:r>
          <w:rPr>
            <w:noProof/>
            <w:webHidden/>
          </w:rPr>
          <w:fldChar w:fldCharType="begin"/>
        </w:r>
        <w:r>
          <w:rPr>
            <w:noProof/>
            <w:webHidden/>
          </w:rPr>
          <w:instrText xml:space="preserve"> PAGEREF _Toc69986681 \h </w:instrText>
        </w:r>
        <w:r>
          <w:rPr>
            <w:noProof/>
            <w:webHidden/>
          </w:rPr>
        </w:r>
        <w:r>
          <w:rPr>
            <w:noProof/>
            <w:webHidden/>
          </w:rPr>
          <w:fldChar w:fldCharType="separate"/>
        </w:r>
        <w:r>
          <w:rPr>
            <w:noProof/>
            <w:webHidden/>
          </w:rPr>
          <w:t>2</w:t>
        </w:r>
        <w:r>
          <w:rPr>
            <w:noProof/>
            <w:webHidden/>
          </w:rPr>
          <w:fldChar w:fldCharType="end"/>
        </w:r>
      </w:hyperlink>
    </w:p>
    <w:p w14:paraId="36CBAD79" w14:textId="4AE2B353" w:rsidR="008C2104" w:rsidRDefault="008C2104">
      <w:pPr>
        <w:pStyle w:val="TOC1"/>
        <w:tabs>
          <w:tab w:val="right" w:leader="dot" w:pos="9016"/>
        </w:tabs>
        <w:rPr>
          <w:rFonts w:asciiTheme="minorHAnsi" w:eastAsiaTheme="minorEastAsia" w:hAnsiTheme="minorHAnsi"/>
          <w:noProof/>
          <w:sz w:val="22"/>
          <w:lang w:val="fr-BE" w:eastAsia="fr-BE"/>
        </w:rPr>
      </w:pPr>
      <w:hyperlink w:anchor="_Toc69986682" w:history="1">
        <w:r w:rsidRPr="008C051D">
          <w:rPr>
            <w:rStyle w:val="Hyperlink"/>
            <w:noProof/>
            <w:lang w:val="en-GB"/>
          </w:rPr>
          <w:t>Easy to Read</w:t>
        </w:r>
        <w:r>
          <w:rPr>
            <w:noProof/>
            <w:webHidden/>
          </w:rPr>
          <w:tab/>
        </w:r>
        <w:r>
          <w:rPr>
            <w:noProof/>
            <w:webHidden/>
          </w:rPr>
          <w:fldChar w:fldCharType="begin"/>
        </w:r>
        <w:r>
          <w:rPr>
            <w:noProof/>
            <w:webHidden/>
          </w:rPr>
          <w:instrText xml:space="preserve"> PAGEREF _Toc69986682 \h </w:instrText>
        </w:r>
        <w:r>
          <w:rPr>
            <w:noProof/>
            <w:webHidden/>
          </w:rPr>
        </w:r>
        <w:r>
          <w:rPr>
            <w:noProof/>
            <w:webHidden/>
          </w:rPr>
          <w:fldChar w:fldCharType="separate"/>
        </w:r>
        <w:r>
          <w:rPr>
            <w:noProof/>
            <w:webHidden/>
          </w:rPr>
          <w:t>3</w:t>
        </w:r>
        <w:r>
          <w:rPr>
            <w:noProof/>
            <w:webHidden/>
          </w:rPr>
          <w:fldChar w:fldCharType="end"/>
        </w:r>
      </w:hyperlink>
    </w:p>
    <w:p w14:paraId="3ECACB81" w14:textId="6956FECD" w:rsidR="008C2104" w:rsidRDefault="008C2104">
      <w:pPr>
        <w:pStyle w:val="TOC1"/>
        <w:tabs>
          <w:tab w:val="right" w:leader="dot" w:pos="9016"/>
        </w:tabs>
        <w:rPr>
          <w:rFonts w:asciiTheme="minorHAnsi" w:eastAsiaTheme="minorEastAsia" w:hAnsiTheme="minorHAnsi"/>
          <w:noProof/>
          <w:sz w:val="22"/>
          <w:lang w:val="fr-BE" w:eastAsia="fr-BE"/>
        </w:rPr>
      </w:pPr>
      <w:hyperlink w:anchor="_Toc69986683" w:history="1">
        <w:r w:rsidRPr="008C051D">
          <w:rPr>
            <w:rStyle w:val="Hyperlink"/>
            <w:noProof/>
            <w:lang w:val="en-GB"/>
          </w:rPr>
          <w:t>EDF recommendations on the draft Council Conclusions on the Smart and Sustainable Mobility Strategy</w:t>
        </w:r>
        <w:r>
          <w:rPr>
            <w:noProof/>
            <w:webHidden/>
          </w:rPr>
          <w:tab/>
        </w:r>
        <w:r>
          <w:rPr>
            <w:noProof/>
            <w:webHidden/>
          </w:rPr>
          <w:fldChar w:fldCharType="begin"/>
        </w:r>
        <w:r>
          <w:rPr>
            <w:noProof/>
            <w:webHidden/>
          </w:rPr>
          <w:instrText xml:space="preserve"> PAGEREF _Toc69986683 \h </w:instrText>
        </w:r>
        <w:r>
          <w:rPr>
            <w:noProof/>
            <w:webHidden/>
          </w:rPr>
        </w:r>
        <w:r>
          <w:rPr>
            <w:noProof/>
            <w:webHidden/>
          </w:rPr>
          <w:fldChar w:fldCharType="separate"/>
        </w:r>
        <w:r>
          <w:rPr>
            <w:noProof/>
            <w:webHidden/>
          </w:rPr>
          <w:t>4</w:t>
        </w:r>
        <w:r>
          <w:rPr>
            <w:noProof/>
            <w:webHidden/>
          </w:rPr>
          <w:fldChar w:fldCharType="end"/>
        </w:r>
      </w:hyperlink>
    </w:p>
    <w:p w14:paraId="04EDF7D2" w14:textId="09432634" w:rsidR="008C2104" w:rsidRDefault="008C2104">
      <w:pPr>
        <w:pStyle w:val="TOC2"/>
        <w:tabs>
          <w:tab w:val="right" w:leader="dot" w:pos="9016"/>
        </w:tabs>
        <w:rPr>
          <w:rFonts w:asciiTheme="minorHAnsi" w:eastAsiaTheme="minorEastAsia" w:hAnsiTheme="minorHAnsi"/>
          <w:noProof/>
          <w:sz w:val="22"/>
          <w:lang w:val="fr-BE" w:eastAsia="fr-BE"/>
        </w:rPr>
      </w:pPr>
      <w:hyperlink w:anchor="_Toc69986684" w:history="1">
        <w:r w:rsidRPr="008C051D">
          <w:rPr>
            <w:rStyle w:val="Hyperlink"/>
            <w:noProof/>
            <w:lang w:val="en-GB"/>
          </w:rPr>
          <w:t>Introduction</w:t>
        </w:r>
        <w:r>
          <w:rPr>
            <w:noProof/>
            <w:webHidden/>
          </w:rPr>
          <w:tab/>
        </w:r>
        <w:r>
          <w:rPr>
            <w:noProof/>
            <w:webHidden/>
          </w:rPr>
          <w:fldChar w:fldCharType="begin"/>
        </w:r>
        <w:r>
          <w:rPr>
            <w:noProof/>
            <w:webHidden/>
          </w:rPr>
          <w:instrText xml:space="preserve"> PAGEREF _Toc69986684 \h </w:instrText>
        </w:r>
        <w:r>
          <w:rPr>
            <w:noProof/>
            <w:webHidden/>
          </w:rPr>
        </w:r>
        <w:r>
          <w:rPr>
            <w:noProof/>
            <w:webHidden/>
          </w:rPr>
          <w:fldChar w:fldCharType="separate"/>
        </w:r>
        <w:r>
          <w:rPr>
            <w:noProof/>
            <w:webHidden/>
          </w:rPr>
          <w:t>4</w:t>
        </w:r>
        <w:r>
          <w:rPr>
            <w:noProof/>
            <w:webHidden/>
          </w:rPr>
          <w:fldChar w:fldCharType="end"/>
        </w:r>
      </w:hyperlink>
    </w:p>
    <w:p w14:paraId="3848F29B" w14:textId="1CA4383E" w:rsidR="008C2104" w:rsidRDefault="008C2104">
      <w:pPr>
        <w:pStyle w:val="TOC2"/>
        <w:tabs>
          <w:tab w:val="right" w:leader="dot" w:pos="9016"/>
        </w:tabs>
        <w:rPr>
          <w:rFonts w:asciiTheme="minorHAnsi" w:eastAsiaTheme="minorEastAsia" w:hAnsiTheme="minorHAnsi"/>
          <w:noProof/>
          <w:sz w:val="22"/>
          <w:lang w:val="fr-BE" w:eastAsia="fr-BE"/>
        </w:rPr>
      </w:pPr>
      <w:hyperlink w:anchor="_Toc69986685" w:history="1">
        <w:r w:rsidRPr="008C051D">
          <w:rPr>
            <w:rStyle w:val="Hyperlink"/>
            <w:noProof/>
            <w:lang w:val="en-GB"/>
          </w:rPr>
          <w:t>EDF recommendations</w:t>
        </w:r>
        <w:r>
          <w:rPr>
            <w:noProof/>
            <w:webHidden/>
          </w:rPr>
          <w:tab/>
        </w:r>
        <w:r>
          <w:rPr>
            <w:noProof/>
            <w:webHidden/>
          </w:rPr>
          <w:fldChar w:fldCharType="begin"/>
        </w:r>
        <w:r>
          <w:rPr>
            <w:noProof/>
            <w:webHidden/>
          </w:rPr>
          <w:instrText xml:space="preserve"> PAGEREF _Toc69986685 \h </w:instrText>
        </w:r>
        <w:r>
          <w:rPr>
            <w:noProof/>
            <w:webHidden/>
          </w:rPr>
        </w:r>
        <w:r>
          <w:rPr>
            <w:noProof/>
            <w:webHidden/>
          </w:rPr>
          <w:fldChar w:fldCharType="separate"/>
        </w:r>
        <w:r>
          <w:rPr>
            <w:noProof/>
            <w:webHidden/>
          </w:rPr>
          <w:t>4</w:t>
        </w:r>
        <w:r>
          <w:rPr>
            <w:noProof/>
            <w:webHidden/>
          </w:rPr>
          <w:fldChar w:fldCharType="end"/>
        </w:r>
      </w:hyperlink>
    </w:p>
    <w:p w14:paraId="618FEA71" w14:textId="12F4376E" w:rsidR="008C2104" w:rsidRDefault="008C2104">
      <w:pPr>
        <w:pStyle w:val="TOC2"/>
        <w:tabs>
          <w:tab w:val="right" w:leader="dot" w:pos="9016"/>
        </w:tabs>
        <w:rPr>
          <w:rFonts w:asciiTheme="minorHAnsi" w:eastAsiaTheme="minorEastAsia" w:hAnsiTheme="minorHAnsi"/>
          <w:noProof/>
          <w:sz w:val="22"/>
          <w:lang w:val="fr-BE" w:eastAsia="fr-BE"/>
        </w:rPr>
      </w:pPr>
      <w:hyperlink w:anchor="_Toc69986686" w:history="1">
        <w:r w:rsidRPr="008C051D">
          <w:rPr>
            <w:rStyle w:val="Hyperlink"/>
            <w:noProof/>
            <w:lang w:val="en-GB"/>
          </w:rPr>
          <w:t>Further reading</w:t>
        </w:r>
        <w:r>
          <w:rPr>
            <w:noProof/>
            <w:webHidden/>
          </w:rPr>
          <w:tab/>
        </w:r>
        <w:r>
          <w:rPr>
            <w:noProof/>
            <w:webHidden/>
          </w:rPr>
          <w:fldChar w:fldCharType="begin"/>
        </w:r>
        <w:r>
          <w:rPr>
            <w:noProof/>
            <w:webHidden/>
          </w:rPr>
          <w:instrText xml:space="preserve"> PAGEREF _Toc69986686 \h </w:instrText>
        </w:r>
        <w:r>
          <w:rPr>
            <w:noProof/>
            <w:webHidden/>
          </w:rPr>
        </w:r>
        <w:r>
          <w:rPr>
            <w:noProof/>
            <w:webHidden/>
          </w:rPr>
          <w:fldChar w:fldCharType="separate"/>
        </w:r>
        <w:r>
          <w:rPr>
            <w:noProof/>
            <w:webHidden/>
          </w:rPr>
          <w:t>11</w:t>
        </w:r>
        <w:r>
          <w:rPr>
            <w:noProof/>
            <w:webHidden/>
          </w:rPr>
          <w:fldChar w:fldCharType="end"/>
        </w:r>
      </w:hyperlink>
    </w:p>
    <w:p w14:paraId="6921CB7D" w14:textId="5F989E77" w:rsidR="008C2104" w:rsidRDefault="008C2104">
      <w:pPr>
        <w:pStyle w:val="TOC1"/>
        <w:tabs>
          <w:tab w:val="right" w:leader="dot" w:pos="9016"/>
        </w:tabs>
        <w:rPr>
          <w:rFonts w:asciiTheme="minorHAnsi" w:eastAsiaTheme="minorEastAsia" w:hAnsiTheme="minorHAnsi"/>
          <w:noProof/>
          <w:sz w:val="22"/>
          <w:lang w:val="fr-BE" w:eastAsia="fr-BE"/>
        </w:rPr>
      </w:pPr>
      <w:hyperlink w:anchor="_Toc69986687" w:history="1">
        <w:r w:rsidRPr="008C051D">
          <w:rPr>
            <w:rStyle w:val="Hyperlink"/>
            <w:noProof/>
            <w:lang w:val="en-GB"/>
          </w:rPr>
          <w:t>Document credits</w:t>
        </w:r>
        <w:r>
          <w:rPr>
            <w:noProof/>
            <w:webHidden/>
          </w:rPr>
          <w:tab/>
        </w:r>
        <w:r>
          <w:rPr>
            <w:noProof/>
            <w:webHidden/>
          </w:rPr>
          <w:fldChar w:fldCharType="begin"/>
        </w:r>
        <w:r>
          <w:rPr>
            <w:noProof/>
            <w:webHidden/>
          </w:rPr>
          <w:instrText xml:space="preserve"> PAGEREF _Toc69986687 \h </w:instrText>
        </w:r>
        <w:r>
          <w:rPr>
            <w:noProof/>
            <w:webHidden/>
          </w:rPr>
        </w:r>
        <w:r>
          <w:rPr>
            <w:noProof/>
            <w:webHidden/>
          </w:rPr>
          <w:fldChar w:fldCharType="separate"/>
        </w:r>
        <w:r>
          <w:rPr>
            <w:noProof/>
            <w:webHidden/>
          </w:rPr>
          <w:t>12</w:t>
        </w:r>
        <w:r>
          <w:rPr>
            <w:noProof/>
            <w:webHidden/>
          </w:rPr>
          <w:fldChar w:fldCharType="end"/>
        </w:r>
      </w:hyperlink>
    </w:p>
    <w:p w14:paraId="588D3280" w14:textId="50885D77" w:rsidR="001E0F08" w:rsidRPr="00750257" w:rsidRDefault="00A9576D" w:rsidP="00282B80">
      <w:pPr>
        <w:pStyle w:val="Heading1"/>
        <w:rPr>
          <w:lang w:val="en-GB"/>
        </w:rPr>
      </w:pPr>
      <w:r w:rsidRPr="00750257">
        <w:rPr>
          <w:lang w:val="en-GB"/>
        </w:rPr>
        <w:fldChar w:fldCharType="end"/>
      </w:r>
      <w:bookmarkStart w:id="1" w:name="_Toc69986681"/>
      <w:r w:rsidR="00840988" w:rsidRPr="00750257">
        <w:rPr>
          <w:lang w:val="en-GB"/>
        </w:rPr>
        <w:t>Preface</w:t>
      </w:r>
      <w:bookmarkEnd w:id="1"/>
    </w:p>
    <w:p w14:paraId="70F30724" w14:textId="3C116A6C" w:rsidR="00282B80" w:rsidRPr="00750257" w:rsidRDefault="00282B80" w:rsidP="00282B80">
      <w:pPr>
        <w:pStyle w:val="Heading3"/>
        <w:rPr>
          <w:lang w:val="en-GB"/>
        </w:rPr>
      </w:pPr>
      <w:r w:rsidRPr="00750257">
        <w:rPr>
          <w:lang w:val="en-GB"/>
        </w:rPr>
        <w:t>The European Disability Forum</w:t>
      </w:r>
    </w:p>
    <w:p w14:paraId="06C637A5" w14:textId="337D1381" w:rsidR="001E0F08" w:rsidRPr="00750257" w:rsidRDefault="00282B80" w:rsidP="00282B80">
      <w:pPr>
        <w:rPr>
          <w:lang w:val="en-GB"/>
        </w:rPr>
      </w:pPr>
      <w:r w:rsidRPr="00750257">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51312255" w14:textId="1CFBF66D" w:rsidR="00A9576D" w:rsidRPr="00750257" w:rsidRDefault="00A9576D" w:rsidP="00A9576D">
      <w:pPr>
        <w:pStyle w:val="Heading1"/>
        <w:pageBreakBefore/>
        <w:rPr>
          <w:lang w:val="en-GB"/>
        </w:rPr>
      </w:pPr>
      <w:bookmarkStart w:id="2" w:name="_Toc69986682"/>
      <w:r w:rsidRPr="00750257">
        <w:rPr>
          <w:lang w:val="en-GB"/>
        </w:rPr>
        <w:lastRenderedPageBreak/>
        <w:t>Easy to Read</w:t>
      </w:r>
      <w:bookmarkEnd w:id="2"/>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rsidRPr="00750257"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Pr="00750257" w:rsidRDefault="00A9576D" w:rsidP="009277BC">
            <w:pPr>
              <w:jc w:val="center"/>
              <w:rPr>
                <w:lang w:val="en-GB"/>
              </w:rPr>
            </w:pPr>
            <w:r w:rsidRPr="00750257">
              <w:rPr>
                <w:noProof/>
                <w:lang w:val="en-GB"/>
              </w:rPr>
              <w:drawing>
                <wp:inline distT="0" distB="0" distL="0" distR="0" wp14:anchorId="6DD02333" wp14:editId="32ED1802">
                  <wp:extent cx="1219200" cy="12094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0CD726FE" w14:textId="78D98BB1" w:rsidR="003C78D1" w:rsidRPr="00750257" w:rsidRDefault="00A9576D" w:rsidP="00E41423">
            <w:pPr>
              <w:rPr>
                <w:rFonts w:ascii="Arial" w:hAnsi="Arial" w:cs="Arial"/>
                <w:sz w:val="32"/>
                <w:szCs w:val="32"/>
                <w:lang w:val="en-GB"/>
              </w:rPr>
            </w:pPr>
            <w:r w:rsidRPr="00750257">
              <w:rPr>
                <w:rFonts w:ascii="Arial" w:hAnsi="Arial" w:cs="Arial"/>
                <w:sz w:val="32"/>
                <w:szCs w:val="32"/>
                <w:lang w:val="en-GB"/>
              </w:rPr>
              <w:t xml:space="preserve">This </w:t>
            </w:r>
            <w:r w:rsidR="00DF0365">
              <w:rPr>
                <w:rFonts w:ascii="Arial" w:hAnsi="Arial" w:cs="Arial"/>
                <w:sz w:val="32"/>
                <w:szCs w:val="32"/>
                <w:lang w:val="en-GB"/>
              </w:rPr>
              <w:t>document explains what EDF thinks about the position of the Council on</w:t>
            </w:r>
            <w:r w:rsidR="00907E8E">
              <w:rPr>
                <w:rFonts w:ascii="Arial" w:hAnsi="Arial" w:cs="Arial"/>
                <w:sz w:val="32"/>
                <w:szCs w:val="32"/>
                <w:lang w:val="en-GB"/>
              </w:rPr>
              <w:t xml:space="preserve"> mobility</w:t>
            </w:r>
            <w:r w:rsidR="006C1241">
              <w:rPr>
                <w:rFonts w:ascii="Arial" w:hAnsi="Arial" w:cs="Arial"/>
                <w:sz w:val="32"/>
                <w:szCs w:val="32"/>
                <w:lang w:val="en-GB"/>
              </w:rPr>
              <w:t>.</w:t>
            </w:r>
          </w:p>
        </w:tc>
      </w:tr>
      <w:tr w:rsidR="00D11DAB" w:rsidRPr="00750257" w14:paraId="73AB646F" w14:textId="77777777" w:rsidTr="004315AB">
        <w:tc>
          <w:tcPr>
            <w:tcW w:w="9016" w:type="dxa"/>
            <w:gridSpan w:val="3"/>
            <w:tcMar>
              <w:top w:w="144" w:type="dxa"/>
              <w:left w:w="144" w:type="dxa"/>
              <w:bottom w:w="144" w:type="dxa"/>
              <w:right w:w="144" w:type="dxa"/>
            </w:tcMar>
            <w:vAlign w:val="center"/>
          </w:tcPr>
          <w:p w14:paraId="60713FD9" w14:textId="34B92DFD" w:rsidR="00D11DAB" w:rsidRPr="00750257" w:rsidRDefault="00D11DAB" w:rsidP="00A9576D">
            <w:pPr>
              <w:rPr>
                <w:rFonts w:ascii="Arial" w:hAnsi="Arial" w:cs="Arial"/>
                <w:sz w:val="32"/>
                <w:szCs w:val="32"/>
                <w:lang w:val="en-GB"/>
              </w:rPr>
            </w:pPr>
          </w:p>
        </w:tc>
      </w:tr>
      <w:tr w:rsidR="009277BC" w:rsidRPr="00750257"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Pr="00750257" w:rsidRDefault="00E41423" w:rsidP="00A9576D">
            <w:pPr>
              <w:rPr>
                <w:lang w:val="en-GB"/>
              </w:rPr>
            </w:pPr>
            <w:r w:rsidRPr="00750257">
              <w:rPr>
                <w:noProof/>
                <w:lang w:val="en-GB"/>
              </w:rPr>
              <w:drawing>
                <wp:inline distT="0" distB="0" distL="0" distR="0" wp14:anchorId="3968EF6F" wp14:editId="7712A759">
                  <wp:extent cx="1079500" cy="10795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Pr="00750257" w:rsidRDefault="00E41423" w:rsidP="009277BC">
            <w:pPr>
              <w:jc w:val="center"/>
              <w:rPr>
                <w:lang w:val="en-GB"/>
              </w:rPr>
            </w:pPr>
            <w:r w:rsidRPr="00750257">
              <w:rPr>
                <w:noProof/>
                <w:lang w:val="en-GB"/>
              </w:rPr>
              <w:drawing>
                <wp:inline distT="0" distB="0" distL="0" distR="0" wp14:anchorId="371D7D1E" wp14:editId="6E404145">
                  <wp:extent cx="977463" cy="96966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3BCA21C8" w:rsidR="00E41423" w:rsidRPr="00750257" w:rsidRDefault="00E41423" w:rsidP="00E41423">
            <w:pPr>
              <w:rPr>
                <w:rFonts w:ascii="Arial" w:hAnsi="Arial" w:cs="Arial"/>
                <w:sz w:val="32"/>
                <w:szCs w:val="32"/>
                <w:lang w:val="en-GB"/>
              </w:rPr>
            </w:pPr>
            <w:r w:rsidRPr="00750257">
              <w:rPr>
                <w:rFonts w:ascii="Arial" w:hAnsi="Arial" w:cs="Arial"/>
                <w:sz w:val="32"/>
                <w:szCs w:val="32"/>
                <w:lang w:val="en-GB"/>
              </w:rPr>
              <w:t>If you want more of this document in Easy to Read,</w:t>
            </w:r>
          </w:p>
        </w:tc>
      </w:tr>
      <w:tr w:rsidR="009277BC" w:rsidRPr="00750257"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Pr="00750257" w:rsidRDefault="009277BC" w:rsidP="001E0F08">
            <w:pPr>
              <w:jc w:val="center"/>
              <w:rPr>
                <w:rFonts w:ascii="Arial" w:hAnsi="Arial" w:cs="Arial"/>
                <w:b/>
                <w:bCs/>
                <w:sz w:val="32"/>
                <w:szCs w:val="32"/>
                <w:lang w:val="en-GB"/>
              </w:rPr>
            </w:pPr>
            <w:r w:rsidRPr="00750257">
              <w:rPr>
                <w:noProof/>
                <w:lang w:val="en-GB"/>
              </w:rPr>
              <w:drawing>
                <wp:inline distT="0" distB="0" distL="0" distR="0" wp14:anchorId="3780A39A" wp14:editId="056AC94B">
                  <wp:extent cx="1013988" cy="1013988"/>
                  <wp:effectExtent l="0" t="0" r="0" b="0"/>
                  <wp:docPr id="17" name="Picture 17" descr="Phone, Telephone, Emergency, Line, Handset,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26260F9C" w:rsidR="009277BC" w:rsidRPr="00750257" w:rsidRDefault="009277BC" w:rsidP="001E0F08">
            <w:pPr>
              <w:jc w:val="center"/>
              <w:rPr>
                <w:rFonts w:ascii="Arial" w:hAnsi="Arial" w:cs="Arial"/>
                <w:b/>
                <w:bCs/>
                <w:sz w:val="32"/>
                <w:szCs w:val="32"/>
                <w:lang w:val="en-GB"/>
              </w:rPr>
            </w:pPr>
            <w:r w:rsidRPr="00750257">
              <w:rPr>
                <w:rFonts w:ascii="Arial" w:hAnsi="Arial" w:cs="Arial"/>
                <w:b/>
                <w:bCs/>
                <w:sz w:val="32"/>
                <w:szCs w:val="32"/>
                <w:lang w:val="en-GB"/>
              </w:rPr>
              <w:t>+ 32</w:t>
            </w:r>
            <w:r w:rsidR="0025095F" w:rsidRPr="0025095F">
              <w:rPr>
                <w:rFonts w:ascii="Arial" w:hAnsi="Arial" w:cs="Arial"/>
                <w:b/>
                <w:bCs/>
                <w:sz w:val="32"/>
                <w:szCs w:val="32"/>
                <w:lang w:val="en-GB"/>
              </w:rPr>
              <w:t xml:space="preserve"> 2 329 00 00 </w:t>
            </w:r>
            <w:r w:rsidRPr="00750257">
              <w:rPr>
                <w:rFonts w:ascii="Arial" w:hAnsi="Arial" w:cs="Arial"/>
                <w:b/>
                <w:bCs/>
                <w:sz w:val="32"/>
                <w:szCs w:val="32"/>
                <w:lang w:val="en-GB"/>
              </w:rPr>
              <w:t xml:space="preserve"> </w:t>
            </w:r>
          </w:p>
        </w:tc>
        <w:tc>
          <w:tcPr>
            <w:tcW w:w="2297" w:type="dxa"/>
            <w:vAlign w:val="center"/>
          </w:tcPr>
          <w:p w14:paraId="0E16A3EE" w14:textId="77777777" w:rsidR="009277BC" w:rsidRPr="00750257" w:rsidRDefault="009277BC" w:rsidP="001E0F08">
            <w:pPr>
              <w:jc w:val="center"/>
              <w:rPr>
                <w:b/>
                <w:bCs/>
                <w:lang w:val="en-GB"/>
              </w:rPr>
            </w:pPr>
            <w:r w:rsidRPr="00750257">
              <w:rPr>
                <w:noProof/>
                <w:lang w:val="en-GB"/>
              </w:rPr>
              <w:drawing>
                <wp:inline distT="0" distB="0" distL="0" distR="0" wp14:anchorId="03E55E14" wp14:editId="1156D8D2">
                  <wp:extent cx="1321806" cy="1321806"/>
                  <wp:effectExtent l="0" t="0" r="0" b="0"/>
                  <wp:docPr id="18" name="Picture 18" descr="Mail, Message, Email, Send Message, Contact,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750257" w:rsidRDefault="008C2104" w:rsidP="001E0F08">
            <w:pPr>
              <w:jc w:val="center"/>
              <w:rPr>
                <w:b/>
                <w:bCs/>
                <w:lang w:val="en-GB"/>
              </w:rPr>
            </w:pPr>
            <w:hyperlink r:id="rId14" w:history="1">
              <w:r w:rsidR="009277BC" w:rsidRPr="00750257">
                <w:rPr>
                  <w:rStyle w:val="Hyperlink"/>
                  <w:rFonts w:ascii="Arial" w:hAnsi="Arial" w:cs="Arial"/>
                  <w:b/>
                  <w:bCs/>
                  <w:sz w:val="32"/>
                  <w:szCs w:val="32"/>
                  <w:lang w:val="en-GB"/>
                </w:rPr>
                <w:t>info@edf-feph.org</w:t>
              </w:r>
            </w:hyperlink>
          </w:p>
        </w:tc>
        <w:tc>
          <w:tcPr>
            <w:tcW w:w="4721" w:type="dxa"/>
            <w:tcMar>
              <w:top w:w="144" w:type="dxa"/>
              <w:left w:w="144" w:type="dxa"/>
              <w:bottom w:w="144" w:type="dxa"/>
              <w:right w:w="144" w:type="dxa"/>
            </w:tcMar>
            <w:vAlign w:val="center"/>
          </w:tcPr>
          <w:p w14:paraId="78D25F8F" w14:textId="56FDBC73" w:rsidR="009277BC" w:rsidRPr="00750257" w:rsidRDefault="009277BC" w:rsidP="009277BC">
            <w:pPr>
              <w:spacing w:before="240"/>
              <w:rPr>
                <w:rFonts w:ascii="Arial" w:hAnsi="Arial" w:cs="Arial"/>
                <w:b/>
                <w:bCs/>
                <w:sz w:val="32"/>
                <w:szCs w:val="32"/>
                <w:lang w:val="en-GB"/>
              </w:rPr>
            </w:pPr>
            <w:r w:rsidRPr="00750257">
              <w:rPr>
                <w:rFonts w:ascii="Arial" w:hAnsi="Arial" w:cs="Arial"/>
                <w:sz w:val="32"/>
                <w:szCs w:val="32"/>
                <w:lang w:val="en-GB"/>
              </w:rPr>
              <w:t xml:space="preserve">You can phone us at </w:t>
            </w:r>
            <w:r w:rsidRPr="00750257">
              <w:rPr>
                <w:rFonts w:ascii="Arial" w:hAnsi="Arial" w:cs="Arial"/>
                <w:sz w:val="32"/>
                <w:szCs w:val="32"/>
                <w:lang w:val="en-GB"/>
              </w:rPr>
              <w:br/>
            </w:r>
            <w:r w:rsidR="0025095F" w:rsidRPr="0025095F">
              <w:rPr>
                <w:rFonts w:ascii="Arial" w:hAnsi="Arial" w:cs="Arial"/>
                <w:b/>
                <w:bCs/>
                <w:sz w:val="32"/>
                <w:szCs w:val="32"/>
                <w:lang w:val="en-GB"/>
              </w:rPr>
              <w:t>+32 2 329 00 00</w:t>
            </w:r>
          </w:p>
          <w:p w14:paraId="14FEC775" w14:textId="081397B2" w:rsidR="009277BC" w:rsidRPr="00750257" w:rsidRDefault="009277BC" w:rsidP="009277BC">
            <w:pPr>
              <w:spacing w:before="240"/>
              <w:rPr>
                <w:rFonts w:ascii="Arial" w:hAnsi="Arial" w:cs="Arial"/>
                <w:sz w:val="32"/>
                <w:szCs w:val="32"/>
                <w:lang w:val="en-GB"/>
              </w:rPr>
            </w:pPr>
            <w:r w:rsidRPr="00750257">
              <w:rPr>
                <w:rFonts w:ascii="Arial" w:hAnsi="Arial" w:cs="Arial"/>
                <w:sz w:val="32"/>
                <w:szCs w:val="32"/>
                <w:lang w:val="en-GB"/>
              </w:rPr>
              <w:t>Or email us at</w:t>
            </w:r>
            <w:r w:rsidRPr="00750257">
              <w:rPr>
                <w:rFonts w:ascii="Arial" w:hAnsi="Arial" w:cs="Arial"/>
                <w:sz w:val="32"/>
                <w:szCs w:val="32"/>
                <w:lang w:val="en-GB"/>
              </w:rPr>
              <w:br/>
            </w:r>
            <w:hyperlink r:id="rId15" w:history="1">
              <w:r w:rsidRPr="00750257">
                <w:rPr>
                  <w:rStyle w:val="Hyperlink"/>
                  <w:rFonts w:ascii="Arial" w:hAnsi="Arial" w:cs="Arial"/>
                  <w:b/>
                  <w:bCs/>
                  <w:sz w:val="32"/>
                  <w:szCs w:val="32"/>
                  <w:lang w:val="en-GB"/>
                </w:rPr>
                <w:t>info@edf-feph.org</w:t>
              </w:r>
            </w:hyperlink>
          </w:p>
        </w:tc>
      </w:tr>
    </w:tbl>
    <w:p w14:paraId="2CFD1649" w14:textId="41D27AB4" w:rsidR="00282B80" w:rsidRPr="005927EA" w:rsidRDefault="00840988" w:rsidP="00A9576D">
      <w:pPr>
        <w:pStyle w:val="Heading1"/>
        <w:pageBreakBefore/>
      </w:pPr>
      <w:bookmarkStart w:id="3" w:name="_Toc69986683"/>
      <w:r w:rsidRPr="00750257">
        <w:rPr>
          <w:lang w:val="en-GB"/>
        </w:rPr>
        <w:lastRenderedPageBreak/>
        <w:t xml:space="preserve">EDF recommendations </w:t>
      </w:r>
      <w:r w:rsidR="0098141E">
        <w:rPr>
          <w:lang w:val="en-GB"/>
        </w:rPr>
        <w:t xml:space="preserve">on the draft Council Conclusions </w:t>
      </w:r>
      <w:bookmarkStart w:id="4" w:name="_Hlk69985677"/>
      <w:r w:rsidR="00C1547F">
        <w:rPr>
          <w:lang w:val="en-GB"/>
        </w:rPr>
        <w:t xml:space="preserve">on the </w:t>
      </w:r>
      <w:r w:rsidR="005927EA" w:rsidRPr="005927EA">
        <w:rPr>
          <w:lang w:val="en-GB"/>
        </w:rPr>
        <w:t>Smart and Sustainable Mobility</w:t>
      </w:r>
      <w:bookmarkEnd w:id="4"/>
      <w:r w:rsidR="00C1547F">
        <w:rPr>
          <w:lang w:val="en-GB"/>
        </w:rPr>
        <w:t xml:space="preserve"> Strategy</w:t>
      </w:r>
      <w:bookmarkEnd w:id="3"/>
    </w:p>
    <w:p w14:paraId="00D1414E" w14:textId="725FBAC1" w:rsidR="00355289" w:rsidRPr="005573EF" w:rsidRDefault="00840988" w:rsidP="00187E62">
      <w:pPr>
        <w:pStyle w:val="Heading2"/>
        <w:rPr>
          <w:lang w:val="en-GB"/>
        </w:rPr>
      </w:pPr>
      <w:bookmarkStart w:id="5" w:name="_Toc69986684"/>
      <w:r w:rsidRPr="005573EF">
        <w:rPr>
          <w:lang w:val="en-GB"/>
        </w:rPr>
        <w:t>Introduction</w:t>
      </w:r>
      <w:bookmarkEnd w:id="5"/>
    </w:p>
    <w:p w14:paraId="13EF9831" w14:textId="183B86B5" w:rsidR="00840988" w:rsidRPr="005927EA" w:rsidRDefault="00A835A3" w:rsidP="0098141E">
      <w:pPr>
        <w:spacing w:before="240"/>
        <w:rPr>
          <w:rFonts w:cs="Arial"/>
          <w:lang w:val="en-GB"/>
        </w:rPr>
      </w:pPr>
      <w:r>
        <w:rPr>
          <w:rFonts w:cs="Arial"/>
          <w:szCs w:val="24"/>
          <w:lang w:val="en-GB"/>
        </w:rPr>
        <w:t>We welcomed the Commission’s “Smart and Sustain</w:t>
      </w:r>
      <w:r w:rsidR="008212E7">
        <w:rPr>
          <w:rFonts w:cs="Arial"/>
          <w:szCs w:val="24"/>
          <w:lang w:val="en-GB"/>
        </w:rPr>
        <w:t>a</w:t>
      </w:r>
      <w:r>
        <w:rPr>
          <w:rFonts w:cs="Arial"/>
          <w:szCs w:val="24"/>
          <w:lang w:val="en-GB"/>
        </w:rPr>
        <w:t>ble Mobility Strategy”</w:t>
      </w:r>
      <w:r w:rsidR="008212E7">
        <w:rPr>
          <w:rFonts w:cs="Arial"/>
          <w:szCs w:val="24"/>
          <w:lang w:val="en-GB"/>
        </w:rPr>
        <w:t xml:space="preserve"> which has generally addressed the issue well</w:t>
      </w:r>
      <w:r>
        <w:t>. Especially the requirement that all new legislation has to be compliant with the</w:t>
      </w:r>
      <w:r w:rsidR="008212E7">
        <w:t xml:space="preserve"> new</w:t>
      </w:r>
      <w:r>
        <w:t xml:space="preserve"> Disability </w:t>
      </w:r>
      <w:r w:rsidR="008212E7">
        <w:t xml:space="preserve">Rights </w:t>
      </w:r>
      <w:r>
        <w:t xml:space="preserve">Strategy is a success, it will help to implement Art. 9 of the UN CRPD in EU law. However, the strategy lacks concrete goals and milestones to achieve in terms of transport accessibility, it remains too vague on this topic. </w:t>
      </w:r>
      <w:r w:rsidR="008212E7">
        <w:t xml:space="preserve">Therefore, we hope that the Council Conclusions can help to translate those ambitions into actions to ensure that accessibility for persons with disabilities is understood as a core issue of sustainability. </w:t>
      </w:r>
    </w:p>
    <w:p w14:paraId="51C8297B" w14:textId="3AB972BF" w:rsidR="00840988" w:rsidRPr="005927EA" w:rsidRDefault="00DF0365" w:rsidP="00840988">
      <w:pPr>
        <w:pStyle w:val="Heading2"/>
        <w:rPr>
          <w:lang w:val="en-GB"/>
        </w:rPr>
      </w:pPr>
      <w:bookmarkStart w:id="6" w:name="_Toc69986685"/>
      <w:r w:rsidRPr="005927EA">
        <w:rPr>
          <w:lang w:val="en-GB"/>
        </w:rPr>
        <w:t>EDF recommendations</w:t>
      </w:r>
      <w:bookmarkEnd w:id="6"/>
    </w:p>
    <w:tbl>
      <w:tblPr>
        <w:tblStyle w:val="TableGrid"/>
        <w:tblW w:w="0" w:type="auto"/>
        <w:tblLook w:val="04A0" w:firstRow="1" w:lastRow="0" w:firstColumn="1" w:lastColumn="0" w:noHBand="0" w:noVBand="1"/>
      </w:tblPr>
      <w:tblGrid>
        <w:gridCol w:w="4508"/>
        <w:gridCol w:w="4508"/>
      </w:tblGrid>
      <w:tr w:rsidR="0098141E" w14:paraId="6B2A35D4" w14:textId="77777777" w:rsidTr="0098141E">
        <w:tc>
          <w:tcPr>
            <w:tcW w:w="4508" w:type="dxa"/>
          </w:tcPr>
          <w:p w14:paraId="05CAEBDB" w14:textId="0ABCBE21" w:rsidR="0098141E" w:rsidRPr="0098141E" w:rsidRDefault="00C1547F" w:rsidP="002C242B">
            <w:pPr>
              <w:jc w:val="both"/>
              <w:rPr>
                <w:rFonts w:cs="Arial"/>
                <w:b/>
                <w:bCs/>
                <w:szCs w:val="24"/>
                <w:lang w:val="en-GB"/>
              </w:rPr>
            </w:pPr>
            <w:r>
              <w:rPr>
                <w:rFonts w:cs="Arial"/>
                <w:b/>
                <w:bCs/>
                <w:szCs w:val="24"/>
                <w:lang w:val="en-GB"/>
              </w:rPr>
              <w:t>Draft Council text of 19 April</w:t>
            </w:r>
          </w:p>
        </w:tc>
        <w:tc>
          <w:tcPr>
            <w:tcW w:w="4508" w:type="dxa"/>
          </w:tcPr>
          <w:p w14:paraId="54C6D6C5" w14:textId="09E9C6F8" w:rsidR="0098141E" w:rsidRPr="0098141E" w:rsidRDefault="00C1547F" w:rsidP="002C242B">
            <w:pPr>
              <w:jc w:val="both"/>
              <w:rPr>
                <w:rFonts w:cs="Arial"/>
                <w:b/>
                <w:bCs/>
                <w:szCs w:val="24"/>
                <w:lang w:val="en-GB"/>
              </w:rPr>
            </w:pPr>
            <w:r>
              <w:rPr>
                <w:rFonts w:cs="Arial"/>
                <w:b/>
                <w:bCs/>
                <w:szCs w:val="24"/>
                <w:lang w:val="en-GB"/>
              </w:rPr>
              <w:t>EDF recommendations</w:t>
            </w:r>
          </w:p>
        </w:tc>
      </w:tr>
      <w:tr w:rsidR="0098141E" w14:paraId="24DF30BC" w14:textId="77777777" w:rsidTr="0098141E">
        <w:tc>
          <w:tcPr>
            <w:tcW w:w="4508" w:type="dxa"/>
          </w:tcPr>
          <w:p w14:paraId="349C2079" w14:textId="77777777" w:rsidR="00C1547F" w:rsidRPr="00C1547F" w:rsidRDefault="00C1547F" w:rsidP="00C1547F">
            <w:pPr>
              <w:spacing w:before="120" w:after="120" w:line="276" w:lineRule="auto"/>
              <w:jc w:val="center"/>
              <w:rPr>
                <w:rFonts w:ascii="Times New Roman" w:eastAsia="Times New Roman" w:hAnsi="Times New Roman" w:cs="Times New Roman"/>
                <w:b/>
                <w:bCs/>
                <w:i/>
                <w:iCs/>
                <w:szCs w:val="24"/>
                <w:lang w:val="en-GB" w:eastAsia="de-DE"/>
              </w:rPr>
            </w:pPr>
            <w:r w:rsidRPr="00C1547F">
              <w:rPr>
                <w:rFonts w:ascii="Times New Roman" w:eastAsia="Times New Roman" w:hAnsi="Times New Roman" w:cs="Times New Roman"/>
                <w:b/>
                <w:bCs/>
                <w:i/>
                <w:iCs/>
                <w:szCs w:val="24"/>
                <w:lang w:val="en-GB" w:eastAsia="de-DE"/>
              </w:rPr>
              <w:t>Draft</w:t>
            </w:r>
          </w:p>
          <w:p w14:paraId="64969786" w14:textId="77777777" w:rsidR="00C1547F" w:rsidRPr="00C1547F" w:rsidRDefault="00C1547F" w:rsidP="00C1547F">
            <w:pPr>
              <w:spacing w:before="120" w:after="120" w:line="276" w:lineRule="auto"/>
              <w:jc w:val="center"/>
              <w:rPr>
                <w:rFonts w:ascii="Times New Roman" w:eastAsia="Times New Roman" w:hAnsi="Times New Roman" w:cs="Times New Roman"/>
                <w:b/>
                <w:bCs/>
                <w:szCs w:val="24"/>
                <w:lang w:val="en-GB" w:eastAsia="de-DE"/>
              </w:rPr>
            </w:pPr>
            <w:r w:rsidRPr="00C1547F">
              <w:rPr>
                <w:rFonts w:ascii="Times New Roman" w:eastAsia="Times New Roman" w:hAnsi="Times New Roman" w:cs="Times New Roman"/>
                <w:b/>
                <w:bCs/>
                <w:szCs w:val="24"/>
                <w:lang w:val="en-GB" w:eastAsia="de-DE"/>
              </w:rPr>
              <w:t>COUNCIL CONCLUSIONS</w:t>
            </w:r>
          </w:p>
          <w:p w14:paraId="003FDA28" w14:textId="77777777" w:rsidR="00C1547F" w:rsidRPr="00C1547F" w:rsidRDefault="00C1547F" w:rsidP="00C1547F">
            <w:pPr>
              <w:spacing w:before="120" w:after="120" w:line="276" w:lineRule="auto"/>
              <w:jc w:val="center"/>
              <w:rPr>
                <w:rFonts w:ascii="Times New Roman" w:eastAsia="Times New Roman" w:hAnsi="Times New Roman" w:cs="Times New Roman"/>
                <w:b/>
                <w:bCs/>
                <w:szCs w:val="24"/>
                <w:lang w:val="en-GB" w:eastAsia="de-DE"/>
              </w:rPr>
            </w:pPr>
            <w:r w:rsidRPr="00C1547F">
              <w:rPr>
                <w:rFonts w:ascii="Times New Roman" w:eastAsia="Times New Roman" w:hAnsi="Times New Roman" w:cs="Times New Roman"/>
                <w:b/>
                <w:bCs/>
                <w:szCs w:val="24"/>
                <w:lang w:val="en-GB" w:eastAsia="de-DE"/>
              </w:rPr>
              <w:t>on the</w:t>
            </w:r>
          </w:p>
          <w:p w14:paraId="2CA0E848" w14:textId="77777777" w:rsidR="00C1547F" w:rsidRPr="00C1547F" w:rsidRDefault="00C1547F" w:rsidP="00C1547F">
            <w:pPr>
              <w:spacing w:before="120" w:after="120" w:line="276" w:lineRule="auto"/>
              <w:jc w:val="center"/>
              <w:rPr>
                <w:rFonts w:ascii="Times New Roman" w:eastAsia="Times New Roman" w:hAnsi="Times New Roman" w:cs="Times New Roman"/>
                <w:b/>
                <w:bCs/>
                <w:szCs w:val="24"/>
                <w:lang w:val="en-GB" w:eastAsia="de-DE"/>
              </w:rPr>
            </w:pPr>
            <w:r w:rsidRPr="00C1547F">
              <w:rPr>
                <w:rFonts w:ascii="Times New Roman" w:eastAsia="Times New Roman" w:hAnsi="Times New Roman" w:cs="Times New Roman"/>
                <w:b/>
                <w:bCs/>
                <w:szCs w:val="24"/>
                <w:lang w:val="en-GB" w:eastAsia="de-DE"/>
              </w:rPr>
              <w:t>Sustainable and Smart Mobility Strategy</w:t>
            </w:r>
          </w:p>
          <w:p w14:paraId="33FBCB08" w14:textId="77777777" w:rsidR="00C1547F" w:rsidRPr="00C1547F" w:rsidRDefault="00C1547F" w:rsidP="00C1547F">
            <w:pPr>
              <w:spacing w:before="120" w:after="120" w:line="276" w:lineRule="auto"/>
              <w:jc w:val="center"/>
              <w:rPr>
                <w:rFonts w:ascii="Times New Roman" w:eastAsia="Times New Roman" w:hAnsi="Times New Roman" w:cs="Times New Roman"/>
                <w:b/>
                <w:bCs/>
                <w:szCs w:val="24"/>
                <w:lang w:eastAsia="de-DE"/>
              </w:rPr>
            </w:pPr>
          </w:p>
          <w:p w14:paraId="5DA8AE99" w14:textId="77777777" w:rsidR="00C1547F" w:rsidRPr="00C1547F" w:rsidRDefault="00C1547F" w:rsidP="00C1547F">
            <w:pPr>
              <w:spacing w:before="120" w:after="120" w:line="276" w:lineRule="auto"/>
              <w:jc w:val="both"/>
              <w:rPr>
                <w:rFonts w:ascii="Times New Roman" w:eastAsia="Calibri" w:hAnsi="Times New Roman" w:cs="Times New Roman"/>
                <w:szCs w:val="24"/>
                <w:lang w:val="en-GB"/>
              </w:rPr>
            </w:pPr>
            <w:r w:rsidRPr="00C1547F">
              <w:rPr>
                <w:rFonts w:ascii="Times New Roman" w:eastAsia="Calibri" w:hAnsi="Times New Roman" w:cs="Times New Roman"/>
                <w:szCs w:val="24"/>
                <w:lang w:val="en-GB"/>
              </w:rPr>
              <w:t>HAVING REGARD TO:</w:t>
            </w:r>
          </w:p>
          <w:p w14:paraId="2B3F025E" w14:textId="77777777" w:rsidR="00C1547F" w:rsidRPr="00C1547F" w:rsidRDefault="00C1547F" w:rsidP="00C1547F">
            <w:pPr>
              <w:numPr>
                <w:ilvl w:val="0"/>
                <w:numId w:val="13"/>
              </w:numPr>
              <w:autoSpaceDE w:val="0"/>
              <w:autoSpaceDN w:val="0"/>
              <w:adjustRightInd w:val="0"/>
              <w:spacing w:before="120" w:after="120"/>
              <w:ind w:left="567" w:hanging="567"/>
              <w:jc w:val="both"/>
              <w:rPr>
                <w:rFonts w:ascii="Times New Roman" w:eastAsia="Calibri" w:hAnsi="Times New Roman" w:cs="Arial"/>
                <w:szCs w:val="24"/>
                <w:lang w:val="en-GB"/>
              </w:rPr>
            </w:pPr>
            <w:r w:rsidRPr="00C1547F">
              <w:rPr>
                <w:rFonts w:ascii="Times New Roman" w:eastAsia="Calibri" w:hAnsi="Times New Roman" w:cs="Times New Roman"/>
                <w:bCs/>
                <w:szCs w:val="24"/>
                <w:lang w:val="en-GB"/>
              </w:rPr>
              <w:t>The European Council conclusions of December 2019 and December 2020</w:t>
            </w:r>
            <w:r w:rsidRPr="00C1547F">
              <w:rPr>
                <w:rFonts w:ascii="Times New Roman" w:eastAsia="Calibri" w:hAnsi="Times New Roman" w:cs="Arial"/>
                <w:szCs w:val="24"/>
                <w:lang w:val="en-GB"/>
              </w:rPr>
              <w:t>;</w:t>
            </w:r>
          </w:p>
          <w:p w14:paraId="2B4AA15F"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Arial Unicode MS" w:hAnsi="Times New Roman" w:cs="Times New Roman"/>
                <w:color w:val="1D1D1D"/>
                <w:szCs w:val="24"/>
                <w:lang w:val="en-GB"/>
              </w:rPr>
            </w:pPr>
            <w:r w:rsidRPr="00C1547F">
              <w:rPr>
                <w:rFonts w:ascii="Times New Roman" w:eastAsia="Arial Unicode MS" w:hAnsi="Times New Roman" w:cs="Times New Roman"/>
                <w:bCs/>
                <w:color w:val="1D1D1D"/>
                <w:szCs w:val="24"/>
                <w:lang w:val="en-GB"/>
              </w:rPr>
              <w:tab/>
              <w:t xml:space="preserve">The </w:t>
            </w:r>
            <w:r w:rsidRPr="00C1547F">
              <w:rPr>
                <w:rFonts w:ascii="Times New Roman" w:eastAsia="Arial Unicode MS" w:hAnsi="Times New Roman" w:cs="Times New Roman"/>
                <w:color w:val="1D1D1D"/>
                <w:szCs w:val="24"/>
                <w:lang w:val="en-GB"/>
              </w:rPr>
              <w:t>Council Conclusions on policy considerations for a pandemic and other major crisis contingency plan for the European freight transport sector</w:t>
            </w:r>
            <w:r w:rsidRPr="00C1547F">
              <w:rPr>
                <w:rFonts w:ascii="Times New Roman" w:eastAsia="Arial Unicode MS" w:hAnsi="Times New Roman" w:cs="Times New Roman"/>
                <w:b/>
                <w:color w:val="1D1D1D"/>
                <w:szCs w:val="24"/>
                <w:vertAlign w:val="superscript"/>
                <w:lang w:val="pt-PT"/>
              </w:rPr>
              <w:footnoteReference w:id="1"/>
            </w:r>
            <w:r w:rsidRPr="00C1547F">
              <w:rPr>
                <w:rFonts w:ascii="Times New Roman" w:eastAsia="Arial Unicode MS" w:hAnsi="Times New Roman" w:cs="Times New Roman"/>
                <w:color w:val="1D1D1D"/>
                <w:szCs w:val="24"/>
                <w:lang w:val="en-GB"/>
              </w:rPr>
              <w:t>;</w:t>
            </w:r>
          </w:p>
          <w:p w14:paraId="691D8F74" w14:textId="77777777" w:rsidR="00C1547F" w:rsidRPr="00C1547F" w:rsidRDefault="00C1547F" w:rsidP="00C1547F">
            <w:pPr>
              <w:numPr>
                <w:ilvl w:val="0"/>
                <w:numId w:val="13"/>
              </w:numPr>
              <w:spacing w:before="120" w:after="120"/>
              <w:ind w:left="567" w:hanging="567"/>
              <w:jc w:val="both"/>
              <w:rPr>
                <w:rFonts w:ascii="Times New Roman" w:eastAsia="Times New Roman" w:hAnsi="Times New Roman" w:cs="Times New Roman"/>
                <w:bCs/>
                <w:szCs w:val="24"/>
                <w:lang w:val="en-GB"/>
              </w:rPr>
            </w:pPr>
            <w:r w:rsidRPr="00C1547F">
              <w:rPr>
                <w:rFonts w:ascii="Times New Roman" w:eastAsia="Calibri" w:hAnsi="Times New Roman" w:cs="Times New Roman"/>
                <w:bCs/>
                <w:szCs w:val="24"/>
                <w:lang w:val="en-GB"/>
              </w:rPr>
              <w:t>The Council Conclusions on Compliance with the necessary hygiene and infection control measures to ensure cross-border collective passenger transport</w:t>
            </w:r>
            <w:r w:rsidRPr="00C1547F">
              <w:rPr>
                <w:rFonts w:ascii="Times New Roman" w:eastAsia="Calibri" w:hAnsi="Times New Roman" w:cs="Times New Roman"/>
                <w:b/>
                <w:szCs w:val="24"/>
                <w:vertAlign w:val="superscript"/>
                <w:lang w:val="pt-PT"/>
              </w:rPr>
              <w:footnoteReference w:id="2"/>
            </w:r>
            <w:r w:rsidRPr="00C1547F">
              <w:rPr>
                <w:rFonts w:ascii="Times New Roman" w:eastAsia="Calibri" w:hAnsi="Times New Roman" w:cs="Times New Roman"/>
                <w:bCs/>
                <w:szCs w:val="24"/>
                <w:lang w:val="en-GB"/>
              </w:rPr>
              <w:t>;</w:t>
            </w:r>
          </w:p>
          <w:p w14:paraId="2E153C18"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Times New Roman"/>
                <w:szCs w:val="24"/>
                <w:lang w:val="en-GB"/>
              </w:rPr>
            </w:pPr>
            <w:r w:rsidRPr="00C1547F">
              <w:rPr>
                <w:rFonts w:ascii="Times New Roman" w:eastAsia="Calibri" w:hAnsi="Times New Roman" w:cs="Times New Roman"/>
                <w:bCs/>
                <w:color w:val="000000"/>
                <w:szCs w:val="24"/>
                <w:lang w:val="en-GB"/>
              </w:rPr>
              <w:lastRenderedPageBreak/>
              <w:tab/>
              <w:t>The Council Conclusions</w:t>
            </w:r>
            <w:r w:rsidRPr="00C1547F">
              <w:rPr>
                <w:rFonts w:ascii="Times New Roman" w:eastAsia="Calibri" w:hAnsi="Times New Roman" w:cs="Arial"/>
                <w:szCs w:val="24"/>
                <w:lang w:val="en-GB"/>
              </w:rPr>
              <w:t xml:space="preserve"> on the progress of implementation of the Trans-European Transport Network (TEN-T) and the Connecting Europe Facility (CEF) for transport</w:t>
            </w:r>
            <w:r w:rsidRPr="00C1547F">
              <w:rPr>
                <w:rFonts w:ascii="Times New Roman" w:eastAsia="Arial Unicode MS" w:hAnsi="Times New Roman" w:cs="Times New Roman"/>
                <w:color w:val="1D1D1D"/>
                <w:szCs w:val="24"/>
                <w:lang w:val="en-GB"/>
              </w:rPr>
              <w:t>;</w:t>
            </w:r>
            <w:r w:rsidRPr="00C1547F">
              <w:rPr>
                <w:rFonts w:ascii="Times New Roman" w:eastAsia="Calibri" w:hAnsi="Times New Roman" w:cs="Arial"/>
                <w:b/>
                <w:szCs w:val="24"/>
                <w:vertAlign w:val="superscript"/>
                <w:lang w:val="pt-PT"/>
              </w:rPr>
              <w:footnoteReference w:id="3"/>
            </w:r>
          </w:p>
          <w:p w14:paraId="7FAF2E38"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Arial"/>
                <w:szCs w:val="24"/>
                <w:lang w:val="en-GB"/>
              </w:rPr>
            </w:pPr>
            <w:r w:rsidRPr="00C1547F">
              <w:rPr>
                <w:rFonts w:ascii="Times New Roman" w:eastAsia="Calibri" w:hAnsi="Times New Roman" w:cs="Times New Roman"/>
                <w:bCs/>
                <w:szCs w:val="24"/>
                <w:lang w:val="en-GB"/>
              </w:rPr>
              <w:tab/>
              <w:t xml:space="preserve">The </w:t>
            </w:r>
            <w:r w:rsidRPr="00C1547F">
              <w:rPr>
                <w:rFonts w:ascii="Times New Roman" w:eastAsia="Calibri" w:hAnsi="Times New Roman" w:cs="Arial"/>
                <w:szCs w:val="24"/>
                <w:lang w:val="en-GB"/>
              </w:rPr>
              <w:t>Council Conclusions on "Priorities for the EU's maritime transport policy until 2020: Competitiveness, Decarbonisation, Digitalisation to ensure global connectivity, an efficient internal market and a world-class maritime cluster</w:t>
            </w:r>
            <w:r w:rsidRPr="00C1547F">
              <w:rPr>
                <w:rFonts w:ascii="Times New Roman" w:eastAsia="Calibri" w:hAnsi="Times New Roman" w:cs="Times New Roman"/>
                <w:bCs/>
                <w:szCs w:val="24"/>
                <w:lang w:val="en-GB"/>
              </w:rPr>
              <w:t>"</w:t>
            </w:r>
            <w:r w:rsidRPr="00C1547F">
              <w:rPr>
                <w:rFonts w:ascii="Times New Roman" w:eastAsia="Arial Unicode MS" w:hAnsi="Times New Roman" w:cs="Times New Roman"/>
                <w:bCs/>
                <w:color w:val="1D1D1D"/>
                <w:szCs w:val="24"/>
                <w:lang w:val="en-GB"/>
              </w:rPr>
              <w:t>;</w:t>
            </w:r>
            <w:r w:rsidRPr="00C1547F">
              <w:rPr>
                <w:rFonts w:ascii="Times New Roman" w:eastAsia="Calibri" w:hAnsi="Times New Roman" w:cs="Times New Roman"/>
                <w:b/>
                <w:szCs w:val="24"/>
                <w:vertAlign w:val="superscript"/>
                <w:lang w:val="pt-PT"/>
              </w:rPr>
              <w:footnoteReference w:id="4"/>
            </w:r>
          </w:p>
          <w:p w14:paraId="7E8D21D0"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Arial"/>
                <w:szCs w:val="24"/>
                <w:lang w:val="en-GB"/>
              </w:rPr>
            </w:pPr>
            <w:r w:rsidRPr="00C1547F">
              <w:rPr>
                <w:rFonts w:ascii="Times New Roman" w:eastAsia="Calibri" w:hAnsi="Times New Roman" w:cs="Times New Roman"/>
                <w:bCs/>
                <w:szCs w:val="24"/>
                <w:lang w:val="en-GB"/>
              </w:rPr>
              <w:tab/>
              <w:t xml:space="preserve">The </w:t>
            </w:r>
            <w:r w:rsidRPr="00C1547F">
              <w:rPr>
                <w:rFonts w:ascii="Times New Roman" w:eastAsia="Calibri" w:hAnsi="Times New Roman" w:cs="Arial"/>
                <w:szCs w:val="24"/>
                <w:lang w:val="en-GB"/>
              </w:rPr>
              <w:t>Council Conclusions on the digitalisation of transport</w:t>
            </w:r>
            <w:r w:rsidRPr="00C1547F">
              <w:rPr>
                <w:rFonts w:ascii="Times New Roman" w:eastAsia="Arial Unicode MS" w:hAnsi="Times New Roman" w:cs="Times New Roman"/>
                <w:color w:val="1D1D1D"/>
                <w:szCs w:val="24"/>
                <w:lang w:val="en-GB"/>
              </w:rPr>
              <w:t>;</w:t>
            </w:r>
            <w:r w:rsidRPr="00C1547F">
              <w:rPr>
                <w:rFonts w:ascii="Times New Roman" w:eastAsia="Arial Unicode MS" w:hAnsi="Times New Roman" w:cs="Times New Roman"/>
                <w:b/>
                <w:color w:val="1D1D1D"/>
                <w:szCs w:val="24"/>
                <w:vertAlign w:val="superscript"/>
                <w:lang w:val="pt-PT"/>
              </w:rPr>
              <w:footnoteReference w:id="5"/>
            </w:r>
          </w:p>
          <w:p w14:paraId="075711FE"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Arial"/>
                <w:bCs/>
                <w:szCs w:val="24"/>
                <w:lang w:val="en-GB"/>
              </w:rPr>
            </w:pPr>
            <w:r w:rsidRPr="00C1547F">
              <w:rPr>
                <w:rFonts w:ascii="Times New Roman" w:eastAsia="Calibri" w:hAnsi="Times New Roman" w:cs="Times New Roman"/>
                <w:bCs/>
                <w:szCs w:val="24"/>
                <w:lang w:val="en-GB"/>
              </w:rPr>
              <w:tab/>
              <w:t xml:space="preserve">The </w:t>
            </w:r>
            <w:r w:rsidRPr="00C1547F">
              <w:rPr>
                <w:rFonts w:ascii="Times New Roman" w:eastAsia="Calibri" w:hAnsi="Times New Roman" w:cs="Arial"/>
                <w:bCs/>
                <w:szCs w:val="24"/>
                <w:lang w:val="en-GB"/>
              </w:rPr>
              <w:t xml:space="preserve">Council Conclusions </w:t>
            </w:r>
            <w:r w:rsidRPr="00C1547F">
              <w:rPr>
                <w:rFonts w:ascii="Times New Roman" w:eastAsia="Calibri" w:hAnsi="Times New Roman" w:cs="Times New Roman"/>
                <w:bCs/>
                <w:szCs w:val="24"/>
                <w:lang w:val="en-GB"/>
              </w:rPr>
              <w:t xml:space="preserve">on </w:t>
            </w:r>
            <w:r w:rsidRPr="00C1547F">
              <w:rPr>
                <w:rFonts w:ascii="Times New Roman" w:eastAsia="Calibri" w:hAnsi="Times New Roman" w:cs="Arial"/>
                <w:bCs/>
                <w:szCs w:val="24"/>
                <w:lang w:val="en-GB"/>
              </w:rPr>
              <w:t>”EU Waterborne Transport Sector – Future Outlook”</w:t>
            </w:r>
            <w:r w:rsidRPr="00C1547F">
              <w:rPr>
                <w:rFonts w:ascii="Times New Roman" w:eastAsia="Calibri" w:hAnsi="Times New Roman" w:cs="Times New Roman"/>
                <w:bCs/>
                <w:szCs w:val="24"/>
                <w:lang w:val="en-GB"/>
              </w:rPr>
              <w:t>: Towards a carbon-neutral, zero accidents, automated and competitive EU Waterborne Transport Sector”</w:t>
            </w:r>
            <w:r w:rsidRPr="00C1547F">
              <w:rPr>
                <w:rFonts w:ascii="Times New Roman" w:eastAsia="Calibri" w:hAnsi="Times New Roman" w:cs="Times New Roman"/>
                <w:b/>
                <w:szCs w:val="24"/>
                <w:vertAlign w:val="superscript"/>
                <w:lang w:val="pt-PT"/>
              </w:rPr>
              <w:footnoteReference w:id="6"/>
            </w:r>
            <w:r w:rsidRPr="00C1547F">
              <w:rPr>
                <w:rFonts w:ascii="Times New Roman" w:eastAsia="Calibri" w:hAnsi="Times New Roman" w:cs="Times New Roman"/>
                <w:bCs/>
                <w:szCs w:val="24"/>
                <w:lang w:val="en-GB"/>
              </w:rPr>
              <w:t>.</w:t>
            </w:r>
          </w:p>
          <w:p w14:paraId="3259E044"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Arial"/>
                <w:bCs/>
                <w:szCs w:val="24"/>
                <w:lang w:val="en-GB"/>
              </w:rPr>
            </w:pPr>
            <w:r w:rsidRPr="00C1547F">
              <w:rPr>
                <w:rFonts w:ascii="Times New Roman" w:eastAsia="Calibri" w:hAnsi="Times New Roman" w:cs="Times New Roman"/>
                <w:bCs/>
                <w:szCs w:val="24"/>
                <w:lang w:val="en-GB"/>
              </w:rPr>
              <w:tab/>
              <w:t xml:space="preserve">The </w:t>
            </w:r>
            <w:r w:rsidRPr="00C1547F">
              <w:rPr>
                <w:rFonts w:ascii="Times New Roman" w:eastAsia="Calibri" w:hAnsi="Times New Roman" w:cs="Arial"/>
                <w:bCs/>
                <w:szCs w:val="24"/>
                <w:lang w:val="en-GB"/>
              </w:rPr>
              <w:t>Council Conclusions "Towards a hydrogen market for Europe"</w:t>
            </w:r>
            <w:r w:rsidRPr="00C1547F">
              <w:rPr>
                <w:rFonts w:ascii="Times New Roman" w:eastAsia="Calibri" w:hAnsi="Times New Roman" w:cs="Arial"/>
                <w:b/>
                <w:bCs/>
                <w:szCs w:val="24"/>
                <w:vertAlign w:val="superscript"/>
                <w:lang w:val="en-GB"/>
              </w:rPr>
              <w:footnoteReference w:id="7"/>
            </w:r>
          </w:p>
          <w:p w14:paraId="3CFD63E0" w14:textId="77777777" w:rsidR="00C1547F" w:rsidRPr="00C1547F" w:rsidRDefault="00C1547F" w:rsidP="00C1547F">
            <w:pPr>
              <w:numPr>
                <w:ilvl w:val="0"/>
                <w:numId w:val="13"/>
              </w:numPr>
              <w:tabs>
                <w:tab w:val="left" w:pos="142"/>
                <w:tab w:val="left" w:pos="7320"/>
              </w:tabs>
              <w:spacing w:before="120" w:after="120" w:line="360" w:lineRule="auto"/>
              <w:ind w:left="567" w:hanging="567"/>
              <w:jc w:val="both"/>
              <w:rPr>
                <w:rFonts w:ascii="Times New Roman" w:eastAsia="Calibri" w:hAnsi="Times New Roman" w:cs="Arial"/>
                <w:bCs/>
                <w:i/>
                <w:szCs w:val="24"/>
                <w:lang w:val="en-GB"/>
              </w:rPr>
            </w:pPr>
            <w:r w:rsidRPr="00C1547F">
              <w:rPr>
                <w:rFonts w:ascii="Times New Roman" w:eastAsia="Calibri" w:hAnsi="Times New Roman" w:cs="Arial"/>
                <w:bCs/>
                <w:i/>
                <w:szCs w:val="24"/>
                <w:lang w:val="en-GB"/>
              </w:rPr>
              <w:tab/>
              <w:t>[forthcoming Council conclusions on rail]</w:t>
            </w:r>
          </w:p>
          <w:p w14:paraId="5FED53AD" w14:textId="77777777" w:rsidR="00C1547F" w:rsidRPr="00C1547F" w:rsidRDefault="00C1547F" w:rsidP="00C1547F">
            <w:pPr>
              <w:tabs>
                <w:tab w:val="left" w:pos="142"/>
                <w:tab w:val="left" w:pos="7320"/>
              </w:tabs>
              <w:spacing w:before="120" w:after="120" w:line="276" w:lineRule="auto"/>
              <w:ind w:left="567"/>
              <w:contextualSpacing/>
              <w:rPr>
                <w:rFonts w:ascii="Times New Roman" w:eastAsia="Calibri" w:hAnsi="Times New Roman" w:cs="Arial"/>
                <w:bCs/>
                <w:szCs w:val="24"/>
                <w:lang w:val="en-GB"/>
              </w:rPr>
            </w:pPr>
          </w:p>
          <w:p w14:paraId="2EB002BE" w14:textId="77777777" w:rsidR="00C1547F" w:rsidRPr="00C1547F" w:rsidRDefault="00C1547F" w:rsidP="00C1547F">
            <w:pPr>
              <w:spacing w:before="120" w:after="120" w:line="276" w:lineRule="auto"/>
              <w:rPr>
                <w:rFonts w:ascii="Times New Roman" w:eastAsia="Calibri" w:hAnsi="Times New Roman" w:cs="Times New Roman"/>
                <w:b/>
                <w:szCs w:val="24"/>
                <w:lang w:val="en-GB"/>
              </w:rPr>
            </w:pPr>
          </w:p>
          <w:p w14:paraId="31660645" w14:textId="77777777" w:rsidR="00C1547F" w:rsidRPr="00C1547F" w:rsidRDefault="00C1547F" w:rsidP="00C1547F">
            <w:pPr>
              <w:spacing w:before="120" w:after="120" w:line="276" w:lineRule="auto"/>
              <w:rPr>
                <w:rFonts w:ascii="Times New Roman" w:eastAsia="Calibri" w:hAnsi="Times New Roman" w:cs="Times New Roman"/>
                <w:b/>
                <w:szCs w:val="24"/>
                <w:lang w:val="en-GB"/>
              </w:rPr>
            </w:pPr>
            <w:r w:rsidRPr="00C1547F">
              <w:rPr>
                <w:rFonts w:ascii="Times New Roman" w:eastAsia="Calibri" w:hAnsi="Times New Roman" w:cs="Times New Roman"/>
                <w:b/>
                <w:szCs w:val="24"/>
                <w:lang w:val="en-GB"/>
              </w:rPr>
              <w:br w:type="page"/>
              <w:t>THE COUNCIL OF THE EUROPEAN UNION:</w:t>
            </w:r>
          </w:p>
          <w:p w14:paraId="320B5757" w14:textId="77777777" w:rsidR="00C1547F" w:rsidRPr="00C1547F" w:rsidRDefault="00C1547F" w:rsidP="00C1547F">
            <w:pPr>
              <w:spacing w:before="120" w:after="120" w:line="360" w:lineRule="auto"/>
              <w:jc w:val="both"/>
              <w:rPr>
                <w:rFonts w:ascii="Times New Roman" w:eastAsia="Calibri" w:hAnsi="Times New Roman" w:cs="Times New Roman"/>
                <w:szCs w:val="24"/>
                <w:lang w:val="en-GB"/>
              </w:rPr>
            </w:pPr>
          </w:p>
          <w:p w14:paraId="78226903"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WELCOMES the </w:t>
            </w:r>
            <w:r w:rsidRPr="00C1547F">
              <w:rPr>
                <w:rFonts w:ascii="Times New Roman" w:eastAsia="Calibri" w:hAnsi="Times New Roman" w:cs="Arial"/>
                <w:b/>
                <w:szCs w:val="24"/>
                <w:lang w:val="en-GB"/>
              </w:rPr>
              <w:t>presentation</w:t>
            </w:r>
            <w:r w:rsidRPr="00C1547F">
              <w:rPr>
                <w:rFonts w:ascii="Times New Roman" w:eastAsia="Calibri" w:hAnsi="Times New Roman" w:cs="Arial"/>
                <w:szCs w:val="24"/>
                <w:lang w:val="en-GB"/>
              </w:rPr>
              <w:t xml:space="preserve"> by the Commission of the  Sustainable and </w:t>
            </w:r>
            <w:r w:rsidRPr="00C1547F">
              <w:rPr>
                <w:rFonts w:ascii="Times New Roman" w:eastAsia="Calibri" w:hAnsi="Times New Roman" w:cs="Arial"/>
                <w:szCs w:val="24"/>
                <w:lang w:val="en-GB"/>
              </w:rPr>
              <w:lastRenderedPageBreak/>
              <w:t>Smart Mobility Strategy</w:t>
            </w:r>
            <w:r w:rsidRPr="00C1547F">
              <w:rPr>
                <w:rFonts w:ascii="Times New Roman" w:eastAsia="Calibri" w:hAnsi="Times New Roman" w:cs="Arial"/>
                <w:b/>
                <w:szCs w:val="24"/>
                <w:vertAlign w:val="superscript"/>
                <w:lang w:val="en-GB"/>
              </w:rPr>
              <w:footnoteReference w:id="8"/>
            </w:r>
            <w:r w:rsidRPr="00C1547F">
              <w:rPr>
                <w:rFonts w:ascii="Times New Roman" w:eastAsia="Calibri" w:hAnsi="Times New Roman" w:cs="Arial"/>
                <w:szCs w:val="24"/>
                <w:lang w:val="en-GB"/>
              </w:rPr>
              <w:t>, which proposes a medium- to long-run vision for a more environment- and climate-friendly, digitised,  resilient and competitive transport and mobility system.</w:t>
            </w:r>
          </w:p>
          <w:p w14:paraId="5B239212"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7EA7B1A6"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SUPPORTS its </w:t>
            </w:r>
            <w:r w:rsidRPr="00C1547F">
              <w:rPr>
                <w:rFonts w:ascii="Times New Roman" w:eastAsia="Calibri" w:hAnsi="Times New Roman" w:cs="Arial"/>
                <w:b/>
                <w:szCs w:val="24"/>
                <w:lang w:val="en-GB"/>
              </w:rPr>
              <w:t>vision</w:t>
            </w:r>
            <w:r w:rsidRPr="00C1547F">
              <w:rPr>
                <w:rFonts w:ascii="Times New Roman" w:eastAsia="Calibri" w:hAnsi="Times New Roman" w:cs="Arial"/>
                <w:szCs w:val="24"/>
                <w:lang w:val="en-GB"/>
              </w:rPr>
              <w:t xml:space="preserve"> to make European transport more sustainable, intelligent and resilient, and to ensure a major contribution of transport to meeting the objective of a climate-neutral EU by 2050 in line with the objectives of the Paris Agreement, as well as the interim binding target of a net domestic reduction of at least 55% in greenhouse gas (GHG) emissions in the EU by 2030 compared to 1990.</w:t>
            </w:r>
          </w:p>
          <w:p w14:paraId="025729D7" w14:textId="77777777" w:rsidR="00C1547F" w:rsidRPr="00C1547F" w:rsidRDefault="00C1547F" w:rsidP="00C1547F">
            <w:pPr>
              <w:ind w:left="720"/>
              <w:contextualSpacing/>
              <w:rPr>
                <w:rFonts w:ascii="Times New Roman" w:eastAsia="Calibri" w:hAnsi="Times New Roman" w:cs="Arial"/>
                <w:szCs w:val="24"/>
                <w:lang w:val="en-GB"/>
              </w:rPr>
            </w:pPr>
          </w:p>
          <w:p w14:paraId="64ECCC62"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CONSIDERS that </w:t>
            </w:r>
            <w:r w:rsidRPr="00C1547F">
              <w:rPr>
                <w:rFonts w:ascii="Times New Roman" w:eastAsia="Calibri" w:hAnsi="Times New Roman" w:cs="Arial"/>
                <w:b/>
                <w:szCs w:val="24"/>
                <w:lang w:val="en-GB"/>
              </w:rPr>
              <w:t>all transport modes</w:t>
            </w:r>
            <w:r w:rsidRPr="00C1547F">
              <w:rPr>
                <w:rFonts w:ascii="Times New Roman" w:eastAsia="Calibri" w:hAnsi="Times New Roman" w:cs="Arial"/>
                <w:szCs w:val="24"/>
                <w:lang w:val="en-GB"/>
              </w:rPr>
              <w:t xml:space="preserve"> should contribute to a substantial reduction in the transport sector’s emissions by 2050 in a way that preserves their competitiveness and takes into account their emission reduction potential. In this context INVITES the Commission to assess how the measures envisaged in its Sustainable and Smart Mobility Strategy will ensure that transport modes can best contribute to the above-referred 2030 target, including by conducting an in-depth examination of the environmental, economic and social impact at Member State level.</w:t>
            </w:r>
          </w:p>
          <w:p w14:paraId="6B69BD0B"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52863FFD"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In addition, UNDERSTANDS that efforts to achieve emission reduction targets should be delivered collectively in the most cost-effective </w:t>
            </w:r>
            <w:r w:rsidRPr="00C1547F">
              <w:rPr>
                <w:rFonts w:ascii="Times New Roman" w:eastAsia="Calibri" w:hAnsi="Times New Roman" w:cs="Arial"/>
                <w:szCs w:val="24"/>
                <w:lang w:val="en-GB"/>
              </w:rPr>
              <w:lastRenderedPageBreak/>
              <w:t xml:space="preserve">manner possible, with </w:t>
            </w:r>
            <w:r w:rsidRPr="00C1547F">
              <w:rPr>
                <w:rFonts w:ascii="Times New Roman" w:eastAsia="Calibri" w:hAnsi="Times New Roman" w:cs="Arial"/>
                <w:b/>
                <w:szCs w:val="24"/>
                <w:lang w:val="en-GB"/>
              </w:rPr>
              <w:t>all Member States</w:t>
            </w:r>
            <w:r w:rsidRPr="00C1547F">
              <w:rPr>
                <w:rFonts w:ascii="Times New Roman" w:eastAsia="Calibri" w:hAnsi="Times New Roman" w:cs="Arial"/>
                <w:szCs w:val="24"/>
                <w:lang w:val="en-GB"/>
              </w:rPr>
              <w:t xml:space="preserve"> participating in those efforts, taking into account considerations of fairness and solidarity, and of Member States’ different starting points and specific national circumstances, while leaving no one behind.</w:t>
            </w:r>
          </w:p>
          <w:p w14:paraId="0351A375"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6DF86B1C"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With a view to reducing current </w:t>
            </w:r>
            <w:r w:rsidRPr="00C1547F">
              <w:rPr>
                <w:rFonts w:ascii="Times New Roman" w:eastAsia="Calibri" w:hAnsi="Times New Roman" w:cs="Arial"/>
                <w:b/>
                <w:szCs w:val="24"/>
                <w:lang w:val="en-GB"/>
              </w:rPr>
              <w:t>dependence on fossil fuels</w:t>
            </w:r>
            <w:r w:rsidRPr="00C1547F">
              <w:rPr>
                <w:rFonts w:ascii="Times New Roman" w:eastAsia="Calibri" w:hAnsi="Times New Roman" w:cs="Arial"/>
                <w:szCs w:val="24"/>
                <w:lang w:val="en-GB"/>
              </w:rPr>
              <w:t xml:space="preserve">, IS OF THE VIEW that a fast but balanced shift towards </w:t>
            </w:r>
            <w:r w:rsidRPr="00C1547F">
              <w:rPr>
                <w:rFonts w:ascii="Times New Roman" w:eastAsia="Calibri" w:hAnsi="Times New Roman" w:cs="Arial"/>
                <w:b/>
                <w:szCs w:val="24"/>
                <w:lang w:val="en-GB"/>
              </w:rPr>
              <w:t>zero-emission vehicles and fleets</w:t>
            </w:r>
            <w:r w:rsidRPr="00C1547F">
              <w:rPr>
                <w:rFonts w:ascii="Times New Roman" w:eastAsia="Calibri" w:hAnsi="Times New Roman" w:cs="Arial"/>
                <w:szCs w:val="24"/>
                <w:lang w:val="en-GB"/>
              </w:rPr>
              <w:t xml:space="preserve">, promoting predictability for all stakeholders, requires an update of the EU legislative framework to facilitate the placing on the market and uptake of vehicles and vessels using alternative propulsion systems (such as electricity or hydrogen), complemented by an extensive roll-out of infrastructure supporting zero-emission vehicles, including the deployment of recharging and refuelling points for </w:t>
            </w:r>
            <w:r w:rsidRPr="00C1547F">
              <w:rPr>
                <w:rFonts w:ascii="Times New Roman" w:eastAsia="Calibri" w:hAnsi="Times New Roman" w:cs="Arial"/>
                <w:b/>
                <w:szCs w:val="24"/>
                <w:lang w:val="en-GB"/>
              </w:rPr>
              <w:t>alternative fuels</w:t>
            </w:r>
            <w:r w:rsidRPr="00C1547F">
              <w:rPr>
                <w:rFonts w:ascii="Times New Roman" w:eastAsia="Calibri" w:hAnsi="Times New Roman" w:cs="Arial"/>
                <w:szCs w:val="24"/>
                <w:lang w:val="en-GB"/>
              </w:rPr>
              <w:t>. REMINDS in this context that low-emission solutions may provide effective solutions for the transition phase.</w:t>
            </w:r>
          </w:p>
          <w:p w14:paraId="6E32066F"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102DCB6F"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color w:val="FF0000"/>
                <w:szCs w:val="24"/>
                <w:lang w:val="en-GB"/>
              </w:rPr>
            </w:pPr>
            <w:r w:rsidRPr="00C1547F">
              <w:rPr>
                <w:rFonts w:ascii="Times New Roman" w:eastAsia="Calibri" w:hAnsi="Times New Roman" w:cs="Arial"/>
                <w:szCs w:val="24"/>
                <w:lang w:val="en-GB"/>
              </w:rPr>
              <w:br w:type="page"/>
              <w:t xml:space="preserve">STRESSES that </w:t>
            </w:r>
            <w:r w:rsidRPr="00C1547F">
              <w:rPr>
                <w:rFonts w:ascii="Times New Roman" w:eastAsia="Calibri" w:hAnsi="Times New Roman" w:cs="Arial"/>
                <w:b/>
                <w:szCs w:val="24"/>
                <w:lang w:val="en-GB"/>
              </w:rPr>
              <w:t>digitalisation</w:t>
            </w:r>
            <w:r w:rsidRPr="00C1547F">
              <w:rPr>
                <w:rFonts w:ascii="Times New Roman" w:eastAsia="Calibri" w:hAnsi="Times New Roman" w:cs="Arial"/>
                <w:szCs w:val="24"/>
                <w:lang w:val="en-GB"/>
              </w:rPr>
              <w:t xml:space="preserve"> and promoting innovation in green technologies are the driving forces behind the long-term global </w:t>
            </w:r>
            <w:r w:rsidRPr="00C1547F">
              <w:rPr>
                <w:rFonts w:ascii="Times New Roman" w:eastAsia="Calibri" w:hAnsi="Times New Roman" w:cs="Arial"/>
                <w:b/>
                <w:szCs w:val="24"/>
                <w:lang w:val="en-GB"/>
              </w:rPr>
              <w:t>competitiveness</w:t>
            </w:r>
            <w:r w:rsidRPr="00C1547F">
              <w:rPr>
                <w:rFonts w:ascii="Times New Roman" w:eastAsia="Calibri" w:hAnsi="Times New Roman" w:cs="Arial"/>
                <w:szCs w:val="24"/>
                <w:lang w:val="en-GB"/>
              </w:rPr>
              <w:t xml:space="preserve"> of the EU transport system,</w:t>
            </w:r>
            <w:r w:rsidRPr="00C1547F">
              <w:rPr>
                <w:rFonts w:ascii="Times New Roman" w:eastAsia="Calibri" w:hAnsi="Times New Roman" w:cs="Times New Roman"/>
                <w:szCs w:val="24"/>
                <w:lang w:val="en-GB"/>
              </w:rPr>
              <w:t xml:space="preserve"> as they can improve efficiency, safety, security and comfort, and promote an integrated multimodal transport ecosystem, and in this context CALLS for taking up the approach </w:t>
            </w:r>
            <w:r w:rsidRPr="00C1547F">
              <w:rPr>
                <w:rFonts w:ascii="Times New Roman" w:eastAsia="Calibri" w:hAnsi="Times New Roman" w:cs="Times New Roman"/>
                <w:bCs/>
                <w:szCs w:val="24"/>
                <w:lang w:val="en-GB"/>
              </w:rPr>
              <w:t xml:space="preserve">identified in the Passau declaration </w:t>
            </w:r>
            <w:r w:rsidRPr="00C1547F">
              <w:rPr>
                <w:rFonts w:ascii="Times New Roman" w:eastAsia="Calibri" w:hAnsi="Times New Roman" w:cs="Times New Roman"/>
                <w:color w:val="000000"/>
                <w:szCs w:val="24"/>
                <w:lang w:val="en-GB"/>
              </w:rPr>
              <w:t xml:space="preserve">“Smart Deal for Mobility - Shaping the mobility of the future with digitalisation - sustainable, safe, secure and efficient” of 29 October 2020 when </w:t>
            </w:r>
            <w:r w:rsidRPr="00C1547F">
              <w:rPr>
                <w:rFonts w:ascii="Times New Roman" w:eastAsia="Calibri" w:hAnsi="Times New Roman" w:cs="Times New Roman"/>
                <w:szCs w:val="24"/>
                <w:lang w:val="en-GB"/>
              </w:rPr>
              <w:t>developing transport and mobility policies</w:t>
            </w:r>
            <w:r w:rsidRPr="00C1547F">
              <w:rPr>
                <w:rFonts w:ascii="Times New Roman" w:eastAsia="Calibri" w:hAnsi="Times New Roman" w:cs="Times New Roman"/>
                <w:color w:val="000000"/>
                <w:szCs w:val="24"/>
                <w:lang w:val="en-GB"/>
              </w:rPr>
              <w:t>; REMINDS that</w:t>
            </w:r>
            <w:r w:rsidRPr="00C1547F">
              <w:rPr>
                <w:rFonts w:ascii="Times New Roman" w:eastAsia="Calibri" w:hAnsi="Times New Roman" w:cs="Times New Roman"/>
                <w:szCs w:val="24"/>
                <w:lang w:val="en-GB"/>
              </w:rPr>
              <w:t xml:space="preserve">, in </w:t>
            </w:r>
            <w:r w:rsidRPr="00C1547F">
              <w:rPr>
                <w:rFonts w:ascii="Times New Roman" w:eastAsia="Calibri" w:hAnsi="Times New Roman" w:cs="Times New Roman"/>
                <w:szCs w:val="24"/>
                <w:lang w:val="en-GB"/>
              </w:rPr>
              <w:lastRenderedPageBreak/>
              <w:t xml:space="preserve">addition to the </w:t>
            </w:r>
            <w:r w:rsidRPr="00C1547F">
              <w:rPr>
                <w:rFonts w:ascii="Times New Roman" w:eastAsia="Calibri" w:hAnsi="Times New Roman" w:cs="Arial"/>
                <w:szCs w:val="24"/>
                <w:lang w:val="en-GB"/>
              </w:rPr>
              <w:t xml:space="preserve">development and deployment of innovative climate-neutral </w:t>
            </w:r>
            <w:r w:rsidRPr="00C1547F">
              <w:rPr>
                <w:rFonts w:ascii="Times New Roman" w:eastAsia="Calibri" w:hAnsi="Times New Roman" w:cs="Arial"/>
                <w:b/>
                <w:szCs w:val="24"/>
                <w:lang w:val="en-GB"/>
              </w:rPr>
              <w:t>technologies</w:t>
            </w:r>
            <w:r w:rsidRPr="00C1547F">
              <w:rPr>
                <w:rFonts w:ascii="Times New Roman" w:eastAsia="Calibri" w:hAnsi="Times New Roman" w:cs="Arial"/>
                <w:szCs w:val="24"/>
                <w:lang w:val="en-GB"/>
              </w:rPr>
              <w:t xml:space="preserve">, achieving those goals also requires </w:t>
            </w:r>
            <w:r w:rsidRPr="00C1547F">
              <w:rPr>
                <w:rFonts w:ascii="Times New Roman" w:eastAsia="Calibri" w:hAnsi="Times New Roman" w:cs="Arial"/>
                <w:b/>
                <w:szCs w:val="24"/>
                <w:lang w:val="en-GB"/>
              </w:rPr>
              <w:t>behavioural</w:t>
            </w:r>
            <w:r w:rsidRPr="00C1547F">
              <w:rPr>
                <w:rFonts w:ascii="Times New Roman" w:eastAsia="Calibri" w:hAnsi="Times New Roman" w:cs="Arial"/>
                <w:szCs w:val="24"/>
                <w:lang w:val="en-GB"/>
              </w:rPr>
              <w:t xml:space="preserve"> changes from the side of the users of the transport and mobility system.</w:t>
            </w:r>
          </w:p>
          <w:p w14:paraId="47E22595"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49C8B12D"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LOOKS FORWARD to the presentation by the Commission of the forthcoming </w:t>
            </w:r>
            <w:r w:rsidRPr="00C1547F">
              <w:rPr>
                <w:rFonts w:ascii="Times New Roman" w:eastAsia="Calibri" w:hAnsi="Times New Roman" w:cs="Arial"/>
                <w:b/>
                <w:szCs w:val="24"/>
                <w:lang w:val="en-GB"/>
              </w:rPr>
              <w:t>Urban Mobility</w:t>
            </w:r>
            <w:r w:rsidRPr="00C1547F">
              <w:rPr>
                <w:rFonts w:ascii="Times New Roman" w:eastAsia="Calibri" w:hAnsi="Times New Roman" w:cs="Arial"/>
                <w:szCs w:val="24"/>
                <w:lang w:val="en-GB"/>
              </w:rPr>
              <w:t xml:space="preserve"> initiative and </w:t>
            </w:r>
            <w:r w:rsidRPr="00C1547F">
              <w:rPr>
                <w:rFonts w:ascii="Times New Roman" w:eastAsia="Calibri" w:hAnsi="Times New Roman" w:cs="Times New Roman"/>
                <w:szCs w:val="24"/>
                <w:lang w:val="en-GB"/>
              </w:rPr>
              <w:t xml:space="preserve">UNDERLINES in this context the importance of promoting active mobility, the use of public transport and new mobility services, multimodality and sustainable modes of transport, </w:t>
            </w:r>
            <w:r w:rsidRPr="00C1547F">
              <w:rPr>
                <w:rFonts w:ascii="Times New Roman" w:eastAsia="Calibri" w:hAnsi="Times New Roman" w:cs="Times New Roman"/>
                <w:bCs/>
                <w:szCs w:val="24"/>
                <w:lang w:val="en-GB"/>
              </w:rPr>
              <w:t>as called for in the Graz Declaration</w:t>
            </w:r>
            <w:r w:rsidRPr="00C1547F">
              <w:rPr>
                <w:rFonts w:ascii="Times New Roman" w:eastAsia="Calibri" w:hAnsi="Times New Roman" w:cs="Times New Roman"/>
                <w:szCs w:val="24"/>
                <w:lang w:val="en-GB"/>
              </w:rPr>
              <w:t xml:space="preserve"> on “Starting a new era: </w:t>
            </w:r>
            <w:r w:rsidRPr="00C1547F">
              <w:rPr>
                <w:rFonts w:ascii="Times New Roman" w:eastAsia="Calibri" w:hAnsi="Times New Roman" w:cs="Arial"/>
                <w:szCs w:val="24"/>
                <w:lang w:val="en-GB"/>
              </w:rPr>
              <w:t>clean, safe and affordable mobility for Europe” of 30 October 2018.</w:t>
            </w:r>
            <w:r w:rsidRPr="00C1547F">
              <w:rPr>
                <w:rFonts w:ascii="Times New Roman" w:eastAsia="Calibri" w:hAnsi="Times New Roman" w:cs="Arial"/>
                <w:color w:val="FF0000"/>
                <w:szCs w:val="24"/>
                <w:lang w:val="en-GB"/>
              </w:rPr>
              <w:t xml:space="preserve"> </w:t>
            </w:r>
            <w:r w:rsidRPr="00C1547F">
              <w:rPr>
                <w:rFonts w:ascii="Times New Roman" w:eastAsia="Calibri" w:hAnsi="Times New Roman" w:cs="Arial"/>
                <w:szCs w:val="24"/>
                <w:lang w:val="en-GB"/>
              </w:rPr>
              <w:t xml:space="preserve">RECALLS in this context that </w:t>
            </w:r>
            <w:r w:rsidRPr="00C1547F">
              <w:rPr>
                <w:rFonts w:ascii="Times New Roman" w:eastAsia="Calibri" w:hAnsi="Times New Roman" w:cs="Arial"/>
                <w:b/>
                <w:szCs w:val="24"/>
                <w:lang w:val="en-GB"/>
              </w:rPr>
              <w:t>collective transport</w:t>
            </w:r>
            <w:r w:rsidRPr="00C1547F">
              <w:rPr>
                <w:rFonts w:ascii="Times New Roman" w:eastAsia="Calibri" w:hAnsi="Times New Roman" w:cs="Arial"/>
                <w:szCs w:val="24"/>
                <w:lang w:val="en-GB"/>
              </w:rPr>
              <w:t xml:space="preserve"> was considerably affected by the COVID-19 crisis and that the policy response to the crisis should aim at restoring the confidence and reinforcing the resilience of public transport, accelerating its sustainable transformation and modernisation, while ensuring transport affordability.</w:t>
            </w:r>
          </w:p>
          <w:p w14:paraId="3341E257" w14:textId="77777777" w:rsidR="00C1547F" w:rsidRPr="00C1547F" w:rsidRDefault="00C1547F" w:rsidP="00C1547F">
            <w:pPr>
              <w:spacing w:before="120" w:after="120" w:line="360" w:lineRule="auto"/>
              <w:ind w:left="567" w:hanging="567"/>
              <w:rPr>
                <w:rFonts w:ascii="Times New Roman" w:eastAsia="Calibri" w:hAnsi="Times New Roman" w:cs="Times New Roman"/>
                <w:color w:val="92D050"/>
                <w:szCs w:val="24"/>
                <w:lang w:val="en-GB"/>
              </w:rPr>
            </w:pPr>
          </w:p>
          <w:p w14:paraId="0194F907"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STRESSES that </w:t>
            </w:r>
            <w:r w:rsidRPr="00C1547F">
              <w:rPr>
                <w:rFonts w:ascii="Times New Roman" w:eastAsia="Calibri" w:hAnsi="Times New Roman" w:cs="Arial"/>
                <w:b/>
                <w:szCs w:val="24"/>
                <w:lang w:val="en-GB"/>
              </w:rPr>
              <w:t>Co-operative Connected Automated Mobility</w:t>
            </w:r>
            <w:r w:rsidRPr="00C1547F">
              <w:rPr>
                <w:rFonts w:ascii="Times New Roman" w:eastAsia="Calibri" w:hAnsi="Times New Roman" w:cs="Arial"/>
                <w:szCs w:val="24"/>
                <w:lang w:val="en-GB"/>
              </w:rPr>
              <w:t xml:space="preserve"> (CCAM) should be developed and deployed in a manner that improves transport safety, reduces congestion and contributes to climate objectives. </w:t>
            </w:r>
          </w:p>
          <w:p w14:paraId="4B2237B7" w14:textId="77777777" w:rsidR="00C1547F" w:rsidRPr="00C1547F" w:rsidRDefault="00C1547F" w:rsidP="00C1547F">
            <w:pPr>
              <w:spacing w:before="120" w:after="120" w:line="360" w:lineRule="auto"/>
              <w:ind w:left="567" w:hanging="567"/>
              <w:rPr>
                <w:rFonts w:ascii="Times New Roman" w:eastAsia="Calibri" w:hAnsi="Times New Roman" w:cs="Times New Roman"/>
                <w:color w:val="92D050"/>
                <w:szCs w:val="24"/>
                <w:lang w:val="en-GB"/>
              </w:rPr>
            </w:pPr>
          </w:p>
          <w:p w14:paraId="7AC04DD5"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CALLS ON the swift presentation of a proposal on an </w:t>
            </w:r>
            <w:r w:rsidRPr="00C1547F">
              <w:rPr>
                <w:rFonts w:ascii="Times New Roman" w:eastAsia="Calibri" w:hAnsi="Times New Roman" w:cs="Arial"/>
                <w:b/>
                <w:szCs w:val="24"/>
                <w:lang w:val="en-GB"/>
              </w:rPr>
              <w:t>EU</w:t>
            </w:r>
            <w:r w:rsidRPr="00C1547F">
              <w:rPr>
                <w:rFonts w:ascii="Times New Roman" w:eastAsia="Calibri" w:hAnsi="Times New Roman" w:cs="Arial"/>
                <w:szCs w:val="24"/>
                <w:lang w:val="en-GB"/>
              </w:rPr>
              <w:t xml:space="preserve"> </w:t>
            </w:r>
            <w:r w:rsidRPr="00C1547F">
              <w:rPr>
                <w:rFonts w:ascii="Times New Roman" w:eastAsia="Calibri" w:hAnsi="Times New Roman" w:cs="Arial"/>
                <w:b/>
                <w:szCs w:val="24"/>
                <w:lang w:val="en-GB"/>
              </w:rPr>
              <w:t>mobility data space</w:t>
            </w:r>
            <w:r w:rsidRPr="00C1547F">
              <w:rPr>
                <w:rFonts w:ascii="Times New Roman" w:eastAsia="Calibri" w:hAnsi="Times New Roman" w:cs="Arial"/>
                <w:szCs w:val="24"/>
                <w:lang w:val="en-GB"/>
              </w:rPr>
              <w:t xml:space="preserve">, which should ensure access to and interoperability of data for improved transport efficiency, and OBSERVES that the development of </w:t>
            </w:r>
            <w:r w:rsidRPr="00C1547F">
              <w:rPr>
                <w:rFonts w:ascii="Times New Roman" w:eastAsia="Calibri" w:hAnsi="Times New Roman" w:cs="Arial"/>
                <w:b/>
                <w:szCs w:val="24"/>
                <w:lang w:val="en-GB"/>
              </w:rPr>
              <w:t>Intelligent Transport Systems</w:t>
            </w:r>
            <w:r w:rsidRPr="00C1547F">
              <w:rPr>
                <w:rFonts w:ascii="Times New Roman" w:eastAsia="Calibri" w:hAnsi="Times New Roman" w:cs="Arial"/>
                <w:szCs w:val="24"/>
                <w:lang w:val="en-GB"/>
              </w:rPr>
              <w:t xml:space="preserve"> should continue to be based on a </w:t>
            </w:r>
            <w:r w:rsidRPr="00C1547F">
              <w:rPr>
                <w:rFonts w:ascii="Times New Roman" w:eastAsia="Calibri" w:hAnsi="Times New Roman" w:cs="Arial"/>
                <w:szCs w:val="24"/>
                <w:lang w:val="en-GB"/>
              </w:rPr>
              <w:lastRenderedPageBreak/>
              <w:t xml:space="preserve">broad set of electronic communication technologies (5G, ITS-G5), services and infrastructure (such as Galileo and </w:t>
            </w:r>
            <w:proofErr w:type="spellStart"/>
            <w:r w:rsidRPr="00C1547F">
              <w:rPr>
                <w:rFonts w:ascii="Times New Roman" w:eastAsia="Calibri" w:hAnsi="Times New Roman" w:cs="Arial"/>
                <w:szCs w:val="24"/>
                <w:lang w:val="en-GB"/>
              </w:rPr>
              <w:t>Egnos</w:t>
            </w:r>
            <w:proofErr w:type="spellEnd"/>
            <w:r w:rsidRPr="00C1547F">
              <w:rPr>
                <w:rFonts w:ascii="Times New Roman" w:eastAsia="Calibri" w:hAnsi="Times New Roman" w:cs="Arial"/>
                <w:szCs w:val="24"/>
                <w:lang w:val="en-GB"/>
              </w:rPr>
              <w:t xml:space="preserve">). </w:t>
            </w:r>
          </w:p>
          <w:p w14:paraId="3E76CE54" w14:textId="77777777" w:rsidR="00C1547F" w:rsidRPr="00C1547F" w:rsidRDefault="00C1547F" w:rsidP="00C1547F">
            <w:pPr>
              <w:spacing w:before="120" w:after="120" w:line="360" w:lineRule="auto"/>
              <w:ind w:left="567" w:hanging="567"/>
              <w:rPr>
                <w:rFonts w:ascii="Times New Roman" w:eastAsia="Calibri" w:hAnsi="Times New Roman" w:cs="Times New Roman"/>
                <w:color w:val="FF0000"/>
                <w:szCs w:val="24"/>
                <w:lang w:val="en-GB"/>
              </w:rPr>
            </w:pPr>
          </w:p>
          <w:p w14:paraId="6ED6405C"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color w:val="F79646"/>
                <w:szCs w:val="24"/>
                <w:lang w:val="en-GB"/>
              </w:rPr>
            </w:pPr>
            <w:r w:rsidRPr="00C1547F">
              <w:rPr>
                <w:rFonts w:ascii="Times New Roman" w:eastAsia="Calibri" w:hAnsi="Times New Roman" w:cs="Arial"/>
                <w:szCs w:val="24"/>
                <w:lang w:val="en-GB"/>
              </w:rPr>
              <w:t xml:space="preserve">REMINDS that completing the </w:t>
            </w:r>
            <w:r w:rsidRPr="00C1547F">
              <w:rPr>
                <w:rFonts w:ascii="Times New Roman" w:eastAsia="Calibri" w:hAnsi="Times New Roman" w:cs="Arial"/>
                <w:b/>
                <w:szCs w:val="24"/>
                <w:lang w:val="en-GB"/>
              </w:rPr>
              <w:t>Single European Transport Area</w:t>
            </w:r>
            <w:r w:rsidRPr="00C1547F">
              <w:rPr>
                <w:rFonts w:ascii="Times New Roman" w:eastAsia="Calibri" w:hAnsi="Times New Roman" w:cs="Arial"/>
                <w:szCs w:val="24"/>
                <w:lang w:val="en-GB"/>
              </w:rPr>
              <w:t xml:space="preserve"> remains a cornerstone of European transport policy and STRESSES that a precondition to realising that goal and to </w:t>
            </w:r>
            <w:r w:rsidRPr="00C1547F">
              <w:rPr>
                <w:rFonts w:ascii="Times New Roman" w:eastAsia="Calibri" w:hAnsi="Times New Roman" w:cs="Times New Roman"/>
                <w:noProof/>
                <w:szCs w:val="24"/>
              </w:rPr>
              <w:t xml:space="preserve">achieving sustainable and smart sustainable transport and mobility is to have an up-to-date, </w:t>
            </w:r>
            <w:r w:rsidRPr="00C1547F">
              <w:rPr>
                <w:rFonts w:ascii="Times New Roman" w:eastAsia="Calibri" w:hAnsi="Times New Roman" w:cs="Times New Roman"/>
                <w:b/>
                <w:noProof/>
                <w:szCs w:val="24"/>
              </w:rPr>
              <w:t xml:space="preserve">multimodal high-performance transport infrastructure </w:t>
            </w:r>
            <w:r w:rsidRPr="00C1547F">
              <w:rPr>
                <w:rFonts w:ascii="Times New Roman" w:eastAsia="Calibri" w:hAnsi="Times New Roman" w:cs="Times New Roman"/>
                <w:noProof/>
                <w:szCs w:val="24"/>
              </w:rPr>
              <w:t xml:space="preserve">to help connect and integrate the Union and all its Member States and regions, including remote, outermost, insular, peripheral, mountainous and sparsely populated ones, with a view to improving the free movement of persons, goods and services. In this context RECALLS the importance of the completion of the </w:t>
            </w:r>
            <w:r w:rsidRPr="00C1547F">
              <w:rPr>
                <w:rFonts w:ascii="Times New Roman" w:eastAsia="Calibri" w:hAnsi="Times New Roman" w:cs="Times New Roman"/>
                <w:b/>
                <w:noProof/>
                <w:szCs w:val="24"/>
              </w:rPr>
              <w:t>trans-European transport network</w:t>
            </w:r>
            <w:r w:rsidRPr="00C1547F">
              <w:rPr>
                <w:rFonts w:ascii="Times New Roman" w:eastAsia="Calibri" w:hAnsi="Times New Roman" w:cs="Times New Roman"/>
                <w:noProof/>
                <w:szCs w:val="24"/>
              </w:rPr>
              <w:t xml:space="preserve"> within the established timeframe and welcomes its further integration with urban nodes.</w:t>
            </w:r>
            <w:r w:rsidRPr="00C1547F">
              <w:rPr>
                <w:rFonts w:ascii="Times New Roman" w:eastAsia="Calibri" w:hAnsi="Times New Roman" w:cs="Times New Roman"/>
                <w:noProof/>
                <w:szCs w:val="24"/>
                <w:highlight w:val="green"/>
              </w:rPr>
              <w:t xml:space="preserve"> </w:t>
            </w:r>
          </w:p>
          <w:p w14:paraId="2C6FED14" w14:textId="77777777" w:rsidR="00C1547F" w:rsidRPr="00C1547F" w:rsidRDefault="00C1547F" w:rsidP="00C1547F">
            <w:pPr>
              <w:spacing w:before="120" w:after="120" w:line="360" w:lineRule="auto"/>
              <w:ind w:left="567" w:hanging="567"/>
              <w:rPr>
                <w:rFonts w:ascii="Times New Roman" w:eastAsia="Calibri" w:hAnsi="Times New Roman" w:cs="Times New Roman"/>
                <w:color w:val="F79646"/>
                <w:szCs w:val="24"/>
                <w:lang w:val="en-GB"/>
              </w:rPr>
            </w:pPr>
          </w:p>
          <w:p w14:paraId="5CE6E238"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br w:type="page"/>
              <w:t xml:space="preserve">REMINDS that the EU transport policy should promote </w:t>
            </w:r>
            <w:r w:rsidRPr="00C1547F">
              <w:rPr>
                <w:rFonts w:ascii="Times New Roman" w:eastAsia="Calibri" w:hAnsi="Times New Roman" w:cs="Arial"/>
                <w:b/>
                <w:szCs w:val="24"/>
                <w:lang w:val="en-GB"/>
              </w:rPr>
              <w:t>availability, accessibility and affordability</w:t>
            </w:r>
            <w:r w:rsidRPr="00C1547F">
              <w:rPr>
                <w:rFonts w:ascii="Times New Roman" w:eastAsia="Calibri" w:hAnsi="Times New Roman" w:cs="Arial"/>
                <w:szCs w:val="24"/>
                <w:lang w:val="en-GB"/>
              </w:rPr>
              <w:t xml:space="preserve"> to all, as well as good </w:t>
            </w:r>
            <w:r w:rsidRPr="00C1547F">
              <w:rPr>
                <w:rFonts w:ascii="Times New Roman" w:eastAsia="Calibri" w:hAnsi="Times New Roman" w:cs="Arial"/>
                <w:b/>
                <w:szCs w:val="24"/>
                <w:lang w:val="en-GB"/>
              </w:rPr>
              <w:t>social conditions</w:t>
            </w:r>
            <w:r w:rsidRPr="00C1547F">
              <w:rPr>
                <w:rFonts w:ascii="Times New Roman" w:eastAsia="Calibri" w:hAnsi="Times New Roman" w:cs="Arial"/>
                <w:szCs w:val="24"/>
                <w:lang w:val="en-GB"/>
              </w:rPr>
              <w:t xml:space="preserve"> in the sector, including by aiming to eliminate inequalities and to promote gender equality, as well as rights and equal opportunities for all, and EXPECTS that the mainstreaming of these objectives be taken into account and promoted throughout the preparation, implementation and monitoring of transport policy measures.</w:t>
            </w:r>
          </w:p>
          <w:p w14:paraId="208162E6" w14:textId="77777777" w:rsidR="00C1547F" w:rsidRPr="00C1547F" w:rsidRDefault="00C1547F" w:rsidP="00C1547F">
            <w:pPr>
              <w:ind w:left="720"/>
              <w:contextualSpacing/>
              <w:rPr>
                <w:rFonts w:ascii="Times New Roman" w:eastAsia="Calibri" w:hAnsi="Times New Roman" w:cs="Arial"/>
                <w:szCs w:val="24"/>
                <w:lang w:val="en-GB"/>
              </w:rPr>
            </w:pPr>
          </w:p>
          <w:p w14:paraId="1EBBE241" w14:textId="77777777" w:rsidR="00C1547F" w:rsidRPr="00C1547F" w:rsidRDefault="00C1547F" w:rsidP="00C1547F">
            <w:pPr>
              <w:ind w:left="567"/>
              <w:rPr>
                <w:rFonts w:ascii="Times New Roman" w:eastAsia="Calibri" w:hAnsi="Times New Roman" w:cs="Arial"/>
                <w:szCs w:val="24"/>
                <w:lang w:val="en-GB"/>
              </w:rPr>
            </w:pPr>
          </w:p>
          <w:p w14:paraId="28E3A325" w14:textId="77777777" w:rsidR="00C1547F" w:rsidRPr="00C1547F" w:rsidRDefault="00C1547F" w:rsidP="00C1547F">
            <w:pPr>
              <w:ind w:left="720"/>
              <w:contextualSpacing/>
              <w:rPr>
                <w:rFonts w:ascii="Times New Roman" w:eastAsia="Calibri" w:hAnsi="Times New Roman" w:cs="Arial"/>
                <w:szCs w:val="24"/>
                <w:lang w:val="en-GB"/>
              </w:rPr>
            </w:pPr>
          </w:p>
          <w:p w14:paraId="3FF67984"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lastRenderedPageBreak/>
              <w:t xml:space="preserve">STRESSES that the economic response to the </w:t>
            </w:r>
            <w:r w:rsidRPr="00C1547F">
              <w:rPr>
                <w:rFonts w:ascii="Times New Roman" w:eastAsia="Calibri" w:hAnsi="Times New Roman" w:cs="Arial"/>
                <w:b/>
                <w:szCs w:val="24"/>
                <w:lang w:val="en-GB"/>
              </w:rPr>
              <w:t>COVID-19</w:t>
            </w:r>
            <w:r w:rsidRPr="00C1547F">
              <w:rPr>
                <w:rFonts w:ascii="Times New Roman" w:eastAsia="Calibri" w:hAnsi="Times New Roman" w:cs="Arial"/>
                <w:szCs w:val="24"/>
                <w:lang w:val="en-GB"/>
              </w:rPr>
              <w:t xml:space="preserve"> crisis offers the opportunity to accelerate the sustainable transformation and modernisation of the transport and mobility system, and INVITES the Commission to swiftly present the progress made in preparing a contingency plan for transport to better address pandemic and other major crises.</w:t>
            </w:r>
          </w:p>
          <w:p w14:paraId="6DA083D5"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41EE7C23"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TAKES NOTE of the Commission’s estimate contained in its Sustainable and Smart Mobility Strategy for an overall </w:t>
            </w:r>
            <w:r w:rsidRPr="00C1547F">
              <w:rPr>
                <w:rFonts w:ascii="Times New Roman" w:eastAsia="Calibri" w:hAnsi="Times New Roman" w:cs="Arial"/>
                <w:b/>
                <w:szCs w:val="24"/>
                <w:lang w:val="en-GB"/>
              </w:rPr>
              <w:t>financing</w:t>
            </w:r>
            <w:r w:rsidRPr="00C1547F">
              <w:rPr>
                <w:rFonts w:ascii="Times New Roman" w:eastAsia="Calibri" w:hAnsi="Times New Roman" w:cs="Arial"/>
                <w:szCs w:val="24"/>
                <w:lang w:val="en-GB"/>
              </w:rPr>
              <w:t xml:space="preserve"> gap of EUR 230 billion per year until 2030 to support the measures needed to achieve the vision for a more resilient, sustainable and smarter digital transport and mobility system. UNDERLINES that EU financing, as well as public funding at national, regional and local levels and private resources are crucial in addressing the significant investment needs stemming from an increased smart and sustainable ambition across modes. In this context WELCOMES the EIB Group’s ongoing revision of its financing policy for transport </w:t>
            </w:r>
            <w:r w:rsidRPr="00C1547F">
              <w:rPr>
                <w:rFonts w:ascii="Times New Roman" w:eastAsia="Calibri" w:hAnsi="Times New Roman" w:cs="Arial"/>
                <w:i/>
                <w:szCs w:val="24"/>
                <w:lang w:val="en-GB"/>
              </w:rPr>
              <w:t xml:space="preserve">[in the broader framework of the Climate Bank Roadmap 2021-2025] </w:t>
            </w:r>
            <w:r w:rsidRPr="00C1547F">
              <w:rPr>
                <w:rFonts w:ascii="Times New Roman" w:eastAsia="Calibri" w:hAnsi="Times New Roman" w:cs="Arial"/>
                <w:szCs w:val="24"/>
                <w:lang w:val="en-GB"/>
              </w:rPr>
              <w:t>and stresses the need to align it with the EU transport policy objectives.</w:t>
            </w:r>
          </w:p>
          <w:p w14:paraId="751D2AFF"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7B076222"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CALLS for the Commission to monitor on a regular basis whether the policy actions proposed in the Strategy are sufficient to the realisation of this vision, or if additional measures might be deemed necessary.</w:t>
            </w:r>
          </w:p>
          <w:p w14:paraId="4D60064B" w14:textId="193C2D30" w:rsidR="0098141E" w:rsidRDefault="0098141E" w:rsidP="0098141E">
            <w:pPr>
              <w:spacing w:before="360" w:after="120" w:line="360" w:lineRule="auto"/>
              <w:rPr>
                <w:rFonts w:cs="Arial"/>
                <w:szCs w:val="24"/>
                <w:lang w:val="en-GB"/>
              </w:rPr>
            </w:pPr>
          </w:p>
        </w:tc>
        <w:tc>
          <w:tcPr>
            <w:tcW w:w="4508" w:type="dxa"/>
          </w:tcPr>
          <w:p w14:paraId="644BB850" w14:textId="77777777" w:rsidR="00C1547F" w:rsidRPr="00C1547F" w:rsidRDefault="00C1547F" w:rsidP="00C1547F">
            <w:pPr>
              <w:spacing w:before="120" w:after="120" w:line="276" w:lineRule="auto"/>
              <w:jc w:val="center"/>
              <w:rPr>
                <w:rFonts w:ascii="Times New Roman" w:eastAsia="Times New Roman" w:hAnsi="Times New Roman" w:cs="Times New Roman"/>
                <w:b/>
                <w:bCs/>
                <w:i/>
                <w:iCs/>
                <w:szCs w:val="24"/>
                <w:lang w:val="en-GB" w:eastAsia="de-DE"/>
              </w:rPr>
            </w:pPr>
            <w:r w:rsidRPr="00C1547F">
              <w:rPr>
                <w:rFonts w:ascii="Times New Roman" w:eastAsia="Times New Roman" w:hAnsi="Times New Roman" w:cs="Times New Roman"/>
                <w:b/>
                <w:bCs/>
                <w:i/>
                <w:iCs/>
                <w:szCs w:val="24"/>
                <w:lang w:val="en-GB" w:eastAsia="de-DE"/>
              </w:rPr>
              <w:lastRenderedPageBreak/>
              <w:t>Draft</w:t>
            </w:r>
          </w:p>
          <w:p w14:paraId="47EAC588" w14:textId="77777777" w:rsidR="00C1547F" w:rsidRPr="00C1547F" w:rsidRDefault="00C1547F" w:rsidP="00C1547F">
            <w:pPr>
              <w:spacing w:before="120" w:after="120" w:line="276" w:lineRule="auto"/>
              <w:jc w:val="center"/>
              <w:rPr>
                <w:rFonts w:ascii="Times New Roman" w:eastAsia="Times New Roman" w:hAnsi="Times New Roman" w:cs="Times New Roman"/>
                <w:b/>
                <w:bCs/>
                <w:szCs w:val="24"/>
                <w:lang w:val="en-GB" w:eastAsia="de-DE"/>
              </w:rPr>
            </w:pPr>
            <w:r w:rsidRPr="00C1547F">
              <w:rPr>
                <w:rFonts w:ascii="Times New Roman" w:eastAsia="Times New Roman" w:hAnsi="Times New Roman" w:cs="Times New Roman"/>
                <w:b/>
                <w:bCs/>
                <w:szCs w:val="24"/>
                <w:lang w:val="en-GB" w:eastAsia="de-DE"/>
              </w:rPr>
              <w:t>COUNCIL CONCLUSIONS</w:t>
            </w:r>
          </w:p>
          <w:p w14:paraId="14A8BE89" w14:textId="77777777" w:rsidR="00C1547F" w:rsidRPr="00C1547F" w:rsidRDefault="00C1547F" w:rsidP="00C1547F">
            <w:pPr>
              <w:spacing w:before="120" w:after="120" w:line="276" w:lineRule="auto"/>
              <w:jc w:val="center"/>
              <w:rPr>
                <w:rFonts w:ascii="Times New Roman" w:eastAsia="Times New Roman" w:hAnsi="Times New Roman" w:cs="Times New Roman"/>
                <w:b/>
                <w:bCs/>
                <w:szCs w:val="24"/>
                <w:lang w:val="en-GB" w:eastAsia="de-DE"/>
              </w:rPr>
            </w:pPr>
            <w:r w:rsidRPr="00C1547F">
              <w:rPr>
                <w:rFonts w:ascii="Times New Roman" w:eastAsia="Times New Roman" w:hAnsi="Times New Roman" w:cs="Times New Roman"/>
                <w:b/>
                <w:bCs/>
                <w:szCs w:val="24"/>
                <w:lang w:val="en-GB" w:eastAsia="de-DE"/>
              </w:rPr>
              <w:t>on the</w:t>
            </w:r>
          </w:p>
          <w:p w14:paraId="28A2563A" w14:textId="77777777" w:rsidR="00C1547F" w:rsidRPr="00C1547F" w:rsidRDefault="00C1547F" w:rsidP="00C1547F">
            <w:pPr>
              <w:spacing w:before="120" w:after="120" w:line="276" w:lineRule="auto"/>
              <w:jc w:val="center"/>
              <w:rPr>
                <w:rFonts w:ascii="Times New Roman" w:eastAsia="Times New Roman" w:hAnsi="Times New Roman" w:cs="Times New Roman"/>
                <w:b/>
                <w:bCs/>
                <w:szCs w:val="24"/>
                <w:lang w:val="en-GB" w:eastAsia="de-DE"/>
              </w:rPr>
            </w:pPr>
            <w:r w:rsidRPr="00C1547F">
              <w:rPr>
                <w:rFonts w:ascii="Times New Roman" w:eastAsia="Times New Roman" w:hAnsi="Times New Roman" w:cs="Times New Roman"/>
                <w:b/>
                <w:bCs/>
                <w:szCs w:val="24"/>
                <w:lang w:val="en-GB" w:eastAsia="de-DE"/>
              </w:rPr>
              <w:t>Sustainable and Smart Mobility Strategy</w:t>
            </w:r>
          </w:p>
          <w:p w14:paraId="76D2BB58" w14:textId="77777777" w:rsidR="00C1547F" w:rsidRPr="00C1547F" w:rsidRDefault="00C1547F" w:rsidP="00C1547F">
            <w:pPr>
              <w:spacing w:before="120" w:after="120" w:line="276" w:lineRule="auto"/>
              <w:jc w:val="center"/>
              <w:rPr>
                <w:rFonts w:ascii="Times New Roman" w:eastAsia="Times New Roman" w:hAnsi="Times New Roman" w:cs="Times New Roman"/>
                <w:b/>
                <w:bCs/>
                <w:szCs w:val="24"/>
                <w:lang w:eastAsia="de-DE"/>
              </w:rPr>
            </w:pPr>
          </w:p>
          <w:p w14:paraId="0D6A1BBA" w14:textId="77777777" w:rsidR="00C1547F" w:rsidRPr="00C1547F" w:rsidRDefault="00C1547F" w:rsidP="00C1547F">
            <w:pPr>
              <w:spacing w:before="120" w:after="120" w:line="276" w:lineRule="auto"/>
              <w:jc w:val="both"/>
              <w:rPr>
                <w:rFonts w:ascii="Times New Roman" w:eastAsia="Calibri" w:hAnsi="Times New Roman" w:cs="Times New Roman"/>
                <w:szCs w:val="24"/>
                <w:lang w:val="en-GB"/>
              </w:rPr>
            </w:pPr>
            <w:r w:rsidRPr="00C1547F">
              <w:rPr>
                <w:rFonts w:ascii="Times New Roman" w:eastAsia="Calibri" w:hAnsi="Times New Roman" w:cs="Times New Roman"/>
                <w:szCs w:val="24"/>
                <w:lang w:val="en-GB"/>
              </w:rPr>
              <w:t>HAVING REGARD TO:</w:t>
            </w:r>
          </w:p>
          <w:p w14:paraId="3AB672AE" w14:textId="77777777" w:rsidR="00C1547F" w:rsidRPr="00C1547F" w:rsidRDefault="00C1547F" w:rsidP="00C1547F">
            <w:pPr>
              <w:numPr>
                <w:ilvl w:val="0"/>
                <w:numId w:val="13"/>
              </w:numPr>
              <w:autoSpaceDE w:val="0"/>
              <w:autoSpaceDN w:val="0"/>
              <w:adjustRightInd w:val="0"/>
              <w:spacing w:before="120" w:after="120"/>
              <w:ind w:left="567" w:hanging="567"/>
              <w:jc w:val="both"/>
              <w:rPr>
                <w:rFonts w:ascii="Times New Roman" w:eastAsia="Calibri" w:hAnsi="Times New Roman" w:cs="Arial"/>
                <w:szCs w:val="24"/>
                <w:lang w:val="en-GB"/>
              </w:rPr>
            </w:pPr>
            <w:r w:rsidRPr="00C1547F">
              <w:rPr>
                <w:rFonts w:ascii="Times New Roman" w:eastAsia="Calibri" w:hAnsi="Times New Roman" w:cs="Times New Roman"/>
                <w:bCs/>
                <w:szCs w:val="24"/>
                <w:lang w:val="en-GB"/>
              </w:rPr>
              <w:t>The European Council conclusions of December 2019 and December 2020</w:t>
            </w:r>
            <w:r w:rsidRPr="00C1547F">
              <w:rPr>
                <w:rFonts w:ascii="Times New Roman" w:eastAsia="Calibri" w:hAnsi="Times New Roman" w:cs="Arial"/>
                <w:szCs w:val="24"/>
                <w:lang w:val="en-GB"/>
              </w:rPr>
              <w:t>;</w:t>
            </w:r>
          </w:p>
          <w:p w14:paraId="045A5B53"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Arial Unicode MS" w:hAnsi="Times New Roman" w:cs="Times New Roman"/>
                <w:color w:val="1D1D1D"/>
                <w:szCs w:val="24"/>
                <w:lang w:val="en-GB"/>
              </w:rPr>
            </w:pPr>
            <w:r w:rsidRPr="00C1547F">
              <w:rPr>
                <w:rFonts w:ascii="Times New Roman" w:eastAsia="Arial Unicode MS" w:hAnsi="Times New Roman" w:cs="Times New Roman"/>
                <w:bCs/>
                <w:color w:val="1D1D1D"/>
                <w:szCs w:val="24"/>
                <w:lang w:val="en-GB"/>
              </w:rPr>
              <w:tab/>
              <w:t xml:space="preserve">The </w:t>
            </w:r>
            <w:r w:rsidRPr="00C1547F">
              <w:rPr>
                <w:rFonts w:ascii="Times New Roman" w:eastAsia="Arial Unicode MS" w:hAnsi="Times New Roman" w:cs="Times New Roman"/>
                <w:color w:val="1D1D1D"/>
                <w:szCs w:val="24"/>
                <w:lang w:val="en-GB"/>
              </w:rPr>
              <w:t>Council Conclusions on policy considerations for a pandemic and other major crisis contingency plan for the European freight transport sector</w:t>
            </w:r>
            <w:r w:rsidRPr="00C1547F">
              <w:rPr>
                <w:rFonts w:ascii="Times New Roman" w:eastAsia="Arial Unicode MS" w:hAnsi="Times New Roman" w:cs="Times New Roman"/>
                <w:b/>
                <w:color w:val="1D1D1D"/>
                <w:szCs w:val="24"/>
                <w:vertAlign w:val="superscript"/>
                <w:lang w:val="pt-PT"/>
              </w:rPr>
              <w:footnoteReference w:id="9"/>
            </w:r>
            <w:r w:rsidRPr="00C1547F">
              <w:rPr>
                <w:rFonts w:ascii="Times New Roman" w:eastAsia="Arial Unicode MS" w:hAnsi="Times New Roman" w:cs="Times New Roman"/>
                <w:color w:val="1D1D1D"/>
                <w:szCs w:val="24"/>
                <w:lang w:val="en-GB"/>
              </w:rPr>
              <w:t>;</w:t>
            </w:r>
          </w:p>
          <w:p w14:paraId="196E3807" w14:textId="77777777" w:rsidR="00C1547F" w:rsidRPr="00C1547F" w:rsidRDefault="00C1547F" w:rsidP="00C1547F">
            <w:pPr>
              <w:numPr>
                <w:ilvl w:val="0"/>
                <w:numId w:val="13"/>
              </w:numPr>
              <w:spacing w:before="120" w:after="120"/>
              <w:ind w:left="567" w:hanging="567"/>
              <w:jc w:val="both"/>
              <w:rPr>
                <w:rFonts w:ascii="Times New Roman" w:eastAsia="Times New Roman" w:hAnsi="Times New Roman" w:cs="Times New Roman"/>
                <w:bCs/>
                <w:szCs w:val="24"/>
                <w:lang w:val="en-GB"/>
              </w:rPr>
            </w:pPr>
            <w:r w:rsidRPr="00C1547F">
              <w:rPr>
                <w:rFonts w:ascii="Times New Roman" w:eastAsia="Calibri" w:hAnsi="Times New Roman" w:cs="Times New Roman"/>
                <w:bCs/>
                <w:szCs w:val="24"/>
                <w:lang w:val="en-GB"/>
              </w:rPr>
              <w:t>The Council Conclusions on Compliance with the necessary hygiene and infection control measures to ensure cross-border collective passenger transport</w:t>
            </w:r>
            <w:r w:rsidRPr="00C1547F">
              <w:rPr>
                <w:rFonts w:ascii="Times New Roman" w:eastAsia="Calibri" w:hAnsi="Times New Roman" w:cs="Times New Roman"/>
                <w:b/>
                <w:szCs w:val="24"/>
                <w:vertAlign w:val="superscript"/>
                <w:lang w:val="pt-PT"/>
              </w:rPr>
              <w:footnoteReference w:id="10"/>
            </w:r>
            <w:r w:rsidRPr="00C1547F">
              <w:rPr>
                <w:rFonts w:ascii="Times New Roman" w:eastAsia="Calibri" w:hAnsi="Times New Roman" w:cs="Times New Roman"/>
                <w:bCs/>
                <w:szCs w:val="24"/>
                <w:lang w:val="en-GB"/>
              </w:rPr>
              <w:t>;</w:t>
            </w:r>
          </w:p>
          <w:p w14:paraId="346812DA"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Times New Roman"/>
                <w:szCs w:val="24"/>
                <w:lang w:val="en-GB"/>
              </w:rPr>
            </w:pPr>
            <w:r w:rsidRPr="00C1547F">
              <w:rPr>
                <w:rFonts w:ascii="Times New Roman" w:eastAsia="Calibri" w:hAnsi="Times New Roman" w:cs="Times New Roman"/>
                <w:bCs/>
                <w:color w:val="000000"/>
                <w:szCs w:val="24"/>
                <w:lang w:val="en-GB"/>
              </w:rPr>
              <w:lastRenderedPageBreak/>
              <w:tab/>
              <w:t>The Council Conclusions</w:t>
            </w:r>
            <w:r w:rsidRPr="00C1547F">
              <w:rPr>
                <w:rFonts w:ascii="Times New Roman" w:eastAsia="Calibri" w:hAnsi="Times New Roman" w:cs="Arial"/>
                <w:szCs w:val="24"/>
                <w:lang w:val="en-GB"/>
              </w:rPr>
              <w:t xml:space="preserve"> on the progress of implementation of the Trans-European Transport Network (TEN-T) and the Connecting Europe Facility (CEF) for transport</w:t>
            </w:r>
            <w:r w:rsidRPr="00C1547F">
              <w:rPr>
                <w:rFonts w:ascii="Times New Roman" w:eastAsia="Arial Unicode MS" w:hAnsi="Times New Roman" w:cs="Times New Roman"/>
                <w:color w:val="1D1D1D"/>
                <w:szCs w:val="24"/>
                <w:lang w:val="en-GB"/>
              </w:rPr>
              <w:t>;</w:t>
            </w:r>
            <w:r w:rsidRPr="00C1547F">
              <w:rPr>
                <w:rFonts w:ascii="Times New Roman" w:eastAsia="Calibri" w:hAnsi="Times New Roman" w:cs="Arial"/>
                <w:b/>
                <w:szCs w:val="24"/>
                <w:vertAlign w:val="superscript"/>
                <w:lang w:val="pt-PT"/>
              </w:rPr>
              <w:footnoteReference w:id="11"/>
            </w:r>
          </w:p>
          <w:p w14:paraId="17A7F26A"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Arial"/>
                <w:szCs w:val="24"/>
                <w:lang w:val="en-GB"/>
              </w:rPr>
            </w:pPr>
            <w:r w:rsidRPr="00C1547F">
              <w:rPr>
                <w:rFonts w:ascii="Times New Roman" w:eastAsia="Calibri" w:hAnsi="Times New Roman" w:cs="Times New Roman"/>
                <w:bCs/>
                <w:szCs w:val="24"/>
                <w:lang w:val="en-GB"/>
              </w:rPr>
              <w:tab/>
              <w:t xml:space="preserve">The </w:t>
            </w:r>
            <w:r w:rsidRPr="00C1547F">
              <w:rPr>
                <w:rFonts w:ascii="Times New Roman" w:eastAsia="Calibri" w:hAnsi="Times New Roman" w:cs="Arial"/>
                <w:szCs w:val="24"/>
                <w:lang w:val="en-GB"/>
              </w:rPr>
              <w:t>Council Conclusions on "Priorities for the EU's maritime transport policy until 2020: Competitiveness, Decarbonisation, Digitalisation to ensure global connectivity, an efficient internal market and a world-class maritime cluster</w:t>
            </w:r>
            <w:r w:rsidRPr="00C1547F">
              <w:rPr>
                <w:rFonts w:ascii="Times New Roman" w:eastAsia="Calibri" w:hAnsi="Times New Roman" w:cs="Times New Roman"/>
                <w:bCs/>
                <w:szCs w:val="24"/>
                <w:lang w:val="en-GB"/>
              </w:rPr>
              <w:t>"</w:t>
            </w:r>
            <w:r w:rsidRPr="00C1547F">
              <w:rPr>
                <w:rFonts w:ascii="Times New Roman" w:eastAsia="Arial Unicode MS" w:hAnsi="Times New Roman" w:cs="Times New Roman"/>
                <w:bCs/>
                <w:color w:val="1D1D1D"/>
                <w:szCs w:val="24"/>
                <w:lang w:val="en-GB"/>
              </w:rPr>
              <w:t>;</w:t>
            </w:r>
            <w:r w:rsidRPr="00C1547F">
              <w:rPr>
                <w:rFonts w:ascii="Times New Roman" w:eastAsia="Calibri" w:hAnsi="Times New Roman" w:cs="Times New Roman"/>
                <w:b/>
                <w:szCs w:val="24"/>
                <w:vertAlign w:val="superscript"/>
                <w:lang w:val="pt-PT"/>
              </w:rPr>
              <w:footnoteReference w:id="12"/>
            </w:r>
          </w:p>
          <w:p w14:paraId="210B8F59"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Arial"/>
                <w:szCs w:val="24"/>
                <w:lang w:val="en-GB"/>
              </w:rPr>
            </w:pPr>
            <w:r w:rsidRPr="00C1547F">
              <w:rPr>
                <w:rFonts w:ascii="Times New Roman" w:eastAsia="Calibri" w:hAnsi="Times New Roman" w:cs="Times New Roman"/>
                <w:bCs/>
                <w:szCs w:val="24"/>
                <w:lang w:val="en-GB"/>
              </w:rPr>
              <w:tab/>
              <w:t xml:space="preserve">The </w:t>
            </w:r>
            <w:r w:rsidRPr="00C1547F">
              <w:rPr>
                <w:rFonts w:ascii="Times New Roman" w:eastAsia="Calibri" w:hAnsi="Times New Roman" w:cs="Arial"/>
                <w:szCs w:val="24"/>
                <w:lang w:val="en-GB"/>
              </w:rPr>
              <w:t>Council Conclusions on the digitalisation of transport</w:t>
            </w:r>
            <w:r w:rsidRPr="00C1547F">
              <w:rPr>
                <w:rFonts w:ascii="Times New Roman" w:eastAsia="Arial Unicode MS" w:hAnsi="Times New Roman" w:cs="Times New Roman"/>
                <w:color w:val="1D1D1D"/>
                <w:szCs w:val="24"/>
                <w:lang w:val="en-GB"/>
              </w:rPr>
              <w:t>;</w:t>
            </w:r>
            <w:r w:rsidRPr="00C1547F">
              <w:rPr>
                <w:rFonts w:ascii="Times New Roman" w:eastAsia="Arial Unicode MS" w:hAnsi="Times New Roman" w:cs="Times New Roman"/>
                <w:b/>
                <w:color w:val="1D1D1D"/>
                <w:szCs w:val="24"/>
                <w:vertAlign w:val="superscript"/>
                <w:lang w:val="pt-PT"/>
              </w:rPr>
              <w:footnoteReference w:id="13"/>
            </w:r>
          </w:p>
          <w:p w14:paraId="5386FDB5" w14:textId="7777777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Arial"/>
                <w:bCs/>
                <w:szCs w:val="24"/>
                <w:lang w:val="en-GB"/>
              </w:rPr>
            </w:pPr>
            <w:r w:rsidRPr="00C1547F">
              <w:rPr>
                <w:rFonts w:ascii="Times New Roman" w:eastAsia="Calibri" w:hAnsi="Times New Roman" w:cs="Times New Roman"/>
                <w:bCs/>
                <w:szCs w:val="24"/>
                <w:lang w:val="en-GB"/>
              </w:rPr>
              <w:tab/>
              <w:t xml:space="preserve">The </w:t>
            </w:r>
            <w:r w:rsidRPr="00C1547F">
              <w:rPr>
                <w:rFonts w:ascii="Times New Roman" w:eastAsia="Calibri" w:hAnsi="Times New Roman" w:cs="Arial"/>
                <w:bCs/>
                <w:szCs w:val="24"/>
                <w:lang w:val="en-GB"/>
              </w:rPr>
              <w:t xml:space="preserve">Council Conclusions </w:t>
            </w:r>
            <w:r w:rsidRPr="00C1547F">
              <w:rPr>
                <w:rFonts w:ascii="Times New Roman" w:eastAsia="Calibri" w:hAnsi="Times New Roman" w:cs="Times New Roman"/>
                <w:bCs/>
                <w:szCs w:val="24"/>
                <w:lang w:val="en-GB"/>
              </w:rPr>
              <w:t xml:space="preserve">on </w:t>
            </w:r>
            <w:r w:rsidRPr="00C1547F">
              <w:rPr>
                <w:rFonts w:ascii="Times New Roman" w:eastAsia="Calibri" w:hAnsi="Times New Roman" w:cs="Arial"/>
                <w:bCs/>
                <w:szCs w:val="24"/>
                <w:lang w:val="en-GB"/>
              </w:rPr>
              <w:t>”EU Waterborne Transport Sector – Future Outlook”</w:t>
            </w:r>
            <w:r w:rsidRPr="00C1547F">
              <w:rPr>
                <w:rFonts w:ascii="Times New Roman" w:eastAsia="Calibri" w:hAnsi="Times New Roman" w:cs="Times New Roman"/>
                <w:bCs/>
                <w:szCs w:val="24"/>
                <w:lang w:val="en-GB"/>
              </w:rPr>
              <w:t>: Towards a carbon-neutral, zero accidents, automated and competitive EU Waterborne Transport Sector”</w:t>
            </w:r>
            <w:r w:rsidRPr="00C1547F">
              <w:rPr>
                <w:rFonts w:ascii="Times New Roman" w:eastAsia="Calibri" w:hAnsi="Times New Roman" w:cs="Times New Roman"/>
                <w:b/>
                <w:szCs w:val="24"/>
                <w:vertAlign w:val="superscript"/>
                <w:lang w:val="pt-PT"/>
              </w:rPr>
              <w:footnoteReference w:id="14"/>
            </w:r>
            <w:r w:rsidRPr="00C1547F">
              <w:rPr>
                <w:rFonts w:ascii="Times New Roman" w:eastAsia="Calibri" w:hAnsi="Times New Roman" w:cs="Times New Roman"/>
                <w:bCs/>
                <w:szCs w:val="24"/>
                <w:lang w:val="en-GB"/>
              </w:rPr>
              <w:t>.</w:t>
            </w:r>
          </w:p>
          <w:p w14:paraId="6AE1F080" w14:textId="7A254627" w:rsidR="00C1547F" w:rsidRPr="00C1547F" w:rsidRDefault="00C1547F" w:rsidP="00C1547F">
            <w:pPr>
              <w:numPr>
                <w:ilvl w:val="0"/>
                <w:numId w:val="13"/>
              </w:numPr>
              <w:tabs>
                <w:tab w:val="left" w:pos="142"/>
                <w:tab w:val="left" w:pos="7320"/>
              </w:tabs>
              <w:spacing w:before="120" w:after="120"/>
              <w:ind w:left="567" w:hanging="567"/>
              <w:jc w:val="both"/>
              <w:rPr>
                <w:rFonts w:ascii="Times New Roman" w:eastAsia="Calibri" w:hAnsi="Times New Roman" w:cs="Arial"/>
                <w:bCs/>
                <w:szCs w:val="24"/>
                <w:lang w:val="en-GB"/>
              </w:rPr>
            </w:pPr>
            <w:r w:rsidRPr="00C1547F">
              <w:rPr>
                <w:rFonts w:ascii="Times New Roman" w:eastAsia="Calibri" w:hAnsi="Times New Roman" w:cs="Times New Roman"/>
                <w:bCs/>
                <w:szCs w:val="24"/>
                <w:lang w:val="en-GB"/>
              </w:rPr>
              <w:tab/>
              <w:t xml:space="preserve">The </w:t>
            </w:r>
            <w:r w:rsidRPr="00C1547F">
              <w:rPr>
                <w:rFonts w:ascii="Times New Roman" w:eastAsia="Calibri" w:hAnsi="Times New Roman" w:cs="Arial"/>
                <w:bCs/>
                <w:szCs w:val="24"/>
                <w:lang w:val="en-GB"/>
              </w:rPr>
              <w:t>Council Conclusions "Towards a hydrogen market for Europe"</w:t>
            </w:r>
            <w:r w:rsidRPr="00C1547F">
              <w:rPr>
                <w:rFonts w:ascii="Times New Roman" w:eastAsia="Calibri" w:hAnsi="Times New Roman" w:cs="Arial"/>
                <w:b/>
                <w:bCs/>
                <w:szCs w:val="24"/>
                <w:vertAlign w:val="superscript"/>
                <w:lang w:val="en-GB"/>
              </w:rPr>
              <w:footnoteReference w:id="15"/>
            </w:r>
          </w:p>
          <w:p w14:paraId="6833D516" w14:textId="77777777" w:rsidR="00C1547F" w:rsidRPr="00C1547F" w:rsidRDefault="00C1547F" w:rsidP="00C1547F">
            <w:pPr>
              <w:numPr>
                <w:ilvl w:val="0"/>
                <w:numId w:val="13"/>
              </w:numPr>
              <w:tabs>
                <w:tab w:val="left" w:pos="142"/>
                <w:tab w:val="left" w:pos="7320"/>
              </w:tabs>
              <w:spacing w:before="120" w:after="120" w:line="360" w:lineRule="auto"/>
              <w:ind w:left="567" w:hanging="567"/>
              <w:jc w:val="both"/>
              <w:rPr>
                <w:rFonts w:ascii="Times New Roman" w:eastAsia="Calibri" w:hAnsi="Times New Roman" w:cs="Arial"/>
                <w:bCs/>
                <w:i/>
                <w:szCs w:val="24"/>
                <w:lang w:val="en-GB"/>
              </w:rPr>
            </w:pPr>
            <w:r w:rsidRPr="00C1547F">
              <w:rPr>
                <w:rFonts w:ascii="Times New Roman" w:eastAsia="Calibri" w:hAnsi="Times New Roman" w:cs="Arial"/>
                <w:bCs/>
                <w:i/>
                <w:szCs w:val="24"/>
                <w:lang w:val="en-GB"/>
              </w:rPr>
              <w:tab/>
              <w:t>[forthcoming Council conclusions on rail]</w:t>
            </w:r>
          </w:p>
          <w:p w14:paraId="2782A627" w14:textId="77777777" w:rsidR="00C1547F" w:rsidRPr="00C1547F" w:rsidRDefault="00C1547F" w:rsidP="00C1547F">
            <w:pPr>
              <w:tabs>
                <w:tab w:val="left" w:pos="142"/>
                <w:tab w:val="left" w:pos="7320"/>
              </w:tabs>
              <w:spacing w:before="120" w:after="120" w:line="276" w:lineRule="auto"/>
              <w:ind w:left="567"/>
              <w:contextualSpacing/>
              <w:rPr>
                <w:rFonts w:ascii="Times New Roman" w:eastAsia="Calibri" w:hAnsi="Times New Roman" w:cs="Arial"/>
                <w:bCs/>
                <w:szCs w:val="24"/>
                <w:lang w:val="en-GB"/>
              </w:rPr>
            </w:pPr>
          </w:p>
          <w:p w14:paraId="5A2CF4FE" w14:textId="77777777" w:rsidR="00C1547F" w:rsidRPr="00C1547F" w:rsidRDefault="00C1547F" w:rsidP="00C1547F">
            <w:pPr>
              <w:spacing w:before="120" w:after="120" w:line="276" w:lineRule="auto"/>
              <w:rPr>
                <w:rFonts w:ascii="Times New Roman" w:eastAsia="Calibri" w:hAnsi="Times New Roman" w:cs="Times New Roman"/>
                <w:b/>
                <w:szCs w:val="24"/>
                <w:lang w:val="en-GB"/>
              </w:rPr>
            </w:pPr>
          </w:p>
          <w:p w14:paraId="09BF916A" w14:textId="77777777" w:rsidR="00C1547F" w:rsidRPr="00C1547F" w:rsidRDefault="00C1547F" w:rsidP="00C1547F">
            <w:pPr>
              <w:spacing w:before="120" w:after="120" w:line="276" w:lineRule="auto"/>
              <w:rPr>
                <w:rFonts w:ascii="Times New Roman" w:eastAsia="Calibri" w:hAnsi="Times New Roman" w:cs="Times New Roman"/>
                <w:b/>
                <w:szCs w:val="24"/>
                <w:lang w:val="en-GB"/>
              </w:rPr>
            </w:pPr>
            <w:r w:rsidRPr="00C1547F">
              <w:rPr>
                <w:rFonts w:ascii="Times New Roman" w:eastAsia="Calibri" w:hAnsi="Times New Roman" w:cs="Times New Roman"/>
                <w:b/>
                <w:szCs w:val="24"/>
                <w:lang w:val="en-GB"/>
              </w:rPr>
              <w:br w:type="page"/>
              <w:t>THE COUNCIL OF THE EUROPEAN UNION:</w:t>
            </w:r>
          </w:p>
          <w:p w14:paraId="153A3A85" w14:textId="77777777" w:rsidR="00C1547F" w:rsidRPr="00C1547F" w:rsidRDefault="00C1547F" w:rsidP="00C1547F">
            <w:pPr>
              <w:spacing w:before="120" w:after="120" w:line="360" w:lineRule="auto"/>
              <w:jc w:val="both"/>
              <w:rPr>
                <w:rFonts w:ascii="Times New Roman" w:eastAsia="Calibri" w:hAnsi="Times New Roman" w:cs="Times New Roman"/>
                <w:szCs w:val="24"/>
                <w:lang w:val="en-GB"/>
              </w:rPr>
            </w:pPr>
          </w:p>
          <w:p w14:paraId="75E3BDD4"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WELCOMES the </w:t>
            </w:r>
            <w:r w:rsidRPr="00C1547F">
              <w:rPr>
                <w:rFonts w:ascii="Times New Roman" w:eastAsia="Calibri" w:hAnsi="Times New Roman" w:cs="Arial"/>
                <w:b/>
                <w:szCs w:val="24"/>
                <w:lang w:val="en-GB"/>
              </w:rPr>
              <w:t>presentation</w:t>
            </w:r>
            <w:r w:rsidRPr="00C1547F">
              <w:rPr>
                <w:rFonts w:ascii="Times New Roman" w:eastAsia="Calibri" w:hAnsi="Times New Roman" w:cs="Arial"/>
                <w:szCs w:val="24"/>
                <w:lang w:val="en-GB"/>
              </w:rPr>
              <w:t xml:space="preserve"> by the Commission of the  Sustainable and </w:t>
            </w:r>
            <w:r w:rsidRPr="00C1547F">
              <w:rPr>
                <w:rFonts w:ascii="Times New Roman" w:eastAsia="Calibri" w:hAnsi="Times New Roman" w:cs="Arial"/>
                <w:szCs w:val="24"/>
                <w:lang w:val="en-GB"/>
              </w:rPr>
              <w:lastRenderedPageBreak/>
              <w:t>Smart Mobility Strategy</w:t>
            </w:r>
            <w:r w:rsidRPr="00C1547F">
              <w:rPr>
                <w:rFonts w:ascii="Times New Roman" w:eastAsia="Calibri" w:hAnsi="Times New Roman" w:cs="Arial"/>
                <w:b/>
                <w:szCs w:val="24"/>
                <w:vertAlign w:val="superscript"/>
                <w:lang w:val="en-GB"/>
              </w:rPr>
              <w:footnoteReference w:id="16"/>
            </w:r>
            <w:r w:rsidRPr="00C1547F">
              <w:rPr>
                <w:rFonts w:ascii="Times New Roman" w:eastAsia="Calibri" w:hAnsi="Times New Roman" w:cs="Arial"/>
                <w:szCs w:val="24"/>
                <w:lang w:val="en-GB"/>
              </w:rPr>
              <w:t>, which proposes a medium- to long-run vision for a more environment- and climate-friendly, digitised,  resilient and competitive transport and mobility system.</w:t>
            </w:r>
          </w:p>
          <w:p w14:paraId="3CF67317"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55AA039C"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SUPPORTS its </w:t>
            </w:r>
            <w:r w:rsidRPr="00C1547F">
              <w:rPr>
                <w:rFonts w:ascii="Times New Roman" w:eastAsia="Calibri" w:hAnsi="Times New Roman" w:cs="Arial"/>
                <w:b/>
                <w:szCs w:val="24"/>
                <w:lang w:val="en-GB"/>
              </w:rPr>
              <w:t>vision</w:t>
            </w:r>
            <w:r w:rsidRPr="00C1547F">
              <w:rPr>
                <w:rFonts w:ascii="Times New Roman" w:eastAsia="Calibri" w:hAnsi="Times New Roman" w:cs="Arial"/>
                <w:szCs w:val="24"/>
                <w:lang w:val="en-GB"/>
              </w:rPr>
              <w:t xml:space="preserve"> to make European transport more sustainable, intelligent and resilient, and to ensure a major contribution of transport to meeting the objective of a climate-neutral EU by 2050 in line with the objectives of the Paris Agreement, as well as the interim binding target of a net domestic reduction of at least 55% in greenhouse gas (GHG) emissions in the EU by 2030 compared to 1990.</w:t>
            </w:r>
          </w:p>
          <w:p w14:paraId="765951BC" w14:textId="77777777" w:rsidR="00C1547F" w:rsidRPr="00C1547F" w:rsidRDefault="00C1547F" w:rsidP="00C1547F">
            <w:pPr>
              <w:ind w:left="720"/>
              <w:contextualSpacing/>
              <w:rPr>
                <w:rFonts w:ascii="Times New Roman" w:eastAsia="Calibri" w:hAnsi="Times New Roman" w:cs="Arial"/>
                <w:szCs w:val="24"/>
                <w:lang w:val="en-GB"/>
              </w:rPr>
            </w:pPr>
          </w:p>
          <w:p w14:paraId="5BA17FDF"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CONSIDERS that </w:t>
            </w:r>
            <w:r w:rsidRPr="00C1547F">
              <w:rPr>
                <w:rFonts w:ascii="Times New Roman" w:eastAsia="Calibri" w:hAnsi="Times New Roman" w:cs="Arial"/>
                <w:b/>
                <w:szCs w:val="24"/>
                <w:lang w:val="en-GB"/>
              </w:rPr>
              <w:t>all transport modes</w:t>
            </w:r>
            <w:r w:rsidRPr="00C1547F">
              <w:rPr>
                <w:rFonts w:ascii="Times New Roman" w:eastAsia="Calibri" w:hAnsi="Times New Roman" w:cs="Arial"/>
                <w:szCs w:val="24"/>
                <w:lang w:val="en-GB"/>
              </w:rPr>
              <w:t xml:space="preserve"> should contribute to a substantial reduction in the transport sector’s emissions by 2050 in a way that preserves their competitiveness and takes into account their emission reduction potential. In this context INVITES the Commission to assess how the measures envisaged in its Sustainable and Smart Mobility Strategy will ensure that transport modes can best contribute to the above-referred 2030 target, including by conducting an in-depth examination of the environmental, economic and social impact at Member State level.</w:t>
            </w:r>
          </w:p>
          <w:p w14:paraId="5DB3817A"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4A7AFBA3"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In addition, UNDERSTANDS that efforts to achieve emission reduction targets should be delivered collectively in the most cost-effective </w:t>
            </w:r>
            <w:r w:rsidRPr="00C1547F">
              <w:rPr>
                <w:rFonts w:ascii="Times New Roman" w:eastAsia="Calibri" w:hAnsi="Times New Roman" w:cs="Arial"/>
                <w:szCs w:val="24"/>
                <w:lang w:val="en-GB"/>
              </w:rPr>
              <w:lastRenderedPageBreak/>
              <w:t xml:space="preserve">manner possible, with </w:t>
            </w:r>
            <w:r w:rsidRPr="00C1547F">
              <w:rPr>
                <w:rFonts w:ascii="Times New Roman" w:eastAsia="Calibri" w:hAnsi="Times New Roman" w:cs="Arial"/>
                <w:b/>
                <w:szCs w:val="24"/>
                <w:lang w:val="en-GB"/>
              </w:rPr>
              <w:t>all Member States</w:t>
            </w:r>
            <w:r w:rsidRPr="00C1547F">
              <w:rPr>
                <w:rFonts w:ascii="Times New Roman" w:eastAsia="Calibri" w:hAnsi="Times New Roman" w:cs="Arial"/>
                <w:szCs w:val="24"/>
                <w:lang w:val="en-GB"/>
              </w:rPr>
              <w:t xml:space="preserve"> participating in those efforts, taking into account considerations of fairness and solidarity, and of Member States’ different starting points and specific national circumstances, while leaving no one behind.</w:t>
            </w:r>
          </w:p>
          <w:p w14:paraId="6B147FA4"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0C71B835"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With a view to reducing current </w:t>
            </w:r>
            <w:r w:rsidRPr="00C1547F">
              <w:rPr>
                <w:rFonts w:ascii="Times New Roman" w:eastAsia="Calibri" w:hAnsi="Times New Roman" w:cs="Arial"/>
                <w:b/>
                <w:szCs w:val="24"/>
                <w:lang w:val="en-GB"/>
              </w:rPr>
              <w:t>dependence on fossil fuels</w:t>
            </w:r>
            <w:r w:rsidRPr="00C1547F">
              <w:rPr>
                <w:rFonts w:ascii="Times New Roman" w:eastAsia="Calibri" w:hAnsi="Times New Roman" w:cs="Arial"/>
                <w:szCs w:val="24"/>
                <w:lang w:val="en-GB"/>
              </w:rPr>
              <w:t xml:space="preserve">, IS OF THE VIEW that a fast but balanced shift towards </w:t>
            </w:r>
            <w:r w:rsidRPr="00C1547F">
              <w:rPr>
                <w:rFonts w:ascii="Times New Roman" w:eastAsia="Calibri" w:hAnsi="Times New Roman" w:cs="Arial"/>
                <w:b/>
                <w:szCs w:val="24"/>
                <w:lang w:val="en-GB"/>
              </w:rPr>
              <w:t>zero-emission vehicles and fleets</w:t>
            </w:r>
            <w:r w:rsidRPr="00C1547F">
              <w:rPr>
                <w:rFonts w:ascii="Times New Roman" w:eastAsia="Calibri" w:hAnsi="Times New Roman" w:cs="Arial"/>
                <w:szCs w:val="24"/>
                <w:lang w:val="en-GB"/>
              </w:rPr>
              <w:t xml:space="preserve">, promoting predictability for all stakeholders, requires an update of the EU legislative framework to facilitate the placing on the market and uptake of vehicles and vessels using alternative propulsion systems (such as electricity or hydrogen), complemented by an extensive roll-out of infrastructure supporting zero-emission vehicles, including the deployment of recharging and refuelling points for </w:t>
            </w:r>
            <w:r w:rsidRPr="00C1547F">
              <w:rPr>
                <w:rFonts w:ascii="Times New Roman" w:eastAsia="Calibri" w:hAnsi="Times New Roman" w:cs="Arial"/>
                <w:b/>
                <w:szCs w:val="24"/>
                <w:lang w:val="en-GB"/>
              </w:rPr>
              <w:t>alternative fuels</w:t>
            </w:r>
            <w:r w:rsidRPr="00C1547F">
              <w:rPr>
                <w:rFonts w:ascii="Times New Roman" w:eastAsia="Calibri" w:hAnsi="Times New Roman" w:cs="Arial"/>
                <w:szCs w:val="24"/>
                <w:lang w:val="en-GB"/>
              </w:rPr>
              <w:t>. REMINDS in this context that low-emission solutions may provide effective solutions for the transition phase.</w:t>
            </w:r>
          </w:p>
          <w:p w14:paraId="01B48606"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05865393" w14:textId="1859C1CE" w:rsidR="00C1547F" w:rsidRPr="00C1547F" w:rsidRDefault="00C1547F" w:rsidP="00C1547F">
            <w:pPr>
              <w:numPr>
                <w:ilvl w:val="0"/>
                <w:numId w:val="14"/>
              </w:numPr>
              <w:spacing w:before="120"/>
              <w:ind w:left="567" w:hanging="567"/>
              <w:contextualSpacing/>
              <w:rPr>
                <w:rFonts w:ascii="Times New Roman" w:eastAsia="Calibri" w:hAnsi="Times New Roman" w:cs="Arial"/>
                <w:color w:val="FF0000"/>
                <w:szCs w:val="24"/>
                <w:lang w:val="en-GB"/>
              </w:rPr>
            </w:pPr>
            <w:r w:rsidRPr="00C1547F">
              <w:rPr>
                <w:rFonts w:ascii="Times New Roman" w:eastAsia="Calibri" w:hAnsi="Times New Roman" w:cs="Arial"/>
                <w:szCs w:val="24"/>
                <w:lang w:val="en-GB"/>
              </w:rPr>
              <w:br w:type="page"/>
              <w:t xml:space="preserve">STRESSES that </w:t>
            </w:r>
            <w:r w:rsidRPr="00C1547F">
              <w:rPr>
                <w:rFonts w:ascii="Times New Roman" w:eastAsia="Calibri" w:hAnsi="Times New Roman" w:cs="Arial"/>
                <w:b/>
                <w:szCs w:val="24"/>
                <w:lang w:val="en-GB"/>
              </w:rPr>
              <w:t>digitalisation</w:t>
            </w:r>
            <w:r w:rsidRPr="00C1547F">
              <w:rPr>
                <w:rFonts w:ascii="Times New Roman" w:eastAsia="Calibri" w:hAnsi="Times New Roman" w:cs="Arial"/>
                <w:szCs w:val="24"/>
                <w:lang w:val="en-GB"/>
              </w:rPr>
              <w:t xml:space="preserve"> and promoting innovation in green technologies are the driving forces behind the long-term global </w:t>
            </w:r>
            <w:r w:rsidRPr="00C1547F">
              <w:rPr>
                <w:rFonts w:ascii="Times New Roman" w:eastAsia="Calibri" w:hAnsi="Times New Roman" w:cs="Arial"/>
                <w:b/>
                <w:szCs w:val="24"/>
                <w:lang w:val="en-GB"/>
              </w:rPr>
              <w:t>competitiveness</w:t>
            </w:r>
            <w:r w:rsidRPr="00C1547F">
              <w:rPr>
                <w:rFonts w:ascii="Times New Roman" w:eastAsia="Calibri" w:hAnsi="Times New Roman" w:cs="Arial"/>
                <w:szCs w:val="24"/>
                <w:lang w:val="en-GB"/>
              </w:rPr>
              <w:t xml:space="preserve"> of the EU transport system,</w:t>
            </w:r>
            <w:r w:rsidRPr="00C1547F">
              <w:rPr>
                <w:rFonts w:ascii="Times New Roman" w:eastAsia="Calibri" w:hAnsi="Times New Roman" w:cs="Times New Roman"/>
                <w:szCs w:val="24"/>
                <w:lang w:val="en-GB"/>
              </w:rPr>
              <w:t xml:space="preserve"> as they can improve efficiency, safety, security</w:t>
            </w:r>
            <w:r>
              <w:rPr>
                <w:rFonts w:ascii="Times New Roman" w:eastAsia="Calibri" w:hAnsi="Times New Roman" w:cs="Times New Roman"/>
                <w:szCs w:val="24"/>
                <w:lang w:val="en-GB"/>
              </w:rPr>
              <w:t xml:space="preserve">, </w:t>
            </w:r>
            <w:r w:rsidRPr="00C1547F">
              <w:rPr>
                <w:rFonts w:ascii="Times New Roman" w:eastAsia="Calibri" w:hAnsi="Times New Roman" w:cs="Times New Roman"/>
                <w:i/>
                <w:iCs/>
                <w:color w:val="FF0000"/>
                <w:szCs w:val="24"/>
                <w:lang w:val="en-GB"/>
              </w:rPr>
              <w:t>accessibility</w:t>
            </w:r>
            <w:r w:rsidRPr="00C1547F">
              <w:rPr>
                <w:rFonts w:ascii="Times New Roman" w:eastAsia="Calibri" w:hAnsi="Times New Roman" w:cs="Times New Roman"/>
                <w:szCs w:val="24"/>
                <w:lang w:val="en-GB"/>
              </w:rPr>
              <w:t xml:space="preserve"> and comfort, and promote an integrated multimodal transport ecosystem, and in this context CALLS for taking up the approach </w:t>
            </w:r>
            <w:r w:rsidRPr="00C1547F">
              <w:rPr>
                <w:rFonts w:ascii="Times New Roman" w:eastAsia="Calibri" w:hAnsi="Times New Roman" w:cs="Times New Roman"/>
                <w:bCs/>
                <w:szCs w:val="24"/>
                <w:lang w:val="en-GB"/>
              </w:rPr>
              <w:t xml:space="preserve">identified in the Passau declaration </w:t>
            </w:r>
            <w:r w:rsidRPr="00C1547F">
              <w:rPr>
                <w:rFonts w:ascii="Times New Roman" w:eastAsia="Calibri" w:hAnsi="Times New Roman" w:cs="Times New Roman"/>
                <w:color w:val="000000"/>
                <w:szCs w:val="24"/>
                <w:lang w:val="en-GB"/>
              </w:rPr>
              <w:t xml:space="preserve">“Smart Deal for Mobility - Shaping the mobility of the future with digitalisation - sustainable, safe, secure and efficient” of 29 October 2020 when </w:t>
            </w:r>
            <w:r w:rsidRPr="00C1547F">
              <w:rPr>
                <w:rFonts w:ascii="Times New Roman" w:eastAsia="Calibri" w:hAnsi="Times New Roman" w:cs="Times New Roman"/>
                <w:szCs w:val="24"/>
                <w:lang w:val="en-GB"/>
              </w:rPr>
              <w:t xml:space="preserve">developing transport and </w:t>
            </w:r>
            <w:r w:rsidRPr="00C1547F">
              <w:rPr>
                <w:rFonts w:ascii="Times New Roman" w:eastAsia="Calibri" w:hAnsi="Times New Roman" w:cs="Times New Roman"/>
                <w:szCs w:val="24"/>
                <w:lang w:val="en-GB"/>
              </w:rPr>
              <w:lastRenderedPageBreak/>
              <w:t>mobility policies</w:t>
            </w:r>
            <w:r w:rsidRPr="00C1547F">
              <w:rPr>
                <w:rFonts w:ascii="Times New Roman" w:eastAsia="Calibri" w:hAnsi="Times New Roman" w:cs="Times New Roman"/>
                <w:color w:val="000000"/>
                <w:szCs w:val="24"/>
                <w:lang w:val="en-GB"/>
              </w:rPr>
              <w:t>; REMINDS that</w:t>
            </w:r>
            <w:r w:rsidRPr="00C1547F">
              <w:rPr>
                <w:rFonts w:ascii="Times New Roman" w:eastAsia="Calibri" w:hAnsi="Times New Roman" w:cs="Times New Roman"/>
                <w:szCs w:val="24"/>
                <w:lang w:val="en-GB"/>
              </w:rPr>
              <w:t xml:space="preserve">, in addition to the </w:t>
            </w:r>
            <w:r w:rsidRPr="00C1547F">
              <w:rPr>
                <w:rFonts w:ascii="Times New Roman" w:eastAsia="Calibri" w:hAnsi="Times New Roman" w:cs="Arial"/>
                <w:szCs w:val="24"/>
                <w:lang w:val="en-GB"/>
              </w:rPr>
              <w:t xml:space="preserve">development and deployment of innovative climate-neutral </w:t>
            </w:r>
            <w:r w:rsidRPr="00C1547F">
              <w:rPr>
                <w:rFonts w:ascii="Times New Roman" w:eastAsia="Calibri" w:hAnsi="Times New Roman" w:cs="Arial"/>
                <w:b/>
                <w:szCs w:val="24"/>
                <w:lang w:val="en-GB"/>
              </w:rPr>
              <w:t>technologies</w:t>
            </w:r>
            <w:r w:rsidRPr="00C1547F">
              <w:rPr>
                <w:rFonts w:ascii="Times New Roman" w:eastAsia="Calibri" w:hAnsi="Times New Roman" w:cs="Arial"/>
                <w:szCs w:val="24"/>
                <w:lang w:val="en-GB"/>
              </w:rPr>
              <w:t xml:space="preserve">, achieving those goals also requires </w:t>
            </w:r>
            <w:r w:rsidRPr="00C1547F">
              <w:rPr>
                <w:rFonts w:ascii="Times New Roman" w:eastAsia="Calibri" w:hAnsi="Times New Roman" w:cs="Arial"/>
                <w:b/>
                <w:szCs w:val="24"/>
                <w:lang w:val="en-GB"/>
              </w:rPr>
              <w:t>behavioural</w:t>
            </w:r>
            <w:r w:rsidRPr="00C1547F">
              <w:rPr>
                <w:rFonts w:ascii="Times New Roman" w:eastAsia="Calibri" w:hAnsi="Times New Roman" w:cs="Arial"/>
                <w:szCs w:val="24"/>
                <w:lang w:val="en-GB"/>
              </w:rPr>
              <w:t xml:space="preserve"> changes from the side of the users of the transport and mobility system.</w:t>
            </w:r>
          </w:p>
          <w:p w14:paraId="52BC5FAA" w14:textId="77777777" w:rsidR="00C1547F" w:rsidRDefault="00C1547F" w:rsidP="00C1547F">
            <w:pPr>
              <w:pStyle w:val="ListParagraph"/>
              <w:rPr>
                <w:rFonts w:ascii="Times New Roman" w:eastAsia="Calibri" w:hAnsi="Times New Roman" w:cs="Arial"/>
                <w:color w:val="FF0000"/>
                <w:szCs w:val="24"/>
                <w:lang w:val="en-GB"/>
              </w:rPr>
            </w:pPr>
          </w:p>
          <w:p w14:paraId="0D40D525" w14:textId="6F25CF3F" w:rsidR="00C1547F" w:rsidRDefault="00C1547F" w:rsidP="00C1547F">
            <w:pPr>
              <w:numPr>
                <w:ilvl w:val="0"/>
                <w:numId w:val="14"/>
              </w:numPr>
              <w:spacing w:before="120"/>
              <w:ind w:left="567" w:hanging="567"/>
              <w:contextualSpacing/>
              <w:rPr>
                <w:rFonts w:ascii="Times New Roman" w:eastAsia="Calibri" w:hAnsi="Times New Roman" w:cs="Arial"/>
                <w:color w:val="FF0000"/>
                <w:szCs w:val="24"/>
                <w:lang w:val="en-GB"/>
              </w:rPr>
            </w:pPr>
            <w:r>
              <w:rPr>
                <w:rFonts w:ascii="Times New Roman" w:eastAsia="Calibri" w:hAnsi="Times New Roman" w:cs="Arial"/>
                <w:color w:val="FF0000"/>
                <w:szCs w:val="24"/>
                <w:lang w:val="en-GB"/>
              </w:rPr>
              <w:t>RECOGNIZES that those changes can only be achieved by making all transport modes accessible to persons with disabilities and persons with reduced mobility, who are currently not able to make sustainable choices because of limited accessibility especially of rail infrastructure and rolling stock.</w:t>
            </w:r>
          </w:p>
          <w:p w14:paraId="654F25CF" w14:textId="77777777" w:rsidR="00C1547F" w:rsidRDefault="00C1547F" w:rsidP="00C1547F">
            <w:pPr>
              <w:pStyle w:val="ListParagraph"/>
              <w:rPr>
                <w:rFonts w:ascii="Times New Roman" w:eastAsia="Calibri" w:hAnsi="Times New Roman" w:cs="Arial"/>
                <w:color w:val="FF0000"/>
                <w:szCs w:val="24"/>
                <w:lang w:val="en-GB"/>
              </w:rPr>
            </w:pPr>
          </w:p>
          <w:p w14:paraId="188C9C26" w14:textId="77777777" w:rsidR="00C1547F" w:rsidRPr="00C1547F" w:rsidRDefault="00C1547F" w:rsidP="00C1547F">
            <w:pPr>
              <w:spacing w:before="120"/>
              <w:ind w:left="567"/>
              <w:contextualSpacing/>
              <w:rPr>
                <w:rFonts w:ascii="Times New Roman" w:eastAsia="Calibri" w:hAnsi="Times New Roman" w:cs="Arial"/>
                <w:color w:val="FF0000"/>
                <w:szCs w:val="24"/>
                <w:lang w:val="en-GB"/>
              </w:rPr>
            </w:pPr>
          </w:p>
          <w:p w14:paraId="0B3DB365" w14:textId="74548F38"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LOOKS FORWARD to the presentation by the Commission of the forthcoming </w:t>
            </w:r>
            <w:r w:rsidRPr="00C1547F">
              <w:rPr>
                <w:rFonts w:ascii="Times New Roman" w:eastAsia="Calibri" w:hAnsi="Times New Roman" w:cs="Arial"/>
                <w:b/>
                <w:szCs w:val="24"/>
                <w:lang w:val="en-GB"/>
              </w:rPr>
              <w:t>Urban Mobility</w:t>
            </w:r>
            <w:r w:rsidRPr="00C1547F">
              <w:rPr>
                <w:rFonts w:ascii="Times New Roman" w:eastAsia="Calibri" w:hAnsi="Times New Roman" w:cs="Arial"/>
                <w:szCs w:val="24"/>
                <w:lang w:val="en-GB"/>
              </w:rPr>
              <w:t xml:space="preserve"> initiative and </w:t>
            </w:r>
            <w:r w:rsidRPr="00C1547F">
              <w:rPr>
                <w:rFonts w:ascii="Times New Roman" w:eastAsia="Calibri" w:hAnsi="Times New Roman" w:cs="Times New Roman"/>
                <w:szCs w:val="24"/>
                <w:lang w:val="en-GB"/>
              </w:rPr>
              <w:t xml:space="preserve">UNDERLINES in this context the importance of promoting active mobility, the use of public transport and new mobility services, multimodality and sustainable modes of transport, </w:t>
            </w:r>
            <w:r w:rsidRPr="00C1547F">
              <w:rPr>
                <w:rFonts w:ascii="Times New Roman" w:eastAsia="Calibri" w:hAnsi="Times New Roman" w:cs="Times New Roman"/>
                <w:bCs/>
                <w:szCs w:val="24"/>
                <w:lang w:val="en-GB"/>
              </w:rPr>
              <w:t>as called for in the Graz Declaration</w:t>
            </w:r>
            <w:r w:rsidRPr="00C1547F">
              <w:rPr>
                <w:rFonts w:ascii="Times New Roman" w:eastAsia="Calibri" w:hAnsi="Times New Roman" w:cs="Times New Roman"/>
                <w:szCs w:val="24"/>
                <w:lang w:val="en-GB"/>
              </w:rPr>
              <w:t xml:space="preserve"> on “Starting a new era: </w:t>
            </w:r>
            <w:r w:rsidRPr="00C1547F">
              <w:rPr>
                <w:rFonts w:ascii="Times New Roman" w:eastAsia="Calibri" w:hAnsi="Times New Roman" w:cs="Arial"/>
                <w:szCs w:val="24"/>
                <w:lang w:val="en-GB"/>
              </w:rPr>
              <w:t>clean, safe and affordable mobility for Europe” of 30 October 2018.</w:t>
            </w:r>
            <w:r w:rsidRPr="00C1547F">
              <w:rPr>
                <w:rFonts w:ascii="Times New Roman" w:eastAsia="Calibri" w:hAnsi="Times New Roman" w:cs="Arial"/>
                <w:color w:val="FF0000"/>
                <w:szCs w:val="24"/>
                <w:lang w:val="en-GB"/>
              </w:rPr>
              <w:t xml:space="preserve"> </w:t>
            </w:r>
            <w:r w:rsidRPr="00C1547F">
              <w:rPr>
                <w:rFonts w:ascii="Times New Roman" w:eastAsia="Calibri" w:hAnsi="Times New Roman" w:cs="Arial"/>
                <w:szCs w:val="24"/>
                <w:lang w:val="en-GB"/>
              </w:rPr>
              <w:t xml:space="preserve">RECALLS in this context that </w:t>
            </w:r>
            <w:r w:rsidRPr="00C1547F">
              <w:rPr>
                <w:rFonts w:ascii="Times New Roman" w:eastAsia="Calibri" w:hAnsi="Times New Roman" w:cs="Arial"/>
                <w:b/>
                <w:szCs w:val="24"/>
                <w:lang w:val="en-GB"/>
              </w:rPr>
              <w:t>collective transport</w:t>
            </w:r>
            <w:r w:rsidRPr="00C1547F">
              <w:rPr>
                <w:rFonts w:ascii="Times New Roman" w:eastAsia="Calibri" w:hAnsi="Times New Roman" w:cs="Arial"/>
                <w:szCs w:val="24"/>
                <w:lang w:val="en-GB"/>
              </w:rPr>
              <w:t xml:space="preserve"> was considerably affected by the COVID-19 crisis and that the policy response to the crisis should aim at restoring the confidence and reinforcing the resilience of public transport, accelerating its sustainable transformation and modernisation</w:t>
            </w:r>
            <w:r>
              <w:rPr>
                <w:rFonts w:ascii="Times New Roman" w:eastAsia="Calibri" w:hAnsi="Times New Roman" w:cs="Arial"/>
                <w:szCs w:val="24"/>
                <w:lang w:val="en-GB"/>
              </w:rPr>
              <w:t xml:space="preserve"> and </w:t>
            </w:r>
            <w:r w:rsidRPr="00C1547F">
              <w:rPr>
                <w:rFonts w:ascii="Times New Roman" w:eastAsia="Calibri" w:hAnsi="Times New Roman" w:cs="Arial"/>
                <w:color w:val="FF0000"/>
                <w:szCs w:val="24"/>
                <w:lang w:val="en-GB"/>
              </w:rPr>
              <w:t>making it more accessible for all users</w:t>
            </w:r>
            <w:r w:rsidRPr="00C1547F">
              <w:rPr>
                <w:rFonts w:ascii="Times New Roman" w:eastAsia="Calibri" w:hAnsi="Times New Roman" w:cs="Arial"/>
                <w:szCs w:val="24"/>
                <w:lang w:val="en-GB"/>
              </w:rPr>
              <w:t>, while ensuring transport affordability.</w:t>
            </w:r>
          </w:p>
          <w:p w14:paraId="5917CE6F" w14:textId="77777777" w:rsidR="00C1547F" w:rsidRPr="00C1547F" w:rsidRDefault="00C1547F" w:rsidP="00C1547F">
            <w:pPr>
              <w:spacing w:before="120" w:after="120" w:line="360" w:lineRule="auto"/>
              <w:ind w:left="567" w:hanging="567"/>
              <w:rPr>
                <w:rFonts w:ascii="Times New Roman" w:eastAsia="Calibri" w:hAnsi="Times New Roman" w:cs="Times New Roman"/>
                <w:color w:val="92D050"/>
                <w:szCs w:val="24"/>
                <w:lang w:val="en-GB"/>
              </w:rPr>
            </w:pPr>
          </w:p>
          <w:p w14:paraId="015759BA" w14:textId="21484A26"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STRESSES that </w:t>
            </w:r>
            <w:r w:rsidRPr="00C1547F">
              <w:rPr>
                <w:rFonts w:ascii="Times New Roman" w:eastAsia="Calibri" w:hAnsi="Times New Roman" w:cs="Arial"/>
                <w:b/>
                <w:szCs w:val="24"/>
                <w:lang w:val="en-GB"/>
              </w:rPr>
              <w:t>Co-operative Connected Automated Mobility</w:t>
            </w:r>
            <w:r w:rsidRPr="00C1547F">
              <w:rPr>
                <w:rFonts w:ascii="Times New Roman" w:eastAsia="Calibri" w:hAnsi="Times New Roman" w:cs="Arial"/>
                <w:szCs w:val="24"/>
                <w:lang w:val="en-GB"/>
              </w:rPr>
              <w:t xml:space="preserve"> (CCAM) should be developed and </w:t>
            </w:r>
            <w:r w:rsidRPr="00C1547F">
              <w:rPr>
                <w:rFonts w:ascii="Times New Roman" w:eastAsia="Calibri" w:hAnsi="Times New Roman" w:cs="Arial"/>
                <w:szCs w:val="24"/>
                <w:lang w:val="en-GB"/>
              </w:rPr>
              <w:lastRenderedPageBreak/>
              <w:t>deployed in a manner that improves transport safety</w:t>
            </w:r>
            <w:r>
              <w:rPr>
                <w:rFonts w:ascii="Times New Roman" w:eastAsia="Calibri" w:hAnsi="Times New Roman" w:cs="Arial"/>
                <w:szCs w:val="24"/>
                <w:lang w:val="en-GB"/>
              </w:rPr>
              <w:t xml:space="preserve"> </w:t>
            </w:r>
            <w:r w:rsidRPr="00C1547F">
              <w:rPr>
                <w:rFonts w:ascii="Times New Roman" w:eastAsia="Calibri" w:hAnsi="Times New Roman" w:cs="Arial"/>
                <w:color w:val="FF0000"/>
                <w:szCs w:val="24"/>
                <w:lang w:val="en-GB"/>
              </w:rPr>
              <w:t>and accessibility</w:t>
            </w:r>
            <w:r>
              <w:rPr>
                <w:rFonts w:ascii="Times New Roman" w:eastAsia="Calibri" w:hAnsi="Times New Roman" w:cs="Arial"/>
                <w:szCs w:val="24"/>
                <w:lang w:val="en-GB"/>
              </w:rPr>
              <w:t xml:space="preserve">, </w:t>
            </w:r>
            <w:r w:rsidRPr="00C1547F">
              <w:rPr>
                <w:rFonts w:ascii="Times New Roman" w:eastAsia="Calibri" w:hAnsi="Times New Roman" w:cs="Arial"/>
                <w:szCs w:val="24"/>
                <w:lang w:val="en-GB"/>
              </w:rPr>
              <w:t xml:space="preserve">reduces congestion and contributes to climate objectives. </w:t>
            </w:r>
          </w:p>
          <w:p w14:paraId="0F19DDDC" w14:textId="77777777" w:rsidR="00C1547F" w:rsidRPr="00C1547F" w:rsidRDefault="00C1547F" w:rsidP="00C1547F">
            <w:pPr>
              <w:spacing w:before="120" w:after="120" w:line="360" w:lineRule="auto"/>
              <w:ind w:left="567" w:hanging="567"/>
              <w:rPr>
                <w:rFonts w:ascii="Times New Roman" w:eastAsia="Calibri" w:hAnsi="Times New Roman" w:cs="Times New Roman"/>
                <w:color w:val="92D050"/>
                <w:szCs w:val="24"/>
                <w:lang w:val="en-GB"/>
              </w:rPr>
            </w:pPr>
          </w:p>
          <w:p w14:paraId="6E60F79E"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CALLS ON the swift presentation of a proposal on an </w:t>
            </w:r>
            <w:r w:rsidRPr="00C1547F">
              <w:rPr>
                <w:rFonts w:ascii="Times New Roman" w:eastAsia="Calibri" w:hAnsi="Times New Roman" w:cs="Arial"/>
                <w:b/>
                <w:szCs w:val="24"/>
                <w:lang w:val="en-GB"/>
              </w:rPr>
              <w:t>EU</w:t>
            </w:r>
            <w:r w:rsidRPr="00C1547F">
              <w:rPr>
                <w:rFonts w:ascii="Times New Roman" w:eastAsia="Calibri" w:hAnsi="Times New Roman" w:cs="Arial"/>
                <w:szCs w:val="24"/>
                <w:lang w:val="en-GB"/>
              </w:rPr>
              <w:t xml:space="preserve"> </w:t>
            </w:r>
            <w:r w:rsidRPr="00C1547F">
              <w:rPr>
                <w:rFonts w:ascii="Times New Roman" w:eastAsia="Calibri" w:hAnsi="Times New Roman" w:cs="Arial"/>
                <w:b/>
                <w:szCs w:val="24"/>
                <w:lang w:val="en-GB"/>
              </w:rPr>
              <w:t>mobility data space</w:t>
            </w:r>
            <w:r w:rsidRPr="00C1547F">
              <w:rPr>
                <w:rFonts w:ascii="Times New Roman" w:eastAsia="Calibri" w:hAnsi="Times New Roman" w:cs="Arial"/>
                <w:szCs w:val="24"/>
                <w:lang w:val="en-GB"/>
              </w:rPr>
              <w:t xml:space="preserve">, which should ensure access to and interoperability of data for improved transport efficiency, and OBSERVES that the development of </w:t>
            </w:r>
            <w:r w:rsidRPr="00C1547F">
              <w:rPr>
                <w:rFonts w:ascii="Times New Roman" w:eastAsia="Calibri" w:hAnsi="Times New Roman" w:cs="Arial"/>
                <w:b/>
                <w:szCs w:val="24"/>
                <w:lang w:val="en-GB"/>
              </w:rPr>
              <w:t>Intelligent Transport Systems</w:t>
            </w:r>
            <w:r w:rsidRPr="00C1547F">
              <w:rPr>
                <w:rFonts w:ascii="Times New Roman" w:eastAsia="Calibri" w:hAnsi="Times New Roman" w:cs="Arial"/>
                <w:szCs w:val="24"/>
                <w:lang w:val="en-GB"/>
              </w:rPr>
              <w:t xml:space="preserve"> should continue to be based on a broad set of electronic communication technologies (5G, ITS-G5), services and infrastructure (such as Galileo and </w:t>
            </w:r>
            <w:proofErr w:type="spellStart"/>
            <w:r w:rsidRPr="00C1547F">
              <w:rPr>
                <w:rFonts w:ascii="Times New Roman" w:eastAsia="Calibri" w:hAnsi="Times New Roman" w:cs="Arial"/>
                <w:szCs w:val="24"/>
                <w:lang w:val="en-GB"/>
              </w:rPr>
              <w:t>Egnos</w:t>
            </w:r>
            <w:proofErr w:type="spellEnd"/>
            <w:r w:rsidRPr="00C1547F">
              <w:rPr>
                <w:rFonts w:ascii="Times New Roman" w:eastAsia="Calibri" w:hAnsi="Times New Roman" w:cs="Arial"/>
                <w:szCs w:val="24"/>
                <w:lang w:val="en-GB"/>
              </w:rPr>
              <w:t xml:space="preserve">). </w:t>
            </w:r>
          </w:p>
          <w:p w14:paraId="190864AB" w14:textId="77777777" w:rsidR="00C1547F" w:rsidRPr="00C1547F" w:rsidRDefault="00C1547F" w:rsidP="00C1547F">
            <w:pPr>
              <w:spacing w:before="120" w:after="120" w:line="360" w:lineRule="auto"/>
              <w:ind w:left="567" w:hanging="567"/>
              <w:rPr>
                <w:rFonts w:ascii="Times New Roman" w:eastAsia="Calibri" w:hAnsi="Times New Roman" w:cs="Times New Roman"/>
                <w:color w:val="FF0000"/>
                <w:szCs w:val="24"/>
                <w:lang w:val="en-GB"/>
              </w:rPr>
            </w:pPr>
          </w:p>
          <w:p w14:paraId="720AC484"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color w:val="F79646"/>
                <w:szCs w:val="24"/>
                <w:lang w:val="en-GB"/>
              </w:rPr>
            </w:pPr>
            <w:r w:rsidRPr="00C1547F">
              <w:rPr>
                <w:rFonts w:ascii="Times New Roman" w:eastAsia="Calibri" w:hAnsi="Times New Roman" w:cs="Arial"/>
                <w:szCs w:val="24"/>
                <w:lang w:val="en-GB"/>
              </w:rPr>
              <w:t xml:space="preserve">REMINDS that completing the </w:t>
            </w:r>
            <w:r w:rsidRPr="00C1547F">
              <w:rPr>
                <w:rFonts w:ascii="Times New Roman" w:eastAsia="Calibri" w:hAnsi="Times New Roman" w:cs="Arial"/>
                <w:b/>
                <w:szCs w:val="24"/>
                <w:lang w:val="en-GB"/>
              </w:rPr>
              <w:t>Single European Transport Area</w:t>
            </w:r>
            <w:r w:rsidRPr="00C1547F">
              <w:rPr>
                <w:rFonts w:ascii="Times New Roman" w:eastAsia="Calibri" w:hAnsi="Times New Roman" w:cs="Arial"/>
                <w:szCs w:val="24"/>
                <w:lang w:val="en-GB"/>
              </w:rPr>
              <w:t xml:space="preserve"> remains a cornerstone of European transport policy and STRESSES that a precondition to realising that goal and to </w:t>
            </w:r>
            <w:r w:rsidRPr="00C1547F">
              <w:rPr>
                <w:rFonts w:ascii="Times New Roman" w:eastAsia="Calibri" w:hAnsi="Times New Roman" w:cs="Times New Roman"/>
                <w:noProof/>
                <w:szCs w:val="24"/>
              </w:rPr>
              <w:t xml:space="preserve">achieving sustainable and smart sustainable transport and mobility is to have an up-to-date, </w:t>
            </w:r>
            <w:r w:rsidRPr="00C1547F">
              <w:rPr>
                <w:rFonts w:ascii="Times New Roman" w:eastAsia="Calibri" w:hAnsi="Times New Roman" w:cs="Times New Roman"/>
                <w:b/>
                <w:noProof/>
                <w:szCs w:val="24"/>
              </w:rPr>
              <w:t xml:space="preserve">multimodal high-performance transport infrastructure </w:t>
            </w:r>
            <w:r w:rsidRPr="00C1547F">
              <w:rPr>
                <w:rFonts w:ascii="Times New Roman" w:eastAsia="Calibri" w:hAnsi="Times New Roman" w:cs="Times New Roman"/>
                <w:noProof/>
                <w:szCs w:val="24"/>
              </w:rPr>
              <w:t xml:space="preserve">to help connect and integrate the Union and all its Member States and regions, including remote, outermost, insular, peripheral, mountainous and sparsely populated ones, with a view to improving the free movement of persons, goods and services. In this context RECALLS the importance of the completion of the </w:t>
            </w:r>
            <w:r w:rsidRPr="00C1547F">
              <w:rPr>
                <w:rFonts w:ascii="Times New Roman" w:eastAsia="Calibri" w:hAnsi="Times New Roman" w:cs="Times New Roman"/>
                <w:b/>
                <w:noProof/>
                <w:szCs w:val="24"/>
              </w:rPr>
              <w:t>trans-European transport network</w:t>
            </w:r>
            <w:r w:rsidRPr="00C1547F">
              <w:rPr>
                <w:rFonts w:ascii="Times New Roman" w:eastAsia="Calibri" w:hAnsi="Times New Roman" w:cs="Times New Roman"/>
                <w:noProof/>
                <w:szCs w:val="24"/>
              </w:rPr>
              <w:t xml:space="preserve"> within the established timeframe and welcomes its further integration with urban nodes.</w:t>
            </w:r>
            <w:r w:rsidRPr="00C1547F">
              <w:rPr>
                <w:rFonts w:ascii="Times New Roman" w:eastAsia="Calibri" w:hAnsi="Times New Roman" w:cs="Times New Roman"/>
                <w:noProof/>
                <w:szCs w:val="24"/>
                <w:highlight w:val="green"/>
              </w:rPr>
              <w:t xml:space="preserve"> </w:t>
            </w:r>
          </w:p>
          <w:p w14:paraId="2221F856" w14:textId="77777777" w:rsidR="00C1547F" w:rsidRPr="00C1547F" w:rsidRDefault="00C1547F" w:rsidP="00C1547F">
            <w:pPr>
              <w:spacing w:before="120" w:after="120" w:line="360" w:lineRule="auto"/>
              <w:ind w:left="567" w:hanging="567"/>
              <w:rPr>
                <w:rFonts w:ascii="Times New Roman" w:eastAsia="Calibri" w:hAnsi="Times New Roman" w:cs="Times New Roman"/>
                <w:color w:val="F79646"/>
                <w:szCs w:val="24"/>
                <w:lang w:val="en-GB"/>
              </w:rPr>
            </w:pPr>
          </w:p>
          <w:p w14:paraId="0C40C2CD"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br w:type="page"/>
              <w:t xml:space="preserve">REMINDS that the EU transport policy should promote </w:t>
            </w:r>
            <w:r w:rsidRPr="00C1547F">
              <w:rPr>
                <w:rFonts w:ascii="Times New Roman" w:eastAsia="Calibri" w:hAnsi="Times New Roman" w:cs="Arial"/>
                <w:b/>
                <w:szCs w:val="24"/>
                <w:lang w:val="en-GB"/>
              </w:rPr>
              <w:t>availability, accessibility and affordability</w:t>
            </w:r>
            <w:r w:rsidRPr="00C1547F">
              <w:rPr>
                <w:rFonts w:ascii="Times New Roman" w:eastAsia="Calibri" w:hAnsi="Times New Roman" w:cs="Arial"/>
                <w:szCs w:val="24"/>
                <w:lang w:val="en-GB"/>
              </w:rPr>
              <w:t xml:space="preserve"> to all, as well as good </w:t>
            </w:r>
            <w:r w:rsidRPr="00C1547F">
              <w:rPr>
                <w:rFonts w:ascii="Times New Roman" w:eastAsia="Calibri" w:hAnsi="Times New Roman" w:cs="Arial"/>
                <w:b/>
                <w:szCs w:val="24"/>
                <w:lang w:val="en-GB"/>
              </w:rPr>
              <w:t>social conditions</w:t>
            </w:r>
            <w:r w:rsidRPr="00C1547F">
              <w:rPr>
                <w:rFonts w:ascii="Times New Roman" w:eastAsia="Calibri" w:hAnsi="Times New Roman" w:cs="Arial"/>
                <w:szCs w:val="24"/>
                <w:lang w:val="en-GB"/>
              </w:rPr>
              <w:t xml:space="preserve"> in </w:t>
            </w:r>
            <w:r w:rsidRPr="00C1547F">
              <w:rPr>
                <w:rFonts w:ascii="Times New Roman" w:eastAsia="Calibri" w:hAnsi="Times New Roman" w:cs="Arial"/>
                <w:szCs w:val="24"/>
                <w:lang w:val="en-GB"/>
              </w:rPr>
              <w:lastRenderedPageBreak/>
              <w:t>the sector, including by aiming to eliminate inequalities and to promote gender equality, as well as rights and equal opportunities for all, and EXPECTS that the mainstreaming of these objectives be taken into account and promoted throughout the preparation, implementation and monitoring of transport policy measures.</w:t>
            </w:r>
          </w:p>
          <w:p w14:paraId="2B7DF7DC" w14:textId="77777777" w:rsidR="00C1547F" w:rsidRPr="00C1547F" w:rsidRDefault="00C1547F" w:rsidP="00C1547F">
            <w:pPr>
              <w:ind w:left="720"/>
              <w:contextualSpacing/>
              <w:rPr>
                <w:rFonts w:ascii="Times New Roman" w:eastAsia="Calibri" w:hAnsi="Times New Roman" w:cs="Arial"/>
                <w:szCs w:val="24"/>
                <w:lang w:val="en-GB"/>
              </w:rPr>
            </w:pPr>
          </w:p>
          <w:p w14:paraId="1A9A6E0B" w14:textId="77777777" w:rsidR="00C1547F" w:rsidRPr="00C1547F" w:rsidRDefault="00C1547F" w:rsidP="00C1547F">
            <w:pPr>
              <w:ind w:left="567"/>
              <w:rPr>
                <w:rFonts w:ascii="Times New Roman" w:eastAsia="Calibri" w:hAnsi="Times New Roman" w:cs="Arial"/>
                <w:szCs w:val="24"/>
                <w:lang w:val="en-GB"/>
              </w:rPr>
            </w:pPr>
          </w:p>
          <w:p w14:paraId="317C5B89" w14:textId="77777777" w:rsidR="00C1547F" w:rsidRPr="00C1547F" w:rsidRDefault="00C1547F" w:rsidP="00C1547F">
            <w:pPr>
              <w:ind w:left="720"/>
              <w:contextualSpacing/>
              <w:rPr>
                <w:rFonts w:ascii="Times New Roman" w:eastAsia="Calibri" w:hAnsi="Times New Roman" w:cs="Arial"/>
                <w:szCs w:val="24"/>
                <w:lang w:val="en-GB"/>
              </w:rPr>
            </w:pPr>
          </w:p>
          <w:p w14:paraId="0AD071D0"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STRESSES that the economic response to the </w:t>
            </w:r>
            <w:r w:rsidRPr="00C1547F">
              <w:rPr>
                <w:rFonts w:ascii="Times New Roman" w:eastAsia="Calibri" w:hAnsi="Times New Roman" w:cs="Arial"/>
                <w:b/>
                <w:szCs w:val="24"/>
                <w:lang w:val="en-GB"/>
              </w:rPr>
              <w:t>COVID-19</w:t>
            </w:r>
            <w:r w:rsidRPr="00C1547F">
              <w:rPr>
                <w:rFonts w:ascii="Times New Roman" w:eastAsia="Calibri" w:hAnsi="Times New Roman" w:cs="Arial"/>
                <w:szCs w:val="24"/>
                <w:lang w:val="en-GB"/>
              </w:rPr>
              <w:t xml:space="preserve"> crisis offers the opportunity to accelerate the sustainable transformation and modernisation of the transport and mobility system, and INVITES the Commission to swiftly present the progress made in preparing a contingency plan for transport to better address pandemic and other major crises.</w:t>
            </w:r>
          </w:p>
          <w:p w14:paraId="79AAE045"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2B6AC19C" w14:textId="6B7D89E2"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 xml:space="preserve">TAKES NOTE of the Commission’s estimate contained in its Sustainable and Smart Mobility Strategy for an overall </w:t>
            </w:r>
            <w:r w:rsidRPr="00C1547F">
              <w:rPr>
                <w:rFonts w:ascii="Times New Roman" w:eastAsia="Calibri" w:hAnsi="Times New Roman" w:cs="Arial"/>
                <w:b/>
                <w:szCs w:val="24"/>
                <w:lang w:val="en-GB"/>
              </w:rPr>
              <w:t>financing</w:t>
            </w:r>
            <w:r w:rsidRPr="00C1547F">
              <w:rPr>
                <w:rFonts w:ascii="Times New Roman" w:eastAsia="Calibri" w:hAnsi="Times New Roman" w:cs="Arial"/>
                <w:szCs w:val="24"/>
                <w:lang w:val="en-GB"/>
              </w:rPr>
              <w:t xml:space="preserve"> gap of EUR 230 billion per year until 2030 to support the measures needed to achieve the vision for a more resilient, sustainable</w:t>
            </w:r>
            <w:r>
              <w:rPr>
                <w:rFonts w:ascii="Times New Roman" w:eastAsia="Calibri" w:hAnsi="Times New Roman" w:cs="Arial"/>
                <w:szCs w:val="24"/>
                <w:lang w:val="en-GB"/>
              </w:rPr>
              <w:t xml:space="preserve">, </w:t>
            </w:r>
            <w:r w:rsidRPr="00C1547F">
              <w:rPr>
                <w:rFonts w:ascii="Times New Roman" w:eastAsia="Calibri" w:hAnsi="Times New Roman" w:cs="Arial"/>
                <w:color w:val="FF0000"/>
                <w:szCs w:val="24"/>
                <w:lang w:val="en-GB"/>
              </w:rPr>
              <w:t>accessible,</w:t>
            </w:r>
            <w:r w:rsidRPr="00C1547F">
              <w:rPr>
                <w:rFonts w:ascii="Times New Roman" w:eastAsia="Calibri" w:hAnsi="Times New Roman" w:cs="Arial"/>
                <w:color w:val="FF0000"/>
                <w:szCs w:val="24"/>
                <w:lang w:val="en-GB"/>
              </w:rPr>
              <w:t xml:space="preserve"> </w:t>
            </w:r>
            <w:r w:rsidRPr="00C1547F">
              <w:rPr>
                <w:rFonts w:ascii="Times New Roman" w:eastAsia="Calibri" w:hAnsi="Times New Roman" w:cs="Arial"/>
                <w:szCs w:val="24"/>
                <w:lang w:val="en-GB"/>
              </w:rPr>
              <w:t xml:space="preserve">and smarter digital transport and mobility system. UNDERLINES that EU financing, as well as public funding at national, regional and local levels and private resources are crucial in addressing the significant investment needs stemming from an increased smart and sustainable ambition across modes. In this context WELCOMES the EIB Group’s ongoing revision of its financing policy for transport </w:t>
            </w:r>
            <w:r w:rsidRPr="00C1547F">
              <w:rPr>
                <w:rFonts w:ascii="Times New Roman" w:eastAsia="Calibri" w:hAnsi="Times New Roman" w:cs="Arial"/>
                <w:i/>
                <w:szCs w:val="24"/>
                <w:lang w:val="en-GB"/>
              </w:rPr>
              <w:t xml:space="preserve">[in the broader framework of the Climate Bank Roadmap 2021-2025] </w:t>
            </w:r>
            <w:r w:rsidRPr="00C1547F">
              <w:rPr>
                <w:rFonts w:ascii="Times New Roman" w:eastAsia="Calibri" w:hAnsi="Times New Roman" w:cs="Arial"/>
                <w:szCs w:val="24"/>
                <w:lang w:val="en-GB"/>
              </w:rPr>
              <w:t xml:space="preserve">and </w:t>
            </w:r>
            <w:r w:rsidRPr="00C1547F">
              <w:rPr>
                <w:rFonts w:ascii="Times New Roman" w:eastAsia="Calibri" w:hAnsi="Times New Roman" w:cs="Arial"/>
                <w:szCs w:val="24"/>
                <w:lang w:val="en-GB"/>
              </w:rPr>
              <w:lastRenderedPageBreak/>
              <w:t>stresses the need to align it with the EU transport policy objectives.</w:t>
            </w:r>
          </w:p>
          <w:p w14:paraId="399251F8" w14:textId="77777777" w:rsidR="00C1547F" w:rsidRPr="00C1547F" w:rsidRDefault="00C1547F" w:rsidP="00C1547F">
            <w:pPr>
              <w:spacing w:before="120" w:after="120" w:line="360" w:lineRule="auto"/>
              <w:ind w:left="567" w:hanging="567"/>
              <w:rPr>
                <w:rFonts w:ascii="Times New Roman" w:eastAsia="Calibri" w:hAnsi="Times New Roman" w:cs="Times New Roman"/>
                <w:szCs w:val="24"/>
                <w:lang w:val="en-GB"/>
              </w:rPr>
            </w:pPr>
          </w:p>
          <w:p w14:paraId="3D5F57D5" w14:textId="77777777" w:rsidR="00C1547F" w:rsidRPr="00C1547F" w:rsidRDefault="00C1547F" w:rsidP="00C1547F">
            <w:pPr>
              <w:numPr>
                <w:ilvl w:val="0"/>
                <w:numId w:val="14"/>
              </w:numPr>
              <w:spacing w:before="120"/>
              <w:ind w:left="567" w:hanging="567"/>
              <w:contextualSpacing/>
              <w:rPr>
                <w:rFonts w:ascii="Times New Roman" w:eastAsia="Calibri" w:hAnsi="Times New Roman" w:cs="Arial"/>
                <w:szCs w:val="24"/>
                <w:lang w:val="en-GB"/>
              </w:rPr>
            </w:pPr>
            <w:r w:rsidRPr="00C1547F">
              <w:rPr>
                <w:rFonts w:ascii="Times New Roman" w:eastAsia="Calibri" w:hAnsi="Times New Roman" w:cs="Arial"/>
                <w:szCs w:val="24"/>
                <w:lang w:val="en-GB"/>
              </w:rPr>
              <w:t>CALLS for the Commission to monitor on a regular basis whether the policy actions proposed in the Strategy are sufficient to the realisation of this vision, or if additional measures might be deemed necessary.</w:t>
            </w:r>
          </w:p>
          <w:p w14:paraId="77DE43E2" w14:textId="77777777" w:rsidR="0098141E" w:rsidRPr="00026A9A" w:rsidRDefault="0098141E" w:rsidP="00734A3B">
            <w:pPr>
              <w:spacing w:before="120" w:after="120" w:line="360" w:lineRule="auto"/>
              <w:ind w:left="567" w:hanging="567"/>
              <w:rPr>
                <w:rFonts w:cs="Arial"/>
                <w:szCs w:val="24"/>
                <w:lang w:val="en-GB"/>
              </w:rPr>
            </w:pPr>
          </w:p>
        </w:tc>
      </w:tr>
    </w:tbl>
    <w:p w14:paraId="13EE357F" w14:textId="567A4037" w:rsidR="002C242B" w:rsidRDefault="002C242B" w:rsidP="002C242B">
      <w:pPr>
        <w:spacing w:after="0" w:line="240" w:lineRule="auto"/>
        <w:jc w:val="both"/>
        <w:rPr>
          <w:rFonts w:cs="Arial"/>
          <w:szCs w:val="24"/>
          <w:lang w:val="en-GB"/>
        </w:rPr>
      </w:pPr>
    </w:p>
    <w:p w14:paraId="2AFE726C" w14:textId="7E78570C" w:rsidR="008212E7" w:rsidRDefault="008212E7" w:rsidP="002C242B">
      <w:pPr>
        <w:spacing w:after="0" w:line="240" w:lineRule="auto"/>
        <w:jc w:val="both"/>
        <w:rPr>
          <w:rFonts w:cs="Arial"/>
          <w:szCs w:val="24"/>
          <w:lang w:val="en-GB"/>
        </w:rPr>
      </w:pPr>
    </w:p>
    <w:p w14:paraId="69B061F1" w14:textId="5D63E88A" w:rsidR="008212E7" w:rsidRDefault="008212E7" w:rsidP="008212E7">
      <w:pPr>
        <w:pStyle w:val="Heading2"/>
        <w:rPr>
          <w:lang w:val="en-GB"/>
        </w:rPr>
      </w:pPr>
      <w:bookmarkStart w:id="7" w:name="_Toc69986686"/>
      <w:r>
        <w:rPr>
          <w:lang w:val="en-GB"/>
        </w:rPr>
        <w:t>Further reading</w:t>
      </w:r>
      <w:bookmarkEnd w:id="7"/>
    </w:p>
    <w:p w14:paraId="5CDCD72A" w14:textId="75631C96" w:rsidR="008212E7" w:rsidRDefault="008212E7" w:rsidP="008212E7">
      <w:pPr>
        <w:pStyle w:val="ListParagraph"/>
        <w:numPr>
          <w:ilvl w:val="0"/>
          <w:numId w:val="15"/>
        </w:numPr>
        <w:rPr>
          <w:lang w:val="en-GB"/>
        </w:rPr>
      </w:pPr>
      <w:hyperlink r:id="rId16" w:history="1">
        <w:r w:rsidRPr="008212E7">
          <w:rPr>
            <w:rStyle w:val="Hyperlink"/>
            <w:lang w:val="en-GB"/>
          </w:rPr>
          <w:t>EDF analysis of the EU’s Smart and Sustainable Mobility Strategy</w:t>
        </w:r>
      </w:hyperlink>
    </w:p>
    <w:p w14:paraId="59952F7C" w14:textId="08244220" w:rsidR="008212E7" w:rsidRPr="008212E7" w:rsidRDefault="008212E7" w:rsidP="008212E7">
      <w:pPr>
        <w:pStyle w:val="ListParagraph"/>
        <w:numPr>
          <w:ilvl w:val="0"/>
          <w:numId w:val="15"/>
        </w:numPr>
        <w:rPr>
          <w:lang w:val="en-GB"/>
        </w:rPr>
      </w:pPr>
      <w:hyperlink r:id="rId17" w:history="1">
        <w:r w:rsidRPr="008212E7">
          <w:rPr>
            <w:rStyle w:val="Hyperlink"/>
            <w:lang w:val="en-GB"/>
          </w:rPr>
          <w:t>EDF position paper “An inclusive Green Deal for Europe”</w:t>
        </w:r>
      </w:hyperlink>
    </w:p>
    <w:p w14:paraId="63B7F075" w14:textId="61C3BB80" w:rsidR="00A9576D" w:rsidRPr="00750257" w:rsidRDefault="00A9576D" w:rsidP="00A9576D">
      <w:pPr>
        <w:pStyle w:val="Heading1"/>
        <w:pageBreakBefore/>
        <w:rPr>
          <w:lang w:val="en-GB"/>
        </w:rPr>
      </w:pPr>
      <w:bookmarkStart w:id="8" w:name="_Toc69986687"/>
      <w:r w:rsidRPr="00750257">
        <w:rPr>
          <w:lang w:val="en-GB"/>
        </w:rPr>
        <w:lastRenderedPageBreak/>
        <w:t>Document credits</w:t>
      </w:r>
      <w:bookmarkEnd w:id="8"/>
    </w:p>
    <w:p w14:paraId="2B95C88F" w14:textId="1B57EF55" w:rsidR="00A9576D" w:rsidRPr="00750257" w:rsidRDefault="00A9576D" w:rsidP="006D0B23">
      <w:pPr>
        <w:widowControl w:val="0"/>
        <w:spacing w:before="480"/>
        <w:rPr>
          <w:lang w:val="en-GB"/>
        </w:rPr>
      </w:pPr>
      <w:r w:rsidRPr="00750257">
        <w:rPr>
          <w:lang w:val="en-GB"/>
        </w:rPr>
        <w:t>This document was prepared by</w:t>
      </w:r>
      <w:r w:rsidR="00360922" w:rsidRPr="00750257">
        <w:rPr>
          <w:lang w:val="en-GB"/>
        </w:rPr>
        <w:t xml:space="preserve"> Marie Denninghaus, EDF Policy Coordinator</w:t>
      </w:r>
    </w:p>
    <w:p w14:paraId="177D1331" w14:textId="30D02CFC" w:rsidR="009277BC" w:rsidRPr="00750257" w:rsidRDefault="009277BC" w:rsidP="009277BC">
      <w:pPr>
        <w:widowControl w:val="0"/>
        <w:spacing w:before="480"/>
        <w:rPr>
          <w:lang w:val="en-GB"/>
        </w:rPr>
      </w:pPr>
      <w:r w:rsidRPr="0075025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750257" w:rsidRDefault="00A9576D" w:rsidP="006D0B23">
      <w:pPr>
        <w:widowControl w:val="0"/>
        <w:spacing w:before="480"/>
        <w:rPr>
          <w:lang w:val="en-GB"/>
        </w:rPr>
      </w:pPr>
      <w:r w:rsidRPr="00750257">
        <w:rPr>
          <w:lang w:val="en-GB"/>
        </w:rPr>
        <w:t>The European Disability Forum</w:t>
      </w:r>
      <w:r w:rsidR="009277BC" w:rsidRPr="00750257">
        <w:rPr>
          <w:lang w:val="en-GB"/>
        </w:rPr>
        <w:br/>
        <w:t xml:space="preserve">Mundo </w:t>
      </w:r>
      <w:proofErr w:type="spellStart"/>
      <w:r w:rsidR="009277BC" w:rsidRPr="00750257">
        <w:rPr>
          <w:lang w:val="en-GB"/>
        </w:rPr>
        <w:t>Madou</w:t>
      </w:r>
      <w:proofErr w:type="spellEnd"/>
      <w:r w:rsidR="009277BC" w:rsidRPr="00750257">
        <w:rPr>
          <w:lang w:val="en-GB"/>
        </w:rPr>
        <w:br/>
      </w:r>
      <w:r w:rsidRPr="00750257">
        <w:rPr>
          <w:lang w:val="en-GB"/>
        </w:rPr>
        <w:t>Avenue des Arts 7-8</w:t>
      </w:r>
      <w:r w:rsidR="009277BC" w:rsidRPr="00750257">
        <w:rPr>
          <w:lang w:val="en-GB"/>
        </w:rPr>
        <w:br/>
        <w:t>1210 Brussels, Belgium.</w:t>
      </w:r>
    </w:p>
    <w:p w14:paraId="064BDC62" w14:textId="77777777" w:rsidR="00DF0365" w:rsidRDefault="008C2104" w:rsidP="00DF0365">
      <w:pPr>
        <w:widowControl w:val="0"/>
        <w:rPr>
          <w:lang w:val="en-GB"/>
        </w:rPr>
      </w:pPr>
      <w:hyperlink r:id="rId18" w:history="1">
        <w:r w:rsidR="00A9576D" w:rsidRPr="00750257">
          <w:rPr>
            <w:rStyle w:val="Hyperlink"/>
            <w:lang w:val="en-GB"/>
          </w:rPr>
          <w:t>www.edf-feph.org</w:t>
        </w:r>
      </w:hyperlink>
    </w:p>
    <w:p w14:paraId="7B572B14" w14:textId="1A883B03" w:rsidR="009277BC" w:rsidRDefault="008C2104" w:rsidP="00DF0365">
      <w:pPr>
        <w:widowControl w:val="0"/>
        <w:rPr>
          <w:lang w:val="en-GB"/>
        </w:rPr>
      </w:pPr>
      <w:hyperlink r:id="rId19" w:history="1">
        <w:r w:rsidR="00DF0365" w:rsidRPr="00750EB2">
          <w:rPr>
            <w:rStyle w:val="Hyperlink"/>
            <w:lang w:val="en-GB"/>
          </w:rPr>
          <w:t>info@edf-feph.org</w:t>
        </w:r>
      </w:hyperlink>
    </w:p>
    <w:p w14:paraId="774CA765" w14:textId="77777777" w:rsidR="00DF0365" w:rsidRPr="00750257" w:rsidRDefault="00DF0365" w:rsidP="00DF0365">
      <w:pPr>
        <w:widowControl w:val="0"/>
        <w:rPr>
          <w:lang w:val="en-GB"/>
        </w:rPr>
      </w:pPr>
    </w:p>
    <w:p w14:paraId="23807C83" w14:textId="06A6BD57" w:rsidR="009277BC" w:rsidRPr="00750257" w:rsidRDefault="009277BC" w:rsidP="00DF0365">
      <w:pPr>
        <w:widowControl w:val="0"/>
        <w:spacing w:after="120"/>
        <w:rPr>
          <w:lang w:val="en-GB"/>
        </w:rPr>
      </w:pPr>
      <w:r w:rsidRPr="0075025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750257" w:rsidRDefault="009277BC" w:rsidP="009277BC">
      <w:pPr>
        <w:widowControl w:val="0"/>
        <w:spacing w:before="120"/>
        <w:jc w:val="center"/>
        <w:rPr>
          <w:lang w:val="en-GB"/>
        </w:rPr>
      </w:pPr>
      <w:r w:rsidRPr="0075025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750257" w:rsidSect="004B54FF">
      <w:footerReference w:type="default" r:id="rId20"/>
      <w:pgSz w:w="11906" w:h="16838" w:code="9"/>
      <w:pgMar w:top="1440" w:right="1440" w:bottom="1440" w:left="1440" w:header="510" w:footer="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5456" w14:textId="77777777" w:rsidR="00EC688E" w:rsidRDefault="00EC688E" w:rsidP="00E47FF5">
      <w:pPr>
        <w:spacing w:after="0" w:line="240" w:lineRule="auto"/>
      </w:pPr>
      <w:r>
        <w:separator/>
      </w:r>
    </w:p>
  </w:endnote>
  <w:endnote w:type="continuationSeparator" w:id="0">
    <w:p w14:paraId="123F3619" w14:textId="77777777" w:rsidR="00EC688E" w:rsidRDefault="00EC688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1633DC2D" w14:textId="77777777" w:rsidR="0035057F" w:rsidRDefault="0035057F">
        <w:pPr>
          <w:pStyle w:val="Footer"/>
          <w:jc w:val="right"/>
        </w:pPr>
      </w:p>
      <w:p w14:paraId="468EE12E" w14:textId="77777777" w:rsidR="0035057F" w:rsidRDefault="0035057F">
        <w:pPr>
          <w:pStyle w:val="Footer"/>
          <w:jc w:val="right"/>
        </w:pPr>
      </w:p>
      <w:p w14:paraId="63306FAB" w14:textId="71939A2F"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B31E972" w14:textId="77777777" w:rsidR="008F55C4" w:rsidRDefault="008F55C4"/>
  <w:p w14:paraId="74EED5C1" w14:textId="77777777" w:rsidR="004C43B0" w:rsidRDefault="004C4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F7CF" w14:textId="77777777" w:rsidR="00EC688E" w:rsidRDefault="00EC688E" w:rsidP="00E47FF5">
      <w:pPr>
        <w:spacing w:after="0" w:line="240" w:lineRule="auto"/>
      </w:pPr>
      <w:r>
        <w:separator/>
      </w:r>
    </w:p>
  </w:footnote>
  <w:footnote w:type="continuationSeparator" w:id="0">
    <w:p w14:paraId="3B0C8084" w14:textId="77777777" w:rsidR="00EC688E" w:rsidRDefault="00EC688E" w:rsidP="00E47FF5">
      <w:pPr>
        <w:spacing w:after="0" w:line="240" w:lineRule="auto"/>
      </w:pPr>
      <w:r>
        <w:continuationSeparator/>
      </w:r>
    </w:p>
  </w:footnote>
  <w:footnote w:id="1">
    <w:p w14:paraId="654CA8F6" w14:textId="77777777" w:rsidR="00C1547F" w:rsidRDefault="00C1547F" w:rsidP="00C1547F">
      <w:pPr>
        <w:pStyle w:val="FootnoteText"/>
      </w:pPr>
      <w:r>
        <w:rPr>
          <w:rStyle w:val="FootnoteReference"/>
        </w:rPr>
        <w:footnoteRef/>
      </w:r>
      <w:r>
        <w:t xml:space="preserve">  ST 12088/20.</w:t>
      </w:r>
    </w:p>
  </w:footnote>
  <w:footnote w:id="2">
    <w:p w14:paraId="48FAD3E3" w14:textId="77777777" w:rsidR="00C1547F" w:rsidRDefault="00C1547F" w:rsidP="00C1547F">
      <w:pPr>
        <w:pStyle w:val="FootnoteText"/>
        <w:rPr>
          <w:bCs/>
        </w:rPr>
      </w:pPr>
      <w:r>
        <w:rPr>
          <w:rStyle w:val="FootnoteReference"/>
          <w:bCs/>
        </w:rPr>
        <w:footnoteRef/>
      </w:r>
      <w:r>
        <w:rPr>
          <w:bCs/>
        </w:rPr>
        <w:t xml:space="preserve">  ST 9699/20.</w:t>
      </w:r>
    </w:p>
  </w:footnote>
  <w:footnote w:id="3">
    <w:p w14:paraId="599F823B" w14:textId="77777777" w:rsidR="00C1547F" w:rsidRDefault="00C1547F" w:rsidP="00C1547F">
      <w:pPr>
        <w:pStyle w:val="FootnoteText"/>
      </w:pPr>
      <w:r>
        <w:rPr>
          <w:rStyle w:val="FootnoteReference"/>
        </w:rPr>
        <w:footnoteRef/>
      </w:r>
      <w:r>
        <w:t xml:space="preserve">  ST 15425/17.</w:t>
      </w:r>
    </w:p>
  </w:footnote>
  <w:footnote w:id="4">
    <w:p w14:paraId="5753F84F" w14:textId="77777777" w:rsidR="00C1547F" w:rsidRDefault="00C1547F" w:rsidP="00C1547F">
      <w:pPr>
        <w:pStyle w:val="FootnoteText"/>
      </w:pPr>
      <w:r>
        <w:rPr>
          <w:rStyle w:val="FootnoteReference"/>
        </w:rPr>
        <w:footnoteRef/>
      </w:r>
      <w:r>
        <w:t xml:space="preserve">  ST 9976/17.</w:t>
      </w:r>
    </w:p>
  </w:footnote>
  <w:footnote w:id="5">
    <w:p w14:paraId="4B69D799" w14:textId="77777777" w:rsidR="00C1547F" w:rsidRDefault="00C1547F" w:rsidP="00C1547F">
      <w:pPr>
        <w:pStyle w:val="FootnoteText"/>
      </w:pPr>
      <w:r>
        <w:rPr>
          <w:rStyle w:val="FootnoteReference"/>
        </w:rPr>
        <w:footnoteRef/>
      </w:r>
      <w:r>
        <w:t xml:space="preserve">  ST 15431/17.</w:t>
      </w:r>
    </w:p>
  </w:footnote>
  <w:footnote w:id="6">
    <w:p w14:paraId="3680EDD0" w14:textId="77777777" w:rsidR="00C1547F" w:rsidRDefault="00C1547F" w:rsidP="00C1547F">
      <w:pPr>
        <w:pStyle w:val="FootnoteText"/>
      </w:pPr>
      <w:r>
        <w:rPr>
          <w:rStyle w:val="FootnoteReference"/>
        </w:rPr>
        <w:footnoteRef/>
      </w:r>
      <w:r>
        <w:t xml:space="preserve">  ST 8648/20.</w:t>
      </w:r>
    </w:p>
  </w:footnote>
  <w:footnote w:id="7">
    <w:p w14:paraId="0B300741" w14:textId="77777777" w:rsidR="00C1547F" w:rsidRPr="00140F90" w:rsidRDefault="00C1547F" w:rsidP="00C1547F">
      <w:pPr>
        <w:pStyle w:val="FootnoteText"/>
      </w:pPr>
      <w:r>
        <w:rPr>
          <w:rStyle w:val="FootnoteReference"/>
        </w:rPr>
        <w:footnoteRef/>
      </w:r>
      <w:r>
        <w:t xml:space="preserve"> ST </w:t>
      </w:r>
      <w:r w:rsidRPr="00140F90">
        <w:t>13976/20</w:t>
      </w:r>
      <w:r>
        <w:t>.</w:t>
      </w:r>
    </w:p>
  </w:footnote>
  <w:footnote w:id="8">
    <w:p w14:paraId="4C92EF0D" w14:textId="77777777" w:rsidR="00C1547F" w:rsidRPr="00F40608" w:rsidRDefault="00C1547F" w:rsidP="00C1547F">
      <w:pPr>
        <w:pStyle w:val="FootnoteText"/>
      </w:pPr>
      <w:r>
        <w:rPr>
          <w:rStyle w:val="FootnoteReference"/>
        </w:rPr>
        <w:footnoteRef/>
      </w:r>
      <w:r>
        <w:t xml:space="preserve"> </w:t>
      </w:r>
      <w:r>
        <w:tab/>
      </w:r>
      <w:r w:rsidRPr="00C1547F">
        <w:rPr>
          <w:rFonts w:ascii="Times New Roman" w:hAnsi="Times New Roman"/>
          <w:bCs/>
          <w:szCs w:val="24"/>
        </w:rPr>
        <w:t>Communication from the Commission on Sustainable and Smart Mobility Strategy – putting European transport on track for the future (</w:t>
      </w:r>
      <w:r w:rsidRPr="00806141">
        <w:t>ST 14012/20 + ADD 1</w:t>
      </w:r>
      <w:r>
        <w:t>).</w:t>
      </w:r>
    </w:p>
  </w:footnote>
  <w:footnote w:id="9">
    <w:p w14:paraId="0DB95DD3" w14:textId="77777777" w:rsidR="00C1547F" w:rsidRDefault="00C1547F" w:rsidP="00C1547F">
      <w:pPr>
        <w:pStyle w:val="FootnoteText"/>
      </w:pPr>
      <w:r>
        <w:rPr>
          <w:rStyle w:val="FootnoteReference"/>
        </w:rPr>
        <w:footnoteRef/>
      </w:r>
      <w:r>
        <w:t xml:space="preserve">  ST 12088/20.</w:t>
      </w:r>
    </w:p>
  </w:footnote>
  <w:footnote w:id="10">
    <w:p w14:paraId="1B511A28" w14:textId="77777777" w:rsidR="00C1547F" w:rsidRDefault="00C1547F" w:rsidP="00C1547F">
      <w:pPr>
        <w:pStyle w:val="FootnoteText"/>
        <w:rPr>
          <w:bCs/>
        </w:rPr>
      </w:pPr>
      <w:r>
        <w:rPr>
          <w:rStyle w:val="FootnoteReference"/>
          <w:bCs/>
        </w:rPr>
        <w:footnoteRef/>
      </w:r>
      <w:r>
        <w:rPr>
          <w:bCs/>
        </w:rPr>
        <w:t xml:space="preserve">  ST 9699/20.</w:t>
      </w:r>
    </w:p>
  </w:footnote>
  <w:footnote w:id="11">
    <w:p w14:paraId="11653458" w14:textId="77777777" w:rsidR="00C1547F" w:rsidRDefault="00C1547F" w:rsidP="00C1547F">
      <w:pPr>
        <w:pStyle w:val="FootnoteText"/>
      </w:pPr>
      <w:r>
        <w:rPr>
          <w:rStyle w:val="FootnoteReference"/>
        </w:rPr>
        <w:footnoteRef/>
      </w:r>
      <w:r>
        <w:t xml:space="preserve">  ST 15425/17.</w:t>
      </w:r>
    </w:p>
  </w:footnote>
  <w:footnote w:id="12">
    <w:p w14:paraId="7295D634" w14:textId="77777777" w:rsidR="00C1547F" w:rsidRDefault="00C1547F" w:rsidP="00C1547F">
      <w:pPr>
        <w:pStyle w:val="FootnoteText"/>
      </w:pPr>
      <w:r>
        <w:rPr>
          <w:rStyle w:val="FootnoteReference"/>
        </w:rPr>
        <w:footnoteRef/>
      </w:r>
      <w:r>
        <w:t xml:space="preserve">  ST 9976/17.</w:t>
      </w:r>
    </w:p>
  </w:footnote>
  <w:footnote w:id="13">
    <w:p w14:paraId="7947789B" w14:textId="77777777" w:rsidR="00C1547F" w:rsidRDefault="00C1547F" w:rsidP="00C1547F">
      <w:pPr>
        <w:pStyle w:val="FootnoteText"/>
      </w:pPr>
      <w:r>
        <w:rPr>
          <w:rStyle w:val="FootnoteReference"/>
        </w:rPr>
        <w:footnoteRef/>
      </w:r>
      <w:r>
        <w:t xml:space="preserve">  ST 15431/17.</w:t>
      </w:r>
    </w:p>
  </w:footnote>
  <w:footnote w:id="14">
    <w:p w14:paraId="45EACBEB" w14:textId="77777777" w:rsidR="00C1547F" w:rsidRDefault="00C1547F" w:rsidP="00C1547F">
      <w:pPr>
        <w:pStyle w:val="FootnoteText"/>
      </w:pPr>
      <w:r>
        <w:rPr>
          <w:rStyle w:val="FootnoteReference"/>
        </w:rPr>
        <w:footnoteRef/>
      </w:r>
      <w:r>
        <w:t xml:space="preserve">  ST 8648/20.</w:t>
      </w:r>
    </w:p>
  </w:footnote>
  <w:footnote w:id="15">
    <w:p w14:paraId="5B9DC8B7" w14:textId="77777777" w:rsidR="00C1547F" w:rsidRPr="00140F90" w:rsidRDefault="00C1547F" w:rsidP="00C1547F">
      <w:pPr>
        <w:pStyle w:val="FootnoteText"/>
      </w:pPr>
      <w:r>
        <w:rPr>
          <w:rStyle w:val="FootnoteReference"/>
        </w:rPr>
        <w:footnoteRef/>
      </w:r>
      <w:r>
        <w:t xml:space="preserve"> ST </w:t>
      </w:r>
      <w:r w:rsidRPr="00140F90">
        <w:t>13976/20</w:t>
      </w:r>
      <w:r>
        <w:t>.</w:t>
      </w:r>
    </w:p>
  </w:footnote>
  <w:footnote w:id="16">
    <w:p w14:paraId="4F2A0639" w14:textId="77777777" w:rsidR="00C1547F" w:rsidRPr="00F40608" w:rsidRDefault="00C1547F" w:rsidP="00C1547F">
      <w:pPr>
        <w:pStyle w:val="FootnoteText"/>
      </w:pPr>
      <w:r>
        <w:rPr>
          <w:rStyle w:val="FootnoteReference"/>
        </w:rPr>
        <w:footnoteRef/>
      </w:r>
      <w:r>
        <w:t xml:space="preserve"> </w:t>
      </w:r>
      <w:r>
        <w:tab/>
      </w:r>
      <w:r w:rsidRPr="00C1547F">
        <w:rPr>
          <w:rFonts w:ascii="Times New Roman" w:hAnsi="Times New Roman"/>
          <w:bCs/>
          <w:szCs w:val="24"/>
        </w:rPr>
        <w:t>Communication from the Commission on Sustainable and Smart Mobility Strategy – putting European transport on track for the future (</w:t>
      </w:r>
      <w:r w:rsidRPr="00806141">
        <w:t>ST 14012/20 + ADD 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152"/>
    <w:multiLevelType w:val="hybridMultilevel"/>
    <w:tmpl w:val="F27E57C0"/>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495604"/>
    <w:multiLevelType w:val="multilevel"/>
    <w:tmpl w:val="089C9526"/>
    <w:name w:val="Points"/>
    <w:lvl w:ilvl="0">
      <w:start w:val="1"/>
      <w:numFmt w:val="decimal"/>
      <w:lvlRestart w:val="0"/>
      <w:pStyle w:val="Point123"/>
      <w:lvlText w:val="%1."/>
      <w:lvlJc w:val="left"/>
      <w:pPr>
        <w:tabs>
          <w:tab w:val="num" w:pos="567"/>
        </w:tabs>
        <w:ind w:left="567" w:hanging="567"/>
      </w:pPr>
      <w:rPr>
        <w:rFonts w:hint="default"/>
        <w:bdr w:val="none" w:sz="0" w:space="0" w:color="auto"/>
      </w:rPr>
    </w:lvl>
    <w:lvl w:ilvl="1">
      <w:start w:val="1"/>
      <w:numFmt w:val="lowerLetter"/>
      <w:pStyle w:val="Pointabc"/>
      <w:lvlText w:val="%2)"/>
      <w:lvlJc w:val="left"/>
      <w:pPr>
        <w:tabs>
          <w:tab w:val="num" w:pos="567"/>
        </w:tabs>
        <w:ind w:left="567" w:hanging="567"/>
      </w:pPr>
      <w:rPr>
        <w:rFonts w:hint="default"/>
        <w:bdr w:val="none" w:sz="0" w:space="0" w:color="auto"/>
      </w:rPr>
    </w:lvl>
    <w:lvl w:ilvl="2">
      <w:start w:val="1"/>
      <w:numFmt w:val="decimal"/>
      <w:pStyle w:val="Point1231"/>
      <w:lvlText w:val="%3."/>
      <w:lvlJc w:val="left"/>
      <w:pPr>
        <w:tabs>
          <w:tab w:val="num" w:pos="1134"/>
        </w:tabs>
        <w:ind w:left="1134" w:hanging="567"/>
      </w:pPr>
      <w:rPr>
        <w:rFonts w:hint="default"/>
        <w:bdr w:val="none" w:sz="0" w:space="0" w:color="auto"/>
      </w:rPr>
    </w:lvl>
    <w:lvl w:ilvl="3">
      <w:start w:val="1"/>
      <w:numFmt w:val="lowerLetter"/>
      <w:pStyle w:val="Pointabc1"/>
      <w:lvlText w:val="%4)"/>
      <w:lvlJc w:val="left"/>
      <w:pPr>
        <w:tabs>
          <w:tab w:val="num" w:pos="1134"/>
        </w:tabs>
        <w:ind w:left="1134" w:hanging="567"/>
      </w:pPr>
      <w:rPr>
        <w:rFonts w:hint="default"/>
        <w:bdr w:val="none" w:sz="0" w:space="0" w:color="auto"/>
      </w:rPr>
    </w:lvl>
    <w:lvl w:ilvl="4">
      <w:start w:val="1"/>
      <w:numFmt w:val="decimal"/>
      <w:pStyle w:val="Point1232"/>
      <w:lvlText w:val="%5."/>
      <w:lvlJc w:val="left"/>
      <w:pPr>
        <w:tabs>
          <w:tab w:val="num" w:pos="1701"/>
        </w:tabs>
        <w:ind w:left="1701" w:hanging="567"/>
      </w:pPr>
      <w:rPr>
        <w:rFonts w:hint="default"/>
        <w:bdr w:val="none" w:sz="0" w:space="0" w:color="auto"/>
      </w:rPr>
    </w:lvl>
    <w:lvl w:ilvl="5">
      <w:start w:val="1"/>
      <w:numFmt w:val="lowerLetter"/>
      <w:pStyle w:val="Pointabc2"/>
      <w:lvlText w:val="%6)"/>
      <w:lvlJc w:val="left"/>
      <w:pPr>
        <w:tabs>
          <w:tab w:val="num" w:pos="1701"/>
        </w:tabs>
        <w:ind w:left="1701" w:hanging="567"/>
      </w:pPr>
      <w:rPr>
        <w:rFonts w:hint="default"/>
        <w:bdr w:val="none" w:sz="0" w:space="0" w:color="auto"/>
      </w:rPr>
    </w:lvl>
    <w:lvl w:ilvl="6">
      <w:start w:val="1"/>
      <w:numFmt w:val="decimal"/>
      <w:pStyle w:val="Point1233"/>
      <w:lvlText w:val="%7."/>
      <w:lvlJc w:val="left"/>
      <w:pPr>
        <w:tabs>
          <w:tab w:val="num" w:pos="2268"/>
        </w:tabs>
        <w:ind w:left="2268" w:hanging="567"/>
      </w:pPr>
      <w:rPr>
        <w:rFonts w:hint="default"/>
        <w:bdr w:val="none" w:sz="0" w:space="0" w:color="auto"/>
      </w:rPr>
    </w:lvl>
    <w:lvl w:ilvl="7">
      <w:start w:val="1"/>
      <w:numFmt w:val="lowerLetter"/>
      <w:pStyle w:val="Pointabc3"/>
      <w:lvlText w:val="%8)"/>
      <w:lvlJc w:val="left"/>
      <w:pPr>
        <w:tabs>
          <w:tab w:val="num" w:pos="2268"/>
        </w:tabs>
        <w:ind w:left="2268" w:hanging="567"/>
      </w:pPr>
      <w:rPr>
        <w:rFonts w:hint="default"/>
        <w:bdr w:val="none" w:sz="0" w:space="0" w:color="auto"/>
      </w:rPr>
    </w:lvl>
    <w:lvl w:ilvl="8">
      <w:start w:val="1"/>
      <w:numFmt w:val="lowerLetter"/>
      <w:pStyle w:val="Pointabc4"/>
      <w:lvlText w:val="%9)"/>
      <w:lvlJc w:val="left"/>
      <w:pPr>
        <w:tabs>
          <w:tab w:val="num" w:pos="2835"/>
        </w:tabs>
        <w:ind w:left="2835" w:hanging="567"/>
      </w:pPr>
      <w:rPr>
        <w:rFonts w:hint="default"/>
        <w:bdr w:val="none" w:sz="0" w:space="0" w:color="auto"/>
      </w:rPr>
    </w:lvl>
  </w:abstractNum>
  <w:abstractNum w:abstractNumId="2" w15:restartNumberingAfterBreak="0">
    <w:nsid w:val="079B6AAE"/>
    <w:multiLevelType w:val="hybridMultilevel"/>
    <w:tmpl w:val="AA306CBE"/>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9226FA"/>
    <w:multiLevelType w:val="hybridMultilevel"/>
    <w:tmpl w:val="D8BA18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3E5466"/>
    <w:multiLevelType w:val="hybridMultilevel"/>
    <w:tmpl w:val="2D5448DA"/>
    <w:lvl w:ilvl="0" w:tplc="C360B8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8F43E7"/>
    <w:multiLevelType w:val="hybridMultilevel"/>
    <w:tmpl w:val="53DC9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85FC2"/>
    <w:multiLevelType w:val="hybridMultilevel"/>
    <w:tmpl w:val="A664E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D18317F"/>
    <w:multiLevelType w:val="hybridMultilevel"/>
    <w:tmpl w:val="31A84BD2"/>
    <w:lvl w:ilvl="0" w:tplc="B0DEBC26">
      <w:start w:val="51"/>
      <w:numFmt w:val="bullet"/>
      <w:lvlText w:val="-"/>
      <w:lvlJc w:val="left"/>
      <w:pPr>
        <w:ind w:left="720" w:hanging="360"/>
      </w:pPr>
      <w:rPr>
        <w:rFonts w:ascii="Verdana" w:eastAsiaTheme="minorHAnsi" w:hAnsi="Verdana" w:cstheme="minorBidi"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8B5857"/>
    <w:multiLevelType w:val="hybridMultilevel"/>
    <w:tmpl w:val="B074DB88"/>
    <w:lvl w:ilvl="0" w:tplc="080C0001">
      <w:start w:val="1"/>
      <w:numFmt w:val="bullet"/>
      <w:lvlText w:val=""/>
      <w:lvlJc w:val="left"/>
      <w:pPr>
        <w:ind w:left="720" w:hanging="360"/>
      </w:pPr>
      <w:rPr>
        <w:rFonts w:ascii="Symbol" w:hAnsi="Symbol"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CA4210B"/>
    <w:multiLevelType w:val="hybridMultilevel"/>
    <w:tmpl w:val="9A8E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50DE2"/>
    <w:multiLevelType w:val="hybridMultilevel"/>
    <w:tmpl w:val="646C0CB0"/>
    <w:lvl w:ilvl="0" w:tplc="063A4242">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D2965BD"/>
    <w:multiLevelType w:val="hybridMultilevel"/>
    <w:tmpl w:val="85C8C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F042526"/>
    <w:multiLevelType w:val="hybridMultilevel"/>
    <w:tmpl w:val="AC28FA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ADF7474"/>
    <w:multiLevelType w:val="hybridMultilevel"/>
    <w:tmpl w:val="E4006B56"/>
    <w:lvl w:ilvl="0" w:tplc="45E01C1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8"/>
  </w:num>
  <w:num w:numId="5">
    <w:abstractNumId w:val="0"/>
  </w:num>
  <w:num w:numId="6">
    <w:abstractNumId w:val="2"/>
  </w:num>
  <w:num w:numId="7">
    <w:abstractNumId w:val="9"/>
  </w:num>
  <w:num w:numId="8">
    <w:abstractNumId w:val="7"/>
  </w:num>
  <w:num w:numId="9">
    <w:abstractNumId w:val="3"/>
  </w:num>
  <w:num w:numId="10">
    <w:abstractNumId w:val="5"/>
  </w:num>
  <w:num w:numId="11">
    <w:abstractNumId w:val="10"/>
  </w:num>
  <w:num w:numId="12">
    <w:abstractNumId w:val="1"/>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6A9A"/>
    <w:rsid w:val="00054D5A"/>
    <w:rsid w:val="00061C16"/>
    <w:rsid w:val="00096422"/>
    <w:rsid w:val="000A0852"/>
    <w:rsid w:val="000A3A53"/>
    <w:rsid w:val="000C317F"/>
    <w:rsid w:val="000D37E5"/>
    <w:rsid w:val="00177218"/>
    <w:rsid w:val="00187E62"/>
    <w:rsid w:val="001E0F08"/>
    <w:rsid w:val="0025095F"/>
    <w:rsid w:val="00256709"/>
    <w:rsid w:val="002601D9"/>
    <w:rsid w:val="00282B80"/>
    <w:rsid w:val="002A5083"/>
    <w:rsid w:val="002C242B"/>
    <w:rsid w:val="002F55BE"/>
    <w:rsid w:val="0035057F"/>
    <w:rsid w:val="00355289"/>
    <w:rsid w:val="00360922"/>
    <w:rsid w:val="003B4C30"/>
    <w:rsid w:val="003C78D1"/>
    <w:rsid w:val="003D1BF3"/>
    <w:rsid w:val="003E2261"/>
    <w:rsid w:val="004136FE"/>
    <w:rsid w:val="00481529"/>
    <w:rsid w:val="004A5A7B"/>
    <w:rsid w:val="004B54FF"/>
    <w:rsid w:val="004C43B0"/>
    <w:rsid w:val="00513E95"/>
    <w:rsid w:val="00541EBA"/>
    <w:rsid w:val="00555A0B"/>
    <w:rsid w:val="005573EF"/>
    <w:rsid w:val="00573E19"/>
    <w:rsid w:val="005927EA"/>
    <w:rsid w:val="005B01F0"/>
    <w:rsid w:val="005B7C14"/>
    <w:rsid w:val="005D414D"/>
    <w:rsid w:val="00606390"/>
    <w:rsid w:val="006A6BD9"/>
    <w:rsid w:val="006C06BA"/>
    <w:rsid w:val="006C1241"/>
    <w:rsid w:val="006C1A26"/>
    <w:rsid w:val="006C653C"/>
    <w:rsid w:val="006D0B23"/>
    <w:rsid w:val="00734A3B"/>
    <w:rsid w:val="00750257"/>
    <w:rsid w:val="007852FD"/>
    <w:rsid w:val="007C0187"/>
    <w:rsid w:val="007C7CD3"/>
    <w:rsid w:val="008054A7"/>
    <w:rsid w:val="008065A5"/>
    <w:rsid w:val="008212E7"/>
    <w:rsid w:val="00840988"/>
    <w:rsid w:val="00854A29"/>
    <w:rsid w:val="00867784"/>
    <w:rsid w:val="008C2104"/>
    <w:rsid w:val="008D1C26"/>
    <w:rsid w:val="008F55C4"/>
    <w:rsid w:val="0090345A"/>
    <w:rsid w:val="00907E8E"/>
    <w:rsid w:val="009277BC"/>
    <w:rsid w:val="00947FC3"/>
    <w:rsid w:val="0098141E"/>
    <w:rsid w:val="00A0554C"/>
    <w:rsid w:val="00A10516"/>
    <w:rsid w:val="00A5443F"/>
    <w:rsid w:val="00A835A3"/>
    <w:rsid w:val="00A9576D"/>
    <w:rsid w:val="00AD55B8"/>
    <w:rsid w:val="00B30927"/>
    <w:rsid w:val="00B515CD"/>
    <w:rsid w:val="00B72367"/>
    <w:rsid w:val="00B941E0"/>
    <w:rsid w:val="00BF003C"/>
    <w:rsid w:val="00C1547F"/>
    <w:rsid w:val="00C91A52"/>
    <w:rsid w:val="00CD5C83"/>
    <w:rsid w:val="00CE0F94"/>
    <w:rsid w:val="00D11DAB"/>
    <w:rsid w:val="00D52168"/>
    <w:rsid w:val="00D6771C"/>
    <w:rsid w:val="00D92497"/>
    <w:rsid w:val="00DB4EAE"/>
    <w:rsid w:val="00DF0365"/>
    <w:rsid w:val="00E41423"/>
    <w:rsid w:val="00E47FF5"/>
    <w:rsid w:val="00E62CBF"/>
    <w:rsid w:val="00EA0706"/>
    <w:rsid w:val="00EB5AEF"/>
    <w:rsid w:val="00EC2C6C"/>
    <w:rsid w:val="00EC688E"/>
    <w:rsid w:val="00F01C12"/>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aliases w:val="single space,Footnote text,fn,Schriftart: 9 pt,Schriftart: 10 pt,Schriftart: 8 pt,WB-Fußnotentext"/>
    <w:basedOn w:val="Normal"/>
    <w:link w:val="FootnoteTextChar"/>
    <w:unhideWhenUsed/>
    <w:qFormat/>
    <w:rsid w:val="00840988"/>
    <w:pPr>
      <w:spacing w:after="0" w:line="240" w:lineRule="auto"/>
    </w:pPr>
    <w:rPr>
      <w:rFonts w:ascii="Arial" w:eastAsia="Times New Roman" w:hAnsi="Arial" w:cs="Times New Roman"/>
      <w:sz w:val="20"/>
      <w:szCs w:val="20"/>
      <w:lang w:val="en-GB"/>
    </w:rPr>
  </w:style>
  <w:style w:type="character" w:customStyle="1" w:styleId="FootnoteTextChar">
    <w:name w:val="Footnote Text Char"/>
    <w:aliases w:val="single space Char,Footnote text Char,fn Char,Schriftart: 9 pt Char,Schriftart: 10 pt Char,Schriftart: 8 pt Char,WB-Fußnotentext Char"/>
    <w:basedOn w:val="DefaultParagraphFont"/>
    <w:link w:val="FootnoteText"/>
    <w:rsid w:val="00840988"/>
    <w:rPr>
      <w:rFonts w:ascii="Arial" w:eastAsia="Times New Roman" w:hAnsi="Arial" w:cs="Times New Roman"/>
      <w:sz w:val="20"/>
      <w:szCs w:val="20"/>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nhideWhenUsed/>
    <w:qFormat/>
    <w:rsid w:val="00840988"/>
    <w:rPr>
      <w:vertAlign w:val="superscript"/>
    </w:rPr>
  </w:style>
  <w:style w:type="character" w:customStyle="1" w:styleId="ListParagraphChar">
    <w:name w:val="List Paragraph Char"/>
    <w:link w:val="ListParagraph"/>
    <w:uiPriority w:val="34"/>
    <w:locked/>
    <w:rsid w:val="00840988"/>
    <w:rPr>
      <w:rFonts w:ascii="Verdana" w:hAnsi="Verdana"/>
      <w:sz w:val="24"/>
    </w:rPr>
  </w:style>
  <w:style w:type="character" w:styleId="CommentReference">
    <w:name w:val="annotation reference"/>
    <w:basedOn w:val="DefaultParagraphFont"/>
    <w:uiPriority w:val="99"/>
    <w:semiHidden/>
    <w:unhideWhenUsed/>
    <w:rsid w:val="008D1C26"/>
    <w:rPr>
      <w:sz w:val="16"/>
      <w:szCs w:val="16"/>
    </w:rPr>
  </w:style>
  <w:style w:type="paragraph" w:styleId="CommentText">
    <w:name w:val="annotation text"/>
    <w:basedOn w:val="Normal"/>
    <w:link w:val="CommentTextChar"/>
    <w:uiPriority w:val="99"/>
    <w:semiHidden/>
    <w:unhideWhenUsed/>
    <w:rsid w:val="008D1C26"/>
    <w:pPr>
      <w:spacing w:line="240" w:lineRule="auto"/>
    </w:pPr>
    <w:rPr>
      <w:sz w:val="20"/>
      <w:szCs w:val="20"/>
    </w:rPr>
  </w:style>
  <w:style w:type="character" w:customStyle="1" w:styleId="CommentTextChar">
    <w:name w:val="Comment Text Char"/>
    <w:basedOn w:val="DefaultParagraphFont"/>
    <w:link w:val="CommentText"/>
    <w:uiPriority w:val="99"/>
    <w:semiHidden/>
    <w:rsid w:val="008D1C2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1C26"/>
    <w:rPr>
      <w:b/>
      <w:bCs/>
    </w:rPr>
  </w:style>
  <w:style w:type="character" w:customStyle="1" w:styleId="CommentSubjectChar">
    <w:name w:val="Comment Subject Char"/>
    <w:basedOn w:val="CommentTextChar"/>
    <w:link w:val="CommentSubject"/>
    <w:uiPriority w:val="99"/>
    <w:semiHidden/>
    <w:rsid w:val="008D1C26"/>
    <w:rPr>
      <w:rFonts w:ascii="Verdana" w:hAnsi="Verdana"/>
      <w:b/>
      <w:bCs/>
      <w:sz w:val="20"/>
      <w:szCs w:val="20"/>
    </w:rPr>
  </w:style>
  <w:style w:type="paragraph" w:customStyle="1" w:styleId="PointManual">
    <w:name w:val="Point Manual"/>
    <w:basedOn w:val="Normal"/>
    <w:rsid w:val="00026A9A"/>
    <w:pPr>
      <w:spacing w:before="120" w:after="120" w:line="360" w:lineRule="auto"/>
      <w:ind w:left="567" w:hanging="567"/>
    </w:pPr>
    <w:rPr>
      <w:rFonts w:ascii="Times New Roman" w:hAnsi="Times New Roman" w:cs="Times New Roman"/>
      <w:lang w:val="en-GB"/>
    </w:rPr>
  </w:style>
  <w:style w:type="paragraph" w:customStyle="1" w:styleId="PointManual1">
    <w:name w:val="Point Manual (1)"/>
    <w:basedOn w:val="Normal"/>
    <w:rsid w:val="005927EA"/>
    <w:pPr>
      <w:spacing w:before="120" w:after="120" w:line="360" w:lineRule="auto"/>
      <w:ind w:left="1134" w:hanging="567"/>
    </w:pPr>
    <w:rPr>
      <w:rFonts w:ascii="Times New Roman" w:hAnsi="Times New Roman" w:cs="Times New Roman"/>
      <w:lang w:val="en-GB"/>
    </w:rPr>
  </w:style>
  <w:style w:type="paragraph" w:customStyle="1" w:styleId="Pointabc">
    <w:name w:val="Point abc"/>
    <w:basedOn w:val="Normal"/>
    <w:rsid w:val="005927EA"/>
    <w:pPr>
      <w:numPr>
        <w:ilvl w:val="1"/>
        <w:numId w:val="12"/>
      </w:numPr>
      <w:tabs>
        <w:tab w:val="clear" w:pos="567"/>
        <w:tab w:val="num" w:pos="360"/>
      </w:tabs>
      <w:spacing w:before="120" w:after="120" w:line="360" w:lineRule="auto"/>
      <w:ind w:left="0" w:firstLine="0"/>
    </w:pPr>
    <w:rPr>
      <w:rFonts w:ascii="Times New Roman" w:hAnsi="Times New Roman" w:cs="Times New Roman"/>
      <w:lang w:val="en-GB"/>
    </w:rPr>
  </w:style>
  <w:style w:type="paragraph" w:customStyle="1" w:styleId="Pointabc1">
    <w:name w:val="Point abc (1)"/>
    <w:basedOn w:val="Normal"/>
    <w:rsid w:val="005927EA"/>
    <w:pPr>
      <w:numPr>
        <w:ilvl w:val="3"/>
        <w:numId w:val="12"/>
      </w:numPr>
      <w:tabs>
        <w:tab w:val="clear" w:pos="1134"/>
        <w:tab w:val="num" w:pos="360"/>
      </w:tabs>
      <w:spacing w:before="120" w:after="120" w:line="360" w:lineRule="auto"/>
      <w:ind w:left="0" w:firstLine="0"/>
    </w:pPr>
    <w:rPr>
      <w:rFonts w:ascii="Times New Roman" w:hAnsi="Times New Roman" w:cs="Times New Roman"/>
      <w:lang w:val="en-GB"/>
    </w:rPr>
  </w:style>
  <w:style w:type="paragraph" w:customStyle="1" w:styleId="Pointabc2">
    <w:name w:val="Point abc (2)"/>
    <w:basedOn w:val="Normal"/>
    <w:rsid w:val="005927EA"/>
    <w:pPr>
      <w:numPr>
        <w:ilvl w:val="5"/>
        <w:numId w:val="12"/>
      </w:numPr>
      <w:tabs>
        <w:tab w:val="clear" w:pos="1701"/>
        <w:tab w:val="num" w:pos="360"/>
      </w:tabs>
      <w:spacing w:before="120" w:after="120" w:line="360" w:lineRule="auto"/>
      <w:ind w:left="0" w:firstLine="0"/>
    </w:pPr>
    <w:rPr>
      <w:rFonts w:ascii="Times New Roman" w:hAnsi="Times New Roman" w:cs="Times New Roman"/>
      <w:lang w:val="en-GB"/>
    </w:rPr>
  </w:style>
  <w:style w:type="paragraph" w:customStyle="1" w:styleId="Pointabc3">
    <w:name w:val="Point abc (3)"/>
    <w:basedOn w:val="Normal"/>
    <w:rsid w:val="005927EA"/>
    <w:pPr>
      <w:numPr>
        <w:ilvl w:val="7"/>
        <w:numId w:val="12"/>
      </w:numPr>
      <w:tabs>
        <w:tab w:val="clear" w:pos="2268"/>
        <w:tab w:val="num" w:pos="360"/>
      </w:tabs>
      <w:spacing w:before="120" w:after="120" w:line="360" w:lineRule="auto"/>
      <w:ind w:left="0" w:firstLine="0"/>
    </w:pPr>
    <w:rPr>
      <w:rFonts w:ascii="Times New Roman" w:hAnsi="Times New Roman" w:cs="Times New Roman"/>
      <w:lang w:val="en-GB"/>
    </w:rPr>
  </w:style>
  <w:style w:type="paragraph" w:customStyle="1" w:styleId="Pointabc4">
    <w:name w:val="Point abc (4)"/>
    <w:basedOn w:val="Normal"/>
    <w:rsid w:val="005927EA"/>
    <w:pPr>
      <w:numPr>
        <w:ilvl w:val="8"/>
        <w:numId w:val="12"/>
      </w:numPr>
      <w:tabs>
        <w:tab w:val="clear" w:pos="2835"/>
        <w:tab w:val="num" w:pos="360"/>
      </w:tabs>
      <w:spacing w:before="120" w:after="120" w:line="360" w:lineRule="auto"/>
      <w:ind w:left="0" w:firstLine="0"/>
    </w:pPr>
    <w:rPr>
      <w:rFonts w:ascii="Times New Roman" w:hAnsi="Times New Roman" w:cs="Times New Roman"/>
      <w:lang w:val="en-GB"/>
    </w:rPr>
  </w:style>
  <w:style w:type="paragraph" w:customStyle="1" w:styleId="Point123">
    <w:name w:val="Point 123"/>
    <w:basedOn w:val="Normal"/>
    <w:rsid w:val="005927EA"/>
    <w:pPr>
      <w:numPr>
        <w:numId w:val="12"/>
      </w:numPr>
      <w:spacing w:before="120" w:after="120" w:line="360" w:lineRule="auto"/>
    </w:pPr>
    <w:rPr>
      <w:rFonts w:ascii="Times New Roman" w:hAnsi="Times New Roman" w:cs="Times New Roman"/>
      <w:lang w:val="en-GB"/>
    </w:rPr>
  </w:style>
  <w:style w:type="paragraph" w:customStyle="1" w:styleId="Point1231">
    <w:name w:val="Point 123 (1)"/>
    <w:basedOn w:val="Normal"/>
    <w:rsid w:val="005927EA"/>
    <w:pPr>
      <w:numPr>
        <w:ilvl w:val="2"/>
        <w:numId w:val="12"/>
      </w:numPr>
      <w:tabs>
        <w:tab w:val="clear" w:pos="1134"/>
        <w:tab w:val="num" w:pos="360"/>
      </w:tabs>
      <w:spacing w:before="120" w:after="120" w:line="360" w:lineRule="auto"/>
      <w:ind w:left="0" w:firstLine="0"/>
    </w:pPr>
    <w:rPr>
      <w:rFonts w:ascii="Times New Roman" w:hAnsi="Times New Roman" w:cs="Times New Roman"/>
      <w:lang w:val="en-GB"/>
    </w:rPr>
  </w:style>
  <w:style w:type="paragraph" w:customStyle="1" w:styleId="Point1232">
    <w:name w:val="Point 123 (2)"/>
    <w:basedOn w:val="Normal"/>
    <w:rsid w:val="005927EA"/>
    <w:pPr>
      <w:numPr>
        <w:ilvl w:val="4"/>
        <w:numId w:val="12"/>
      </w:numPr>
      <w:tabs>
        <w:tab w:val="clear" w:pos="1701"/>
        <w:tab w:val="num" w:pos="360"/>
      </w:tabs>
      <w:spacing w:before="120" w:after="120" w:line="360" w:lineRule="auto"/>
      <w:ind w:left="0" w:firstLine="0"/>
    </w:pPr>
    <w:rPr>
      <w:rFonts w:ascii="Times New Roman" w:hAnsi="Times New Roman" w:cs="Times New Roman"/>
      <w:lang w:val="en-GB"/>
    </w:rPr>
  </w:style>
  <w:style w:type="paragraph" w:customStyle="1" w:styleId="Point1233">
    <w:name w:val="Point 123 (3)"/>
    <w:basedOn w:val="Normal"/>
    <w:rsid w:val="005927EA"/>
    <w:pPr>
      <w:numPr>
        <w:ilvl w:val="6"/>
        <w:numId w:val="12"/>
      </w:numPr>
      <w:tabs>
        <w:tab w:val="clear" w:pos="2268"/>
        <w:tab w:val="num" w:pos="360"/>
      </w:tabs>
      <w:spacing w:before="120" w:after="120" w:line="360" w:lineRule="auto"/>
      <w:ind w:left="0" w:firstLine="0"/>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df-fep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df-feph.org/publications/eu-green-deal-2/" TargetMode="External"/><Relationship Id="rId2" Type="http://schemas.openxmlformats.org/officeDocument/2006/relationships/numbering" Target="numbering.xml"/><Relationship Id="rId16" Type="http://schemas.openxmlformats.org/officeDocument/2006/relationships/hyperlink" Target="https://www.edf-feph.org/edf-analysis-of-the-eus-sustainable-and-smart-mobility-strate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edf-feph.org" TargetMode="External"/><Relationship Id="rId10" Type="http://schemas.openxmlformats.org/officeDocument/2006/relationships/image" Target="media/image3.gif"/><Relationship Id="rId19" Type="http://schemas.openxmlformats.org/officeDocument/2006/relationships/hyperlink" Target="mailto:info@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7B9F-B382-499B-8486-1DD8F80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3137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marie denninghaus</cp:lastModifiedBy>
  <cp:revision>7</cp:revision>
  <dcterms:created xsi:type="dcterms:W3CDTF">2021-04-22T11:10:00Z</dcterms:created>
  <dcterms:modified xsi:type="dcterms:W3CDTF">2021-04-22T11:24:00Z</dcterms:modified>
</cp:coreProperties>
</file>