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DD82" w14:textId="77777777" w:rsidR="00AC4883" w:rsidRPr="001C0607" w:rsidRDefault="00C0384B" w:rsidP="001C0607">
      <w:pPr>
        <w:pStyle w:val="Title"/>
        <w:jc w:val="left"/>
        <w:rPr>
          <w:rFonts w:cs="Arial"/>
        </w:rPr>
      </w:pPr>
      <w:bookmarkStart w:id="0" w:name="_Toc469306555"/>
      <w:bookmarkStart w:id="1" w:name="_Toc473018525"/>
      <w:bookmarkStart w:id="2" w:name="_Toc473019079"/>
      <w:bookmarkStart w:id="3" w:name="_Toc481139178"/>
      <w:bookmarkStart w:id="4" w:name="_Toc487951668"/>
      <w:r w:rsidRPr="001C0607">
        <w:rPr>
          <w:rFonts w:cs="Arial"/>
        </w:rPr>
        <w:t xml:space="preserve">EDF Strategic </w:t>
      </w:r>
      <w:r w:rsidR="00990540" w:rsidRPr="001C0607">
        <w:rPr>
          <w:rFonts w:cs="Arial"/>
        </w:rPr>
        <w:t>F</w:t>
      </w:r>
      <w:r w:rsidRPr="001C0607">
        <w:rPr>
          <w:rFonts w:cs="Arial"/>
        </w:rPr>
        <w:t>ramework</w:t>
      </w:r>
      <w:r w:rsidR="00726066" w:rsidRPr="001C0607">
        <w:rPr>
          <w:rFonts w:cs="Arial"/>
        </w:rPr>
        <w:t xml:space="preserve"> </w:t>
      </w:r>
      <w:r w:rsidR="00AC4883" w:rsidRPr="001C0607">
        <w:rPr>
          <w:rFonts w:cs="Arial"/>
        </w:rPr>
        <w:t>2017-2021</w:t>
      </w:r>
      <w:bookmarkEnd w:id="0"/>
      <w:bookmarkEnd w:id="1"/>
      <w:bookmarkEnd w:id="2"/>
      <w:bookmarkEnd w:id="3"/>
      <w:bookmarkEnd w:id="4"/>
    </w:p>
    <w:p w14:paraId="07868C29" w14:textId="77777777" w:rsidR="00B62401" w:rsidRPr="00B62401" w:rsidRDefault="00B62401" w:rsidP="001C0607">
      <w:pPr>
        <w:spacing w:after="0"/>
        <w:rPr>
          <w:lang w:val="en-US"/>
        </w:rPr>
      </w:pPr>
    </w:p>
    <w:p w14:paraId="4FBBC2C2" w14:textId="77777777" w:rsidR="006C6C90" w:rsidRPr="001C0607" w:rsidRDefault="00FC03AB" w:rsidP="001C0607">
      <w:pPr>
        <w:pStyle w:val="Subtitle"/>
        <w:rPr>
          <w:rFonts w:ascii="Arial" w:hAnsi="Arial" w:cs="Arial"/>
        </w:rPr>
      </w:pPr>
      <w:r w:rsidRPr="001C0607">
        <w:rPr>
          <w:rFonts w:ascii="Arial" w:hAnsi="Arial" w:cs="Arial"/>
        </w:rPr>
        <w:t>Adopted by</w:t>
      </w:r>
      <w:r w:rsidR="00E74E74" w:rsidRPr="001C0607">
        <w:rPr>
          <w:rFonts w:ascii="Arial" w:hAnsi="Arial" w:cs="Arial"/>
        </w:rPr>
        <w:t xml:space="preserve"> EDF Annual General Assembly 2017</w:t>
      </w:r>
    </w:p>
    <w:p w14:paraId="712B595A" w14:textId="77777777" w:rsidR="00B62401" w:rsidRPr="00B62401" w:rsidRDefault="00B62401" w:rsidP="001C0607">
      <w:pPr>
        <w:spacing w:after="0"/>
        <w:rPr>
          <w:lang w:val="en-US"/>
        </w:rPr>
      </w:pPr>
    </w:p>
    <w:p w14:paraId="270FB979" w14:textId="77777777" w:rsidR="00C0384B" w:rsidRPr="001C0607" w:rsidRDefault="00C0384B" w:rsidP="001C0607">
      <w:pPr>
        <w:pStyle w:val="TOCHeading1"/>
        <w:rPr>
          <w:rFonts w:ascii="Arial" w:hAnsi="Arial" w:cs="Arial"/>
          <w:sz w:val="24"/>
          <w:szCs w:val="24"/>
          <w:lang w:val="en-GB"/>
        </w:rPr>
      </w:pPr>
      <w:r w:rsidRPr="001C0607">
        <w:rPr>
          <w:rFonts w:ascii="Arial" w:hAnsi="Arial" w:cs="Arial"/>
          <w:sz w:val="24"/>
          <w:szCs w:val="24"/>
          <w:lang w:val="en-GB"/>
        </w:rPr>
        <w:t>Contents</w:t>
      </w:r>
    </w:p>
    <w:p w14:paraId="214B2077" w14:textId="77777777" w:rsidR="0092043E" w:rsidRPr="001C0607" w:rsidRDefault="0092043E" w:rsidP="00A60CFD">
      <w:pPr>
        <w:rPr>
          <w:rFonts w:ascii="Arial" w:hAnsi="Arial" w:cs="Arial"/>
          <w:sz w:val="24"/>
          <w:lang w:val="en-GB" w:eastAsia="ja-JP"/>
        </w:rPr>
      </w:pPr>
    </w:p>
    <w:p w14:paraId="034A450A" w14:textId="77777777" w:rsidR="00C20E60" w:rsidRDefault="00C0384B">
      <w:pPr>
        <w:pStyle w:val="TOC1"/>
        <w:rPr>
          <w:rFonts w:asciiTheme="minorHAnsi" w:eastAsiaTheme="minorEastAsia" w:hAnsiTheme="minorHAnsi" w:cstheme="minorBidi"/>
          <w:noProof/>
          <w:lang w:val="en-GB" w:eastAsia="en-GB"/>
        </w:rPr>
      </w:pPr>
      <w:r w:rsidRPr="00A577F6">
        <w:rPr>
          <w:rFonts w:ascii="Arial" w:hAnsi="Arial" w:cs="Arial"/>
          <w:sz w:val="24"/>
          <w:lang w:val="en-GB"/>
        </w:rPr>
        <w:fldChar w:fldCharType="begin"/>
      </w:r>
      <w:r w:rsidRPr="00A577F6">
        <w:rPr>
          <w:rFonts w:ascii="Arial" w:hAnsi="Arial" w:cs="Arial"/>
          <w:sz w:val="24"/>
          <w:lang w:val="en-GB"/>
        </w:rPr>
        <w:instrText xml:space="preserve"> TOC \o "1-3" \h \z \u </w:instrText>
      </w:r>
      <w:r w:rsidRPr="00A577F6">
        <w:rPr>
          <w:rFonts w:ascii="Arial" w:hAnsi="Arial" w:cs="Arial"/>
          <w:sz w:val="24"/>
          <w:lang w:val="en-GB"/>
        </w:rPr>
        <w:fldChar w:fldCharType="separate"/>
      </w:r>
      <w:hyperlink w:anchor="_Toc487951668" w:history="1">
        <w:r w:rsidR="00C20E60" w:rsidRPr="00810689">
          <w:rPr>
            <w:rStyle w:val="Hyperlink"/>
            <w:rFonts w:cs="Arial"/>
            <w:noProof/>
          </w:rPr>
          <w:t>EDF Strategic Framework 2017-2021</w:t>
        </w:r>
        <w:r w:rsidR="00C20E60">
          <w:rPr>
            <w:noProof/>
            <w:webHidden/>
          </w:rPr>
          <w:tab/>
        </w:r>
        <w:r w:rsidR="00C20E60">
          <w:rPr>
            <w:noProof/>
            <w:webHidden/>
          </w:rPr>
          <w:fldChar w:fldCharType="begin"/>
        </w:r>
        <w:r w:rsidR="00C20E60">
          <w:rPr>
            <w:noProof/>
            <w:webHidden/>
          </w:rPr>
          <w:instrText xml:space="preserve"> PAGEREF _Toc487951668 \h </w:instrText>
        </w:r>
        <w:r w:rsidR="00C20E60">
          <w:rPr>
            <w:noProof/>
            <w:webHidden/>
          </w:rPr>
        </w:r>
        <w:r w:rsidR="00C20E60">
          <w:rPr>
            <w:noProof/>
            <w:webHidden/>
          </w:rPr>
          <w:fldChar w:fldCharType="separate"/>
        </w:r>
        <w:r w:rsidR="00C20E60">
          <w:rPr>
            <w:noProof/>
            <w:webHidden/>
          </w:rPr>
          <w:t>1</w:t>
        </w:r>
        <w:r w:rsidR="00C20E60">
          <w:rPr>
            <w:noProof/>
            <w:webHidden/>
          </w:rPr>
          <w:fldChar w:fldCharType="end"/>
        </w:r>
      </w:hyperlink>
    </w:p>
    <w:p w14:paraId="53473233" w14:textId="77777777" w:rsidR="00C20E60" w:rsidRDefault="00C20E60">
      <w:pPr>
        <w:pStyle w:val="TOC1"/>
        <w:rPr>
          <w:rFonts w:asciiTheme="minorHAnsi" w:eastAsiaTheme="minorEastAsia" w:hAnsiTheme="minorHAnsi" w:cstheme="minorBidi"/>
          <w:noProof/>
          <w:lang w:val="en-GB" w:eastAsia="en-GB"/>
        </w:rPr>
      </w:pPr>
      <w:hyperlink w:anchor="_Toc487951669" w:history="1">
        <w:r w:rsidRPr="00810689">
          <w:rPr>
            <w:rStyle w:val="Hyperlink"/>
            <w:noProof/>
          </w:rPr>
          <w:t>Description of EDF and the consultation process</w:t>
        </w:r>
        <w:r>
          <w:rPr>
            <w:noProof/>
            <w:webHidden/>
          </w:rPr>
          <w:tab/>
        </w:r>
        <w:r>
          <w:rPr>
            <w:noProof/>
            <w:webHidden/>
          </w:rPr>
          <w:fldChar w:fldCharType="begin"/>
        </w:r>
        <w:r>
          <w:rPr>
            <w:noProof/>
            <w:webHidden/>
          </w:rPr>
          <w:instrText xml:space="preserve"> PAGEREF _Toc487951669 \h </w:instrText>
        </w:r>
        <w:r>
          <w:rPr>
            <w:noProof/>
            <w:webHidden/>
          </w:rPr>
        </w:r>
        <w:r>
          <w:rPr>
            <w:noProof/>
            <w:webHidden/>
          </w:rPr>
          <w:fldChar w:fldCharType="separate"/>
        </w:r>
        <w:r>
          <w:rPr>
            <w:noProof/>
            <w:webHidden/>
          </w:rPr>
          <w:t>1</w:t>
        </w:r>
        <w:r>
          <w:rPr>
            <w:noProof/>
            <w:webHidden/>
          </w:rPr>
          <w:fldChar w:fldCharType="end"/>
        </w:r>
      </w:hyperlink>
    </w:p>
    <w:p w14:paraId="6D5DB6C1" w14:textId="77777777" w:rsidR="00C20E60" w:rsidRDefault="00C20E60">
      <w:pPr>
        <w:pStyle w:val="TOC1"/>
        <w:rPr>
          <w:rFonts w:asciiTheme="minorHAnsi" w:eastAsiaTheme="minorEastAsia" w:hAnsiTheme="minorHAnsi" w:cstheme="minorBidi"/>
          <w:noProof/>
          <w:lang w:val="en-GB" w:eastAsia="en-GB"/>
        </w:rPr>
      </w:pPr>
      <w:hyperlink w:anchor="_Toc487951670" w:history="1">
        <w:r w:rsidRPr="00810689">
          <w:rPr>
            <w:rStyle w:val="Hyperlink"/>
            <w:noProof/>
          </w:rPr>
          <w:t>The Context of this Strategy</w:t>
        </w:r>
        <w:r>
          <w:rPr>
            <w:noProof/>
            <w:webHidden/>
          </w:rPr>
          <w:tab/>
        </w:r>
        <w:r>
          <w:rPr>
            <w:noProof/>
            <w:webHidden/>
          </w:rPr>
          <w:fldChar w:fldCharType="begin"/>
        </w:r>
        <w:r>
          <w:rPr>
            <w:noProof/>
            <w:webHidden/>
          </w:rPr>
          <w:instrText xml:space="preserve"> PAGEREF _Toc487951670 \h </w:instrText>
        </w:r>
        <w:r>
          <w:rPr>
            <w:noProof/>
            <w:webHidden/>
          </w:rPr>
        </w:r>
        <w:r>
          <w:rPr>
            <w:noProof/>
            <w:webHidden/>
          </w:rPr>
          <w:fldChar w:fldCharType="separate"/>
        </w:r>
        <w:r>
          <w:rPr>
            <w:noProof/>
            <w:webHidden/>
          </w:rPr>
          <w:t>2</w:t>
        </w:r>
        <w:r>
          <w:rPr>
            <w:noProof/>
            <w:webHidden/>
          </w:rPr>
          <w:fldChar w:fldCharType="end"/>
        </w:r>
      </w:hyperlink>
    </w:p>
    <w:p w14:paraId="3F38EDFE" w14:textId="77777777" w:rsidR="00C20E60" w:rsidRDefault="00C20E60">
      <w:pPr>
        <w:pStyle w:val="TOC1"/>
        <w:rPr>
          <w:rFonts w:asciiTheme="minorHAnsi" w:eastAsiaTheme="minorEastAsia" w:hAnsiTheme="minorHAnsi" w:cstheme="minorBidi"/>
          <w:noProof/>
          <w:lang w:val="en-GB" w:eastAsia="en-GB"/>
        </w:rPr>
      </w:pPr>
      <w:hyperlink w:anchor="_Toc487951671" w:history="1">
        <w:r w:rsidRPr="00810689">
          <w:rPr>
            <w:rStyle w:val="Hyperlink"/>
            <w:rFonts w:ascii="Arial" w:hAnsi="Arial" w:cs="Arial"/>
            <w:noProof/>
          </w:rPr>
          <w:t>Vision and mission of EDF</w:t>
        </w:r>
        <w:r>
          <w:rPr>
            <w:noProof/>
            <w:webHidden/>
          </w:rPr>
          <w:tab/>
        </w:r>
        <w:r>
          <w:rPr>
            <w:noProof/>
            <w:webHidden/>
          </w:rPr>
          <w:fldChar w:fldCharType="begin"/>
        </w:r>
        <w:r>
          <w:rPr>
            <w:noProof/>
            <w:webHidden/>
          </w:rPr>
          <w:instrText xml:space="preserve"> PAGEREF _Toc487951671 \h </w:instrText>
        </w:r>
        <w:r>
          <w:rPr>
            <w:noProof/>
            <w:webHidden/>
          </w:rPr>
        </w:r>
        <w:r>
          <w:rPr>
            <w:noProof/>
            <w:webHidden/>
          </w:rPr>
          <w:fldChar w:fldCharType="separate"/>
        </w:r>
        <w:r>
          <w:rPr>
            <w:noProof/>
            <w:webHidden/>
          </w:rPr>
          <w:t>4</w:t>
        </w:r>
        <w:r>
          <w:rPr>
            <w:noProof/>
            <w:webHidden/>
          </w:rPr>
          <w:fldChar w:fldCharType="end"/>
        </w:r>
      </w:hyperlink>
    </w:p>
    <w:p w14:paraId="060F0810" w14:textId="77777777" w:rsidR="00C20E60" w:rsidRDefault="00C20E60">
      <w:pPr>
        <w:pStyle w:val="TOC1"/>
        <w:rPr>
          <w:rFonts w:asciiTheme="minorHAnsi" w:eastAsiaTheme="minorEastAsia" w:hAnsiTheme="minorHAnsi" w:cstheme="minorBidi"/>
          <w:noProof/>
          <w:lang w:val="en-GB" w:eastAsia="en-GB"/>
        </w:rPr>
      </w:pPr>
      <w:hyperlink w:anchor="_Toc487951672" w:history="1">
        <w:r w:rsidRPr="00810689">
          <w:rPr>
            <w:rStyle w:val="Hyperlink"/>
            <w:rFonts w:ascii="Arial" w:hAnsi="Arial" w:cs="Arial"/>
            <w:noProof/>
          </w:rPr>
          <w:t>Outlook 2017-2021</w:t>
        </w:r>
        <w:r>
          <w:rPr>
            <w:noProof/>
            <w:webHidden/>
          </w:rPr>
          <w:tab/>
        </w:r>
        <w:r>
          <w:rPr>
            <w:noProof/>
            <w:webHidden/>
          </w:rPr>
          <w:fldChar w:fldCharType="begin"/>
        </w:r>
        <w:r>
          <w:rPr>
            <w:noProof/>
            <w:webHidden/>
          </w:rPr>
          <w:instrText xml:space="preserve"> PAGEREF _Toc487951672 \h </w:instrText>
        </w:r>
        <w:r>
          <w:rPr>
            <w:noProof/>
            <w:webHidden/>
          </w:rPr>
        </w:r>
        <w:r>
          <w:rPr>
            <w:noProof/>
            <w:webHidden/>
          </w:rPr>
          <w:fldChar w:fldCharType="separate"/>
        </w:r>
        <w:r>
          <w:rPr>
            <w:noProof/>
            <w:webHidden/>
          </w:rPr>
          <w:t>5</w:t>
        </w:r>
        <w:r>
          <w:rPr>
            <w:noProof/>
            <w:webHidden/>
          </w:rPr>
          <w:fldChar w:fldCharType="end"/>
        </w:r>
      </w:hyperlink>
    </w:p>
    <w:p w14:paraId="09B4F8AD" w14:textId="77777777" w:rsidR="00C20E60" w:rsidRDefault="00C20E60">
      <w:pPr>
        <w:pStyle w:val="TOC1"/>
        <w:rPr>
          <w:rFonts w:asciiTheme="minorHAnsi" w:eastAsiaTheme="minorEastAsia" w:hAnsiTheme="minorHAnsi" w:cstheme="minorBidi"/>
          <w:noProof/>
          <w:lang w:val="en-GB" w:eastAsia="en-GB"/>
        </w:rPr>
      </w:pPr>
      <w:hyperlink w:anchor="_Toc487951673" w:history="1">
        <w:r w:rsidRPr="00810689">
          <w:rPr>
            <w:rStyle w:val="Hyperlink"/>
            <w:rFonts w:ascii="Arial" w:hAnsi="Arial" w:cs="Arial"/>
            <w:noProof/>
          </w:rPr>
          <w:t>Policy goals and priorities</w:t>
        </w:r>
        <w:r>
          <w:rPr>
            <w:noProof/>
            <w:webHidden/>
          </w:rPr>
          <w:tab/>
        </w:r>
        <w:r>
          <w:rPr>
            <w:noProof/>
            <w:webHidden/>
          </w:rPr>
          <w:fldChar w:fldCharType="begin"/>
        </w:r>
        <w:r>
          <w:rPr>
            <w:noProof/>
            <w:webHidden/>
          </w:rPr>
          <w:instrText xml:space="preserve"> PAGEREF _Toc487951673 \h </w:instrText>
        </w:r>
        <w:r>
          <w:rPr>
            <w:noProof/>
            <w:webHidden/>
          </w:rPr>
        </w:r>
        <w:r>
          <w:rPr>
            <w:noProof/>
            <w:webHidden/>
          </w:rPr>
          <w:fldChar w:fldCharType="separate"/>
        </w:r>
        <w:r>
          <w:rPr>
            <w:noProof/>
            <w:webHidden/>
          </w:rPr>
          <w:t>7</w:t>
        </w:r>
        <w:r>
          <w:rPr>
            <w:noProof/>
            <w:webHidden/>
          </w:rPr>
          <w:fldChar w:fldCharType="end"/>
        </w:r>
      </w:hyperlink>
    </w:p>
    <w:p w14:paraId="7EB4B46C" w14:textId="77777777" w:rsidR="00C20E60" w:rsidRDefault="00C20E60">
      <w:pPr>
        <w:pStyle w:val="TOC2"/>
        <w:tabs>
          <w:tab w:val="right" w:leader="dot" w:pos="9062"/>
        </w:tabs>
        <w:rPr>
          <w:rFonts w:asciiTheme="minorHAnsi" w:eastAsiaTheme="minorEastAsia" w:hAnsiTheme="minorHAnsi" w:cstheme="minorBidi"/>
          <w:noProof/>
          <w:lang w:val="en-GB" w:eastAsia="en-GB"/>
        </w:rPr>
      </w:pPr>
      <w:hyperlink w:anchor="_Toc487951674" w:history="1">
        <w:r w:rsidRPr="00810689">
          <w:rPr>
            <w:rStyle w:val="Hyperlink"/>
            <w:noProof/>
          </w:rPr>
          <w:t>Objectives</w:t>
        </w:r>
        <w:r>
          <w:rPr>
            <w:noProof/>
            <w:webHidden/>
          </w:rPr>
          <w:tab/>
        </w:r>
        <w:r>
          <w:rPr>
            <w:noProof/>
            <w:webHidden/>
          </w:rPr>
          <w:fldChar w:fldCharType="begin"/>
        </w:r>
        <w:r>
          <w:rPr>
            <w:noProof/>
            <w:webHidden/>
          </w:rPr>
          <w:instrText xml:space="preserve"> PAGEREF _Toc487951674 \h </w:instrText>
        </w:r>
        <w:r>
          <w:rPr>
            <w:noProof/>
            <w:webHidden/>
          </w:rPr>
        </w:r>
        <w:r>
          <w:rPr>
            <w:noProof/>
            <w:webHidden/>
          </w:rPr>
          <w:fldChar w:fldCharType="separate"/>
        </w:r>
        <w:r>
          <w:rPr>
            <w:noProof/>
            <w:webHidden/>
          </w:rPr>
          <w:t>8</w:t>
        </w:r>
        <w:r>
          <w:rPr>
            <w:noProof/>
            <w:webHidden/>
          </w:rPr>
          <w:fldChar w:fldCharType="end"/>
        </w:r>
      </w:hyperlink>
    </w:p>
    <w:p w14:paraId="7C6E0AE0" w14:textId="77777777" w:rsidR="00C20E60" w:rsidRDefault="00C20E60">
      <w:pPr>
        <w:pStyle w:val="TOC2"/>
        <w:tabs>
          <w:tab w:val="right" w:leader="dot" w:pos="9062"/>
        </w:tabs>
        <w:rPr>
          <w:rFonts w:asciiTheme="minorHAnsi" w:eastAsiaTheme="minorEastAsia" w:hAnsiTheme="minorHAnsi" w:cstheme="minorBidi"/>
          <w:noProof/>
          <w:lang w:val="en-GB" w:eastAsia="en-GB"/>
        </w:rPr>
      </w:pPr>
      <w:hyperlink w:anchor="_Toc487951676" w:history="1">
        <w:r w:rsidRPr="00810689">
          <w:rPr>
            <w:rStyle w:val="Hyperlink"/>
            <w:noProof/>
          </w:rPr>
          <w:t>Measuring results</w:t>
        </w:r>
        <w:r>
          <w:rPr>
            <w:noProof/>
            <w:webHidden/>
          </w:rPr>
          <w:tab/>
        </w:r>
        <w:r>
          <w:rPr>
            <w:noProof/>
            <w:webHidden/>
          </w:rPr>
          <w:fldChar w:fldCharType="begin"/>
        </w:r>
        <w:r>
          <w:rPr>
            <w:noProof/>
            <w:webHidden/>
          </w:rPr>
          <w:instrText xml:space="preserve"> PAGEREF _Toc487951676 \h </w:instrText>
        </w:r>
        <w:r>
          <w:rPr>
            <w:noProof/>
            <w:webHidden/>
          </w:rPr>
        </w:r>
        <w:r>
          <w:rPr>
            <w:noProof/>
            <w:webHidden/>
          </w:rPr>
          <w:fldChar w:fldCharType="separate"/>
        </w:r>
        <w:r>
          <w:rPr>
            <w:noProof/>
            <w:webHidden/>
          </w:rPr>
          <w:t>13</w:t>
        </w:r>
        <w:r>
          <w:rPr>
            <w:noProof/>
            <w:webHidden/>
          </w:rPr>
          <w:fldChar w:fldCharType="end"/>
        </w:r>
      </w:hyperlink>
    </w:p>
    <w:p w14:paraId="24A4227F" w14:textId="77777777" w:rsidR="00C20E60" w:rsidRDefault="00C20E60">
      <w:pPr>
        <w:pStyle w:val="TOC2"/>
        <w:tabs>
          <w:tab w:val="right" w:leader="dot" w:pos="9062"/>
        </w:tabs>
        <w:rPr>
          <w:rFonts w:asciiTheme="minorHAnsi" w:eastAsiaTheme="minorEastAsia" w:hAnsiTheme="minorHAnsi" w:cstheme="minorBidi"/>
          <w:noProof/>
          <w:lang w:val="en-GB" w:eastAsia="en-GB"/>
        </w:rPr>
      </w:pPr>
      <w:hyperlink w:anchor="_Toc487951677" w:history="1">
        <w:r w:rsidRPr="00810689">
          <w:rPr>
            <w:rStyle w:val="Hyperlink"/>
            <w:noProof/>
          </w:rPr>
          <w:t>Resources</w:t>
        </w:r>
        <w:r>
          <w:rPr>
            <w:noProof/>
            <w:webHidden/>
          </w:rPr>
          <w:tab/>
        </w:r>
        <w:r>
          <w:rPr>
            <w:noProof/>
            <w:webHidden/>
          </w:rPr>
          <w:fldChar w:fldCharType="begin"/>
        </w:r>
        <w:r>
          <w:rPr>
            <w:noProof/>
            <w:webHidden/>
          </w:rPr>
          <w:instrText xml:space="preserve"> PAGEREF _Toc487951677 \h </w:instrText>
        </w:r>
        <w:r>
          <w:rPr>
            <w:noProof/>
            <w:webHidden/>
          </w:rPr>
        </w:r>
        <w:r>
          <w:rPr>
            <w:noProof/>
            <w:webHidden/>
          </w:rPr>
          <w:fldChar w:fldCharType="separate"/>
        </w:r>
        <w:r>
          <w:rPr>
            <w:noProof/>
            <w:webHidden/>
          </w:rPr>
          <w:t>13</w:t>
        </w:r>
        <w:r>
          <w:rPr>
            <w:noProof/>
            <w:webHidden/>
          </w:rPr>
          <w:fldChar w:fldCharType="end"/>
        </w:r>
      </w:hyperlink>
    </w:p>
    <w:p w14:paraId="47CC2400" w14:textId="77777777" w:rsidR="00C20E60" w:rsidRDefault="00C20E60">
      <w:pPr>
        <w:pStyle w:val="TOC3"/>
        <w:tabs>
          <w:tab w:val="left" w:pos="880"/>
          <w:tab w:val="right" w:leader="dot" w:pos="9062"/>
        </w:tabs>
        <w:rPr>
          <w:rFonts w:asciiTheme="minorHAnsi" w:eastAsiaTheme="minorEastAsia" w:hAnsiTheme="minorHAnsi" w:cstheme="minorBidi"/>
          <w:noProof/>
          <w:lang w:val="en-GB" w:eastAsia="en-GB"/>
        </w:rPr>
      </w:pPr>
      <w:hyperlink w:anchor="_Toc487951678" w:history="1">
        <w:r w:rsidRPr="00810689">
          <w:rPr>
            <w:rStyle w:val="Hyperlink"/>
            <w:noProof/>
          </w:rPr>
          <w:t>1.</w:t>
        </w:r>
        <w:r>
          <w:rPr>
            <w:rFonts w:asciiTheme="minorHAnsi" w:eastAsiaTheme="minorEastAsia" w:hAnsiTheme="minorHAnsi" w:cstheme="minorBidi"/>
            <w:noProof/>
            <w:lang w:val="en-GB" w:eastAsia="en-GB"/>
          </w:rPr>
          <w:tab/>
        </w:r>
        <w:r w:rsidRPr="00810689">
          <w:rPr>
            <w:rStyle w:val="Hyperlink"/>
            <w:noProof/>
          </w:rPr>
          <w:t>Human Resources</w:t>
        </w:r>
        <w:r>
          <w:rPr>
            <w:noProof/>
            <w:webHidden/>
          </w:rPr>
          <w:tab/>
        </w:r>
        <w:r>
          <w:rPr>
            <w:noProof/>
            <w:webHidden/>
          </w:rPr>
          <w:fldChar w:fldCharType="begin"/>
        </w:r>
        <w:r>
          <w:rPr>
            <w:noProof/>
            <w:webHidden/>
          </w:rPr>
          <w:instrText xml:space="preserve"> PAGEREF _Toc487951678 \h </w:instrText>
        </w:r>
        <w:r>
          <w:rPr>
            <w:noProof/>
            <w:webHidden/>
          </w:rPr>
        </w:r>
        <w:r>
          <w:rPr>
            <w:noProof/>
            <w:webHidden/>
          </w:rPr>
          <w:fldChar w:fldCharType="separate"/>
        </w:r>
        <w:r>
          <w:rPr>
            <w:noProof/>
            <w:webHidden/>
          </w:rPr>
          <w:t>13</w:t>
        </w:r>
        <w:r>
          <w:rPr>
            <w:noProof/>
            <w:webHidden/>
          </w:rPr>
          <w:fldChar w:fldCharType="end"/>
        </w:r>
      </w:hyperlink>
    </w:p>
    <w:p w14:paraId="7D8DE0DF" w14:textId="77777777" w:rsidR="00C20E60" w:rsidRDefault="00C20E60">
      <w:pPr>
        <w:pStyle w:val="TOC3"/>
        <w:tabs>
          <w:tab w:val="left" w:pos="880"/>
          <w:tab w:val="right" w:leader="dot" w:pos="9062"/>
        </w:tabs>
        <w:rPr>
          <w:rFonts w:asciiTheme="minorHAnsi" w:eastAsiaTheme="minorEastAsia" w:hAnsiTheme="minorHAnsi" w:cstheme="minorBidi"/>
          <w:noProof/>
          <w:lang w:val="en-GB" w:eastAsia="en-GB"/>
        </w:rPr>
      </w:pPr>
      <w:hyperlink w:anchor="_Toc487951679" w:history="1">
        <w:r w:rsidRPr="00810689">
          <w:rPr>
            <w:rStyle w:val="Hyperlink"/>
            <w:noProof/>
          </w:rPr>
          <w:t>2.</w:t>
        </w:r>
        <w:r>
          <w:rPr>
            <w:rFonts w:asciiTheme="minorHAnsi" w:eastAsiaTheme="minorEastAsia" w:hAnsiTheme="minorHAnsi" w:cstheme="minorBidi"/>
            <w:noProof/>
            <w:lang w:val="en-GB" w:eastAsia="en-GB"/>
          </w:rPr>
          <w:tab/>
        </w:r>
        <w:r w:rsidRPr="00810689">
          <w:rPr>
            <w:rStyle w:val="Hyperlink"/>
            <w:noProof/>
          </w:rPr>
          <w:t>Financial resources for core operations</w:t>
        </w:r>
        <w:r>
          <w:rPr>
            <w:noProof/>
            <w:webHidden/>
          </w:rPr>
          <w:tab/>
        </w:r>
        <w:r>
          <w:rPr>
            <w:noProof/>
            <w:webHidden/>
          </w:rPr>
          <w:fldChar w:fldCharType="begin"/>
        </w:r>
        <w:r>
          <w:rPr>
            <w:noProof/>
            <w:webHidden/>
          </w:rPr>
          <w:instrText xml:space="preserve"> PAGEREF _Toc487951679 \h </w:instrText>
        </w:r>
        <w:r>
          <w:rPr>
            <w:noProof/>
            <w:webHidden/>
          </w:rPr>
        </w:r>
        <w:r>
          <w:rPr>
            <w:noProof/>
            <w:webHidden/>
          </w:rPr>
          <w:fldChar w:fldCharType="separate"/>
        </w:r>
        <w:r>
          <w:rPr>
            <w:noProof/>
            <w:webHidden/>
          </w:rPr>
          <w:t>14</w:t>
        </w:r>
        <w:r>
          <w:rPr>
            <w:noProof/>
            <w:webHidden/>
          </w:rPr>
          <w:fldChar w:fldCharType="end"/>
        </w:r>
      </w:hyperlink>
    </w:p>
    <w:p w14:paraId="46F8D927" w14:textId="77777777" w:rsidR="00C20E60" w:rsidRDefault="00C20E60">
      <w:pPr>
        <w:pStyle w:val="TOC3"/>
        <w:tabs>
          <w:tab w:val="left" w:pos="880"/>
          <w:tab w:val="right" w:leader="dot" w:pos="9062"/>
        </w:tabs>
        <w:rPr>
          <w:rFonts w:asciiTheme="minorHAnsi" w:eastAsiaTheme="minorEastAsia" w:hAnsiTheme="minorHAnsi" w:cstheme="minorBidi"/>
          <w:noProof/>
          <w:lang w:val="en-GB" w:eastAsia="en-GB"/>
        </w:rPr>
      </w:pPr>
      <w:hyperlink w:anchor="_Toc487951680" w:history="1">
        <w:r w:rsidRPr="00810689">
          <w:rPr>
            <w:rStyle w:val="Hyperlink"/>
            <w:noProof/>
          </w:rPr>
          <w:t>3.</w:t>
        </w:r>
        <w:r>
          <w:rPr>
            <w:rFonts w:asciiTheme="minorHAnsi" w:eastAsiaTheme="minorEastAsia" w:hAnsiTheme="minorHAnsi" w:cstheme="minorBidi"/>
            <w:noProof/>
            <w:lang w:val="en-GB" w:eastAsia="en-GB"/>
          </w:rPr>
          <w:tab/>
        </w:r>
        <w:r w:rsidRPr="00810689">
          <w:rPr>
            <w:rStyle w:val="Hyperlink"/>
            <w:noProof/>
          </w:rPr>
          <w:t>Project-based funding</w:t>
        </w:r>
        <w:r>
          <w:rPr>
            <w:noProof/>
            <w:webHidden/>
          </w:rPr>
          <w:tab/>
        </w:r>
        <w:r>
          <w:rPr>
            <w:noProof/>
            <w:webHidden/>
          </w:rPr>
          <w:fldChar w:fldCharType="begin"/>
        </w:r>
        <w:r>
          <w:rPr>
            <w:noProof/>
            <w:webHidden/>
          </w:rPr>
          <w:instrText xml:space="preserve"> PAGEREF _Toc487951680 \h </w:instrText>
        </w:r>
        <w:r>
          <w:rPr>
            <w:noProof/>
            <w:webHidden/>
          </w:rPr>
        </w:r>
        <w:r>
          <w:rPr>
            <w:noProof/>
            <w:webHidden/>
          </w:rPr>
          <w:fldChar w:fldCharType="separate"/>
        </w:r>
        <w:r>
          <w:rPr>
            <w:noProof/>
            <w:webHidden/>
          </w:rPr>
          <w:t>14</w:t>
        </w:r>
        <w:r>
          <w:rPr>
            <w:noProof/>
            <w:webHidden/>
          </w:rPr>
          <w:fldChar w:fldCharType="end"/>
        </w:r>
      </w:hyperlink>
    </w:p>
    <w:p w14:paraId="53AF76AC" w14:textId="77777777" w:rsidR="00C20E60" w:rsidRDefault="00C20E60">
      <w:pPr>
        <w:pStyle w:val="TOC2"/>
        <w:tabs>
          <w:tab w:val="right" w:leader="dot" w:pos="9062"/>
        </w:tabs>
        <w:rPr>
          <w:rFonts w:asciiTheme="minorHAnsi" w:eastAsiaTheme="minorEastAsia" w:hAnsiTheme="minorHAnsi" w:cstheme="minorBidi"/>
          <w:noProof/>
          <w:lang w:val="en-GB" w:eastAsia="en-GB"/>
        </w:rPr>
      </w:pPr>
      <w:hyperlink w:anchor="_Toc487951681" w:history="1">
        <w:r w:rsidRPr="00810689">
          <w:rPr>
            <w:rStyle w:val="Hyperlink"/>
            <w:noProof/>
          </w:rPr>
          <w:t>Partnership</w:t>
        </w:r>
        <w:r>
          <w:rPr>
            <w:noProof/>
            <w:webHidden/>
          </w:rPr>
          <w:tab/>
        </w:r>
        <w:r>
          <w:rPr>
            <w:noProof/>
            <w:webHidden/>
          </w:rPr>
          <w:fldChar w:fldCharType="begin"/>
        </w:r>
        <w:r>
          <w:rPr>
            <w:noProof/>
            <w:webHidden/>
          </w:rPr>
          <w:instrText xml:space="preserve"> PAGEREF _Toc487951681 \h </w:instrText>
        </w:r>
        <w:r>
          <w:rPr>
            <w:noProof/>
            <w:webHidden/>
          </w:rPr>
        </w:r>
        <w:r>
          <w:rPr>
            <w:noProof/>
            <w:webHidden/>
          </w:rPr>
          <w:fldChar w:fldCharType="separate"/>
        </w:r>
        <w:r>
          <w:rPr>
            <w:noProof/>
            <w:webHidden/>
          </w:rPr>
          <w:t>15</w:t>
        </w:r>
        <w:r>
          <w:rPr>
            <w:noProof/>
            <w:webHidden/>
          </w:rPr>
          <w:fldChar w:fldCharType="end"/>
        </w:r>
      </w:hyperlink>
    </w:p>
    <w:p w14:paraId="0D688598" w14:textId="77777777" w:rsidR="00C20E60" w:rsidRDefault="00C20E60">
      <w:pPr>
        <w:pStyle w:val="TOC1"/>
        <w:rPr>
          <w:rFonts w:asciiTheme="minorHAnsi" w:eastAsiaTheme="minorEastAsia" w:hAnsiTheme="minorHAnsi" w:cstheme="minorBidi"/>
          <w:noProof/>
          <w:lang w:val="en-GB" w:eastAsia="en-GB"/>
        </w:rPr>
      </w:pPr>
      <w:hyperlink w:anchor="_Toc487951682" w:history="1">
        <w:r w:rsidRPr="00810689">
          <w:rPr>
            <w:rStyle w:val="Hyperlink"/>
            <w:noProof/>
          </w:rPr>
          <w:t>Conclusion</w:t>
        </w:r>
        <w:r>
          <w:rPr>
            <w:noProof/>
            <w:webHidden/>
          </w:rPr>
          <w:tab/>
        </w:r>
        <w:r>
          <w:rPr>
            <w:noProof/>
            <w:webHidden/>
          </w:rPr>
          <w:fldChar w:fldCharType="begin"/>
        </w:r>
        <w:r>
          <w:rPr>
            <w:noProof/>
            <w:webHidden/>
          </w:rPr>
          <w:instrText xml:space="preserve"> PAGEREF _Toc487951682 \h </w:instrText>
        </w:r>
        <w:r>
          <w:rPr>
            <w:noProof/>
            <w:webHidden/>
          </w:rPr>
        </w:r>
        <w:r>
          <w:rPr>
            <w:noProof/>
            <w:webHidden/>
          </w:rPr>
          <w:fldChar w:fldCharType="separate"/>
        </w:r>
        <w:r>
          <w:rPr>
            <w:noProof/>
            <w:webHidden/>
          </w:rPr>
          <w:t>16</w:t>
        </w:r>
        <w:r>
          <w:rPr>
            <w:noProof/>
            <w:webHidden/>
          </w:rPr>
          <w:fldChar w:fldCharType="end"/>
        </w:r>
      </w:hyperlink>
    </w:p>
    <w:p w14:paraId="115C15A6" w14:textId="03A38C7B" w:rsidR="006C6C90" w:rsidRPr="00C20E60" w:rsidRDefault="00C0384B" w:rsidP="00C20E60">
      <w:pPr>
        <w:pStyle w:val="Heading1"/>
        <w:rPr>
          <w:color w:val="auto"/>
          <w:sz w:val="22"/>
          <w:szCs w:val="22"/>
        </w:rPr>
      </w:pPr>
      <w:r w:rsidRPr="00A577F6">
        <w:rPr>
          <w:lang w:val="en-GB"/>
        </w:rPr>
        <w:fldChar w:fldCharType="end"/>
      </w:r>
      <w:bookmarkStart w:id="5" w:name="_Proposed_objectives,_and"/>
      <w:bookmarkStart w:id="6" w:name="_Process_of_development"/>
      <w:bookmarkStart w:id="7" w:name="_Annex_1_Description"/>
      <w:bookmarkStart w:id="8" w:name="_Toc487951669"/>
      <w:bookmarkEnd w:id="5"/>
      <w:bookmarkEnd w:id="6"/>
      <w:bookmarkEnd w:id="7"/>
      <w:r w:rsidR="006C6C90" w:rsidRPr="001C0607">
        <w:t>Description of EDF and the consultation process</w:t>
      </w:r>
      <w:bookmarkEnd w:id="8"/>
    </w:p>
    <w:p w14:paraId="14B749FD" w14:textId="0CFF6265" w:rsidR="001B62F7" w:rsidRPr="00C20E60" w:rsidRDefault="001B62F7" w:rsidP="00C20E60">
      <w:pPr>
        <w:rPr>
          <w:lang w:val="en-GB"/>
        </w:rPr>
      </w:pPr>
      <w:r w:rsidRPr="00C20E60">
        <w:rPr>
          <w:lang w:val="en-GB"/>
        </w:rPr>
        <w:t>The European Disability Forum (EDF) is an independent N</w:t>
      </w:r>
      <w:r w:rsidR="007808A0" w:rsidRPr="00C20E60">
        <w:rPr>
          <w:lang w:val="en-GB"/>
        </w:rPr>
        <w:t>on-</w:t>
      </w:r>
      <w:r w:rsidRPr="00C20E60">
        <w:rPr>
          <w:lang w:val="en-GB"/>
        </w:rPr>
        <w:t>G</w:t>
      </w:r>
      <w:r w:rsidR="007808A0" w:rsidRPr="00C20E60">
        <w:rPr>
          <w:lang w:val="en-GB"/>
        </w:rPr>
        <w:t xml:space="preserve">overnmental </w:t>
      </w:r>
      <w:r w:rsidRPr="00C20E60">
        <w:rPr>
          <w:lang w:val="en-GB"/>
        </w:rPr>
        <w:t>O</w:t>
      </w:r>
      <w:r w:rsidR="007808A0" w:rsidRPr="00C20E60">
        <w:rPr>
          <w:lang w:val="en-GB"/>
        </w:rPr>
        <w:t>rganisation (NGO)</w:t>
      </w:r>
      <w:r w:rsidRPr="00C20E60">
        <w:rPr>
          <w:lang w:val="en-GB"/>
        </w:rPr>
        <w:t xml:space="preserve"> that </w:t>
      </w:r>
      <w:r w:rsidR="00990D9D" w:rsidRPr="00C20E60">
        <w:rPr>
          <w:lang w:val="en-GB"/>
        </w:rPr>
        <w:t>defend</w:t>
      </w:r>
      <w:r w:rsidR="007808A0" w:rsidRPr="00C20E60">
        <w:rPr>
          <w:lang w:val="en-GB"/>
        </w:rPr>
        <w:t>s</w:t>
      </w:r>
      <w:r w:rsidR="00990D9D" w:rsidRPr="00C20E60">
        <w:rPr>
          <w:lang w:val="en-GB"/>
        </w:rPr>
        <w:t xml:space="preserve"> </w:t>
      </w:r>
      <w:r w:rsidRPr="00C20E60">
        <w:rPr>
          <w:lang w:val="en-GB"/>
        </w:rPr>
        <w:t xml:space="preserve">the rights of 80 million </w:t>
      </w:r>
      <w:r w:rsidR="00D53235" w:rsidRPr="00D53235">
        <w:rPr>
          <w:lang w:val="en-US"/>
        </w:rPr>
        <w:t>persons</w:t>
      </w:r>
      <w:r w:rsidRPr="001C0607">
        <w:rPr>
          <w:lang w:val="en-US"/>
        </w:rPr>
        <w:t xml:space="preserve"> with disabilities in Europe. EDF is a unique platform which brings together organisations of persons with disabilities from across Europe. EDF is run by persons with disabilities and their families. It is a strong voice of</w:t>
      </w:r>
      <w:r w:rsidR="00536201" w:rsidRPr="001C0607">
        <w:rPr>
          <w:lang w:val="en-US"/>
        </w:rPr>
        <w:t xml:space="preserve"> and for</w:t>
      </w:r>
      <w:r w:rsidR="00990D9D" w:rsidRPr="001C0607">
        <w:rPr>
          <w:lang w:val="en-US"/>
        </w:rPr>
        <w:t xml:space="preserve"> </w:t>
      </w:r>
      <w:r w:rsidR="00D53235" w:rsidRPr="00D53235">
        <w:rPr>
          <w:lang w:val="en-US"/>
        </w:rPr>
        <w:t>persons</w:t>
      </w:r>
      <w:r w:rsidRPr="001C0607">
        <w:rPr>
          <w:lang w:val="en-US"/>
        </w:rPr>
        <w:t xml:space="preserve"> with </w:t>
      </w:r>
      <w:r w:rsidR="00A577F6" w:rsidRPr="00C20E60">
        <w:rPr>
          <w:lang w:val="en-GB"/>
        </w:rPr>
        <w:t>disabilities in Europe.</w:t>
      </w:r>
    </w:p>
    <w:p w14:paraId="569E29BA" w14:textId="77777777" w:rsidR="006A742D" w:rsidRPr="00C20E60" w:rsidRDefault="00345C3E" w:rsidP="00C20E60">
      <w:pPr>
        <w:rPr>
          <w:lang w:val="en-GB"/>
        </w:rPr>
      </w:pPr>
      <w:r w:rsidRPr="00C20E60">
        <w:rPr>
          <w:lang w:val="en-GB"/>
        </w:rPr>
        <w:t xml:space="preserve">The purpose of this strategic framework is to </w:t>
      </w:r>
      <w:r w:rsidR="006E69EE" w:rsidRPr="00C20E60">
        <w:rPr>
          <w:lang w:val="en-GB"/>
        </w:rPr>
        <w:t>define the</w:t>
      </w:r>
      <w:r w:rsidRPr="00C20E60">
        <w:rPr>
          <w:lang w:val="en-GB"/>
        </w:rPr>
        <w:t xml:space="preserve"> EDF </w:t>
      </w:r>
      <w:r w:rsidR="006E69EE" w:rsidRPr="00C20E60">
        <w:rPr>
          <w:lang w:val="en-GB"/>
        </w:rPr>
        <w:t xml:space="preserve">agenda </w:t>
      </w:r>
      <w:r w:rsidR="00E9742B" w:rsidRPr="00C20E60">
        <w:rPr>
          <w:lang w:val="en-GB"/>
        </w:rPr>
        <w:t xml:space="preserve">for the period </w:t>
      </w:r>
      <w:r w:rsidR="00990540" w:rsidRPr="00C20E60">
        <w:rPr>
          <w:lang w:val="en-GB"/>
        </w:rPr>
        <w:t xml:space="preserve">of </w:t>
      </w:r>
      <w:r w:rsidR="00E9742B" w:rsidRPr="00C20E60">
        <w:rPr>
          <w:lang w:val="en-GB"/>
        </w:rPr>
        <w:t>2017 to</w:t>
      </w:r>
      <w:r w:rsidR="00A577F6" w:rsidRPr="00C20E60">
        <w:rPr>
          <w:lang w:val="en-GB"/>
        </w:rPr>
        <w:t xml:space="preserve"> 2021.</w:t>
      </w:r>
    </w:p>
    <w:p w14:paraId="0CB3B4F7" w14:textId="77777777" w:rsidR="00345C3E" w:rsidRPr="001C0607" w:rsidRDefault="00345C3E" w:rsidP="00C20E60">
      <w:pPr>
        <w:rPr>
          <w:lang w:val="en-GB"/>
        </w:rPr>
      </w:pPr>
      <w:r w:rsidRPr="00C20E60">
        <w:rPr>
          <w:lang w:val="en-GB"/>
        </w:rPr>
        <w:t xml:space="preserve">The </w:t>
      </w:r>
      <w:r w:rsidR="00534785" w:rsidRPr="001C0607">
        <w:rPr>
          <w:lang w:val="en-GB"/>
        </w:rPr>
        <w:t xml:space="preserve">two main </w:t>
      </w:r>
      <w:r w:rsidRPr="001C0607">
        <w:rPr>
          <w:lang w:val="en-GB"/>
        </w:rPr>
        <w:t>objectives which th</w:t>
      </w:r>
      <w:r w:rsidR="00E9742B" w:rsidRPr="001C0607">
        <w:rPr>
          <w:lang w:val="en-GB"/>
        </w:rPr>
        <w:t>e strategy should achieve are</w:t>
      </w:r>
      <w:r w:rsidR="00534785" w:rsidRPr="001C0607">
        <w:rPr>
          <w:lang w:val="en-GB"/>
        </w:rPr>
        <w:t>, together with our members</w:t>
      </w:r>
      <w:r w:rsidRPr="001C0607">
        <w:rPr>
          <w:lang w:val="en-GB"/>
        </w:rPr>
        <w:t xml:space="preserve">: </w:t>
      </w:r>
    </w:p>
    <w:p w14:paraId="65322CE3" w14:textId="3C6E727E" w:rsidR="00345C3E" w:rsidRPr="001C0607" w:rsidRDefault="00534785" w:rsidP="00C20E60">
      <w:pPr>
        <w:numPr>
          <w:ilvl w:val="0"/>
          <w:numId w:val="36"/>
        </w:numPr>
        <w:rPr>
          <w:lang w:val="en-GB"/>
        </w:rPr>
      </w:pPr>
      <w:r w:rsidRPr="001C0607">
        <w:rPr>
          <w:lang w:val="en-GB"/>
        </w:rPr>
        <w:lastRenderedPageBreak/>
        <w:t>T</w:t>
      </w:r>
      <w:r w:rsidR="0010785A" w:rsidRPr="001C0607">
        <w:rPr>
          <w:lang w:val="en-GB"/>
        </w:rPr>
        <w:t xml:space="preserve">o </w:t>
      </w:r>
      <w:r w:rsidR="00345C3E" w:rsidRPr="001C0607">
        <w:rPr>
          <w:lang w:val="en-GB"/>
        </w:rPr>
        <w:t xml:space="preserve">define </w:t>
      </w:r>
      <w:r w:rsidR="0010785A" w:rsidRPr="001C0607">
        <w:rPr>
          <w:lang w:val="en-GB"/>
        </w:rPr>
        <w:t>our priorities and how we will work as a network</w:t>
      </w:r>
      <w:r w:rsidR="00990D9D" w:rsidRPr="001C0607">
        <w:rPr>
          <w:lang w:val="en-GB"/>
        </w:rPr>
        <w:t xml:space="preserve"> to create political, social and economic changes which have a positive impact o</w:t>
      </w:r>
      <w:r w:rsidR="00990540" w:rsidRPr="001C0607">
        <w:rPr>
          <w:lang w:val="en-GB"/>
        </w:rPr>
        <w:t>n</w:t>
      </w:r>
      <w:r w:rsidR="00990D9D" w:rsidRPr="001C0607">
        <w:rPr>
          <w:lang w:val="en-GB"/>
        </w:rPr>
        <w:t xml:space="preserve"> the lives </w:t>
      </w:r>
      <w:r w:rsidR="00EA01DE" w:rsidRPr="001C0607">
        <w:rPr>
          <w:lang w:val="en-GB"/>
        </w:rPr>
        <w:t xml:space="preserve">and the enjoyment of human rights </w:t>
      </w:r>
      <w:r w:rsidR="00990D9D" w:rsidRPr="001C0607">
        <w:rPr>
          <w:lang w:val="en-GB"/>
        </w:rPr>
        <w:t xml:space="preserve">of persons with disabilities </w:t>
      </w:r>
    </w:p>
    <w:p w14:paraId="50F0F367" w14:textId="742B0F48" w:rsidR="00345C3E" w:rsidRPr="001C0607" w:rsidRDefault="00345C3E" w:rsidP="00C20E60">
      <w:pPr>
        <w:numPr>
          <w:ilvl w:val="0"/>
          <w:numId w:val="36"/>
        </w:numPr>
        <w:rPr>
          <w:color w:val="0070C0"/>
          <w:lang w:val="en-GB"/>
        </w:rPr>
      </w:pPr>
      <w:r w:rsidRPr="001C0607">
        <w:rPr>
          <w:lang w:val="en-GB"/>
        </w:rPr>
        <w:t>To communicate to the general public, partners and potential supporters</w:t>
      </w:r>
      <w:r w:rsidR="0010785A" w:rsidRPr="001C0607">
        <w:rPr>
          <w:lang w:val="en-GB"/>
        </w:rPr>
        <w:t xml:space="preserve"> about the reason</w:t>
      </w:r>
      <w:r w:rsidR="00990540" w:rsidRPr="001C0607">
        <w:rPr>
          <w:lang w:val="en-GB"/>
        </w:rPr>
        <w:t>s</w:t>
      </w:r>
      <w:r w:rsidR="0010785A" w:rsidRPr="001C0607">
        <w:rPr>
          <w:lang w:val="en-GB"/>
        </w:rPr>
        <w:t xml:space="preserve"> we exist, and what we do</w:t>
      </w:r>
    </w:p>
    <w:p w14:paraId="46B6A8AF" w14:textId="77777777" w:rsidR="00085973" w:rsidRPr="001C0607" w:rsidRDefault="000D16E7" w:rsidP="00C20E60">
      <w:pPr>
        <w:rPr>
          <w:lang w:val="en-GB"/>
        </w:rPr>
      </w:pPr>
      <w:r w:rsidRPr="001C0607">
        <w:rPr>
          <w:lang w:val="en-GB"/>
        </w:rPr>
        <w:t xml:space="preserve">This strategy has been developed with the full involvement of EDF membership, led by the EDF Executive Committee and Board of Directors. </w:t>
      </w:r>
      <w:r w:rsidR="000F4211" w:rsidRPr="001C0607">
        <w:rPr>
          <w:lang w:val="en-GB"/>
        </w:rPr>
        <w:t>Initially, priorities and challenges were derived from an EDF membership survey conducted by an external evaluator in September and October</w:t>
      </w:r>
      <w:r w:rsidR="007808A0" w:rsidRPr="001C0607">
        <w:rPr>
          <w:lang w:val="en-GB"/>
        </w:rPr>
        <w:t xml:space="preserve"> 2016</w:t>
      </w:r>
      <w:r w:rsidR="000F4211" w:rsidRPr="001C0607">
        <w:rPr>
          <w:lang w:val="en-GB"/>
        </w:rPr>
        <w:t xml:space="preserve">. Key informant interviews </w:t>
      </w:r>
      <w:r w:rsidR="00990D9D" w:rsidRPr="001C0607">
        <w:rPr>
          <w:lang w:val="en-GB"/>
        </w:rPr>
        <w:t>were</w:t>
      </w:r>
      <w:r w:rsidR="000F4211" w:rsidRPr="001C0607">
        <w:rPr>
          <w:lang w:val="en-GB"/>
        </w:rPr>
        <w:t xml:space="preserve"> conducted throughout the consultation period to draw on the expertise of our partners, including </w:t>
      </w:r>
      <w:r w:rsidR="0010785A" w:rsidRPr="001C0607">
        <w:rPr>
          <w:lang w:val="en-GB"/>
        </w:rPr>
        <w:t xml:space="preserve">external evaluators and </w:t>
      </w:r>
      <w:r w:rsidR="000F4211" w:rsidRPr="001C0607">
        <w:rPr>
          <w:lang w:val="en-GB"/>
        </w:rPr>
        <w:t xml:space="preserve">EDF donors. </w:t>
      </w:r>
      <w:r w:rsidR="00085973" w:rsidRPr="001C0607">
        <w:rPr>
          <w:lang w:val="en-GB"/>
        </w:rPr>
        <w:t>A preliminary document was presented to the EDF Board in November</w:t>
      </w:r>
      <w:r w:rsidR="007808A0" w:rsidRPr="001C0607">
        <w:rPr>
          <w:lang w:val="en-GB"/>
        </w:rPr>
        <w:t xml:space="preserve"> 2016</w:t>
      </w:r>
      <w:r w:rsidR="00085973" w:rsidRPr="001C0607">
        <w:rPr>
          <w:lang w:val="en-GB"/>
        </w:rPr>
        <w:t xml:space="preserve">, </w:t>
      </w:r>
      <w:r w:rsidR="00FC6B9B" w:rsidRPr="001C0607">
        <w:rPr>
          <w:lang w:val="en-GB"/>
        </w:rPr>
        <w:t>following</w:t>
      </w:r>
      <w:r w:rsidR="00085973" w:rsidRPr="001C0607">
        <w:rPr>
          <w:lang w:val="en-GB"/>
        </w:rPr>
        <w:t xml:space="preserve"> </w:t>
      </w:r>
      <w:r w:rsidR="00B62401" w:rsidRPr="001C0607">
        <w:rPr>
          <w:lang w:val="en-GB"/>
        </w:rPr>
        <w:t>which;</w:t>
      </w:r>
      <w:r w:rsidR="00085973" w:rsidRPr="001C0607">
        <w:rPr>
          <w:lang w:val="en-GB"/>
        </w:rPr>
        <w:t xml:space="preserve"> a full draft was circulated </w:t>
      </w:r>
      <w:r w:rsidR="00E9742B" w:rsidRPr="001C0607">
        <w:rPr>
          <w:lang w:val="en-GB"/>
        </w:rPr>
        <w:t xml:space="preserve">for input </w:t>
      </w:r>
      <w:r w:rsidR="00085973" w:rsidRPr="001C0607">
        <w:rPr>
          <w:lang w:val="en-GB"/>
        </w:rPr>
        <w:t>to the entire</w:t>
      </w:r>
      <w:r w:rsidR="006A742D" w:rsidRPr="001C0607">
        <w:rPr>
          <w:lang w:val="en-GB"/>
        </w:rPr>
        <w:t xml:space="preserve"> EDF membership</w:t>
      </w:r>
      <w:r w:rsidR="007808A0" w:rsidRPr="001C0607">
        <w:rPr>
          <w:lang w:val="en-GB"/>
        </w:rPr>
        <w:t xml:space="preserve">, </w:t>
      </w:r>
      <w:r w:rsidR="0010785A" w:rsidRPr="001C0607">
        <w:rPr>
          <w:lang w:val="en-GB"/>
        </w:rPr>
        <w:t xml:space="preserve">key committees </w:t>
      </w:r>
      <w:r w:rsidR="007808A0" w:rsidRPr="001C0607">
        <w:rPr>
          <w:lang w:val="en-GB"/>
        </w:rPr>
        <w:t>and expert groups</w:t>
      </w:r>
      <w:r w:rsidR="00990D9D" w:rsidRPr="001C0607">
        <w:rPr>
          <w:lang w:val="en-GB"/>
        </w:rPr>
        <w:t xml:space="preserve">. The membership feedback was analysed by the EDF </w:t>
      </w:r>
      <w:r w:rsidR="007808A0" w:rsidRPr="001C0607">
        <w:rPr>
          <w:lang w:val="en-GB"/>
        </w:rPr>
        <w:t xml:space="preserve">Executive Committee </w:t>
      </w:r>
      <w:r w:rsidR="00990D9D" w:rsidRPr="001C0607">
        <w:rPr>
          <w:lang w:val="en-GB"/>
        </w:rPr>
        <w:t>in January</w:t>
      </w:r>
      <w:r w:rsidR="007808A0" w:rsidRPr="001C0607">
        <w:rPr>
          <w:lang w:val="en-GB"/>
        </w:rPr>
        <w:t xml:space="preserve"> 201</w:t>
      </w:r>
      <w:r w:rsidR="00990540" w:rsidRPr="001C0607">
        <w:rPr>
          <w:lang w:val="en-GB"/>
        </w:rPr>
        <w:t>è7,</w:t>
      </w:r>
      <w:r w:rsidR="00990D9D" w:rsidRPr="001C0607">
        <w:rPr>
          <w:lang w:val="en-GB"/>
        </w:rPr>
        <w:t xml:space="preserve"> and </w:t>
      </w:r>
      <w:r w:rsidR="00E74E74" w:rsidRPr="001C0607">
        <w:rPr>
          <w:lang w:val="en-GB"/>
        </w:rPr>
        <w:t xml:space="preserve">a </w:t>
      </w:r>
      <w:r w:rsidR="00E9742B" w:rsidRPr="001C0607">
        <w:rPr>
          <w:lang w:val="en-GB"/>
        </w:rPr>
        <w:t xml:space="preserve">revised </w:t>
      </w:r>
      <w:r w:rsidR="00E74E74" w:rsidRPr="001C0607">
        <w:rPr>
          <w:lang w:val="en-GB"/>
        </w:rPr>
        <w:t xml:space="preserve">draft was discussed at the </w:t>
      </w:r>
      <w:r w:rsidR="00990D9D" w:rsidRPr="001C0607">
        <w:rPr>
          <w:lang w:val="en-GB"/>
        </w:rPr>
        <w:t>February</w:t>
      </w:r>
      <w:r w:rsidR="00E74E74" w:rsidRPr="001C0607">
        <w:rPr>
          <w:lang w:val="en-GB"/>
        </w:rPr>
        <w:t xml:space="preserve"> 2017</w:t>
      </w:r>
      <w:r w:rsidR="00990D9D" w:rsidRPr="001C0607">
        <w:rPr>
          <w:lang w:val="en-GB"/>
        </w:rPr>
        <w:t xml:space="preserve"> Board meeting. </w:t>
      </w:r>
      <w:r w:rsidR="00E74E74" w:rsidRPr="001C0607">
        <w:rPr>
          <w:lang w:val="en-GB"/>
        </w:rPr>
        <w:t xml:space="preserve">Following discussion with the Board and a range of partners and stakeholders, this Strategic Framework is presented to the AGA for adoption. </w:t>
      </w:r>
      <w:r w:rsidR="00534785" w:rsidRPr="001C0607">
        <w:rPr>
          <w:lang w:val="en-GB"/>
        </w:rPr>
        <w:t>After</w:t>
      </w:r>
      <w:r w:rsidR="00E74E74" w:rsidRPr="001C0607">
        <w:rPr>
          <w:lang w:val="en-GB"/>
        </w:rPr>
        <w:t xml:space="preserve"> the AGA in May 2017 the newly elected Board of EDF will take foreword this strategic framework, adapting and updating it as a basis for our </w:t>
      </w:r>
      <w:r w:rsidR="00A577F6" w:rsidRPr="001C0607">
        <w:rPr>
          <w:lang w:val="en-GB"/>
        </w:rPr>
        <w:t>work in the coming four years.</w:t>
      </w:r>
    </w:p>
    <w:p w14:paraId="7C95630C" w14:textId="77777777" w:rsidR="006C6C90" w:rsidRPr="001C0607" w:rsidRDefault="002F2DEE" w:rsidP="00C20E60">
      <w:pPr>
        <w:pStyle w:val="Heading1"/>
      </w:pPr>
      <w:bookmarkStart w:id="9" w:name="_Toc487951670"/>
      <w:r w:rsidRPr="001C0607">
        <w:t>The Context of this Strategy</w:t>
      </w:r>
      <w:bookmarkEnd w:id="9"/>
    </w:p>
    <w:p w14:paraId="197CE507" w14:textId="77777777" w:rsidR="00DB3C63" w:rsidRPr="001C0607" w:rsidRDefault="006C6C90" w:rsidP="00C20E60">
      <w:pPr>
        <w:rPr>
          <w:lang w:val="en-GB"/>
        </w:rPr>
      </w:pPr>
      <w:r w:rsidRPr="001C0607">
        <w:rPr>
          <w:lang w:val="en-GB"/>
        </w:rPr>
        <w:t xml:space="preserve">The world </w:t>
      </w:r>
      <w:r w:rsidR="00C0384B" w:rsidRPr="001C0607">
        <w:rPr>
          <w:lang w:val="en-GB"/>
        </w:rPr>
        <w:t>is in a period of rapid and unpredictable change. EDF was established 20 years ago, at a time of very positive movement towards a stronger and more integrated Europe. The European Union</w:t>
      </w:r>
      <w:r w:rsidR="007808A0" w:rsidRPr="001C0607">
        <w:rPr>
          <w:lang w:val="en-GB"/>
        </w:rPr>
        <w:t xml:space="preserve"> (EU)</w:t>
      </w:r>
      <w:r w:rsidR="00C0384B" w:rsidRPr="001C0607">
        <w:rPr>
          <w:lang w:val="en-GB"/>
        </w:rPr>
        <w:t xml:space="preserve"> experienced expansion and ambitious integration projects during this time. Ever since 2008, with the onset of the economic crisis, the European project has been under increasing pressure. </w:t>
      </w:r>
      <w:r w:rsidR="004356C3" w:rsidRPr="001C0607">
        <w:rPr>
          <w:lang w:val="en-GB"/>
        </w:rPr>
        <w:t xml:space="preserve">The crisis stimulated a pattern of continuously </w:t>
      </w:r>
      <w:r w:rsidR="00C0384B" w:rsidRPr="001C0607">
        <w:rPr>
          <w:lang w:val="en-GB"/>
        </w:rPr>
        <w:t>escalating austerity, driven by both the EU and national governments</w:t>
      </w:r>
      <w:r w:rsidR="00E9742B" w:rsidRPr="001C0607">
        <w:rPr>
          <w:lang w:val="en-GB"/>
        </w:rPr>
        <w:t xml:space="preserve">. </w:t>
      </w:r>
      <w:r w:rsidR="00990540" w:rsidRPr="001C0607">
        <w:rPr>
          <w:lang w:val="en-GB"/>
        </w:rPr>
        <w:t xml:space="preserve">As a result, </w:t>
      </w:r>
      <w:r w:rsidR="00C0384B" w:rsidRPr="001C0607">
        <w:rPr>
          <w:lang w:val="en-GB"/>
        </w:rPr>
        <w:t xml:space="preserve">Europe has been shaken in terms of its economic </w:t>
      </w:r>
      <w:r w:rsidR="00E70307" w:rsidRPr="001C0607">
        <w:rPr>
          <w:lang w:val="en-GB"/>
        </w:rPr>
        <w:t xml:space="preserve">and social </w:t>
      </w:r>
      <w:r w:rsidR="00990D9D" w:rsidRPr="001C0607">
        <w:rPr>
          <w:lang w:val="en-GB"/>
        </w:rPr>
        <w:t xml:space="preserve">integration. </w:t>
      </w:r>
    </w:p>
    <w:p w14:paraId="676AED58" w14:textId="77777777" w:rsidR="00C0384B" w:rsidRPr="001C0607" w:rsidRDefault="00990D9D" w:rsidP="00C20E60">
      <w:pPr>
        <w:rPr>
          <w:lang w:val="en-GB"/>
        </w:rPr>
      </w:pPr>
      <w:r w:rsidRPr="001C0607">
        <w:rPr>
          <w:lang w:val="en-GB"/>
        </w:rPr>
        <w:t>A series</w:t>
      </w:r>
      <w:r w:rsidR="00C0384B" w:rsidRPr="001C0607">
        <w:rPr>
          <w:lang w:val="en-GB"/>
        </w:rPr>
        <w:t xml:space="preserve"> of shocking terrorist attacks in </w:t>
      </w:r>
      <w:r w:rsidRPr="001C0607">
        <w:rPr>
          <w:lang w:val="en-GB"/>
        </w:rPr>
        <w:t xml:space="preserve">Europe in </w:t>
      </w:r>
      <w:r w:rsidR="00C0384B" w:rsidRPr="001C0607">
        <w:rPr>
          <w:lang w:val="en-GB"/>
        </w:rPr>
        <w:t>2015 and 2016 changed the security context and put this issue on the top of the political agenda. The huge influx of refugees</w:t>
      </w:r>
      <w:r w:rsidR="00990540" w:rsidRPr="001C0607">
        <w:rPr>
          <w:lang w:val="en-GB"/>
        </w:rPr>
        <w:t>,</w:t>
      </w:r>
      <w:r w:rsidR="00C0384B" w:rsidRPr="001C0607">
        <w:rPr>
          <w:lang w:val="en-GB"/>
        </w:rPr>
        <w:t xml:space="preserve"> mainly fleeing from an escalating war in Syria, but also including </w:t>
      </w:r>
      <w:r w:rsidRPr="001C0607">
        <w:rPr>
          <w:lang w:val="en-GB"/>
        </w:rPr>
        <w:t>refugees</w:t>
      </w:r>
      <w:r w:rsidR="00C0384B" w:rsidRPr="001C0607">
        <w:rPr>
          <w:lang w:val="en-GB"/>
        </w:rPr>
        <w:t xml:space="preserve"> from Asia and Africa, has challenged freedom of movement and led </w:t>
      </w:r>
      <w:r w:rsidRPr="001C0607">
        <w:rPr>
          <w:lang w:val="en-GB"/>
        </w:rPr>
        <w:t xml:space="preserve">to </w:t>
      </w:r>
      <w:r w:rsidR="00990540" w:rsidRPr="001C0607">
        <w:rPr>
          <w:lang w:val="en-GB"/>
        </w:rPr>
        <w:t xml:space="preserve">the </w:t>
      </w:r>
      <w:r w:rsidRPr="001C0607">
        <w:rPr>
          <w:lang w:val="en-GB"/>
        </w:rPr>
        <w:t>closing of some EU internal b</w:t>
      </w:r>
      <w:r w:rsidR="00C0384B" w:rsidRPr="001C0607">
        <w:rPr>
          <w:lang w:val="en-GB"/>
        </w:rPr>
        <w:t>orders.  Finally the UK refe</w:t>
      </w:r>
      <w:r w:rsidRPr="001C0607">
        <w:rPr>
          <w:lang w:val="en-GB"/>
        </w:rPr>
        <w:t>rendum on leaving the EU in 2016</w:t>
      </w:r>
      <w:r w:rsidR="00C0384B" w:rsidRPr="001C0607">
        <w:rPr>
          <w:lang w:val="en-GB"/>
        </w:rPr>
        <w:t xml:space="preserve"> demonstrated that ordinary people in the UK, no longer believed it was worthwhile to be part of the EU. Now</w:t>
      </w:r>
      <w:r w:rsidR="00990540" w:rsidRPr="001C0607">
        <w:rPr>
          <w:lang w:val="en-GB"/>
        </w:rPr>
        <w:t>,</w:t>
      </w:r>
      <w:r w:rsidR="00C0384B" w:rsidRPr="001C0607">
        <w:rPr>
          <w:lang w:val="en-GB"/>
        </w:rPr>
        <w:t xml:space="preserve"> </w:t>
      </w:r>
      <w:r w:rsidR="00E9742B" w:rsidRPr="001C0607">
        <w:rPr>
          <w:lang w:val="en-GB"/>
        </w:rPr>
        <w:t>protracted discussions on B</w:t>
      </w:r>
      <w:r w:rsidR="00990540" w:rsidRPr="001C0607">
        <w:rPr>
          <w:lang w:val="en-GB"/>
        </w:rPr>
        <w:t>rexit</w:t>
      </w:r>
      <w:r w:rsidR="00C0384B" w:rsidRPr="001C0607">
        <w:rPr>
          <w:lang w:val="en-GB"/>
        </w:rPr>
        <w:t xml:space="preserve"> are set to distract European decision makers from building a strong social Europe and realizing human rights for all people in </w:t>
      </w:r>
      <w:r w:rsidR="00534785" w:rsidRPr="001C0607">
        <w:rPr>
          <w:lang w:val="en-GB"/>
        </w:rPr>
        <w:t>the</w:t>
      </w:r>
      <w:r w:rsidR="00E9742B" w:rsidRPr="001C0607">
        <w:rPr>
          <w:lang w:val="en-GB"/>
        </w:rPr>
        <w:t xml:space="preserve"> EU.</w:t>
      </w:r>
    </w:p>
    <w:p w14:paraId="0C2044D4" w14:textId="77777777" w:rsidR="004356C3" w:rsidRPr="00C20E60" w:rsidRDefault="00C0384B" w:rsidP="00C20E60">
      <w:pPr>
        <w:rPr>
          <w:lang w:val="en-US"/>
        </w:rPr>
      </w:pPr>
      <w:r w:rsidRPr="00C20E60">
        <w:rPr>
          <w:lang w:val="en-US"/>
        </w:rPr>
        <w:t>During th</w:t>
      </w:r>
      <w:r w:rsidR="00990540" w:rsidRPr="00C20E60">
        <w:rPr>
          <w:lang w:val="en-US"/>
        </w:rPr>
        <w:t>e</w:t>
      </w:r>
      <w:r w:rsidRPr="00C20E60">
        <w:rPr>
          <w:lang w:val="en-US"/>
        </w:rPr>
        <w:t xml:space="preserve"> last 10 years however, the </w:t>
      </w:r>
      <w:r w:rsidR="00FC6B9B" w:rsidRPr="00C20E60">
        <w:rPr>
          <w:lang w:val="en-US"/>
        </w:rPr>
        <w:t>UN Convention on the Rights of Persons with Disabilities (</w:t>
      </w:r>
      <w:r w:rsidRPr="00C20E60">
        <w:rPr>
          <w:lang w:val="en-US"/>
        </w:rPr>
        <w:t>CRPD</w:t>
      </w:r>
      <w:r w:rsidR="00FC6B9B" w:rsidRPr="00C20E60">
        <w:rPr>
          <w:lang w:val="en-US"/>
        </w:rPr>
        <w:t>)</w:t>
      </w:r>
      <w:r w:rsidRPr="00C20E60">
        <w:rPr>
          <w:lang w:val="en-US"/>
        </w:rPr>
        <w:t xml:space="preserve"> has been almost universally ratified in the EU and the European region. This has created an impetus for improving the legal framework </w:t>
      </w:r>
      <w:r w:rsidR="00E740E1" w:rsidRPr="00C20E60">
        <w:rPr>
          <w:lang w:val="en-US"/>
        </w:rPr>
        <w:t xml:space="preserve">of </w:t>
      </w:r>
      <w:r w:rsidR="00990D9D" w:rsidRPr="00C20E60">
        <w:rPr>
          <w:lang w:val="en-US"/>
        </w:rPr>
        <w:t>protecting</w:t>
      </w:r>
      <w:r w:rsidR="00E740E1" w:rsidRPr="00C20E60">
        <w:rPr>
          <w:lang w:val="en-US"/>
        </w:rPr>
        <w:t>,</w:t>
      </w:r>
      <w:r w:rsidR="00990D9D" w:rsidRPr="00C20E60">
        <w:rPr>
          <w:lang w:val="en-US"/>
        </w:rPr>
        <w:t xml:space="preserve"> promoting and monitoring </w:t>
      </w:r>
      <w:r w:rsidRPr="00C20E60">
        <w:rPr>
          <w:lang w:val="en-US"/>
        </w:rPr>
        <w:t>the rights of persons with disabilities.  Regardless of the increasing negative effects of austerity, every government</w:t>
      </w:r>
      <w:r w:rsidR="00E9742B" w:rsidRPr="00C20E60">
        <w:rPr>
          <w:lang w:val="en-US"/>
        </w:rPr>
        <w:t>,</w:t>
      </w:r>
      <w:r w:rsidRPr="00C20E60">
        <w:rPr>
          <w:lang w:val="en-US"/>
        </w:rPr>
        <w:t xml:space="preserve"> and the EU itself have been forced to address the rights of persons with disabilities. </w:t>
      </w:r>
    </w:p>
    <w:p w14:paraId="4CFD3628" w14:textId="77777777" w:rsidR="00DB3C63" w:rsidRPr="00C20E60" w:rsidRDefault="007808A0" w:rsidP="00C20E60">
      <w:pPr>
        <w:rPr>
          <w:lang w:val="en-US"/>
        </w:rPr>
      </w:pPr>
      <w:r w:rsidRPr="00C20E60">
        <w:rPr>
          <w:lang w:val="en-US"/>
        </w:rPr>
        <w:lastRenderedPageBreak/>
        <w:t>Disabled People’s Organisations (DPO</w:t>
      </w:r>
      <w:r w:rsidR="006A0687" w:rsidRPr="00C20E60">
        <w:rPr>
          <w:lang w:val="en-US"/>
        </w:rPr>
        <w:t>s</w:t>
      </w:r>
      <w:r w:rsidRPr="00C20E60">
        <w:rPr>
          <w:lang w:val="en-US"/>
        </w:rPr>
        <w:t xml:space="preserve">) </w:t>
      </w:r>
      <w:r w:rsidR="00C0384B" w:rsidRPr="00C20E60">
        <w:rPr>
          <w:lang w:val="en-US"/>
        </w:rPr>
        <w:t>in Europe have mobili</w:t>
      </w:r>
      <w:r w:rsidR="006A0687" w:rsidRPr="00C20E60">
        <w:rPr>
          <w:lang w:val="en-US"/>
        </w:rPr>
        <w:t>s</w:t>
      </w:r>
      <w:r w:rsidR="00C0384B" w:rsidRPr="00C20E60">
        <w:rPr>
          <w:lang w:val="en-US"/>
        </w:rPr>
        <w:t xml:space="preserve">ed around the CRPD review </w:t>
      </w:r>
      <w:r w:rsidR="0009339F" w:rsidRPr="00C20E60">
        <w:rPr>
          <w:lang w:val="en-US"/>
        </w:rPr>
        <w:t xml:space="preserve">by the UN expert committee </w:t>
      </w:r>
      <w:r w:rsidR="00C0384B" w:rsidRPr="00C20E60">
        <w:rPr>
          <w:lang w:val="en-US"/>
        </w:rPr>
        <w:t>process</w:t>
      </w:r>
      <w:r w:rsidR="00990D9D" w:rsidRPr="00C20E60">
        <w:rPr>
          <w:lang w:val="en-US"/>
        </w:rPr>
        <w:t xml:space="preserve"> when their country comes up for review. </w:t>
      </w:r>
      <w:r w:rsidR="00C0384B" w:rsidRPr="00C20E60">
        <w:rPr>
          <w:lang w:val="en-US"/>
        </w:rPr>
        <w:t xml:space="preserve">The CRPD is a strong tool with </w:t>
      </w:r>
      <w:r w:rsidR="00B2378A" w:rsidRPr="00C20E60">
        <w:rPr>
          <w:lang w:val="en-US"/>
        </w:rPr>
        <w:t xml:space="preserve">which the </w:t>
      </w:r>
      <w:r w:rsidR="006A0687" w:rsidRPr="00C20E60">
        <w:rPr>
          <w:lang w:val="en-US"/>
        </w:rPr>
        <w:t>D</w:t>
      </w:r>
      <w:r w:rsidR="00B2378A" w:rsidRPr="00C20E60">
        <w:rPr>
          <w:lang w:val="en-US"/>
        </w:rPr>
        <w:t xml:space="preserve">isability </w:t>
      </w:r>
      <w:r w:rsidR="006A0687" w:rsidRPr="00C20E60">
        <w:rPr>
          <w:lang w:val="en-US"/>
        </w:rPr>
        <w:t>M</w:t>
      </w:r>
      <w:r w:rsidR="00B2378A" w:rsidRPr="00C20E60">
        <w:rPr>
          <w:lang w:val="en-US"/>
        </w:rPr>
        <w:t>ovement continue</w:t>
      </w:r>
      <w:r w:rsidR="00E740E1" w:rsidRPr="00C20E60">
        <w:rPr>
          <w:lang w:val="en-US"/>
        </w:rPr>
        <w:t>s</w:t>
      </w:r>
      <w:r w:rsidR="00607FDC" w:rsidRPr="00C20E60">
        <w:rPr>
          <w:lang w:val="en-US"/>
        </w:rPr>
        <w:t xml:space="preserve"> to </w:t>
      </w:r>
      <w:r w:rsidR="006A0687" w:rsidRPr="00C20E60">
        <w:rPr>
          <w:lang w:val="en-US"/>
        </w:rPr>
        <w:t xml:space="preserve">be </w:t>
      </w:r>
      <w:r w:rsidR="00607FDC" w:rsidRPr="00C20E60">
        <w:rPr>
          <w:lang w:val="en-US"/>
        </w:rPr>
        <w:t>use</w:t>
      </w:r>
      <w:r w:rsidR="006A0687" w:rsidRPr="00C20E60">
        <w:rPr>
          <w:lang w:val="en-US"/>
        </w:rPr>
        <w:t>d</w:t>
      </w:r>
      <w:r w:rsidR="00B2378A" w:rsidRPr="00C20E60">
        <w:rPr>
          <w:lang w:val="en-US"/>
        </w:rPr>
        <w:t xml:space="preserve"> to promote chang</w:t>
      </w:r>
      <w:r w:rsidR="00C0384B" w:rsidRPr="00C20E60">
        <w:rPr>
          <w:lang w:val="en-US"/>
        </w:rPr>
        <w:t xml:space="preserve">e for persons with disabilities. </w:t>
      </w:r>
    </w:p>
    <w:p w14:paraId="29137EC4" w14:textId="77777777" w:rsidR="00C0384B" w:rsidRPr="00C20E60" w:rsidRDefault="00C0384B" w:rsidP="00C20E60">
      <w:pPr>
        <w:rPr>
          <w:lang w:val="en-US"/>
        </w:rPr>
      </w:pPr>
      <w:r w:rsidRPr="00C20E60">
        <w:rPr>
          <w:lang w:val="en-US"/>
        </w:rPr>
        <w:t>However, unless i</w:t>
      </w:r>
      <w:r w:rsidR="00B2378A" w:rsidRPr="00C20E60">
        <w:rPr>
          <w:lang w:val="en-US"/>
        </w:rPr>
        <w:t>t</w:t>
      </w:r>
      <w:r w:rsidRPr="00C20E60">
        <w:rPr>
          <w:lang w:val="en-US"/>
        </w:rPr>
        <w:t xml:space="preserve"> is translated into comprehensive inclusive disability </w:t>
      </w:r>
      <w:r w:rsidR="00F47F3A" w:rsidRPr="00C20E60">
        <w:rPr>
          <w:lang w:val="en-US"/>
        </w:rPr>
        <w:t xml:space="preserve">laws, </w:t>
      </w:r>
      <w:r w:rsidRPr="00C20E60">
        <w:rPr>
          <w:lang w:val="en-US"/>
        </w:rPr>
        <w:t>policies</w:t>
      </w:r>
      <w:r w:rsidR="00990D9D" w:rsidRPr="00C20E60">
        <w:rPr>
          <w:lang w:val="en-US"/>
        </w:rPr>
        <w:t xml:space="preserve">, programmes and financing, with </w:t>
      </w:r>
      <w:r w:rsidR="00F47F3A" w:rsidRPr="00C20E60">
        <w:rPr>
          <w:lang w:val="en-US"/>
        </w:rPr>
        <w:t xml:space="preserve">CRPD compliant </w:t>
      </w:r>
      <w:r w:rsidRPr="00C20E60">
        <w:rPr>
          <w:lang w:val="en-US"/>
        </w:rPr>
        <w:t>structures in p</w:t>
      </w:r>
      <w:r w:rsidR="00B2378A" w:rsidRPr="00C20E60">
        <w:rPr>
          <w:lang w:val="en-US"/>
        </w:rPr>
        <w:t>lace to implement and monitor application</w:t>
      </w:r>
      <w:r w:rsidRPr="00C20E60">
        <w:rPr>
          <w:lang w:val="en-US"/>
        </w:rPr>
        <w:t>,</w:t>
      </w:r>
      <w:r w:rsidR="00B2378A" w:rsidRPr="00C20E60">
        <w:rPr>
          <w:lang w:val="en-US"/>
        </w:rPr>
        <w:t xml:space="preserve"> the CR</w:t>
      </w:r>
      <w:r w:rsidRPr="00C20E60">
        <w:rPr>
          <w:lang w:val="en-US"/>
        </w:rPr>
        <w:t>PD will not reach its full potential</w:t>
      </w:r>
      <w:r w:rsidR="00B2378A" w:rsidRPr="00C20E60">
        <w:rPr>
          <w:lang w:val="en-US"/>
        </w:rPr>
        <w:t xml:space="preserve">. The CRPD </w:t>
      </w:r>
      <w:r w:rsidR="0036437A" w:rsidRPr="00C20E60">
        <w:rPr>
          <w:lang w:val="en-US"/>
        </w:rPr>
        <w:t>has only been in existence for ten years</w:t>
      </w:r>
      <w:r w:rsidR="006A0687" w:rsidRPr="00C20E60">
        <w:rPr>
          <w:lang w:val="en-US"/>
        </w:rPr>
        <w:t>,</w:t>
      </w:r>
      <w:r w:rsidR="00B2378A" w:rsidRPr="00C20E60">
        <w:rPr>
          <w:lang w:val="en-US"/>
        </w:rPr>
        <w:t xml:space="preserve"> </w:t>
      </w:r>
      <w:r w:rsidRPr="00C20E60">
        <w:rPr>
          <w:lang w:val="en-US"/>
        </w:rPr>
        <w:t xml:space="preserve">and while the level of ratifications in Europe and globally </w:t>
      </w:r>
      <w:r w:rsidR="00607FDC" w:rsidRPr="00C20E60">
        <w:rPr>
          <w:lang w:val="en-US"/>
        </w:rPr>
        <w:t xml:space="preserve">is </w:t>
      </w:r>
      <w:r w:rsidRPr="00C20E60">
        <w:rPr>
          <w:lang w:val="en-US"/>
        </w:rPr>
        <w:t xml:space="preserve">high, </w:t>
      </w:r>
      <w:r w:rsidR="00B62401" w:rsidRPr="00C20E60">
        <w:rPr>
          <w:lang w:val="en-US"/>
        </w:rPr>
        <w:t>serious</w:t>
      </w:r>
      <w:r w:rsidRPr="00C20E60">
        <w:rPr>
          <w:lang w:val="en-US"/>
        </w:rPr>
        <w:t xml:space="preserve"> human rights violations continue to affect the everyday lives of men, women and children with disabilities.</w:t>
      </w:r>
      <w:r w:rsidR="00495704" w:rsidRPr="00C20E60">
        <w:rPr>
          <w:lang w:val="en-US"/>
        </w:rPr>
        <w:t xml:space="preserve"> </w:t>
      </w:r>
      <w:r w:rsidRPr="00C20E60">
        <w:rPr>
          <w:lang w:val="en-US"/>
        </w:rPr>
        <w:t xml:space="preserve">Governments continue to adopt policies and sustain systems which are in </w:t>
      </w:r>
      <w:r w:rsidR="00B2378A" w:rsidRPr="00C20E60">
        <w:rPr>
          <w:lang w:val="en-US"/>
        </w:rPr>
        <w:t>conflict with the CRPD</w:t>
      </w:r>
      <w:r w:rsidRPr="00C20E60">
        <w:rPr>
          <w:lang w:val="en-US"/>
        </w:rPr>
        <w:t xml:space="preserve"> and there has been no increase i</w:t>
      </w:r>
      <w:r w:rsidR="00F47F3A" w:rsidRPr="00C20E60">
        <w:rPr>
          <w:lang w:val="en-US"/>
        </w:rPr>
        <w:t>n</w:t>
      </w:r>
      <w:r w:rsidRPr="00C20E60">
        <w:rPr>
          <w:lang w:val="en-US"/>
        </w:rPr>
        <w:t xml:space="preserve"> structural </w:t>
      </w:r>
      <w:r w:rsidR="00F47F3A" w:rsidRPr="00C20E60">
        <w:rPr>
          <w:lang w:val="en-US"/>
        </w:rPr>
        <w:t xml:space="preserve">financial </w:t>
      </w:r>
      <w:r w:rsidRPr="00C20E60">
        <w:rPr>
          <w:lang w:val="en-US"/>
        </w:rPr>
        <w:t>support to the disability mo</w:t>
      </w:r>
      <w:r w:rsidR="00B06B6E" w:rsidRPr="00C20E60">
        <w:rPr>
          <w:lang w:val="en-US"/>
        </w:rPr>
        <w:t>ve</w:t>
      </w:r>
      <w:r w:rsidRPr="00C20E60">
        <w:rPr>
          <w:lang w:val="en-US"/>
        </w:rPr>
        <w:t>ment in Europe</w:t>
      </w:r>
      <w:r w:rsidR="00B2378A" w:rsidRPr="00C20E60">
        <w:rPr>
          <w:lang w:val="en-US"/>
        </w:rPr>
        <w:t xml:space="preserve"> </w:t>
      </w:r>
      <w:r w:rsidRPr="00C20E60">
        <w:rPr>
          <w:lang w:val="en-US"/>
        </w:rPr>
        <w:t xml:space="preserve">- EDF members in many cases are under pressure just to </w:t>
      </w:r>
      <w:r w:rsidR="004356C3" w:rsidRPr="00C20E60">
        <w:rPr>
          <w:lang w:val="en-US"/>
        </w:rPr>
        <w:t>survive</w:t>
      </w:r>
      <w:r w:rsidRPr="00C20E60">
        <w:rPr>
          <w:lang w:val="en-US"/>
        </w:rPr>
        <w:t>.</w:t>
      </w:r>
      <w:r w:rsidR="0041793E" w:rsidRPr="00C20E60">
        <w:rPr>
          <w:lang w:val="en-US"/>
        </w:rPr>
        <w:t xml:space="preserve"> </w:t>
      </w:r>
      <w:r w:rsidR="001273A8" w:rsidRPr="00C20E60">
        <w:rPr>
          <w:lang w:val="en-US"/>
        </w:rPr>
        <w:t>Similarly</w:t>
      </w:r>
      <w:r w:rsidR="0041793E" w:rsidRPr="00C20E60">
        <w:rPr>
          <w:lang w:val="en-US"/>
        </w:rPr>
        <w:t>, the Council of Europe</w:t>
      </w:r>
      <w:r w:rsidR="001273A8" w:rsidRPr="00C20E60">
        <w:rPr>
          <w:lang w:val="en-US"/>
        </w:rPr>
        <w:t xml:space="preserve"> </w:t>
      </w:r>
      <w:r w:rsidR="0041793E" w:rsidRPr="00C20E60">
        <w:rPr>
          <w:lang w:val="en-US"/>
        </w:rPr>
        <w:t xml:space="preserve">does not </w:t>
      </w:r>
      <w:r w:rsidR="008F1156" w:rsidRPr="00C20E60">
        <w:rPr>
          <w:lang w:val="en-US"/>
        </w:rPr>
        <w:t xml:space="preserve">provide structural financial </w:t>
      </w:r>
      <w:r w:rsidR="0041793E" w:rsidRPr="00C20E60">
        <w:rPr>
          <w:lang w:val="en-US"/>
        </w:rPr>
        <w:t xml:space="preserve">support to </w:t>
      </w:r>
      <w:r w:rsidR="0001795A" w:rsidRPr="00C20E60">
        <w:rPr>
          <w:lang w:val="en-US"/>
        </w:rPr>
        <w:t>DPOs, n</w:t>
      </w:r>
      <w:r w:rsidR="0041793E" w:rsidRPr="00C20E60">
        <w:rPr>
          <w:lang w:val="en-US"/>
        </w:rPr>
        <w:t xml:space="preserve">or does it give a </w:t>
      </w:r>
      <w:r w:rsidR="0001795A" w:rsidRPr="00C20E60">
        <w:rPr>
          <w:lang w:val="en-US"/>
        </w:rPr>
        <w:t xml:space="preserve">specific </w:t>
      </w:r>
      <w:r w:rsidR="0041793E" w:rsidRPr="00C20E60">
        <w:rPr>
          <w:lang w:val="en-US"/>
        </w:rPr>
        <w:t>role to DPOs in its work on disability.</w:t>
      </w:r>
      <w:r w:rsidR="0001795A" w:rsidRPr="00C20E60">
        <w:rPr>
          <w:lang w:val="en-US"/>
        </w:rPr>
        <w:t xml:space="preserve"> </w:t>
      </w:r>
      <w:r w:rsidR="000F1394" w:rsidRPr="00C20E60">
        <w:rPr>
          <w:lang w:val="en-US"/>
        </w:rPr>
        <w:t xml:space="preserve">High rates of poverty and unemployment of persons with disabilities persist, with women with disabilities more affected than men. </w:t>
      </w:r>
    </w:p>
    <w:p w14:paraId="6BF2DDB2" w14:textId="77777777" w:rsidR="004356C3" w:rsidRPr="00C20E60" w:rsidRDefault="00C0384B" w:rsidP="00C20E60">
      <w:pPr>
        <w:rPr>
          <w:lang w:val="en-US"/>
        </w:rPr>
      </w:pPr>
      <w:r w:rsidRPr="00C20E60">
        <w:rPr>
          <w:lang w:val="en-US"/>
        </w:rPr>
        <w:t xml:space="preserve">At the policy level, </w:t>
      </w:r>
      <w:r w:rsidR="00E52D80" w:rsidRPr="00C20E60">
        <w:rPr>
          <w:lang w:val="en-US"/>
        </w:rPr>
        <w:t>a human rights</w:t>
      </w:r>
      <w:r w:rsidR="00DB3C63" w:rsidRPr="00C20E60">
        <w:rPr>
          <w:lang w:val="en-US"/>
        </w:rPr>
        <w:t>-</w:t>
      </w:r>
      <w:r w:rsidR="00E52D80" w:rsidRPr="00C20E60">
        <w:rPr>
          <w:lang w:val="en-US"/>
        </w:rPr>
        <w:t xml:space="preserve">based </w:t>
      </w:r>
      <w:r w:rsidRPr="00C20E60">
        <w:rPr>
          <w:lang w:val="en-US"/>
        </w:rPr>
        <w:t xml:space="preserve">approach to disability is </w:t>
      </w:r>
      <w:r w:rsidR="00DB3C63" w:rsidRPr="00C20E60">
        <w:rPr>
          <w:lang w:val="en-US"/>
        </w:rPr>
        <w:t xml:space="preserve">still </w:t>
      </w:r>
      <w:r w:rsidR="00E52D80" w:rsidRPr="00C20E60">
        <w:rPr>
          <w:lang w:val="en-US"/>
        </w:rPr>
        <w:t>missing</w:t>
      </w:r>
      <w:r w:rsidRPr="00C20E60">
        <w:rPr>
          <w:lang w:val="en-US"/>
        </w:rPr>
        <w:t xml:space="preserve">. The EU itself took a backward step in 2014 when it </w:t>
      </w:r>
      <w:r w:rsidR="00E52D80" w:rsidRPr="00C20E60">
        <w:rPr>
          <w:lang w:val="en-US"/>
        </w:rPr>
        <w:t xml:space="preserve">moved </w:t>
      </w:r>
      <w:r w:rsidRPr="00C20E60">
        <w:rPr>
          <w:lang w:val="en-US"/>
        </w:rPr>
        <w:t xml:space="preserve">the CRPD focal point </w:t>
      </w:r>
      <w:r w:rsidR="00E52D80" w:rsidRPr="00C20E60">
        <w:rPr>
          <w:lang w:val="en-US"/>
        </w:rPr>
        <w:t xml:space="preserve">from </w:t>
      </w:r>
      <w:r w:rsidR="00241083" w:rsidRPr="00C20E60">
        <w:rPr>
          <w:lang w:val="en-US"/>
        </w:rPr>
        <w:t>Directorate General Justice (</w:t>
      </w:r>
      <w:r w:rsidR="00E52D80" w:rsidRPr="00C20E60">
        <w:rPr>
          <w:lang w:val="en-US"/>
        </w:rPr>
        <w:t>DG Justice</w:t>
      </w:r>
      <w:r w:rsidR="00241083" w:rsidRPr="00C20E60">
        <w:rPr>
          <w:lang w:val="en-US"/>
        </w:rPr>
        <w:t>)</w:t>
      </w:r>
      <w:r w:rsidR="00E52D80" w:rsidRPr="00C20E60">
        <w:rPr>
          <w:lang w:val="en-US"/>
        </w:rPr>
        <w:t xml:space="preserve"> </w:t>
      </w:r>
      <w:r w:rsidRPr="00C20E60">
        <w:rPr>
          <w:lang w:val="en-US"/>
        </w:rPr>
        <w:t xml:space="preserve">to </w:t>
      </w:r>
      <w:r w:rsidR="00241083" w:rsidRPr="00C20E60">
        <w:rPr>
          <w:lang w:val="en-US"/>
        </w:rPr>
        <w:t>Directorate General Employment, Social Affairs &amp; Inclusion (</w:t>
      </w:r>
      <w:r w:rsidRPr="00C20E60">
        <w:rPr>
          <w:lang w:val="en-US"/>
        </w:rPr>
        <w:t>DG Employment</w:t>
      </w:r>
      <w:r w:rsidR="00241083" w:rsidRPr="00C20E60">
        <w:rPr>
          <w:lang w:val="en-US"/>
        </w:rPr>
        <w:t>)</w:t>
      </w:r>
      <w:r w:rsidRPr="00C20E60">
        <w:rPr>
          <w:lang w:val="en-US"/>
        </w:rPr>
        <w:t xml:space="preserve">, and most governments in Europe </w:t>
      </w:r>
      <w:r w:rsidR="00E52D80" w:rsidRPr="00C20E60">
        <w:rPr>
          <w:lang w:val="en-US"/>
        </w:rPr>
        <w:t xml:space="preserve">also </w:t>
      </w:r>
      <w:r w:rsidR="00B06B6E" w:rsidRPr="00C20E60">
        <w:rPr>
          <w:lang w:val="en-US"/>
        </w:rPr>
        <w:t xml:space="preserve">continue </w:t>
      </w:r>
      <w:r w:rsidR="00E52D80" w:rsidRPr="00C20E60">
        <w:rPr>
          <w:lang w:val="en-US"/>
        </w:rPr>
        <w:t xml:space="preserve">consigning the focal point </w:t>
      </w:r>
      <w:r w:rsidR="00E9742B" w:rsidRPr="00C20E60">
        <w:rPr>
          <w:lang w:val="en-US"/>
        </w:rPr>
        <w:t>for the CRPD to their</w:t>
      </w:r>
      <w:r w:rsidR="00E52D80" w:rsidRPr="00C20E60">
        <w:rPr>
          <w:lang w:val="en-US"/>
        </w:rPr>
        <w:t xml:space="preserve"> </w:t>
      </w:r>
      <w:r w:rsidR="0041793E" w:rsidRPr="00C20E60">
        <w:rPr>
          <w:lang w:val="en-US"/>
        </w:rPr>
        <w:t xml:space="preserve">ministries </w:t>
      </w:r>
      <w:r w:rsidR="00E9742B" w:rsidRPr="00C20E60">
        <w:rPr>
          <w:lang w:val="en-US"/>
        </w:rPr>
        <w:t>of</w:t>
      </w:r>
      <w:r w:rsidR="00E52D80" w:rsidRPr="00C20E60">
        <w:rPr>
          <w:lang w:val="en-US"/>
        </w:rPr>
        <w:t xml:space="preserve"> social affairs or employment</w:t>
      </w:r>
      <w:r w:rsidRPr="00C20E60">
        <w:rPr>
          <w:lang w:val="en-US"/>
        </w:rPr>
        <w:t xml:space="preserve">. </w:t>
      </w:r>
      <w:r w:rsidR="00E9742B" w:rsidRPr="00C20E60">
        <w:rPr>
          <w:lang w:val="en-US"/>
        </w:rPr>
        <w:t xml:space="preserve">This shows a </w:t>
      </w:r>
      <w:r w:rsidR="004356C3" w:rsidRPr="00C20E60">
        <w:rPr>
          <w:lang w:val="en-US"/>
        </w:rPr>
        <w:t>lack of understanding of the CRP</w:t>
      </w:r>
      <w:r w:rsidR="00E9742B" w:rsidRPr="00C20E60">
        <w:rPr>
          <w:lang w:val="en-US"/>
        </w:rPr>
        <w:t>D as a human rights instrument, and as a result of this side-lining, a</w:t>
      </w:r>
      <w:r w:rsidRPr="00C20E60">
        <w:rPr>
          <w:lang w:val="en-US"/>
        </w:rPr>
        <w:t>ctions required to implement the CRPD across all sectors are therefore</w:t>
      </w:r>
      <w:r w:rsidR="00AC1B3F" w:rsidRPr="00C20E60">
        <w:rPr>
          <w:lang w:val="en-US"/>
        </w:rPr>
        <w:t xml:space="preserve"> rare or even</w:t>
      </w:r>
      <w:r w:rsidRPr="00C20E60">
        <w:rPr>
          <w:lang w:val="en-US"/>
        </w:rPr>
        <w:t xml:space="preserve"> impossible. </w:t>
      </w:r>
    </w:p>
    <w:p w14:paraId="5F2FF437" w14:textId="77777777" w:rsidR="00DB3C63" w:rsidRPr="00C20E60" w:rsidRDefault="00DB3C63" w:rsidP="00C20E60">
      <w:pPr>
        <w:rPr>
          <w:lang w:val="en-US"/>
        </w:rPr>
      </w:pPr>
      <w:r w:rsidRPr="00C20E60">
        <w:rPr>
          <w:lang w:val="en-US"/>
        </w:rPr>
        <w:t xml:space="preserve">Even within spheres of society which specifically focus on social justice issues, the rights of persons with disabilities tend to marginalised. </w:t>
      </w:r>
      <w:r w:rsidR="00C0384B" w:rsidRPr="00C20E60">
        <w:rPr>
          <w:lang w:val="en-US"/>
        </w:rPr>
        <w:t>Persons with disabilities are</w:t>
      </w:r>
      <w:r w:rsidR="00F6590C" w:rsidRPr="00C20E60">
        <w:rPr>
          <w:lang w:val="en-US"/>
        </w:rPr>
        <w:t xml:space="preserve"> not sufficiently</w:t>
      </w:r>
      <w:r w:rsidR="00C0384B" w:rsidRPr="00C20E60">
        <w:rPr>
          <w:lang w:val="en-US"/>
        </w:rPr>
        <w:t xml:space="preserve"> </w:t>
      </w:r>
      <w:r w:rsidR="004356C3" w:rsidRPr="00C20E60">
        <w:rPr>
          <w:lang w:val="en-US"/>
        </w:rPr>
        <w:t>included</w:t>
      </w:r>
      <w:r w:rsidR="00C0384B" w:rsidRPr="00C20E60">
        <w:rPr>
          <w:lang w:val="en-US"/>
        </w:rPr>
        <w:t xml:space="preserve"> </w:t>
      </w:r>
      <w:r w:rsidR="00E740E1" w:rsidRPr="00C20E60">
        <w:rPr>
          <w:lang w:val="en-US"/>
        </w:rPr>
        <w:t xml:space="preserve">in </w:t>
      </w:r>
      <w:r w:rsidR="00C0384B" w:rsidRPr="00C20E60">
        <w:rPr>
          <w:lang w:val="en-US"/>
        </w:rPr>
        <w:t>other human rights field</w:t>
      </w:r>
      <w:r w:rsidR="00B06B6E" w:rsidRPr="00C20E60">
        <w:rPr>
          <w:lang w:val="en-US"/>
        </w:rPr>
        <w:t>s</w:t>
      </w:r>
      <w:r w:rsidR="00E9742B" w:rsidRPr="00C20E60">
        <w:rPr>
          <w:lang w:val="en-US"/>
        </w:rPr>
        <w:t xml:space="preserve"> such as women’s rights,</w:t>
      </w:r>
      <w:r w:rsidR="00C0384B" w:rsidRPr="00C20E60">
        <w:rPr>
          <w:lang w:val="en-US"/>
        </w:rPr>
        <w:t xml:space="preserve"> children’s </w:t>
      </w:r>
      <w:r w:rsidR="00E9742B" w:rsidRPr="00C20E60">
        <w:rPr>
          <w:lang w:val="en-US"/>
        </w:rPr>
        <w:t>or</w:t>
      </w:r>
      <w:r w:rsidR="0003715A" w:rsidRPr="00C20E60">
        <w:rPr>
          <w:lang w:val="en-US"/>
        </w:rPr>
        <w:t xml:space="preserve"> youth </w:t>
      </w:r>
      <w:r w:rsidR="00C0384B" w:rsidRPr="00C20E60">
        <w:rPr>
          <w:lang w:val="en-US"/>
        </w:rPr>
        <w:t>rights, and adequate attention to persons with disabilities is no</w:t>
      </w:r>
      <w:r w:rsidR="00EF4889" w:rsidRPr="00C20E60">
        <w:rPr>
          <w:lang w:val="en-US"/>
        </w:rPr>
        <w:t>t</w:t>
      </w:r>
      <w:r w:rsidR="00C0384B" w:rsidRPr="00C20E60">
        <w:rPr>
          <w:lang w:val="en-US"/>
        </w:rPr>
        <w:t xml:space="preserve"> given in </w:t>
      </w:r>
      <w:r w:rsidR="00EF4889" w:rsidRPr="00C20E60">
        <w:rPr>
          <w:lang w:val="en-US"/>
        </w:rPr>
        <w:t xml:space="preserve">some of the most pressing </w:t>
      </w:r>
      <w:r w:rsidR="00C0384B" w:rsidRPr="00C20E60">
        <w:rPr>
          <w:lang w:val="en-US"/>
        </w:rPr>
        <w:t xml:space="preserve">human rights issues, such as the </w:t>
      </w:r>
      <w:r w:rsidR="00990D9D" w:rsidRPr="00C20E60">
        <w:rPr>
          <w:lang w:val="en-US"/>
        </w:rPr>
        <w:t>refugee</w:t>
      </w:r>
      <w:r w:rsidR="00C0384B" w:rsidRPr="00C20E60">
        <w:rPr>
          <w:lang w:val="en-US"/>
        </w:rPr>
        <w:t xml:space="preserve"> crisis. </w:t>
      </w:r>
      <w:r w:rsidR="009F4582" w:rsidRPr="00C20E60">
        <w:rPr>
          <w:lang w:val="en-US"/>
        </w:rPr>
        <w:t>Inclusive, diverse, accessible environments, in politics, schools, workplaces and in culture are still the exception rather than the norm.</w:t>
      </w:r>
      <w:r w:rsidR="009E6F00" w:rsidRPr="00C20E60">
        <w:rPr>
          <w:lang w:val="en-US"/>
        </w:rPr>
        <w:t xml:space="preserve"> </w:t>
      </w:r>
      <w:r w:rsidR="00C0384B" w:rsidRPr="00C20E60">
        <w:rPr>
          <w:lang w:val="en-US"/>
        </w:rPr>
        <w:t>Increasingly</w:t>
      </w:r>
      <w:r w:rsidR="00B06B6E" w:rsidRPr="00C20E60">
        <w:rPr>
          <w:lang w:val="en-US"/>
        </w:rPr>
        <w:t>,</w:t>
      </w:r>
      <w:r w:rsidR="00C0384B" w:rsidRPr="00C20E60">
        <w:rPr>
          <w:lang w:val="en-US"/>
        </w:rPr>
        <w:t xml:space="preserve"> persons with disabilities are </w:t>
      </w:r>
      <w:r w:rsidR="006A0687" w:rsidRPr="00C20E60">
        <w:rPr>
          <w:lang w:val="en-US"/>
        </w:rPr>
        <w:t xml:space="preserve">simply thrust </w:t>
      </w:r>
      <w:r w:rsidR="00C0384B" w:rsidRPr="00C20E60">
        <w:rPr>
          <w:lang w:val="en-US"/>
        </w:rPr>
        <w:t>in</w:t>
      </w:r>
      <w:r w:rsidR="006A0687" w:rsidRPr="00C20E60">
        <w:rPr>
          <w:lang w:val="en-US"/>
        </w:rPr>
        <w:t>to</w:t>
      </w:r>
      <w:r w:rsidR="00C0384B" w:rsidRPr="00C20E60">
        <w:rPr>
          <w:lang w:val="en-US"/>
        </w:rPr>
        <w:t xml:space="preserve"> the </w:t>
      </w:r>
      <w:r w:rsidR="006A0687" w:rsidRPr="00C20E60">
        <w:rPr>
          <w:lang w:val="en-US"/>
        </w:rPr>
        <w:t xml:space="preserve">larger </w:t>
      </w:r>
      <w:r w:rsidR="00C0384B" w:rsidRPr="00C20E60">
        <w:rPr>
          <w:lang w:val="en-US"/>
        </w:rPr>
        <w:t xml:space="preserve">category of </w:t>
      </w:r>
      <w:r w:rsidR="006A0687" w:rsidRPr="00C20E60">
        <w:rPr>
          <w:lang w:val="en-US"/>
        </w:rPr>
        <w:t>“</w:t>
      </w:r>
      <w:r w:rsidR="00C0384B" w:rsidRPr="00C20E60">
        <w:rPr>
          <w:lang w:val="en-US"/>
        </w:rPr>
        <w:t>vulnerable groups</w:t>
      </w:r>
      <w:r w:rsidR="006A0687" w:rsidRPr="00C20E60">
        <w:rPr>
          <w:lang w:val="en-US"/>
        </w:rPr>
        <w:t>”</w:t>
      </w:r>
      <w:r w:rsidR="00C0384B" w:rsidRPr="00C20E60">
        <w:rPr>
          <w:lang w:val="en-US"/>
        </w:rPr>
        <w:t xml:space="preserve"> </w:t>
      </w:r>
      <w:r w:rsidR="006A0687" w:rsidRPr="00C20E60">
        <w:rPr>
          <w:lang w:val="en-US"/>
        </w:rPr>
        <w:t xml:space="preserve">with no </w:t>
      </w:r>
      <w:r w:rsidR="00C0384B" w:rsidRPr="00C20E60">
        <w:rPr>
          <w:lang w:val="en-US"/>
        </w:rPr>
        <w:t>specific actions identified to remove barriers</w:t>
      </w:r>
      <w:r w:rsidR="00DB431F" w:rsidRPr="00C20E60">
        <w:rPr>
          <w:lang w:val="en-US"/>
        </w:rPr>
        <w:t xml:space="preserve">, provide support </w:t>
      </w:r>
      <w:r w:rsidR="00C0384B" w:rsidRPr="00C20E60">
        <w:rPr>
          <w:lang w:val="en-US"/>
        </w:rPr>
        <w:t>or give attention to the</w:t>
      </w:r>
      <w:r w:rsidR="006A0687" w:rsidRPr="00C20E60">
        <w:rPr>
          <w:lang w:val="en-US"/>
        </w:rPr>
        <w:t>ir</w:t>
      </w:r>
      <w:r w:rsidR="00C0384B" w:rsidRPr="00C20E60">
        <w:rPr>
          <w:lang w:val="en-US"/>
        </w:rPr>
        <w:t xml:space="preserve"> rights. </w:t>
      </w:r>
    </w:p>
    <w:p w14:paraId="4DB8DA3D" w14:textId="77777777" w:rsidR="00B8337A" w:rsidRPr="00C20E60" w:rsidRDefault="00DB3C63" w:rsidP="00C20E60">
      <w:pPr>
        <w:rPr>
          <w:lang w:val="en-US"/>
        </w:rPr>
      </w:pPr>
      <w:r w:rsidRPr="00C20E60">
        <w:rPr>
          <w:lang w:val="en-US"/>
        </w:rPr>
        <w:t>In addition to living in a time of austerity and  instability</w:t>
      </w:r>
      <w:r w:rsidR="00B014DB" w:rsidRPr="00C20E60">
        <w:rPr>
          <w:lang w:val="en-US"/>
        </w:rPr>
        <w:t xml:space="preserve"> which threatens to slow or reverse </w:t>
      </w:r>
      <w:r w:rsidR="00B0622C" w:rsidRPr="00C20E60">
        <w:rPr>
          <w:lang w:val="en-US"/>
        </w:rPr>
        <w:t xml:space="preserve">the progress </w:t>
      </w:r>
      <w:r w:rsidR="00B014DB" w:rsidRPr="00C20E60">
        <w:rPr>
          <w:lang w:val="en-US"/>
        </w:rPr>
        <w:t>has been made promoting the rights of persons with disabilities</w:t>
      </w:r>
      <w:r w:rsidRPr="00C20E60">
        <w:rPr>
          <w:lang w:val="en-US"/>
        </w:rPr>
        <w:t>,</w:t>
      </w:r>
      <w:r w:rsidR="00B014DB" w:rsidRPr="00C20E60">
        <w:rPr>
          <w:lang w:val="en-US"/>
        </w:rPr>
        <w:t xml:space="preserve"> </w:t>
      </w:r>
      <w:r w:rsidRPr="00C20E60">
        <w:rPr>
          <w:lang w:val="en-US"/>
        </w:rPr>
        <w:t xml:space="preserve"> w</w:t>
      </w:r>
      <w:r w:rsidR="00B8337A" w:rsidRPr="00C20E60">
        <w:rPr>
          <w:lang w:val="en-US"/>
        </w:rPr>
        <w:t xml:space="preserve">e are </w:t>
      </w:r>
      <w:r w:rsidRPr="00C20E60">
        <w:rPr>
          <w:lang w:val="en-US"/>
        </w:rPr>
        <w:t xml:space="preserve"> also </w:t>
      </w:r>
      <w:r w:rsidR="00B8337A" w:rsidRPr="00C20E60">
        <w:rPr>
          <w:lang w:val="en-US"/>
        </w:rPr>
        <w:t>living in a time of unprecedented acceleration of technological developments</w:t>
      </w:r>
      <w:r w:rsidR="00B014DB" w:rsidRPr="00C20E60">
        <w:rPr>
          <w:lang w:val="en-US"/>
        </w:rPr>
        <w:t>. These</w:t>
      </w:r>
      <w:r w:rsidR="00B8337A" w:rsidRPr="00C20E60">
        <w:rPr>
          <w:lang w:val="en-US"/>
        </w:rPr>
        <w:t xml:space="preserve"> developments ware likely to have a huge impact on persons with disabilities</w:t>
      </w:r>
      <w:r w:rsidR="00B014DB" w:rsidRPr="00C20E60">
        <w:rPr>
          <w:lang w:val="en-US"/>
        </w:rPr>
        <w:t>, and yet</w:t>
      </w:r>
      <w:r w:rsidR="009E6F00" w:rsidRPr="00C20E60">
        <w:rPr>
          <w:lang w:val="en-US"/>
        </w:rPr>
        <w:t xml:space="preserve"> </w:t>
      </w:r>
      <w:r w:rsidR="0027111E" w:rsidRPr="00C20E60">
        <w:rPr>
          <w:lang w:val="en-US"/>
        </w:rPr>
        <w:t xml:space="preserve">the </w:t>
      </w:r>
      <w:r w:rsidRPr="00C20E60">
        <w:rPr>
          <w:lang w:val="en-US"/>
        </w:rPr>
        <w:t>U</w:t>
      </w:r>
      <w:r w:rsidR="0027111E" w:rsidRPr="00C20E60">
        <w:rPr>
          <w:lang w:val="en-US"/>
        </w:rPr>
        <w:t xml:space="preserve">niversal </w:t>
      </w:r>
      <w:r w:rsidRPr="00C20E60">
        <w:rPr>
          <w:lang w:val="en-US"/>
        </w:rPr>
        <w:t>D</w:t>
      </w:r>
      <w:r w:rsidR="0027111E" w:rsidRPr="00C20E60">
        <w:rPr>
          <w:lang w:val="en-US"/>
        </w:rPr>
        <w:t>esign/</w:t>
      </w:r>
      <w:r w:rsidRPr="00C20E60">
        <w:rPr>
          <w:lang w:val="en-US"/>
        </w:rPr>
        <w:t>D</w:t>
      </w:r>
      <w:r w:rsidR="0027111E" w:rsidRPr="00C20E60">
        <w:rPr>
          <w:lang w:val="en-US"/>
        </w:rPr>
        <w:t>esign for all approach is not fully mainstreamed in these technological breakthroughs</w:t>
      </w:r>
      <w:r w:rsidR="00B8337A" w:rsidRPr="00C20E60">
        <w:rPr>
          <w:lang w:val="en-US"/>
        </w:rPr>
        <w:t xml:space="preserve">. Smart cities, e-government, the internet of things, e-health, e-payments, virtual and augmented reality, self-driving vehicles, wearables, biometrics and artificial intelligence </w:t>
      </w:r>
      <w:r w:rsidR="00B0622C" w:rsidRPr="00C20E60">
        <w:rPr>
          <w:lang w:val="en-US"/>
        </w:rPr>
        <w:t>are all</w:t>
      </w:r>
      <w:r w:rsidR="009E6F00" w:rsidRPr="00C20E60">
        <w:rPr>
          <w:lang w:val="en-US"/>
        </w:rPr>
        <w:t xml:space="preserve"> </w:t>
      </w:r>
      <w:r w:rsidR="00B8337A" w:rsidRPr="00C20E60">
        <w:rPr>
          <w:lang w:val="en-US"/>
        </w:rPr>
        <w:t>examples of technology which present</w:t>
      </w:r>
      <w:r w:rsidR="00B0622C" w:rsidRPr="00C20E60">
        <w:rPr>
          <w:lang w:val="en-US"/>
        </w:rPr>
        <w:t xml:space="preserve"> both</w:t>
      </w:r>
      <w:r w:rsidR="00B8337A" w:rsidRPr="00C20E60">
        <w:rPr>
          <w:lang w:val="en-US"/>
        </w:rPr>
        <w:t xml:space="preserve"> major opportunities, </w:t>
      </w:r>
      <w:r w:rsidR="00B0622C" w:rsidRPr="00C20E60">
        <w:rPr>
          <w:lang w:val="en-US"/>
        </w:rPr>
        <w:t xml:space="preserve">as well as </w:t>
      </w:r>
      <w:r w:rsidR="00B8337A" w:rsidRPr="00C20E60">
        <w:rPr>
          <w:lang w:val="en-US"/>
        </w:rPr>
        <w:t xml:space="preserve">threats, to </w:t>
      </w:r>
      <w:r w:rsidR="00B0622C" w:rsidRPr="00C20E60">
        <w:rPr>
          <w:lang w:val="en-US"/>
        </w:rPr>
        <w:t>increasing the</w:t>
      </w:r>
      <w:r w:rsidR="00B8337A" w:rsidRPr="00C20E60">
        <w:rPr>
          <w:lang w:val="en-US"/>
        </w:rPr>
        <w:t xml:space="preserve"> independent living of persons with disabilities</w:t>
      </w:r>
      <w:r w:rsidR="00B0622C" w:rsidRPr="00C20E60">
        <w:rPr>
          <w:lang w:val="en-US"/>
        </w:rPr>
        <w:t>,</w:t>
      </w:r>
      <w:r w:rsidR="00B8337A" w:rsidRPr="00C20E60">
        <w:rPr>
          <w:lang w:val="en-US"/>
        </w:rPr>
        <w:t xml:space="preserve"> since they will </w:t>
      </w:r>
      <w:r w:rsidR="00B0622C" w:rsidRPr="00C20E60">
        <w:rPr>
          <w:lang w:val="en-US"/>
        </w:rPr>
        <w:t>a</w:t>
      </w:r>
      <w:r w:rsidR="00B8337A" w:rsidRPr="00C20E60">
        <w:rPr>
          <w:lang w:val="en-US"/>
        </w:rPr>
        <w:t>ffect all aspects of life including</w:t>
      </w:r>
      <w:r w:rsidR="009E6F00" w:rsidRPr="00C20E60">
        <w:rPr>
          <w:lang w:val="en-US"/>
        </w:rPr>
        <w:t xml:space="preserve"> </w:t>
      </w:r>
      <w:r w:rsidR="00B8337A" w:rsidRPr="00C20E60">
        <w:rPr>
          <w:lang w:val="en-US"/>
        </w:rPr>
        <w:t xml:space="preserve">employment, education, transport and home life. </w:t>
      </w:r>
      <w:r w:rsidR="001001E5" w:rsidRPr="00C20E60">
        <w:rPr>
          <w:lang w:val="en-US"/>
        </w:rPr>
        <w:t xml:space="preserve"> </w:t>
      </w:r>
    </w:p>
    <w:p w14:paraId="47994474" w14:textId="77777777" w:rsidR="0036437A" w:rsidRPr="00C20E60" w:rsidRDefault="0036437A" w:rsidP="00C20E60">
      <w:pPr>
        <w:rPr>
          <w:lang w:val="en-US"/>
        </w:rPr>
      </w:pPr>
      <w:r w:rsidRPr="00C20E60">
        <w:rPr>
          <w:lang w:val="en-US"/>
        </w:rPr>
        <w:lastRenderedPageBreak/>
        <w:t>Furthermore</w:t>
      </w:r>
      <w:r w:rsidR="00C0384B" w:rsidRPr="00C20E60">
        <w:rPr>
          <w:lang w:val="en-US"/>
        </w:rPr>
        <w:t xml:space="preserve">, the social and human rights </w:t>
      </w:r>
      <w:r w:rsidRPr="00C20E60">
        <w:rPr>
          <w:lang w:val="en-US"/>
        </w:rPr>
        <w:t xml:space="preserve">situation </w:t>
      </w:r>
      <w:r w:rsidR="00C0384B" w:rsidRPr="00C20E60">
        <w:rPr>
          <w:lang w:val="en-US"/>
        </w:rPr>
        <w:t>in Europe</w:t>
      </w:r>
      <w:r w:rsidR="00E9742B" w:rsidRPr="00C20E60">
        <w:rPr>
          <w:lang w:val="en-US"/>
        </w:rPr>
        <w:t xml:space="preserve"> is under threat</w:t>
      </w:r>
      <w:r w:rsidR="00C0384B" w:rsidRPr="00C20E60">
        <w:rPr>
          <w:lang w:val="en-US"/>
        </w:rPr>
        <w:t xml:space="preserve">. </w:t>
      </w:r>
      <w:r w:rsidR="00B0622C" w:rsidRPr="00C20E60">
        <w:rPr>
          <w:lang w:val="en-US"/>
        </w:rPr>
        <w:t>In a time when societal inequalities are growing, it is imperative to re</w:t>
      </w:r>
      <w:r w:rsidR="006040E8" w:rsidRPr="00C20E60">
        <w:rPr>
          <w:lang w:val="en-US"/>
        </w:rPr>
        <w:t>cognise</w:t>
      </w:r>
      <w:r w:rsidR="00B0622C" w:rsidRPr="00C20E60">
        <w:rPr>
          <w:lang w:val="en-US"/>
        </w:rPr>
        <w:t xml:space="preserve"> that the rights of persons with disabilities (which tend to be overlooked even during periods of social progress) are especially at risk. </w:t>
      </w:r>
      <w:r w:rsidRPr="00C20E60">
        <w:rPr>
          <w:lang w:val="en-US"/>
        </w:rPr>
        <w:t>Although progress has been made, the reality remains that at the present moment, institutionalisation, social exclusion and discrimination of persons with disabilities persist across Europe. In spite of the fact that EDF is operating in what will no doubt be an extremely challenging political, economic and social context, we nevertheless remain optimistic that</w:t>
      </w:r>
      <w:r w:rsidR="00A53504" w:rsidRPr="00C20E60">
        <w:rPr>
          <w:lang w:val="en-US"/>
        </w:rPr>
        <w:t xml:space="preserve"> the millions of people and hundreds of groups and institutions who believe in the power of the EU, and in building a Europe which protects the rights and equality of all, will prevail over those who would wish to see a return to isolationism and a decline in social protection. The European Union is a precious source of European collaboration, which gives us an opportunity to join forces as a European movement. Through this strategy, EDF hopes to reenergise our work, and contribute strongly to a social Europe. </w:t>
      </w:r>
    </w:p>
    <w:p w14:paraId="5DE3FE5D" w14:textId="77777777" w:rsidR="0027111E" w:rsidRPr="00C20E60" w:rsidRDefault="0027111E" w:rsidP="000D16E7">
      <w:pPr>
        <w:rPr>
          <w:lang w:val="en-US"/>
        </w:rPr>
      </w:pPr>
    </w:p>
    <w:p w14:paraId="0EA22907" w14:textId="77777777" w:rsidR="006C6C90" w:rsidRPr="001C0607" w:rsidRDefault="006C6C90" w:rsidP="001C0607">
      <w:pPr>
        <w:pStyle w:val="Heading1"/>
        <w:rPr>
          <w:rFonts w:ascii="Arial" w:hAnsi="Arial" w:cs="Arial"/>
          <w:szCs w:val="24"/>
        </w:rPr>
      </w:pPr>
      <w:bookmarkStart w:id="10" w:name="_Toc487951671"/>
      <w:r w:rsidRPr="001C0607">
        <w:rPr>
          <w:rFonts w:ascii="Arial" w:hAnsi="Arial" w:cs="Arial"/>
          <w:szCs w:val="24"/>
        </w:rPr>
        <w:t>Vision and mission of EDF</w:t>
      </w:r>
      <w:bookmarkEnd w:id="10"/>
    </w:p>
    <w:p w14:paraId="7E0CB2F4" w14:textId="77777777" w:rsidR="000D16E7" w:rsidRPr="001C0607" w:rsidRDefault="000D16E7" w:rsidP="00C20E60">
      <w:pPr>
        <w:rPr>
          <w:lang w:val="en-GB"/>
        </w:rPr>
      </w:pPr>
      <w:r w:rsidRPr="001C0607">
        <w:rPr>
          <w:lang w:val="en-GB"/>
        </w:rPr>
        <w:t>EDF</w:t>
      </w:r>
      <w:r w:rsidR="00B06B6E" w:rsidRPr="001C0607">
        <w:rPr>
          <w:lang w:val="en-GB"/>
        </w:rPr>
        <w:t>’</w:t>
      </w:r>
      <w:r w:rsidRPr="001C0607">
        <w:rPr>
          <w:lang w:val="en-GB"/>
        </w:rPr>
        <w:t xml:space="preserve">s vision is that persons with disabilities in Europe are fully included in society </w:t>
      </w:r>
      <w:r w:rsidR="00DB431F" w:rsidRPr="001C0607">
        <w:rPr>
          <w:lang w:val="en-GB"/>
        </w:rPr>
        <w:t xml:space="preserve">on an equal basis with others </w:t>
      </w:r>
      <w:r w:rsidR="00763AC9" w:rsidRPr="001C0607">
        <w:rPr>
          <w:lang w:val="en-GB"/>
        </w:rPr>
        <w:t>and that our</w:t>
      </w:r>
      <w:r w:rsidRPr="001C0607">
        <w:rPr>
          <w:lang w:val="en-GB"/>
        </w:rPr>
        <w:t xml:space="preserve"> human rights</w:t>
      </w:r>
      <w:r w:rsidR="000F4211" w:rsidRPr="001C0607">
        <w:rPr>
          <w:lang w:val="en-GB"/>
        </w:rPr>
        <w:t xml:space="preserve">, </w:t>
      </w:r>
      <w:r w:rsidR="00AC1B3F" w:rsidRPr="001C0607">
        <w:rPr>
          <w:lang w:val="en-GB"/>
        </w:rPr>
        <w:t xml:space="preserve">as </w:t>
      </w:r>
      <w:r w:rsidR="000F4211" w:rsidRPr="001C0607">
        <w:rPr>
          <w:lang w:val="en-GB"/>
        </w:rPr>
        <w:t>outlined in the CRPD,</w:t>
      </w:r>
      <w:r w:rsidRPr="001C0607">
        <w:rPr>
          <w:lang w:val="en-GB"/>
        </w:rPr>
        <w:t xml:space="preserve"> are fully respected</w:t>
      </w:r>
      <w:r w:rsidR="00DB431F" w:rsidRPr="001C0607">
        <w:rPr>
          <w:lang w:val="en-GB"/>
        </w:rPr>
        <w:t>, protected and fulfilled</w:t>
      </w:r>
      <w:r w:rsidRPr="001C0607">
        <w:rPr>
          <w:lang w:val="en-GB"/>
        </w:rPr>
        <w:t xml:space="preserve">. </w:t>
      </w:r>
      <w:r w:rsidR="000F4211" w:rsidRPr="001C0607">
        <w:rPr>
          <w:lang w:val="en-GB"/>
        </w:rPr>
        <w:t>The principles of the CRPD are central to this vision, and they inform our advocacy objectives and our way of working</w:t>
      </w:r>
      <w:r w:rsidR="009F4582" w:rsidRPr="001C0607">
        <w:rPr>
          <w:lang w:val="en-GB"/>
        </w:rPr>
        <w:t xml:space="preserve">. </w:t>
      </w:r>
    </w:p>
    <w:p w14:paraId="483A2A6F" w14:textId="77777777" w:rsidR="00DE7D0E" w:rsidRPr="001C0607" w:rsidRDefault="00DE7D0E" w:rsidP="00C20E60">
      <w:pPr>
        <w:rPr>
          <w:lang w:val="en-GB"/>
        </w:rPr>
      </w:pPr>
      <w:r w:rsidRPr="001C0607">
        <w:rPr>
          <w:lang w:val="en-GB"/>
        </w:rPr>
        <w:t>The mission of EDF is to ensure persons with disabilities</w:t>
      </w:r>
      <w:r w:rsidR="00B06B6E" w:rsidRPr="001C0607">
        <w:rPr>
          <w:lang w:val="en-GB"/>
        </w:rPr>
        <w:t>’</w:t>
      </w:r>
      <w:r w:rsidRPr="001C0607">
        <w:rPr>
          <w:lang w:val="en-GB"/>
        </w:rPr>
        <w:t xml:space="preserve"> full </w:t>
      </w:r>
      <w:r w:rsidR="000F4211" w:rsidRPr="001C0607">
        <w:rPr>
          <w:b/>
          <w:lang w:val="en-GB"/>
        </w:rPr>
        <w:t>inclusion in society</w:t>
      </w:r>
      <w:r w:rsidR="000F4211" w:rsidRPr="001C0607">
        <w:rPr>
          <w:lang w:val="en-GB"/>
        </w:rPr>
        <w:t xml:space="preserve"> and </w:t>
      </w:r>
      <w:r w:rsidR="00763AC9" w:rsidRPr="001C0607">
        <w:rPr>
          <w:b/>
          <w:lang w:val="en-GB"/>
        </w:rPr>
        <w:t>access to our</w:t>
      </w:r>
      <w:r w:rsidRPr="001C0607">
        <w:rPr>
          <w:b/>
          <w:lang w:val="en-GB"/>
        </w:rPr>
        <w:t xml:space="preserve"> human rights</w:t>
      </w:r>
      <w:r w:rsidR="00763AC9" w:rsidRPr="001C0607">
        <w:rPr>
          <w:lang w:val="en-GB"/>
        </w:rPr>
        <w:t xml:space="preserve"> through our</w:t>
      </w:r>
      <w:r w:rsidRPr="001C0607">
        <w:rPr>
          <w:lang w:val="en-GB"/>
        </w:rPr>
        <w:t xml:space="preserve"> active involvement in policy development</w:t>
      </w:r>
      <w:r w:rsidR="0049719F" w:rsidRPr="001C0607">
        <w:rPr>
          <w:lang w:val="en-GB"/>
        </w:rPr>
        <w:t>,</w:t>
      </w:r>
      <w:r w:rsidR="00F562DF" w:rsidRPr="001C0607">
        <w:rPr>
          <w:lang w:val="en-GB"/>
        </w:rPr>
        <w:t xml:space="preserve"> </w:t>
      </w:r>
      <w:r w:rsidRPr="001C0607">
        <w:rPr>
          <w:lang w:val="en-GB"/>
        </w:rPr>
        <w:t>implementation</w:t>
      </w:r>
      <w:r w:rsidR="00DB431F" w:rsidRPr="001C0607">
        <w:rPr>
          <w:lang w:val="en-GB"/>
        </w:rPr>
        <w:t xml:space="preserve"> and monitoring of the CRPD</w:t>
      </w:r>
      <w:r w:rsidRPr="001C0607">
        <w:rPr>
          <w:lang w:val="en-GB"/>
        </w:rPr>
        <w:t xml:space="preserve"> in Europe.</w:t>
      </w:r>
    </w:p>
    <w:p w14:paraId="7A7ABE76" w14:textId="32F6303F" w:rsidR="004356C3" w:rsidRPr="001C0607" w:rsidRDefault="00644AC1" w:rsidP="00C20E60">
      <w:pPr>
        <w:rPr>
          <w:lang w:val="en-GB"/>
        </w:rPr>
      </w:pPr>
      <w:r w:rsidRPr="001C0607">
        <w:rPr>
          <w:lang w:val="en-GB"/>
        </w:rPr>
        <w:t xml:space="preserve">EDF is committed to a strong </w:t>
      </w:r>
      <w:r w:rsidR="00C2690F" w:rsidRPr="001C0607">
        <w:rPr>
          <w:lang w:val="en-GB"/>
        </w:rPr>
        <w:t xml:space="preserve">and inclusive </w:t>
      </w:r>
      <w:r w:rsidRPr="001C0607">
        <w:rPr>
          <w:lang w:val="en-GB"/>
        </w:rPr>
        <w:t>Europe</w:t>
      </w:r>
      <w:r w:rsidR="006E69EE" w:rsidRPr="001C0607">
        <w:rPr>
          <w:lang w:val="en-GB"/>
        </w:rPr>
        <w:t>an Union</w:t>
      </w:r>
      <w:r w:rsidRPr="001C0607">
        <w:rPr>
          <w:lang w:val="en-GB"/>
        </w:rPr>
        <w:t xml:space="preserve">, where </w:t>
      </w:r>
      <w:r w:rsidR="00C2690F" w:rsidRPr="001C0607">
        <w:rPr>
          <w:lang w:val="en-GB"/>
        </w:rPr>
        <w:t xml:space="preserve">the right </w:t>
      </w:r>
      <w:r w:rsidRPr="001C0607">
        <w:rPr>
          <w:lang w:val="en-GB"/>
        </w:rPr>
        <w:t xml:space="preserve">to live, </w:t>
      </w:r>
      <w:r w:rsidR="00F84A69" w:rsidRPr="001C0607">
        <w:rPr>
          <w:lang w:val="en-GB"/>
        </w:rPr>
        <w:t xml:space="preserve">travel, </w:t>
      </w:r>
      <w:r w:rsidRPr="001C0607">
        <w:rPr>
          <w:lang w:val="en-GB"/>
        </w:rPr>
        <w:t>work</w:t>
      </w:r>
      <w:r w:rsidR="00C2690F" w:rsidRPr="001C0607">
        <w:rPr>
          <w:lang w:val="en-GB"/>
        </w:rPr>
        <w:t>,</w:t>
      </w:r>
      <w:r w:rsidRPr="001C0607">
        <w:rPr>
          <w:lang w:val="en-GB"/>
        </w:rPr>
        <w:t xml:space="preserve"> study</w:t>
      </w:r>
      <w:r w:rsidR="00C2690F" w:rsidRPr="001C0607">
        <w:rPr>
          <w:lang w:val="en-GB"/>
        </w:rPr>
        <w:t>, vote or be elected</w:t>
      </w:r>
      <w:r w:rsidRPr="001C0607">
        <w:rPr>
          <w:lang w:val="en-GB"/>
        </w:rPr>
        <w:t xml:space="preserve"> is guaranteed to all citizens in the Union, and </w:t>
      </w:r>
      <w:r w:rsidR="00970050" w:rsidRPr="001C0607">
        <w:rPr>
          <w:lang w:val="en-GB"/>
        </w:rPr>
        <w:t xml:space="preserve">where </w:t>
      </w:r>
      <w:r w:rsidRPr="001C0607">
        <w:rPr>
          <w:lang w:val="en-GB"/>
        </w:rPr>
        <w:t xml:space="preserve">women, men and children with disabilities enjoy these rights on an equal basis with others. EDF believes that the EU is a means to promote </w:t>
      </w:r>
      <w:r w:rsidR="00AC1B3F" w:rsidRPr="001C0607">
        <w:rPr>
          <w:lang w:val="en-GB"/>
        </w:rPr>
        <w:t xml:space="preserve">the </w:t>
      </w:r>
      <w:r w:rsidRPr="001C0607">
        <w:rPr>
          <w:lang w:val="en-GB"/>
        </w:rPr>
        <w:t xml:space="preserve">rights and well being of </w:t>
      </w:r>
      <w:r w:rsidR="006E69EE" w:rsidRPr="001C0607">
        <w:rPr>
          <w:lang w:val="en-GB"/>
        </w:rPr>
        <w:t xml:space="preserve">all </w:t>
      </w:r>
      <w:r w:rsidRPr="001C0607">
        <w:rPr>
          <w:lang w:val="en-GB"/>
        </w:rPr>
        <w:t xml:space="preserve">people in every </w:t>
      </w:r>
      <w:r w:rsidR="00E176D2" w:rsidRPr="001C0607">
        <w:rPr>
          <w:lang w:val="en-GB"/>
        </w:rPr>
        <w:t>M</w:t>
      </w:r>
      <w:r w:rsidRPr="001C0607">
        <w:rPr>
          <w:lang w:val="en-GB"/>
        </w:rPr>
        <w:t xml:space="preserve">ember </w:t>
      </w:r>
      <w:r w:rsidR="00E176D2" w:rsidRPr="001C0607">
        <w:rPr>
          <w:lang w:val="en-GB"/>
        </w:rPr>
        <w:t>S</w:t>
      </w:r>
      <w:r w:rsidRPr="001C0607">
        <w:rPr>
          <w:lang w:val="en-GB"/>
        </w:rPr>
        <w:t>tate, a</w:t>
      </w:r>
      <w:r w:rsidR="00970050" w:rsidRPr="001C0607">
        <w:rPr>
          <w:lang w:val="en-GB"/>
        </w:rPr>
        <w:t>s well as</w:t>
      </w:r>
      <w:r w:rsidRPr="001C0607">
        <w:rPr>
          <w:lang w:val="en-GB"/>
        </w:rPr>
        <w:t xml:space="preserve"> refugees </w:t>
      </w:r>
      <w:r w:rsidR="00F84A69" w:rsidRPr="001C0607">
        <w:rPr>
          <w:lang w:val="en-GB"/>
        </w:rPr>
        <w:t xml:space="preserve">and migrants </w:t>
      </w:r>
      <w:r w:rsidR="00763AC9" w:rsidRPr="001C0607">
        <w:rPr>
          <w:lang w:val="en-GB"/>
        </w:rPr>
        <w:t>arriving on our</w:t>
      </w:r>
      <w:r w:rsidRPr="001C0607">
        <w:rPr>
          <w:lang w:val="en-GB"/>
        </w:rPr>
        <w:t xml:space="preserve"> shores. </w:t>
      </w:r>
      <w:r w:rsidR="006E69EE" w:rsidRPr="001C0607">
        <w:rPr>
          <w:lang w:val="en-GB"/>
        </w:rPr>
        <w:t>A diverse, equality</w:t>
      </w:r>
      <w:r w:rsidR="00970050" w:rsidRPr="001C0607">
        <w:rPr>
          <w:lang w:val="en-GB"/>
        </w:rPr>
        <w:t>-</w:t>
      </w:r>
      <w:r w:rsidR="006E69EE" w:rsidRPr="001C0607">
        <w:rPr>
          <w:lang w:val="en-GB"/>
        </w:rPr>
        <w:t xml:space="preserve">driven European Union which enables the full social and political participation of </w:t>
      </w:r>
      <w:r w:rsidR="00763AC9" w:rsidRPr="001C0607">
        <w:rPr>
          <w:lang w:val="en-GB"/>
        </w:rPr>
        <w:t>its entire</w:t>
      </w:r>
      <w:r w:rsidR="006E69EE" w:rsidRPr="001C0607">
        <w:rPr>
          <w:lang w:val="en-GB"/>
        </w:rPr>
        <w:t xml:space="preserve"> </w:t>
      </w:r>
      <w:r w:rsidR="00D53235" w:rsidRPr="00D53235">
        <w:rPr>
          <w:lang w:val="en-US"/>
        </w:rPr>
        <w:t>population</w:t>
      </w:r>
      <w:r w:rsidR="006E69EE" w:rsidRPr="001C0607">
        <w:rPr>
          <w:lang w:val="en-GB"/>
        </w:rPr>
        <w:t>, actively removing the barriers faced by marginalised and discriminated people of all ages</w:t>
      </w:r>
      <w:r w:rsidR="00970050" w:rsidRPr="001C0607">
        <w:rPr>
          <w:lang w:val="en-GB"/>
        </w:rPr>
        <w:t>,</w:t>
      </w:r>
      <w:r w:rsidR="006E69EE" w:rsidRPr="001C0607">
        <w:rPr>
          <w:lang w:val="en-GB"/>
        </w:rPr>
        <w:t xml:space="preserve"> will be a thriving and stable society. </w:t>
      </w:r>
    </w:p>
    <w:p w14:paraId="51E9A269" w14:textId="77777777" w:rsidR="004356C3" w:rsidRPr="001C0607" w:rsidRDefault="00644AC1" w:rsidP="00C20E60">
      <w:pPr>
        <w:rPr>
          <w:lang w:val="en-GB"/>
        </w:rPr>
      </w:pPr>
      <w:r w:rsidRPr="001C0607">
        <w:rPr>
          <w:lang w:val="en-GB"/>
        </w:rPr>
        <w:t xml:space="preserve">EDF is convinced that the EU can also play a key role in promoting human rights in the European region and globally. </w:t>
      </w:r>
    </w:p>
    <w:p w14:paraId="0B088591" w14:textId="77777777" w:rsidR="00AC4883" w:rsidRPr="001C0607" w:rsidRDefault="00644AC1" w:rsidP="00C20E60">
      <w:pPr>
        <w:rPr>
          <w:lang w:val="en-GB"/>
        </w:rPr>
      </w:pPr>
      <w:r w:rsidRPr="001C0607">
        <w:rPr>
          <w:lang w:val="en-GB"/>
        </w:rPr>
        <w:t xml:space="preserve">EDF is also convinced that acting collectively, EDF, and its members and partners can fight together for a strong </w:t>
      </w:r>
      <w:r w:rsidR="00EC3AAB" w:rsidRPr="001C0607">
        <w:rPr>
          <w:lang w:val="en-GB"/>
        </w:rPr>
        <w:t>social</w:t>
      </w:r>
      <w:r w:rsidRPr="001C0607">
        <w:rPr>
          <w:lang w:val="en-GB"/>
        </w:rPr>
        <w:t xml:space="preserve"> and human rights</w:t>
      </w:r>
      <w:r w:rsidR="00970050" w:rsidRPr="001C0607">
        <w:rPr>
          <w:lang w:val="en-GB"/>
        </w:rPr>
        <w:t>-</w:t>
      </w:r>
      <w:r w:rsidRPr="001C0607">
        <w:rPr>
          <w:lang w:val="en-GB"/>
        </w:rPr>
        <w:t>based Europe, where democratic</w:t>
      </w:r>
      <w:r w:rsidR="004D5D6C" w:rsidRPr="001C0607">
        <w:rPr>
          <w:lang w:val="en-GB"/>
        </w:rPr>
        <w:t>,</w:t>
      </w:r>
      <w:r w:rsidRPr="001C0607">
        <w:rPr>
          <w:lang w:val="en-GB"/>
        </w:rPr>
        <w:t xml:space="preserve"> active c</w:t>
      </w:r>
      <w:r w:rsidR="006E69EE" w:rsidRPr="001C0607">
        <w:rPr>
          <w:lang w:val="en-GB"/>
        </w:rPr>
        <w:t xml:space="preserve">ivil participation is continuously practiced and improved.  The European Union institutions themselves, and the European </w:t>
      </w:r>
      <w:r w:rsidR="00C14477" w:rsidRPr="001C0607">
        <w:rPr>
          <w:lang w:val="en-GB"/>
        </w:rPr>
        <w:t>Disability</w:t>
      </w:r>
      <w:r w:rsidR="006E69EE" w:rsidRPr="001C0607">
        <w:rPr>
          <w:lang w:val="en-GB"/>
        </w:rPr>
        <w:t xml:space="preserve"> Forum</w:t>
      </w:r>
      <w:r w:rsidR="004D5D6C" w:rsidRPr="001C0607">
        <w:rPr>
          <w:lang w:val="en-GB"/>
        </w:rPr>
        <w:t>,</w:t>
      </w:r>
      <w:r w:rsidR="006E69EE" w:rsidRPr="001C0607">
        <w:rPr>
          <w:lang w:val="en-GB"/>
        </w:rPr>
        <w:t xml:space="preserve"> </w:t>
      </w:r>
      <w:r w:rsidR="00C14477" w:rsidRPr="001C0607">
        <w:rPr>
          <w:lang w:val="en-GB"/>
        </w:rPr>
        <w:t xml:space="preserve">should embody </w:t>
      </w:r>
      <w:r w:rsidR="004D5D6C" w:rsidRPr="001C0607">
        <w:rPr>
          <w:lang w:val="en-GB"/>
        </w:rPr>
        <w:t xml:space="preserve">the </w:t>
      </w:r>
      <w:r w:rsidR="00C14477" w:rsidRPr="001C0607">
        <w:rPr>
          <w:lang w:val="en-GB"/>
        </w:rPr>
        <w:t xml:space="preserve">human rights principles of participation, non-discrimination and ownership in the way that </w:t>
      </w:r>
      <w:r w:rsidR="004356C3" w:rsidRPr="001C0607">
        <w:rPr>
          <w:lang w:val="en-GB"/>
        </w:rPr>
        <w:t>they</w:t>
      </w:r>
      <w:r w:rsidR="00C14477" w:rsidRPr="001C0607">
        <w:rPr>
          <w:lang w:val="en-GB"/>
        </w:rPr>
        <w:t xml:space="preserve"> work. </w:t>
      </w:r>
    </w:p>
    <w:p w14:paraId="60F8C2F9" w14:textId="77777777" w:rsidR="004356C3" w:rsidRPr="001C0607" w:rsidRDefault="00644AC1" w:rsidP="00C20E60">
      <w:pPr>
        <w:rPr>
          <w:lang w:val="en-GB"/>
        </w:rPr>
      </w:pPr>
      <w:r w:rsidRPr="001C0607">
        <w:rPr>
          <w:lang w:val="en-GB"/>
        </w:rPr>
        <w:lastRenderedPageBreak/>
        <w:t xml:space="preserve">EDF is committed to practising diversity and ensuring within its own work </w:t>
      </w:r>
      <w:r w:rsidR="00501762" w:rsidRPr="001C0607">
        <w:rPr>
          <w:lang w:val="en-GB"/>
        </w:rPr>
        <w:t xml:space="preserve">that </w:t>
      </w:r>
      <w:r w:rsidRPr="001C0607">
        <w:rPr>
          <w:lang w:val="en-GB"/>
        </w:rPr>
        <w:t xml:space="preserve">no one is left behind. </w:t>
      </w:r>
      <w:r w:rsidR="009F4582" w:rsidRPr="001C0607">
        <w:rPr>
          <w:lang w:val="en-GB"/>
        </w:rPr>
        <w:t xml:space="preserve">All persons with disabilities should be free to </w:t>
      </w:r>
      <w:r w:rsidR="00966CD7" w:rsidRPr="001C0607">
        <w:rPr>
          <w:lang w:val="en-GB"/>
        </w:rPr>
        <w:t xml:space="preserve">make </w:t>
      </w:r>
      <w:r w:rsidR="009F4582" w:rsidRPr="001C0607">
        <w:rPr>
          <w:lang w:val="en-GB"/>
        </w:rPr>
        <w:t>their own choices and to have the same possibilities</w:t>
      </w:r>
      <w:r w:rsidR="00891907" w:rsidRPr="001C0607">
        <w:rPr>
          <w:lang w:val="en-GB"/>
        </w:rPr>
        <w:t xml:space="preserve"> and chances</w:t>
      </w:r>
      <w:r w:rsidR="00520315" w:rsidRPr="001C0607">
        <w:rPr>
          <w:lang w:val="en-GB"/>
        </w:rPr>
        <w:t xml:space="preserve"> in their life as other people</w:t>
      </w:r>
      <w:r w:rsidR="004356C3" w:rsidRPr="001C0607">
        <w:rPr>
          <w:lang w:val="en-GB"/>
        </w:rPr>
        <w:t xml:space="preserve">. </w:t>
      </w:r>
      <w:r w:rsidR="009F4582" w:rsidRPr="001C0607">
        <w:rPr>
          <w:lang w:val="en-GB"/>
        </w:rPr>
        <w:t xml:space="preserve"> </w:t>
      </w:r>
    </w:p>
    <w:p w14:paraId="425CA63F" w14:textId="55F9433E" w:rsidR="00644AC1" w:rsidRPr="001C0607" w:rsidRDefault="00C14477" w:rsidP="00C20E60">
      <w:pPr>
        <w:rPr>
          <w:lang w:val="en-GB"/>
        </w:rPr>
      </w:pPr>
      <w:r w:rsidRPr="001C0607">
        <w:rPr>
          <w:lang w:val="en-GB"/>
        </w:rPr>
        <w:t xml:space="preserve">In </w:t>
      </w:r>
      <w:r w:rsidR="00B06B6E" w:rsidRPr="001C0607">
        <w:rPr>
          <w:lang w:val="en-GB"/>
        </w:rPr>
        <w:t>particular,</w:t>
      </w:r>
      <w:r w:rsidRPr="001C0607">
        <w:rPr>
          <w:lang w:val="en-GB"/>
        </w:rPr>
        <w:t xml:space="preserve"> EDF is committed to ensur</w:t>
      </w:r>
      <w:r w:rsidR="004D5D6C" w:rsidRPr="001C0607">
        <w:rPr>
          <w:lang w:val="en-GB"/>
        </w:rPr>
        <w:t>ing that</w:t>
      </w:r>
      <w:r w:rsidRPr="001C0607">
        <w:rPr>
          <w:lang w:val="en-GB"/>
        </w:rPr>
        <w:t xml:space="preserve"> the voices of the most marginalised persons with disabilities are heard and are central to </w:t>
      </w:r>
      <w:r w:rsidR="00C524DD" w:rsidRPr="001C0607">
        <w:rPr>
          <w:lang w:val="en-GB"/>
        </w:rPr>
        <w:t xml:space="preserve">our </w:t>
      </w:r>
      <w:r w:rsidRPr="001C0607">
        <w:rPr>
          <w:lang w:val="en-GB"/>
        </w:rPr>
        <w:t>work</w:t>
      </w:r>
      <w:r w:rsidR="0076626B" w:rsidRPr="001C0607">
        <w:rPr>
          <w:lang w:val="en-GB"/>
        </w:rPr>
        <w:t>;</w:t>
      </w:r>
      <w:r w:rsidRPr="001C0607">
        <w:rPr>
          <w:lang w:val="en-GB"/>
        </w:rPr>
        <w:t xml:space="preserve"> women </w:t>
      </w:r>
      <w:r w:rsidR="00966CD7" w:rsidRPr="001C0607">
        <w:rPr>
          <w:lang w:val="en-GB"/>
        </w:rPr>
        <w:t xml:space="preserve">and children </w:t>
      </w:r>
      <w:r w:rsidRPr="001C0607">
        <w:rPr>
          <w:lang w:val="en-GB"/>
        </w:rPr>
        <w:t xml:space="preserve">with disabilities, </w:t>
      </w:r>
      <w:r w:rsidR="00D53235" w:rsidRPr="00D53235">
        <w:rPr>
          <w:lang w:val="en-US"/>
        </w:rPr>
        <w:t>persons</w:t>
      </w:r>
      <w:r w:rsidRPr="001C0607">
        <w:rPr>
          <w:lang w:val="en-US"/>
        </w:rPr>
        <w:t xml:space="preserve"> with intelle</w:t>
      </w:r>
      <w:r w:rsidR="0065557C" w:rsidRPr="001C0607">
        <w:rPr>
          <w:lang w:val="en-US"/>
        </w:rPr>
        <w:t>ctual or psychosocial disabilities</w:t>
      </w:r>
      <w:r w:rsidRPr="001C0607">
        <w:rPr>
          <w:lang w:val="en-US"/>
        </w:rPr>
        <w:t xml:space="preserve">, </w:t>
      </w:r>
      <w:r w:rsidR="00D53235" w:rsidRPr="00D53235">
        <w:rPr>
          <w:lang w:val="en-US"/>
        </w:rPr>
        <w:t>persons with disabilities requiring more intensive</w:t>
      </w:r>
      <w:r w:rsidRPr="001C0607">
        <w:rPr>
          <w:lang w:val="en-US"/>
        </w:rPr>
        <w:t xml:space="preserve"> support</w:t>
      </w:r>
      <w:r w:rsidR="0062135C" w:rsidRPr="001C0607">
        <w:rPr>
          <w:lang w:val="en-US"/>
        </w:rPr>
        <w:t xml:space="preserve"> and refugees wit</w:t>
      </w:r>
      <w:r w:rsidR="0062135C" w:rsidRPr="001C0607">
        <w:rPr>
          <w:lang w:val="en-GB"/>
        </w:rPr>
        <w:t>h disabilities</w:t>
      </w:r>
      <w:r w:rsidRPr="001C0607">
        <w:rPr>
          <w:lang w:val="en-GB"/>
        </w:rPr>
        <w:t>. The role of youth with disabilities in EDF will be promoted to ensure we influence EU youth policy, but also to nurture the fut</w:t>
      </w:r>
      <w:r w:rsidR="0027111E" w:rsidRPr="001C0607">
        <w:rPr>
          <w:lang w:val="en-GB"/>
        </w:rPr>
        <w:t>ure of the disability movement, and to do so, EDF will implement strategies and activities to empower, build capacity and strengthen leadership skills at all levels.</w:t>
      </w:r>
    </w:p>
    <w:p w14:paraId="776285EA" w14:textId="77777777" w:rsidR="0027111E" w:rsidRPr="001C0607" w:rsidRDefault="0027111E" w:rsidP="00C20E60">
      <w:pPr>
        <w:rPr>
          <w:lang w:val="en-GB"/>
        </w:rPr>
      </w:pPr>
      <w:r w:rsidRPr="001C0607">
        <w:rPr>
          <w:lang w:val="en-GB"/>
        </w:rPr>
        <w:t xml:space="preserve">Last but not least, EDF is also committed to </w:t>
      </w:r>
      <w:r w:rsidR="00E715E7" w:rsidRPr="001C0607">
        <w:rPr>
          <w:lang w:val="en-GB"/>
        </w:rPr>
        <w:t>strengthen</w:t>
      </w:r>
      <w:r w:rsidR="0076626B" w:rsidRPr="001C0607">
        <w:rPr>
          <w:lang w:val="en-GB"/>
        </w:rPr>
        <w:t>ing</w:t>
      </w:r>
      <w:r w:rsidR="00E715E7" w:rsidRPr="001C0607">
        <w:rPr>
          <w:lang w:val="en-GB"/>
        </w:rPr>
        <w:t xml:space="preserve"> its collaboration with all relevant industry players</w:t>
      </w:r>
      <w:r w:rsidR="0076626B" w:rsidRPr="001C0607">
        <w:rPr>
          <w:lang w:val="en-GB"/>
        </w:rPr>
        <w:t>,</w:t>
      </w:r>
      <w:r w:rsidR="00E715E7" w:rsidRPr="001C0607">
        <w:rPr>
          <w:lang w:val="en-GB"/>
        </w:rPr>
        <w:t xml:space="preserve"> in order to promote Universal Design</w:t>
      </w:r>
      <w:r w:rsidR="00763AC9" w:rsidRPr="001C0607">
        <w:rPr>
          <w:lang w:val="en-GB"/>
        </w:rPr>
        <w:t xml:space="preserve">. This collaboration seeks to promote accessibility, and </w:t>
      </w:r>
      <w:r w:rsidR="00E715E7" w:rsidRPr="001C0607">
        <w:rPr>
          <w:lang w:val="en-GB"/>
        </w:rPr>
        <w:t>avoid the creation of new barriers for persons with disabilities</w:t>
      </w:r>
      <w:r w:rsidR="00763AC9" w:rsidRPr="001C0607">
        <w:rPr>
          <w:lang w:val="en-GB"/>
        </w:rPr>
        <w:t xml:space="preserve">. The result will be more </w:t>
      </w:r>
      <w:r w:rsidR="00E715E7" w:rsidRPr="001C0607">
        <w:rPr>
          <w:lang w:val="en-GB"/>
        </w:rPr>
        <w:t>products and services that a</w:t>
      </w:r>
      <w:r w:rsidR="00763AC9" w:rsidRPr="001C0607">
        <w:rPr>
          <w:lang w:val="en-GB"/>
        </w:rPr>
        <w:t>re accessible and</w:t>
      </w:r>
      <w:r w:rsidR="0076626B" w:rsidRPr="001C0607">
        <w:rPr>
          <w:lang w:val="en-GB"/>
        </w:rPr>
        <w:t xml:space="preserve"> which</w:t>
      </w:r>
      <w:r w:rsidR="00763AC9" w:rsidRPr="001C0607">
        <w:rPr>
          <w:lang w:val="en-GB"/>
        </w:rPr>
        <w:t xml:space="preserve"> support</w:t>
      </w:r>
      <w:r w:rsidR="00E715E7" w:rsidRPr="001C0607">
        <w:rPr>
          <w:lang w:val="en-GB"/>
        </w:rPr>
        <w:t xml:space="preserve"> independent living of persons with disabilities.</w:t>
      </w:r>
    </w:p>
    <w:p w14:paraId="52BBF66E" w14:textId="77777777" w:rsidR="00137D69" w:rsidRPr="001C0607" w:rsidRDefault="00137D69" w:rsidP="001C0607">
      <w:pPr>
        <w:pStyle w:val="Heading1"/>
        <w:spacing w:before="0"/>
        <w:rPr>
          <w:rFonts w:ascii="Arial" w:hAnsi="Arial" w:cs="Arial"/>
          <w:szCs w:val="24"/>
        </w:rPr>
      </w:pPr>
      <w:bookmarkStart w:id="11" w:name="_Annex_3_Ideas"/>
      <w:bookmarkStart w:id="12" w:name="_Toc487951672"/>
      <w:bookmarkEnd w:id="11"/>
      <w:r w:rsidRPr="001C0607">
        <w:rPr>
          <w:rFonts w:ascii="Arial" w:hAnsi="Arial" w:cs="Arial"/>
          <w:szCs w:val="24"/>
        </w:rPr>
        <w:t>Outlook 2017-2021</w:t>
      </w:r>
      <w:bookmarkEnd w:id="12"/>
    </w:p>
    <w:p w14:paraId="0FE9C436" w14:textId="77777777" w:rsidR="006A742D" w:rsidRPr="001C0607" w:rsidRDefault="00137D69" w:rsidP="00C20E60">
      <w:pPr>
        <w:rPr>
          <w:lang w:val="en-GB"/>
        </w:rPr>
      </w:pPr>
      <w:r w:rsidRPr="001C0607">
        <w:rPr>
          <w:lang w:val="en-GB"/>
        </w:rPr>
        <w:t xml:space="preserve">Before outlining the </w:t>
      </w:r>
      <w:r w:rsidR="006A742D" w:rsidRPr="001C0607">
        <w:rPr>
          <w:lang w:val="en-GB"/>
        </w:rPr>
        <w:t>strategic objectives of EDF</w:t>
      </w:r>
      <w:r w:rsidR="00B06B6E" w:rsidRPr="001C0607">
        <w:rPr>
          <w:lang w:val="en-GB"/>
        </w:rPr>
        <w:t>’</w:t>
      </w:r>
      <w:r w:rsidR="006A742D" w:rsidRPr="001C0607">
        <w:rPr>
          <w:lang w:val="en-GB"/>
        </w:rPr>
        <w:t>s work</w:t>
      </w:r>
      <w:r w:rsidR="00AC4883" w:rsidRPr="001C0607">
        <w:rPr>
          <w:lang w:val="en-GB"/>
        </w:rPr>
        <w:t xml:space="preserve"> during the four year period</w:t>
      </w:r>
      <w:r w:rsidR="00B06B6E" w:rsidRPr="001C0607">
        <w:rPr>
          <w:lang w:val="en-GB"/>
        </w:rPr>
        <w:t>,</w:t>
      </w:r>
      <w:r w:rsidRPr="001C0607">
        <w:rPr>
          <w:lang w:val="en-GB"/>
        </w:rPr>
        <w:t xml:space="preserve"> it is important to look at the European</w:t>
      </w:r>
      <w:r w:rsidR="00013DED" w:rsidRPr="001C0607">
        <w:rPr>
          <w:lang w:val="en-GB"/>
        </w:rPr>
        <w:t xml:space="preserve"> and international</w:t>
      </w:r>
      <w:r w:rsidRPr="001C0607">
        <w:rPr>
          <w:lang w:val="en-GB"/>
        </w:rPr>
        <w:t xml:space="preserve"> context and events which will take place during this time</w:t>
      </w:r>
      <w:r w:rsidR="00AC4883" w:rsidRPr="001C0607">
        <w:rPr>
          <w:lang w:val="en-GB"/>
        </w:rPr>
        <w:t xml:space="preserve">. </w:t>
      </w:r>
      <w:r w:rsidR="0096004E" w:rsidRPr="001C0607">
        <w:rPr>
          <w:lang w:val="en-GB"/>
        </w:rPr>
        <w:t>There will be some important landmarks during this period:</w:t>
      </w:r>
    </w:p>
    <w:p w14:paraId="161914D3" w14:textId="56957AE9" w:rsidR="0096004E" w:rsidRPr="001C0607" w:rsidRDefault="00AC4883" w:rsidP="00C20E60">
      <w:pPr>
        <w:numPr>
          <w:ilvl w:val="0"/>
          <w:numId w:val="37"/>
        </w:numPr>
        <w:rPr>
          <w:lang w:val="en-GB"/>
        </w:rPr>
      </w:pPr>
      <w:r w:rsidRPr="001C0607">
        <w:rPr>
          <w:lang w:val="en-GB"/>
        </w:rPr>
        <w:t xml:space="preserve">The </w:t>
      </w:r>
      <w:r w:rsidR="00605475" w:rsidRPr="001C0607">
        <w:rPr>
          <w:lang w:val="en-GB"/>
        </w:rPr>
        <w:t>European</w:t>
      </w:r>
      <w:r w:rsidRPr="001C0607">
        <w:rPr>
          <w:lang w:val="en-GB"/>
        </w:rPr>
        <w:t xml:space="preserve"> Parliament elections wil</w:t>
      </w:r>
      <w:r w:rsidR="00605475" w:rsidRPr="001C0607">
        <w:rPr>
          <w:lang w:val="en-GB"/>
        </w:rPr>
        <w:t>l</w:t>
      </w:r>
      <w:r w:rsidRPr="001C0607">
        <w:rPr>
          <w:lang w:val="en-GB"/>
        </w:rPr>
        <w:t xml:space="preserve"> take place in 2019, and this will also </w:t>
      </w:r>
      <w:r w:rsidR="00C14477" w:rsidRPr="001C0607">
        <w:rPr>
          <w:lang w:val="en-GB"/>
        </w:rPr>
        <w:t xml:space="preserve">be followed by </w:t>
      </w:r>
      <w:r w:rsidR="003A4250" w:rsidRPr="001C0607">
        <w:rPr>
          <w:lang w:val="en-GB"/>
        </w:rPr>
        <w:t xml:space="preserve">the establishment of </w:t>
      </w:r>
      <w:r w:rsidRPr="001C0607">
        <w:rPr>
          <w:lang w:val="en-GB"/>
        </w:rPr>
        <w:t xml:space="preserve">a new </w:t>
      </w:r>
      <w:r w:rsidR="00255ACE" w:rsidRPr="001C0607">
        <w:rPr>
          <w:lang w:val="en-GB"/>
        </w:rPr>
        <w:t xml:space="preserve">European </w:t>
      </w:r>
      <w:r w:rsidR="00605475" w:rsidRPr="001C0607">
        <w:rPr>
          <w:lang w:val="en-GB"/>
        </w:rPr>
        <w:t>Commission</w:t>
      </w:r>
      <w:r w:rsidR="0096004E" w:rsidRPr="001C0607">
        <w:rPr>
          <w:lang w:val="en-GB"/>
        </w:rPr>
        <w:t xml:space="preserve"> </w:t>
      </w:r>
    </w:p>
    <w:p w14:paraId="5B40A7E2" w14:textId="3F99313C" w:rsidR="00AC4883" w:rsidRPr="001C0607" w:rsidRDefault="0096004E" w:rsidP="00C20E60">
      <w:pPr>
        <w:numPr>
          <w:ilvl w:val="0"/>
          <w:numId w:val="37"/>
        </w:numPr>
        <w:rPr>
          <w:lang w:val="en-GB"/>
        </w:rPr>
      </w:pPr>
      <w:r w:rsidRPr="001C0607">
        <w:rPr>
          <w:lang w:val="en-GB"/>
        </w:rPr>
        <w:t>The final stages of implementation of the current European Disability Strategy (2010-2020) take place and make way for a new Disability Strategy to be launched in 2021</w:t>
      </w:r>
    </w:p>
    <w:p w14:paraId="5A758302" w14:textId="7302968C" w:rsidR="0096004E" w:rsidRPr="001C0607" w:rsidRDefault="00605475" w:rsidP="00C20E60">
      <w:pPr>
        <w:numPr>
          <w:ilvl w:val="0"/>
          <w:numId w:val="37"/>
        </w:numPr>
        <w:rPr>
          <w:lang w:val="en-GB"/>
        </w:rPr>
      </w:pPr>
      <w:r w:rsidRPr="001C0607">
        <w:rPr>
          <w:lang w:val="en-GB"/>
        </w:rPr>
        <w:t xml:space="preserve">The next </w:t>
      </w:r>
      <w:r w:rsidR="00071881" w:rsidRPr="001C0607">
        <w:rPr>
          <w:lang w:val="en-GB"/>
        </w:rPr>
        <w:t xml:space="preserve">report </w:t>
      </w:r>
      <w:r w:rsidRPr="001C0607">
        <w:rPr>
          <w:lang w:val="en-GB"/>
        </w:rPr>
        <w:t xml:space="preserve">of the EU </w:t>
      </w:r>
      <w:r w:rsidR="00071881" w:rsidRPr="001C0607">
        <w:rPr>
          <w:lang w:val="en-GB"/>
        </w:rPr>
        <w:t xml:space="preserve">to </w:t>
      </w:r>
      <w:r w:rsidRPr="001C0607">
        <w:rPr>
          <w:lang w:val="en-GB"/>
        </w:rPr>
        <w:t>the CRPD committee in 20</w:t>
      </w:r>
      <w:r w:rsidR="00071881" w:rsidRPr="001C0607">
        <w:rPr>
          <w:lang w:val="en-GB"/>
        </w:rPr>
        <w:t>21</w:t>
      </w:r>
      <w:r w:rsidRPr="001C0607">
        <w:rPr>
          <w:lang w:val="en-GB"/>
        </w:rPr>
        <w:t xml:space="preserve"> (and many European country reviews in the meantime)</w:t>
      </w:r>
      <w:r w:rsidR="00C71502" w:rsidRPr="001C0607">
        <w:rPr>
          <w:lang w:val="en-GB"/>
        </w:rPr>
        <w:t>, and the implementation of the 2015 recommendations</w:t>
      </w:r>
      <w:r w:rsidR="00AD5060" w:rsidRPr="001C0607">
        <w:rPr>
          <w:lang w:val="en-GB"/>
        </w:rPr>
        <w:t xml:space="preserve"> from the CRPD Committee to the EU</w:t>
      </w:r>
      <w:r w:rsidR="00C71502" w:rsidRPr="001C0607">
        <w:rPr>
          <w:lang w:val="en-GB"/>
        </w:rPr>
        <w:t xml:space="preserve"> </w:t>
      </w:r>
    </w:p>
    <w:p w14:paraId="692FD1DE" w14:textId="45566B33" w:rsidR="0096004E" w:rsidRPr="001C0607" w:rsidRDefault="0096004E" w:rsidP="00C20E60">
      <w:pPr>
        <w:numPr>
          <w:ilvl w:val="0"/>
          <w:numId w:val="37"/>
        </w:numPr>
        <w:rPr>
          <w:lang w:val="en-GB"/>
        </w:rPr>
      </w:pPr>
      <w:r w:rsidRPr="001C0607">
        <w:rPr>
          <w:lang w:val="en-GB"/>
        </w:rPr>
        <w:t>The next EU programming period (long term budget) will be launched: 2021-2027</w:t>
      </w:r>
    </w:p>
    <w:p w14:paraId="6A93324C" w14:textId="1F5B6490" w:rsidR="0096004E" w:rsidRPr="001C0607" w:rsidRDefault="0096004E" w:rsidP="00C20E60">
      <w:pPr>
        <w:numPr>
          <w:ilvl w:val="0"/>
          <w:numId w:val="37"/>
        </w:numPr>
        <w:rPr>
          <w:lang w:val="en-GB"/>
        </w:rPr>
      </w:pPr>
      <w:r w:rsidRPr="001C0607">
        <w:rPr>
          <w:lang w:val="en-GB"/>
        </w:rPr>
        <w:t>The EU will mark 10 years of the CRPD coming into force in 2021 (and EDF is proposing a 2</w:t>
      </w:r>
      <w:r w:rsidRPr="001C0607">
        <w:rPr>
          <w:vertAlign w:val="superscript"/>
          <w:lang w:val="en-GB"/>
        </w:rPr>
        <w:t>nd</w:t>
      </w:r>
      <w:r w:rsidRPr="001C0607">
        <w:rPr>
          <w:lang w:val="en-GB"/>
        </w:rPr>
        <w:t xml:space="preserve"> European Year of Persons with Disabilities)</w:t>
      </w:r>
    </w:p>
    <w:p w14:paraId="2BFD8918" w14:textId="77777777" w:rsidR="00A577F6" w:rsidRPr="00C20E60" w:rsidRDefault="00A577F6" w:rsidP="00C20E60">
      <w:pPr>
        <w:rPr>
          <w:lang w:val="en-US"/>
        </w:rPr>
      </w:pPr>
    </w:p>
    <w:p w14:paraId="38811E62" w14:textId="77777777" w:rsidR="0096004E" w:rsidRPr="001C0607" w:rsidRDefault="0096004E" w:rsidP="0096004E">
      <w:pPr>
        <w:rPr>
          <w:rFonts w:ascii="Arial" w:hAnsi="Arial" w:cs="Arial"/>
          <w:b/>
          <w:sz w:val="24"/>
          <w:lang w:val="en-GB"/>
        </w:rPr>
      </w:pPr>
      <w:r w:rsidRPr="001C0607">
        <w:rPr>
          <w:rFonts w:ascii="Arial" w:hAnsi="Arial" w:cs="Arial"/>
          <w:b/>
          <w:sz w:val="24"/>
          <w:lang w:val="en-GB"/>
        </w:rPr>
        <w:t xml:space="preserve">Important European and International frameworks should be implemented: </w:t>
      </w:r>
    </w:p>
    <w:p w14:paraId="4C776613" w14:textId="102DA469" w:rsidR="009E77A9" w:rsidRPr="001C0607" w:rsidRDefault="009E77A9" w:rsidP="00C20E60">
      <w:pPr>
        <w:numPr>
          <w:ilvl w:val="0"/>
          <w:numId w:val="38"/>
        </w:numPr>
        <w:rPr>
          <w:lang w:val="en-GB"/>
        </w:rPr>
      </w:pPr>
      <w:r w:rsidRPr="001C0607">
        <w:rPr>
          <w:lang w:val="en-GB"/>
        </w:rPr>
        <w:t>UN Convention on the Rights of Persons with Disabilities and the European Disability Strategy</w:t>
      </w:r>
    </w:p>
    <w:p w14:paraId="1B93C3E4" w14:textId="4208F72F" w:rsidR="00E74E74" w:rsidRPr="001C0607" w:rsidRDefault="00A60CFD" w:rsidP="00C20E60">
      <w:pPr>
        <w:numPr>
          <w:ilvl w:val="0"/>
          <w:numId w:val="38"/>
        </w:numPr>
        <w:rPr>
          <w:lang w:val="en-GB"/>
        </w:rPr>
      </w:pPr>
      <w:r w:rsidRPr="001C0607">
        <w:rPr>
          <w:lang w:val="en-GB"/>
        </w:rPr>
        <w:t xml:space="preserve">The </w:t>
      </w:r>
      <w:r w:rsidR="00763AC9" w:rsidRPr="001C0607">
        <w:rPr>
          <w:lang w:val="en-GB"/>
        </w:rPr>
        <w:t xml:space="preserve">2030 Agenda for </w:t>
      </w:r>
      <w:r w:rsidR="00605475" w:rsidRPr="001C0607">
        <w:rPr>
          <w:lang w:val="en-GB"/>
        </w:rPr>
        <w:t>Sustainable Development</w:t>
      </w:r>
      <w:r w:rsidR="00763AC9" w:rsidRPr="001C0607">
        <w:rPr>
          <w:lang w:val="en-GB"/>
        </w:rPr>
        <w:t>- an agenda which promises to ‘leave no</w:t>
      </w:r>
      <w:r w:rsidR="0096004E" w:rsidRPr="001C0607">
        <w:rPr>
          <w:lang w:val="en-GB"/>
        </w:rPr>
        <w:t>-</w:t>
      </w:r>
      <w:r w:rsidR="00763AC9" w:rsidRPr="001C0607">
        <w:rPr>
          <w:lang w:val="en-GB"/>
        </w:rPr>
        <w:t xml:space="preserve">one behind’. The agenda is binding in the EU and </w:t>
      </w:r>
      <w:r w:rsidR="004E3692" w:rsidRPr="001C0607">
        <w:rPr>
          <w:lang w:val="en-GB"/>
        </w:rPr>
        <w:t>M</w:t>
      </w:r>
      <w:r w:rsidR="00763AC9" w:rsidRPr="001C0607">
        <w:rPr>
          <w:lang w:val="en-GB"/>
        </w:rPr>
        <w:t xml:space="preserve">ember </w:t>
      </w:r>
      <w:r w:rsidR="004E3692" w:rsidRPr="001C0607">
        <w:rPr>
          <w:lang w:val="en-GB"/>
        </w:rPr>
        <w:t>S</w:t>
      </w:r>
      <w:r w:rsidR="00763AC9" w:rsidRPr="001C0607">
        <w:rPr>
          <w:lang w:val="en-GB"/>
        </w:rPr>
        <w:t>tates domestic and international cooperation policies.</w:t>
      </w:r>
    </w:p>
    <w:p w14:paraId="0ECEC544" w14:textId="6CFF91E6" w:rsidR="0096004E" w:rsidRPr="001C0607" w:rsidRDefault="0096004E" w:rsidP="00C20E60">
      <w:pPr>
        <w:numPr>
          <w:ilvl w:val="0"/>
          <w:numId w:val="38"/>
        </w:numPr>
        <w:rPr>
          <w:lang w:val="en-GB"/>
        </w:rPr>
      </w:pPr>
      <w:r w:rsidRPr="001C0607">
        <w:rPr>
          <w:lang w:val="en-GB"/>
        </w:rPr>
        <w:lastRenderedPageBreak/>
        <w:t>The Council of Europe will implement its disability strategy 2017-2023</w:t>
      </w:r>
      <w:r w:rsidR="00A60CFD" w:rsidRPr="001C0607">
        <w:rPr>
          <w:lang w:val="en-GB"/>
        </w:rPr>
        <w:t>.</w:t>
      </w:r>
    </w:p>
    <w:p w14:paraId="2D728776" w14:textId="238D1DDE" w:rsidR="00A60CFD" w:rsidRPr="001C0607" w:rsidRDefault="00A60CFD" w:rsidP="00C20E60">
      <w:pPr>
        <w:numPr>
          <w:ilvl w:val="0"/>
          <w:numId w:val="38"/>
        </w:numPr>
        <w:rPr>
          <w:lang w:val="en-GB"/>
        </w:rPr>
      </w:pPr>
      <w:r w:rsidRPr="001C0607">
        <w:rPr>
          <w:lang w:val="en-GB"/>
        </w:rPr>
        <w:t>The Sendai Framework for Disaster Risk Reduction.</w:t>
      </w:r>
    </w:p>
    <w:p w14:paraId="1DC397D4" w14:textId="77777777" w:rsidR="000C0943" w:rsidRPr="001C0607" w:rsidRDefault="00A60CFD" w:rsidP="001C0607">
      <w:pPr>
        <w:pStyle w:val="CommentText"/>
        <w:rPr>
          <w:rFonts w:ascii="Arial" w:hAnsi="Arial" w:cs="Arial"/>
          <w:b/>
          <w:sz w:val="24"/>
          <w:szCs w:val="24"/>
          <w:lang w:val="en-GB"/>
        </w:rPr>
      </w:pPr>
      <w:r w:rsidRPr="001C0607">
        <w:rPr>
          <w:rFonts w:ascii="Arial" w:hAnsi="Arial" w:cs="Arial"/>
          <w:b/>
          <w:sz w:val="24"/>
          <w:szCs w:val="24"/>
          <w:lang w:val="en-GB"/>
        </w:rPr>
        <w:t>Legislation/initiatives</w:t>
      </w:r>
      <w:r w:rsidR="000C0943" w:rsidRPr="001C0607">
        <w:rPr>
          <w:rFonts w:ascii="Arial" w:hAnsi="Arial" w:cs="Arial"/>
          <w:b/>
          <w:sz w:val="24"/>
          <w:szCs w:val="24"/>
          <w:lang w:val="en-GB"/>
        </w:rPr>
        <w:t xml:space="preserve"> already presented </w:t>
      </w:r>
      <w:r w:rsidRPr="001C0607">
        <w:rPr>
          <w:rFonts w:ascii="Arial" w:hAnsi="Arial" w:cs="Arial"/>
          <w:b/>
          <w:sz w:val="24"/>
          <w:szCs w:val="24"/>
          <w:lang w:val="en-GB"/>
        </w:rPr>
        <w:t>which need to be discussed and adopted</w:t>
      </w:r>
    </w:p>
    <w:p w14:paraId="73A4714F" w14:textId="77BF841E" w:rsidR="000C0943" w:rsidRPr="001C0607" w:rsidRDefault="000C0943" w:rsidP="00C20E60">
      <w:pPr>
        <w:numPr>
          <w:ilvl w:val="0"/>
          <w:numId w:val="39"/>
        </w:numPr>
        <w:rPr>
          <w:lang w:val="en-GB"/>
        </w:rPr>
      </w:pPr>
      <w:r w:rsidRPr="001C0607">
        <w:rPr>
          <w:lang w:val="en-GB"/>
        </w:rPr>
        <w:t>The European Pillar of Social Rights launched in April 2017 which sets the EUs vision for social rights in Europe</w:t>
      </w:r>
    </w:p>
    <w:p w14:paraId="069BE6FA" w14:textId="6F661AC6" w:rsidR="000C0943" w:rsidRPr="001C0607" w:rsidRDefault="00A60CFD" w:rsidP="00C20E60">
      <w:pPr>
        <w:numPr>
          <w:ilvl w:val="0"/>
          <w:numId w:val="39"/>
        </w:numPr>
        <w:rPr>
          <w:lang w:val="en-GB"/>
        </w:rPr>
      </w:pPr>
      <w:r w:rsidRPr="001C0607">
        <w:rPr>
          <w:lang w:val="en-GB"/>
        </w:rPr>
        <w:t xml:space="preserve">The European Accessibility Act , </w:t>
      </w:r>
      <w:r w:rsidR="003D5BD2" w:rsidRPr="001C0607">
        <w:rPr>
          <w:lang w:val="en-GB"/>
        </w:rPr>
        <w:t>Standardis</w:t>
      </w:r>
      <w:r w:rsidR="00B62401" w:rsidRPr="001C0607">
        <w:rPr>
          <w:lang w:val="en-GB"/>
        </w:rPr>
        <w:t>a</w:t>
      </w:r>
      <w:r w:rsidR="003D5BD2" w:rsidRPr="001C0607">
        <w:rPr>
          <w:lang w:val="en-GB"/>
        </w:rPr>
        <w:t xml:space="preserve">tion Mandate 420 (accessibility to the built environment), </w:t>
      </w:r>
      <w:proofErr w:type="spellStart"/>
      <w:r w:rsidRPr="001C0607">
        <w:rPr>
          <w:lang w:val="en-GB"/>
        </w:rPr>
        <w:t>Audiovisual</w:t>
      </w:r>
      <w:proofErr w:type="spellEnd"/>
      <w:r w:rsidRPr="001C0607">
        <w:rPr>
          <w:lang w:val="en-GB"/>
        </w:rPr>
        <w:t xml:space="preserve"> Media Services Directive and Telecoms package revisions</w:t>
      </w:r>
      <w:r w:rsidR="003D5BD2" w:rsidRPr="001C0607">
        <w:rPr>
          <w:lang w:val="en-GB"/>
        </w:rPr>
        <w:t>, revision of the Rail Passengers’ Rights Regulation</w:t>
      </w:r>
    </w:p>
    <w:p w14:paraId="25F8C14A" w14:textId="77777777" w:rsidR="000C0943" w:rsidRPr="001C0607" w:rsidRDefault="000C0943" w:rsidP="000C0943">
      <w:pPr>
        <w:rPr>
          <w:rFonts w:ascii="Arial" w:hAnsi="Arial" w:cs="Arial"/>
          <w:b/>
          <w:sz w:val="24"/>
          <w:lang w:val="en-GB"/>
        </w:rPr>
      </w:pPr>
      <w:r w:rsidRPr="001C0607">
        <w:rPr>
          <w:rFonts w:ascii="Arial" w:hAnsi="Arial" w:cs="Arial"/>
          <w:b/>
          <w:sz w:val="24"/>
          <w:lang w:val="en-GB"/>
        </w:rPr>
        <w:t>Legislation/initiatives adopted that need to be monitored and well implemented.</w:t>
      </w:r>
    </w:p>
    <w:p w14:paraId="531BFDC3" w14:textId="3B1E0914" w:rsidR="00557C28" w:rsidRPr="001C0607" w:rsidRDefault="00557C28" w:rsidP="00C20E60">
      <w:pPr>
        <w:numPr>
          <w:ilvl w:val="0"/>
          <w:numId w:val="40"/>
        </w:numPr>
        <w:rPr>
          <w:lang w:val="en-US"/>
        </w:rPr>
      </w:pPr>
      <w:r w:rsidRPr="001C0607">
        <w:rPr>
          <w:rFonts w:ascii="Arial" w:hAnsi="Arial" w:cs="Arial"/>
          <w:lang w:val="en-GB"/>
        </w:rPr>
        <w:t>European standards relevant for persons with disabilities, such as the Commission’s Mandate 376 (accessibility to ICT</w:t>
      </w:r>
      <w:r w:rsidRPr="001C0607">
        <w:rPr>
          <w:lang w:val="en-US"/>
        </w:rPr>
        <w:t xml:space="preserve">), and Mandate </w:t>
      </w:r>
      <w:r w:rsidR="00D53235" w:rsidRPr="00D53235">
        <w:rPr>
          <w:lang w:val="en-US"/>
        </w:rPr>
        <w:t>473</w:t>
      </w:r>
      <w:r w:rsidRPr="001C0607">
        <w:rPr>
          <w:lang w:val="en-US"/>
        </w:rPr>
        <w:t xml:space="preserve"> (Design for All), as well as any standard linked to key legislation for EDF and its members</w:t>
      </w:r>
      <w:r w:rsidR="000C0943" w:rsidRPr="001C0607">
        <w:rPr>
          <w:lang w:val="en-US"/>
        </w:rPr>
        <w:t xml:space="preserve"> such as the Web Directive and the Lifts Directive or the </w:t>
      </w:r>
      <w:r w:rsidR="0087751A">
        <w:rPr>
          <w:lang w:val="en-US"/>
        </w:rPr>
        <w:t>E</w:t>
      </w:r>
      <w:r w:rsidR="00D53235" w:rsidRPr="00D53235">
        <w:rPr>
          <w:lang w:val="en-US"/>
        </w:rPr>
        <w:t xml:space="preserve">uropean </w:t>
      </w:r>
      <w:r w:rsidR="000C0943" w:rsidRPr="001C0607">
        <w:rPr>
          <w:lang w:val="en-US"/>
        </w:rPr>
        <w:t>Accessibility</w:t>
      </w:r>
      <w:r w:rsidR="00D53235" w:rsidRPr="00D53235">
        <w:rPr>
          <w:lang w:val="en-US"/>
        </w:rPr>
        <w:t xml:space="preserve"> </w:t>
      </w:r>
      <w:r w:rsidR="0087751A">
        <w:rPr>
          <w:lang w:val="en-US"/>
        </w:rPr>
        <w:t>A</w:t>
      </w:r>
      <w:r w:rsidR="00D53235" w:rsidRPr="00D53235">
        <w:rPr>
          <w:lang w:val="en-US"/>
        </w:rPr>
        <w:t>ct</w:t>
      </w:r>
      <w:r w:rsidRPr="001C0607">
        <w:rPr>
          <w:lang w:val="en-US"/>
        </w:rPr>
        <w:t>.</w:t>
      </w:r>
    </w:p>
    <w:p w14:paraId="73E2FF6C" w14:textId="0A4F1484" w:rsidR="009E77A9" w:rsidRPr="001C0607" w:rsidRDefault="009E77A9" w:rsidP="00C20E60">
      <w:pPr>
        <w:numPr>
          <w:ilvl w:val="0"/>
          <w:numId w:val="40"/>
        </w:numPr>
        <w:rPr>
          <w:rFonts w:ascii="Arial" w:hAnsi="Arial" w:cs="Arial"/>
          <w:lang w:val="en-GB"/>
        </w:rPr>
      </w:pPr>
      <w:r w:rsidRPr="001C0607">
        <w:rPr>
          <w:rFonts w:ascii="Arial" w:hAnsi="Arial" w:cs="Arial"/>
          <w:lang w:val="en-GB"/>
        </w:rPr>
        <w:t>Implementation of important existing EU legislation: the Web Accessibility Directive, Passengers’ Rights legislation, the Regulation on rail accessibility (TSI-PRM), the European Structural and Investment Funds regulations, the Public Procurement Directive, and the Employment Equality Directive</w:t>
      </w:r>
    </w:p>
    <w:p w14:paraId="666DCD6A" w14:textId="77777777" w:rsidR="00A60CFD" w:rsidRPr="001C0607" w:rsidRDefault="00A60CFD" w:rsidP="001C0607">
      <w:pPr>
        <w:pStyle w:val="CommentText"/>
        <w:rPr>
          <w:rFonts w:ascii="Arial" w:hAnsi="Arial" w:cs="Arial"/>
          <w:b/>
          <w:sz w:val="24"/>
          <w:szCs w:val="24"/>
          <w:lang w:val="en-GB"/>
        </w:rPr>
      </w:pPr>
      <w:r w:rsidRPr="001C0607">
        <w:rPr>
          <w:rFonts w:ascii="Arial" w:hAnsi="Arial" w:cs="Arial"/>
          <w:b/>
          <w:sz w:val="24"/>
          <w:szCs w:val="24"/>
          <w:lang w:val="en-GB"/>
        </w:rPr>
        <w:t>Legislation/initiatives that will be launched –not released yet</w:t>
      </w:r>
    </w:p>
    <w:p w14:paraId="1D6E4D07" w14:textId="16D2D409" w:rsidR="00A60CFD" w:rsidRPr="001C0607" w:rsidRDefault="00A60CFD" w:rsidP="00C20E60">
      <w:pPr>
        <w:numPr>
          <w:ilvl w:val="0"/>
          <w:numId w:val="41"/>
        </w:numPr>
        <w:rPr>
          <w:lang w:val="en-GB"/>
        </w:rPr>
      </w:pPr>
      <w:r w:rsidRPr="001C0607">
        <w:rPr>
          <w:lang w:val="en-GB"/>
        </w:rPr>
        <w:t>A new EU Consensus on Development (2017)</w:t>
      </w:r>
    </w:p>
    <w:p w14:paraId="2B8DC023" w14:textId="311D2D12" w:rsidR="00A60CFD" w:rsidRPr="001C0607" w:rsidRDefault="00A60CFD" w:rsidP="00C20E60">
      <w:pPr>
        <w:numPr>
          <w:ilvl w:val="0"/>
          <w:numId w:val="41"/>
        </w:numPr>
        <w:rPr>
          <w:lang w:val="en-GB"/>
        </w:rPr>
      </w:pPr>
      <w:r w:rsidRPr="001C0607">
        <w:rPr>
          <w:lang w:val="en-GB"/>
        </w:rPr>
        <w:t>A new framework for research and innovation in the EU after Horizon 2020</w:t>
      </w:r>
    </w:p>
    <w:p w14:paraId="7810DA33" w14:textId="77777777" w:rsidR="00772B03" w:rsidRPr="001C0607" w:rsidRDefault="00EC3AAB" w:rsidP="00726066">
      <w:pPr>
        <w:rPr>
          <w:rFonts w:ascii="Arial" w:hAnsi="Arial" w:cs="Arial"/>
          <w:sz w:val="24"/>
          <w:lang w:val="en-GB"/>
        </w:rPr>
      </w:pPr>
      <w:r w:rsidRPr="00C20E60">
        <w:t xml:space="preserve">This gives us an indication of </w:t>
      </w:r>
      <w:r w:rsidR="00AC27A7" w:rsidRPr="00C20E60">
        <w:t>issues we mu</w:t>
      </w:r>
      <w:r w:rsidR="0055165F" w:rsidRPr="00C20E60">
        <w:t>st incorporate in all our work. However, with the changing European landscape</w:t>
      </w:r>
      <w:r w:rsidR="004E3692" w:rsidRPr="00C20E60">
        <w:t>,</w:t>
      </w:r>
      <w:r w:rsidR="0055165F" w:rsidRPr="00C20E60">
        <w:t xml:space="preserve"> EDF will be alert to new developments and op</w:t>
      </w:r>
      <w:r w:rsidR="002E2675" w:rsidRPr="00C20E60">
        <w:t>portunities within this period</w:t>
      </w:r>
      <w:r w:rsidR="002E2675" w:rsidRPr="001C0607">
        <w:rPr>
          <w:rFonts w:ascii="Arial" w:hAnsi="Arial" w:cs="Arial"/>
          <w:sz w:val="24"/>
          <w:lang w:val="en-GB"/>
        </w:rPr>
        <w:t>.</w:t>
      </w:r>
    </w:p>
    <w:p w14:paraId="398FCE6A" w14:textId="77777777" w:rsidR="002E2675" w:rsidRPr="001C0607" w:rsidRDefault="002E2675" w:rsidP="001C0607">
      <w:pPr>
        <w:rPr>
          <w:rFonts w:ascii="Arial" w:hAnsi="Arial" w:cs="Arial"/>
          <w:sz w:val="24"/>
          <w:lang w:val="en-GB"/>
        </w:rPr>
      </w:pPr>
    </w:p>
    <w:p w14:paraId="5CEE83F6" w14:textId="77777777" w:rsidR="00137D69" w:rsidRPr="001C0607" w:rsidRDefault="00AC27A7" w:rsidP="00C20E60">
      <w:pPr>
        <w:pStyle w:val="Heading1"/>
        <w:spacing w:before="0"/>
        <w:rPr>
          <w:rFonts w:ascii="Arial" w:hAnsi="Arial" w:cs="Arial"/>
          <w:szCs w:val="24"/>
        </w:rPr>
      </w:pPr>
      <w:bookmarkStart w:id="13" w:name="_Toc487951673"/>
      <w:r w:rsidRPr="001C0607">
        <w:rPr>
          <w:rFonts w:ascii="Arial" w:hAnsi="Arial" w:cs="Arial"/>
          <w:szCs w:val="24"/>
        </w:rPr>
        <w:t xml:space="preserve">Policy </w:t>
      </w:r>
      <w:r w:rsidR="004356C3" w:rsidRPr="001C0607">
        <w:rPr>
          <w:rFonts w:ascii="Arial" w:hAnsi="Arial" w:cs="Arial"/>
          <w:szCs w:val="24"/>
        </w:rPr>
        <w:t xml:space="preserve">goals and </w:t>
      </w:r>
      <w:r w:rsidRPr="001C0607">
        <w:rPr>
          <w:rFonts w:ascii="Arial" w:hAnsi="Arial" w:cs="Arial"/>
          <w:szCs w:val="24"/>
        </w:rPr>
        <w:t>priorities</w:t>
      </w:r>
      <w:bookmarkEnd w:id="13"/>
    </w:p>
    <w:p w14:paraId="45494AD6" w14:textId="77777777" w:rsidR="006060AA" w:rsidRPr="001C0607" w:rsidRDefault="004356C3" w:rsidP="00C20E60">
      <w:pPr>
        <w:rPr>
          <w:lang w:val="en-GB"/>
        </w:rPr>
      </w:pPr>
      <w:r w:rsidRPr="001C0607">
        <w:rPr>
          <w:lang w:val="en-GB"/>
        </w:rPr>
        <w:t>Our overarching goal during this four</w:t>
      </w:r>
      <w:r w:rsidR="0063253A" w:rsidRPr="001C0607">
        <w:rPr>
          <w:lang w:val="en-GB"/>
        </w:rPr>
        <w:t>-</w:t>
      </w:r>
      <w:r w:rsidRPr="001C0607">
        <w:rPr>
          <w:lang w:val="en-GB"/>
        </w:rPr>
        <w:t xml:space="preserve">year period is </w:t>
      </w:r>
      <w:r w:rsidRPr="001C0607">
        <w:rPr>
          <w:b/>
          <w:lang w:val="en-GB"/>
        </w:rPr>
        <w:t xml:space="preserve">to create a new framework for the rights of persons with disabilities </w:t>
      </w:r>
      <w:r w:rsidR="000D3B0D" w:rsidRPr="001C0607">
        <w:rPr>
          <w:b/>
          <w:lang w:val="en-GB"/>
        </w:rPr>
        <w:t>in</w:t>
      </w:r>
      <w:r w:rsidRPr="001C0607">
        <w:rPr>
          <w:b/>
          <w:lang w:val="en-GB"/>
        </w:rPr>
        <w:t xml:space="preserve"> the EU</w:t>
      </w:r>
      <w:r w:rsidRPr="001C0607">
        <w:rPr>
          <w:lang w:val="en-GB"/>
        </w:rPr>
        <w:t xml:space="preserve">. </w:t>
      </w:r>
      <w:r w:rsidR="00520315" w:rsidRPr="001C0607">
        <w:rPr>
          <w:lang w:val="en-GB"/>
        </w:rPr>
        <w:t xml:space="preserve">Specifically, </w:t>
      </w:r>
      <w:r w:rsidR="006060AA" w:rsidRPr="001C0607">
        <w:rPr>
          <w:lang w:val="en-GB"/>
        </w:rPr>
        <w:t>w</w:t>
      </w:r>
      <w:r w:rsidRPr="001C0607">
        <w:rPr>
          <w:lang w:val="en-GB"/>
        </w:rPr>
        <w:t>e aim for a comprehensive disa</w:t>
      </w:r>
      <w:r w:rsidR="0055165F" w:rsidRPr="001C0607">
        <w:rPr>
          <w:lang w:val="en-GB"/>
        </w:rPr>
        <w:t>bility rights strategy 2021-2030</w:t>
      </w:r>
      <w:r w:rsidRPr="001C0607">
        <w:rPr>
          <w:lang w:val="en-GB"/>
        </w:rPr>
        <w:t xml:space="preserve">, which will be implemented via an inter-institutional agreement at the EU level. </w:t>
      </w:r>
      <w:r w:rsidR="006060AA" w:rsidRPr="001C0607">
        <w:rPr>
          <w:lang w:val="en-GB"/>
        </w:rPr>
        <w:t xml:space="preserve">The new comprehensive disability rights strategy 2020 -2030 should be aligned to the implementation of the CRPD, and its time period should coincide with the endpoint of the Global Sustainable Development Agenda. The objectives of this comprehensive strategy should be mainstreamed in the EU budget 2021-2027. In order to raise awareness about this strategy, </w:t>
      </w:r>
      <w:r w:rsidRPr="001C0607">
        <w:rPr>
          <w:lang w:val="en-GB"/>
        </w:rPr>
        <w:t>2021 should be named as the Second European Year for the rights of persons with disabilities</w:t>
      </w:r>
      <w:r w:rsidR="0055165F" w:rsidRPr="001C0607">
        <w:rPr>
          <w:lang w:val="en-GB"/>
        </w:rPr>
        <w:t xml:space="preserve">. </w:t>
      </w:r>
    </w:p>
    <w:p w14:paraId="27C8BEBF" w14:textId="77777777" w:rsidR="00AC27A7" w:rsidRPr="001C0607" w:rsidRDefault="00AC27A7" w:rsidP="00C20E60">
      <w:pPr>
        <w:rPr>
          <w:lang w:val="en-GB"/>
        </w:rPr>
      </w:pPr>
      <w:r w:rsidRPr="001C0607">
        <w:rPr>
          <w:lang w:val="en-GB"/>
        </w:rPr>
        <w:lastRenderedPageBreak/>
        <w:t xml:space="preserve">EDF policy work will focus on the following key topics in this period: </w:t>
      </w:r>
    </w:p>
    <w:p w14:paraId="5B4A7868" w14:textId="39239549" w:rsidR="00AC27A7" w:rsidRPr="001C0607" w:rsidRDefault="00AC27A7" w:rsidP="00C20E60">
      <w:pPr>
        <w:numPr>
          <w:ilvl w:val="0"/>
          <w:numId w:val="1"/>
        </w:numPr>
        <w:rPr>
          <w:lang w:val="en-GB"/>
        </w:rPr>
      </w:pPr>
      <w:r w:rsidRPr="001C0607">
        <w:rPr>
          <w:b/>
          <w:lang w:val="en-GB"/>
        </w:rPr>
        <w:t>Human rights</w:t>
      </w:r>
      <w:r w:rsidR="00543334" w:rsidRPr="001C0607">
        <w:rPr>
          <w:lang w:val="en-GB"/>
        </w:rPr>
        <w:t>:</w:t>
      </w:r>
      <w:r w:rsidRPr="001C0607">
        <w:rPr>
          <w:lang w:val="en-GB"/>
        </w:rPr>
        <w:t xml:space="preserve"> </w:t>
      </w:r>
      <w:r w:rsidR="00827C3D" w:rsidRPr="001C0607">
        <w:rPr>
          <w:lang w:val="en-GB"/>
        </w:rPr>
        <w:t xml:space="preserve">with particular attention to the </w:t>
      </w:r>
      <w:r w:rsidRPr="001C0607">
        <w:rPr>
          <w:lang w:val="en-GB"/>
        </w:rPr>
        <w:t>CRPD</w:t>
      </w:r>
      <w:r w:rsidR="00353CE9" w:rsidRPr="001C0607">
        <w:rPr>
          <w:lang w:val="en-GB"/>
        </w:rPr>
        <w:t>,</w:t>
      </w:r>
      <w:r w:rsidR="00DB32F9" w:rsidRPr="001C0607">
        <w:rPr>
          <w:lang w:val="en-GB"/>
        </w:rPr>
        <w:t xml:space="preserve"> ensuring </w:t>
      </w:r>
      <w:r w:rsidR="00353CE9" w:rsidRPr="001C0607">
        <w:rPr>
          <w:lang w:val="en-GB"/>
        </w:rPr>
        <w:t>its</w:t>
      </w:r>
      <w:r w:rsidR="00DB32F9" w:rsidRPr="001C0607">
        <w:rPr>
          <w:lang w:val="en-GB"/>
        </w:rPr>
        <w:t xml:space="preserve"> full implementation at the EU level and </w:t>
      </w:r>
      <w:r w:rsidR="00353CE9" w:rsidRPr="001C0607">
        <w:rPr>
          <w:lang w:val="en-GB"/>
        </w:rPr>
        <w:t xml:space="preserve">that </w:t>
      </w:r>
      <w:r w:rsidR="00DB32F9" w:rsidRPr="001C0607">
        <w:rPr>
          <w:lang w:val="en-GB"/>
        </w:rPr>
        <w:t>the EU monitor</w:t>
      </w:r>
      <w:r w:rsidR="00353CE9" w:rsidRPr="001C0607">
        <w:rPr>
          <w:lang w:val="en-GB"/>
        </w:rPr>
        <w:t>s</w:t>
      </w:r>
      <w:r w:rsidR="00DB32F9" w:rsidRPr="001C0607">
        <w:rPr>
          <w:lang w:val="en-GB"/>
        </w:rPr>
        <w:t xml:space="preserve"> its application in all its </w:t>
      </w:r>
      <w:r w:rsidR="00722909" w:rsidRPr="001C0607">
        <w:rPr>
          <w:lang w:val="en-GB"/>
        </w:rPr>
        <w:t xml:space="preserve">laws, </w:t>
      </w:r>
      <w:r w:rsidR="00DB32F9" w:rsidRPr="001C0607">
        <w:rPr>
          <w:lang w:val="en-GB"/>
        </w:rPr>
        <w:t>policies</w:t>
      </w:r>
      <w:r w:rsidR="00722909" w:rsidRPr="001C0607">
        <w:rPr>
          <w:lang w:val="en-GB"/>
        </w:rPr>
        <w:t xml:space="preserve">, </w:t>
      </w:r>
      <w:r w:rsidR="00DB32F9" w:rsidRPr="001C0607">
        <w:rPr>
          <w:lang w:val="en-GB"/>
        </w:rPr>
        <w:t>programmes</w:t>
      </w:r>
      <w:r w:rsidR="00722909" w:rsidRPr="001C0607">
        <w:rPr>
          <w:lang w:val="en-GB"/>
        </w:rPr>
        <w:t xml:space="preserve"> and funding</w:t>
      </w:r>
      <w:r w:rsidR="007C7DAD" w:rsidRPr="001C0607">
        <w:rPr>
          <w:lang w:val="en-GB"/>
        </w:rPr>
        <w:t xml:space="preserve">. This includes but is not limited to the following issues and areas of work: </w:t>
      </w:r>
      <w:r w:rsidR="0046061D" w:rsidRPr="001C0607">
        <w:rPr>
          <w:lang w:val="en-GB"/>
        </w:rPr>
        <w:t xml:space="preserve">gender equality and </w:t>
      </w:r>
      <w:r w:rsidRPr="001C0607">
        <w:rPr>
          <w:lang w:val="en-GB"/>
        </w:rPr>
        <w:t>women’s rights</w:t>
      </w:r>
      <w:r w:rsidR="007C7DAD" w:rsidRPr="001C0607">
        <w:rPr>
          <w:lang w:val="en-GB"/>
        </w:rPr>
        <w:t>;</w:t>
      </w:r>
      <w:r w:rsidRPr="001C0607">
        <w:rPr>
          <w:lang w:val="en-GB"/>
        </w:rPr>
        <w:t xml:space="preserve"> rights of </w:t>
      </w:r>
      <w:r w:rsidR="00D748AB" w:rsidRPr="001C0607">
        <w:rPr>
          <w:lang w:val="en-GB"/>
        </w:rPr>
        <w:t xml:space="preserve">children and </w:t>
      </w:r>
      <w:r w:rsidRPr="001C0607">
        <w:rPr>
          <w:lang w:val="en-GB"/>
        </w:rPr>
        <w:t>youth</w:t>
      </w:r>
      <w:r w:rsidR="007C7DAD" w:rsidRPr="001C0607">
        <w:rPr>
          <w:lang w:val="en-GB"/>
        </w:rPr>
        <w:t>;</w:t>
      </w:r>
      <w:r w:rsidRPr="001C0607">
        <w:rPr>
          <w:lang w:val="en-GB"/>
        </w:rPr>
        <w:t xml:space="preserve"> </w:t>
      </w:r>
      <w:r w:rsidR="00D748AB" w:rsidRPr="001C0607">
        <w:rPr>
          <w:lang w:val="en-GB"/>
        </w:rPr>
        <w:t>rights of older people</w:t>
      </w:r>
      <w:r w:rsidR="007C7DAD" w:rsidRPr="001C0607">
        <w:rPr>
          <w:lang w:val="en-GB"/>
        </w:rPr>
        <w:t>;</w:t>
      </w:r>
      <w:r w:rsidR="00D748AB" w:rsidRPr="001C0607">
        <w:rPr>
          <w:lang w:val="en-GB"/>
        </w:rPr>
        <w:t xml:space="preserve"> </w:t>
      </w:r>
      <w:r w:rsidRPr="001C0607">
        <w:rPr>
          <w:lang w:val="en-GB"/>
        </w:rPr>
        <w:t>intersectional discrimination and refugees</w:t>
      </w:r>
      <w:r w:rsidR="0046061D" w:rsidRPr="001C0607">
        <w:rPr>
          <w:lang w:val="en-GB"/>
        </w:rPr>
        <w:t xml:space="preserve"> </w:t>
      </w:r>
      <w:r w:rsidR="00416903" w:rsidRPr="001C0607">
        <w:rPr>
          <w:lang w:val="en-GB"/>
        </w:rPr>
        <w:t xml:space="preserve">with </w:t>
      </w:r>
      <w:r w:rsidR="00520315" w:rsidRPr="001C0607">
        <w:rPr>
          <w:lang w:val="en-GB"/>
        </w:rPr>
        <w:t>disabilities</w:t>
      </w:r>
      <w:r w:rsidR="007C7DAD" w:rsidRPr="001C0607">
        <w:rPr>
          <w:lang w:val="en-GB"/>
        </w:rPr>
        <w:t>;</w:t>
      </w:r>
      <w:r w:rsidR="00520315" w:rsidRPr="001C0607">
        <w:rPr>
          <w:lang w:val="en-GB"/>
        </w:rPr>
        <w:t xml:space="preserve"> </w:t>
      </w:r>
      <w:r w:rsidR="00D53235" w:rsidRPr="00D53235">
        <w:rPr>
          <w:lang w:val="en-US"/>
        </w:rPr>
        <w:t>persons</w:t>
      </w:r>
      <w:r w:rsidR="004356C3" w:rsidRPr="001C0607">
        <w:rPr>
          <w:lang w:val="en-GB"/>
        </w:rPr>
        <w:t xml:space="preserve"> denied their legal capacity and those living in institutions, and the adoption of a</w:t>
      </w:r>
      <w:r w:rsidR="00416903" w:rsidRPr="001C0607">
        <w:rPr>
          <w:lang w:val="en-GB"/>
        </w:rPr>
        <w:t xml:space="preserve"> horizontal </w:t>
      </w:r>
      <w:r w:rsidR="00F10A87" w:rsidRPr="001C0607">
        <w:rPr>
          <w:lang w:val="en-GB"/>
        </w:rPr>
        <w:t>equal treatment</w:t>
      </w:r>
      <w:r w:rsidR="00416903" w:rsidRPr="001C0607">
        <w:rPr>
          <w:lang w:val="en-GB"/>
        </w:rPr>
        <w:t xml:space="preserve"> legislation at the EU level </w:t>
      </w:r>
    </w:p>
    <w:p w14:paraId="52FA1183" w14:textId="2522D315" w:rsidR="00AC27A7" w:rsidRPr="001C0607" w:rsidRDefault="00AC27A7" w:rsidP="00C20E60">
      <w:pPr>
        <w:numPr>
          <w:ilvl w:val="0"/>
          <w:numId w:val="1"/>
        </w:numPr>
        <w:rPr>
          <w:lang w:val="en-GB"/>
        </w:rPr>
      </w:pPr>
      <w:r w:rsidRPr="001C0607">
        <w:rPr>
          <w:b/>
          <w:lang w:val="en-GB"/>
        </w:rPr>
        <w:t>Social and employment policy</w:t>
      </w:r>
      <w:r w:rsidRPr="001C0607">
        <w:rPr>
          <w:lang w:val="en-GB"/>
        </w:rPr>
        <w:t xml:space="preserve">: European social policies, European </w:t>
      </w:r>
      <w:r w:rsidR="00E557D2" w:rsidRPr="001C0607">
        <w:rPr>
          <w:lang w:val="en-GB"/>
        </w:rPr>
        <w:t>S</w:t>
      </w:r>
      <w:r w:rsidRPr="001C0607">
        <w:rPr>
          <w:lang w:val="en-GB"/>
        </w:rPr>
        <w:t>tructural</w:t>
      </w:r>
      <w:r w:rsidR="00E557D2" w:rsidRPr="001C0607">
        <w:rPr>
          <w:lang w:val="en-GB"/>
        </w:rPr>
        <w:t xml:space="preserve"> and Investment</w:t>
      </w:r>
      <w:r w:rsidRPr="001C0607">
        <w:rPr>
          <w:lang w:val="en-GB"/>
        </w:rPr>
        <w:t xml:space="preserve"> </w:t>
      </w:r>
      <w:r w:rsidR="00E557D2" w:rsidRPr="001C0607">
        <w:rPr>
          <w:lang w:val="en-GB"/>
        </w:rPr>
        <w:t>F</w:t>
      </w:r>
      <w:r w:rsidRPr="001C0607">
        <w:rPr>
          <w:lang w:val="en-GB"/>
        </w:rPr>
        <w:t>unds, de-institutionalisation/ independent living</w:t>
      </w:r>
    </w:p>
    <w:p w14:paraId="5E7E9F5C" w14:textId="4408A3FF" w:rsidR="00DB32F9" w:rsidRPr="001C0607" w:rsidRDefault="00AC27A7" w:rsidP="00C20E60">
      <w:pPr>
        <w:numPr>
          <w:ilvl w:val="0"/>
          <w:numId w:val="1"/>
        </w:numPr>
        <w:rPr>
          <w:lang w:val="en-GB"/>
        </w:rPr>
      </w:pPr>
      <w:r w:rsidRPr="001C0607">
        <w:rPr>
          <w:b/>
          <w:lang w:val="en-GB"/>
        </w:rPr>
        <w:t>Accessibility</w:t>
      </w:r>
      <w:r w:rsidR="0097618D" w:rsidRPr="001C0607">
        <w:rPr>
          <w:b/>
          <w:lang w:val="en-GB"/>
        </w:rPr>
        <w:t xml:space="preserve"> and freedom of movement</w:t>
      </w:r>
      <w:r w:rsidRPr="001C0607">
        <w:rPr>
          <w:lang w:val="en-GB"/>
        </w:rPr>
        <w:t xml:space="preserve">: adoption </w:t>
      </w:r>
      <w:r w:rsidR="007C7DAD" w:rsidRPr="001C0607">
        <w:rPr>
          <w:lang w:val="en-GB"/>
        </w:rPr>
        <w:t xml:space="preserve">and implementation </w:t>
      </w:r>
      <w:r w:rsidRPr="001C0607">
        <w:rPr>
          <w:lang w:val="en-GB"/>
        </w:rPr>
        <w:t>of the E</w:t>
      </w:r>
      <w:r w:rsidR="00416903" w:rsidRPr="001C0607">
        <w:rPr>
          <w:lang w:val="en-GB"/>
        </w:rPr>
        <w:t xml:space="preserve">uropean </w:t>
      </w:r>
      <w:r w:rsidRPr="001C0607">
        <w:rPr>
          <w:lang w:val="en-GB"/>
        </w:rPr>
        <w:t>A</w:t>
      </w:r>
      <w:r w:rsidR="00416903" w:rsidRPr="001C0607">
        <w:rPr>
          <w:lang w:val="en-GB"/>
        </w:rPr>
        <w:t xml:space="preserve">ccessibility </w:t>
      </w:r>
      <w:r w:rsidRPr="001C0607">
        <w:rPr>
          <w:lang w:val="en-GB"/>
        </w:rPr>
        <w:t>A</w:t>
      </w:r>
      <w:r w:rsidR="00416903" w:rsidRPr="001C0607">
        <w:rPr>
          <w:lang w:val="en-GB"/>
        </w:rPr>
        <w:t>ct</w:t>
      </w:r>
      <w:r w:rsidRPr="001C0607">
        <w:rPr>
          <w:lang w:val="en-GB"/>
        </w:rPr>
        <w:t xml:space="preserve"> and </w:t>
      </w:r>
      <w:r w:rsidR="00416903" w:rsidRPr="001C0607">
        <w:rPr>
          <w:lang w:val="en-GB"/>
        </w:rPr>
        <w:t xml:space="preserve">the revised Audio Visual Media </w:t>
      </w:r>
      <w:r w:rsidR="008E16D2" w:rsidRPr="001C0607">
        <w:rPr>
          <w:lang w:val="en-GB"/>
        </w:rPr>
        <w:t xml:space="preserve">Services </w:t>
      </w:r>
      <w:r w:rsidR="00416903" w:rsidRPr="001C0607">
        <w:rPr>
          <w:lang w:val="en-GB"/>
        </w:rPr>
        <w:t>Directive</w:t>
      </w:r>
      <w:r w:rsidR="008E16D2" w:rsidRPr="001C0607">
        <w:rPr>
          <w:lang w:val="en-GB"/>
        </w:rPr>
        <w:t xml:space="preserve"> and Telecommunication </w:t>
      </w:r>
      <w:r w:rsidR="00520315" w:rsidRPr="001C0607">
        <w:rPr>
          <w:lang w:val="en-GB"/>
        </w:rPr>
        <w:t>regulations; implementation</w:t>
      </w:r>
      <w:r w:rsidRPr="001C0607">
        <w:rPr>
          <w:lang w:val="en-GB"/>
        </w:rPr>
        <w:t xml:space="preserve"> and monitoring of the Web Directive</w:t>
      </w:r>
      <w:r w:rsidR="00515F5A" w:rsidRPr="001C0607">
        <w:rPr>
          <w:lang w:val="en-GB"/>
        </w:rPr>
        <w:t>;</w:t>
      </w:r>
      <w:r w:rsidR="0097618D" w:rsidRPr="001C0607">
        <w:rPr>
          <w:lang w:val="en-GB"/>
        </w:rPr>
        <w:t xml:space="preserve"> </w:t>
      </w:r>
      <w:r w:rsidR="003D5BD2" w:rsidRPr="001C0607">
        <w:rPr>
          <w:lang w:val="en-GB"/>
        </w:rPr>
        <w:t xml:space="preserve">adoption, revision, </w:t>
      </w:r>
      <w:r w:rsidR="00FD769A" w:rsidRPr="001C0607">
        <w:rPr>
          <w:lang w:val="en-GB"/>
        </w:rPr>
        <w:t>and implementation of relevant pieces of transport and passengers’ rights legislation</w:t>
      </w:r>
      <w:r w:rsidR="00515F5A" w:rsidRPr="001C0607">
        <w:rPr>
          <w:lang w:val="en-GB"/>
        </w:rPr>
        <w:t>;</w:t>
      </w:r>
      <w:r w:rsidR="007C7DAD" w:rsidRPr="001C0607">
        <w:rPr>
          <w:lang w:val="en-GB"/>
        </w:rPr>
        <w:t xml:space="preserve"> </w:t>
      </w:r>
      <w:r w:rsidR="003D5BD2" w:rsidRPr="001C0607">
        <w:rPr>
          <w:lang w:val="en-GB"/>
        </w:rPr>
        <w:t xml:space="preserve">adoption and implementation of other relevant transport initiatives; </w:t>
      </w:r>
      <w:r w:rsidR="00FD769A" w:rsidRPr="001C0607">
        <w:rPr>
          <w:lang w:val="en-GB"/>
        </w:rPr>
        <w:t>adoption</w:t>
      </w:r>
      <w:r w:rsidR="003D5BD2" w:rsidRPr="001C0607">
        <w:rPr>
          <w:lang w:val="en-GB"/>
        </w:rPr>
        <w:t xml:space="preserve"> </w:t>
      </w:r>
      <w:r w:rsidR="00FD769A" w:rsidRPr="001C0607">
        <w:rPr>
          <w:lang w:val="en-GB"/>
        </w:rPr>
        <w:t>and implementation of relevant pieces of ICT legislation</w:t>
      </w:r>
      <w:r w:rsidR="008E16D2" w:rsidRPr="001C0607">
        <w:rPr>
          <w:lang w:val="en-GB"/>
        </w:rPr>
        <w:t xml:space="preserve"> under the Digital S</w:t>
      </w:r>
      <w:r w:rsidR="001E4A51" w:rsidRPr="001C0607">
        <w:rPr>
          <w:lang w:val="en-GB"/>
        </w:rPr>
        <w:t xml:space="preserve">ingle </w:t>
      </w:r>
      <w:r w:rsidR="008E16D2" w:rsidRPr="001C0607">
        <w:rPr>
          <w:lang w:val="en-GB"/>
        </w:rPr>
        <w:t>M</w:t>
      </w:r>
      <w:r w:rsidR="001E4A51" w:rsidRPr="001C0607">
        <w:rPr>
          <w:lang w:val="en-GB"/>
        </w:rPr>
        <w:t>arket strategy</w:t>
      </w:r>
      <w:r w:rsidR="00515F5A" w:rsidRPr="001C0607">
        <w:rPr>
          <w:lang w:val="en-GB"/>
        </w:rPr>
        <w:t>;</w:t>
      </w:r>
      <w:r w:rsidR="00FD769A" w:rsidRPr="001C0607">
        <w:rPr>
          <w:lang w:val="en-GB"/>
        </w:rPr>
        <w:t xml:space="preserve"> </w:t>
      </w:r>
      <w:r w:rsidR="0097618D" w:rsidRPr="001C0607">
        <w:rPr>
          <w:lang w:val="en-GB"/>
        </w:rPr>
        <w:t>the European Disability Card</w:t>
      </w:r>
      <w:r w:rsidR="00416903" w:rsidRPr="001C0607">
        <w:rPr>
          <w:lang w:val="en-GB"/>
        </w:rPr>
        <w:t xml:space="preserve"> projects</w:t>
      </w:r>
      <w:r w:rsidR="00DB32F9" w:rsidRPr="001C0607">
        <w:rPr>
          <w:lang w:val="en-GB"/>
        </w:rPr>
        <w:t xml:space="preserve">; implementation of the mandatory accessibility criterion in the </w:t>
      </w:r>
      <w:r w:rsidR="008E16D2" w:rsidRPr="001C0607">
        <w:rPr>
          <w:lang w:val="en-GB"/>
        </w:rPr>
        <w:t>P</w:t>
      </w:r>
      <w:r w:rsidR="00DB32F9" w:rsidRPr="001C0607">
        <w:rPr>
          <w:lang w:val="en-GB"/>
        </w:rPr>
        <w:t xml:space="preserve">ublic </w:t>
      </w:r>
      <w:r w:rsidR="008E16D2" w:rsidRPr="001C0607">
        <w:rPr>
          <w:lang w:val="en-GB"/>
        </w:rPr>
        <w:t>P</w:t>
      </w:r>
      <w:r w:rsidR="00DB32F9" w:rsidRPr="001C0607">
        <w:rPr>
          <w:lang w:val="en-GB"/>
        </w:rPr>
        <w:t xml:space="preserve">rocurement </w:t>
      </w:r>
      <w:r w:rsidR="008E16D2" w:rsidRPr="001C0607">
        <w:rPr>
          <w:lang w:val="en-GB"/>
        </w:rPr>
        <w:t>Directiv</w:t>
      </w:r>
      <w:r w:rsidR="007C7DAD" w:rsidRPr="001C0607">
        <w:rPr>
          <w:lang w:val="en-GB"/>
        </w:rPr>
        <w:t>e;</w:t>
      </w:r>
      <w:r w:rsidR="008E16D2" w:rsidRPr="001C0607">
        <w:rPr>
          <w:lang w:val="en-GB"/>
        </w:rPr>
        <w:t xml:space="preserve"> the European Structural </w:t>
      </w:r>
      <w:r w:rsidR="00E557D2" w:rsidRPr="001C0607">
        <w:rPr>
          <w:lang w:val="en-GB"/>
        </w:rPr>
        <w:t xml:space="preserve">and Investment </w:t>
      </w:r>
      <w:r w:rsidR="008E16D2" w:rsidRPr="001C0607">
        <w:rPr>
          <w:lang w:val="en-GB"/>
        </w:rPr>
        <w:t>F</w:t>
      </w:r>
      <w:r w:rsidR="00DB32F9" w:rsidRPr="001C0607">
        <w:rPr>
          <w:lang w:val="en-GB"/>
        </w:rPr>
        <w:t>unds regulation</w:t>
      </w:r>
      <w:r w:rsidR="00E557D2" w:rsidRPr="001C0607">
        <w:rPr>
          <w:lang w:val="en-GB"/>
        </w:rPr>
        <w:t>s</w:t>
      </w:r>
      <w:r w:rsidR="007C7DAD" w:rsidRPr="001C0607">
        <w:rPr>
          <w:lang w:val="en-GB"/>
        </w:rPr>
        <w:t>;</w:t>
      </w:r>
      <w:r w:rsidR="001137A8" w:rsidRPr="001C0607">
        <w:rPr>
          <w:lang w:val="en-GB"/>
        </w:rPr>
        <w:t xml:space="preserve"> and</w:t>
      </w:r>
      <w:r w:rsidR="007C7DAD" w:rsidRPr="001C0607">
        <w:rPr>
          <w:lang w:val="en-GB"/>
        </w:rPr>
        <w:t>,</w:t>
      </w:r>
      <w:r w:rsidR="001137A8" w:rsidRPr="001C0607">
        <w:rPr>
          <w:lang w:val="en-GB"/>
        </w:rPr>
        <w:t xml:space="preserve"> </w:t>
      </w:r>
      <w:r w:rsidR="008E16D2" w:rsidRPr="001C0607">
        <w:rPr>
          <w:lang w:val="en-GB"/>
        </w:rPr>
        <w:t>the adoption of the horizontal Equal T</w:t>
      </w:r>
      <w:r w:rsidR="001137A8" w:rsidRPr="001C0607">
        <w:rPr>
          <w:lang w:val="en-GB"/>
        </w:rPr>
        <w:t xml:space="preserve">reatment </w:t>
      </w:r>
      <w:r w:rsidR="008E16D2" w:rsidRPr="001C0607">
        <w:rPr>
          <w:lang w:val="en-GB"/>
        </w:rPr>
        <w:t>D</w:t>
      </w:r>
      <w:r w:rsidR="001137A8" w:rsidRPr="001C0607">
        <w:rPr>
          <w:lang w:val="en-GB"/>
        </w:rPr>
        <w:t>irective</w:t>
      </w:r>
      <w:r w:rsidR="00DB32F9" w:rsidRPr="001C0607">
        <w:rPr>
          <w:lang w:val="en-GB"/>
        </w:rPr>
        <w:t xml:space="preserve"> </w:t>
      </w:r>
    </w:p>
    <w:p w14:paraId="3AB48548" w14:textId="1A883F89" w:rsidR="00AC27A7" w:rsidRPr="001C0607" w:rsidRDefault="00DB32F9" w:rsidP="00C20E60">
      <w:pPr>
        <w:numPr>
          <w:ilvl w:val="0"/>
          <w:numId w:val="1"/>
        </w:numPr>
        <w:rPr>
          <w:lang w:val="en-GB"/>
        </w:rPr>
      </w:pPr>
      <w:r w:rsidRPr="001C0607">
        <w:rPr>
          <w:b/>
          <w:lang w:val="en-GB"/>
        </w:rPr>
        <w:t>Emerging technology:</w:t>
      </w:r>
      <w:r w:rsidRPr="001C0607">
        <w:rPr>
          <w:lang w:val="en-GB"/>
        </w:rPr>
        <w:t xml:space="preserve"> </w:t>
      </w:r>
      <w:r w:rsidR="008E16D2" w:rsidRPr="001C0607">
        <w:rPr>
          <w:lang w:val="en-GB"/>
        </w:rPr>
        <w:t>m</w:t>
      </w:r>
      <w:r w:rsidRPr="001C0607">
        <w:rPr>
          <w:lang w:val="en-GB"/>
        </w:rPr>
        <w:t>onitor the accessibility of emerging technologies and monitor and influence upcoming policy and standards developments in this field</w:t>
      </w:r>
      <w:r w:rsidR="008E16D2" w:rsidRPr="001C0607">
        <w:rPr>
          <w:lang w:val="en-GB"/>
        </w:rPr>
        <w:t>, promot</w:t>
      </w:r>
      <w:r w:rsidR="003B45E9" w:rsidRPr="001C0607">
        <w:rPr>
          <w:lang w:val="en-GB"/>
        </w:rPr>
        <w:t>ing</w:t>
      </w:r>
      <w:r w:rsidR="008E16D2" w:rsidRPr="001C0607">
        <w:rPr>
          <w:lang w:val="en-GB"/>
        </w:rPr>
        <w:t xml:space="preserve"> accessibility following a </w:t>
      </w:r>
      <w:r w:rsidR="005D426A" w:rsidRPr="001C0607">
        <w:rPr>
          <w:lang w:val="en-GB"/>
        </w:rPr>
        <w:t>U</w:t>
      </w:r>
      <w:r w:rsidR="008E16D2" w:rsidRPr="001C0607">
        <w:rPr>
          <w:lang w:val="en-GB"/>
        </w:rPr>
        <w:t xml:space="preserve">niversal </w:t>
      </w:r>
      <w:r w:rsidR="005D426A" w:rsidRPr="001C0607">
        <w:rPr>
          <w:lang w:val="en-GB"/>
        </w:rPr>
        <w:t>D</w:t>
      </w:r>
      <w:r w:rsidR="008E16D2" w:rsidRPr="001C0607">
        <w:rPr>
          <w:lang w:val="en-GB"/>
        </w:rPr>
        <w:t>esign approach</w:t>
      </w:r>
    </w:p>
    <w:p w14:paraId="3A69F479" w14:textId="77FA32B3" w:rsidR="00197D57" w:rsidRPr="001C0607" w:rsidRDefault="00197D57" w:rsidP="00C20E60">
      <w:pPr>
        <w:numPr>
          <w:ilvl w:val="0"/>
          <w:numId w:val="1"/>
        </w:numPr>
        <w:rPr>
          <w:lang w:val="en-GB"/>
        </w:rPr>
      </w:pPr>
      <w:r w:rsidRPr="001C0607">
        <w:rPr>
          <w:b/>
          <w:lang w:val="en-GB"/>
        </w:rPr>
        <w:t>International cooperation</w:t>
      </w:r>
      <w:r w:rsidR="00543334" w:rsidRPr="001C0607">
        <w:rPr>
          <w:b/>
          <w:lang w:val="en-GB"/>
        </w:rPr>
        <w:t>:</w:t>
      </w:r>
      <w:r w:rsidR="00520315" w:rsidRPr="001C0607">
        <w:rPr>
          <w:b/>
          <w:lang w:val="en-GB"/>
        </w:rPr>
        <w:t xml:space="preserve"> </w:t>
      </w:r>
      <w:r w:rsidRPr="001C0607">
        <w:rPr>
          <w:lang w:val="en-GB"/>
        </w:rPr>
        <w:t xml:space="preserve">ensuring inclusive follow-up on international commitments- the Sustainable Development Agenda, the Sendai </w:t>
      </w:r>
      <w:r w:rsidR="005D426A" w:rsidRPr="001C0607">
        <w:rPr>
          <w:lang w:val="en-GB"/>
        </w:rPr>
        <w:t>F</w:t>
      </w:r>
      <w:r w:rsidRPr="001C0607">
        <w:rPr>
          <w:lang w:val="en-GB"/>
        </w:rPr>
        <w:t>ramework for Disaster Risk Reduction and the Charter for Inclusive Humanitarian Action</w:t>
      </w:r>
    </w:p>
    <w:p w14:paraId="0DD48D38" w14:textId="5477E540" w:rsidR="00AC27A7" w:rsidRPr="001C0607" w:rsidRDefault="00CE7CD6" w:rsidP="00C20E60">
      <w:pPr>
        <w:numPr>
          <w:ilvl w:val="0"/>
          <w:numId w:val="1"/>
        </w:numPr>
        <w:rPr>
          <w:lang w:val="en-GB"/>
        </w:rPr>
      </w:pPr>
      <w:r w:rsidRPr="001C0607">
        <w:rPr>
          <w:b/>
          <w:lang w:val="en-GB"/>
        </w:rPr>
        <w:t>Political participation</w:t>
      </w:r>
      <w:r w:rsidR="00543334" w:rsidRPr="001C0607">
        <w:rPr>
          <w:lang w:val="en-GB"/>
        </w:rPr>
        <w:t>:</w:t>
      </w:r>
      <w:r w:rsidRPr="001C0607">
        <w:rPr>
          <w:lang w:val="en-GB"/>
        </w:rPr>
        <w:t xml:space="preserve"> p</w:t>
      </w:r>
      <w:r w:rsidR="00AC27A7" w:rsidRPr="001C0607">
        <w:rPr>
          <w:lang w:val="en-GB"/>
        </w:rPr>
        <w:t xml:space="preserve">romoting the rights of persons with disabilities in the European </w:t>
      </w:r>
      <w:r w:rsidR="00E557D2" w:rsidRPr="001C0607">
        <w:rPr>
          <w:lang w:val="en-GB"/>
        </w:rPr>
        <w:t>P</w:t>
      </w:r>
      <w:r w:rsidR="00AC27A7" w:rsidRPr="001C0607">
        <w:rPr>
          <w:lang w:val="en-GB"/>
        </w:rPr>
        <w:t xml:space="preserve">arliament elections and new </w:t>
      </w:r>
      <w:r w:rsidR="00E557D2" w:rsidRPr="001C0607">
        <w:rPr>
          <w:lang w:val="en-GB"/>
        </w:rPr>
        <w:t xml:space="preserve">European </w:t>
      </w:r>
      <w:r w:rsidR="00AC27A7" w:rsidRPr="001C0607">
        <w:rPr>
          <w:lang w:val="en-GB"/>
        </w:rPr>
        <w:t>Commission</w:t>
      </w:r>
    </w:p>
    <w:p w14:paraId="2E3A46DB" w14:textId="16A2BB91" w:rsidR="00AC27A7" w:rsidRPr="001C0607" w:rsidRDefault="00543334" w:rsidP="00C20E60">
      <w:pPr>
        <w:numPr>
          <w:ilvl w:val="0"/>
          <w:numId w:val="1"/>
        </w:numPr>
        <w:rPr>
          <w:lang w:val="en-GB"/>
        </w:rPr>
      </w:pPr>
      <w:r w:rsidRPr="001C0607">
        <w:rPr>
          <w:b/>
          <w:lang w:val="en-GB"/>
        </w:rPr>
        <w:t>EU Budgets and frameworks:</w:t>
      </w:r>
      <w:r w:rsidRPr="001C0607">
        <w:rPr>
          <w:lang w:val="en-GB"/>
        </w:rPr>
        <w:t xml:space="preserve"> </w:t>
      </w:r>
      <w:r w:rsidR="00DA78B3" w:rsidRPr="001C0607">
        <w:rPr>
          <w:lang w:val="en-GB"/>
        </w:rPr>
        <w:t>The EU budget 2021-20</w:t>
      </w:r>
      <w:r w:rsidR="00CE7CD6" w:rsidRPr="001C0607">
        <w:rPr>
          <w:lang w:val="en-GB"/>
        </w:rPr>
        <w:t>2</w:t>
      </w:r>
      <w:r w:rsidR="00DA78B3" w:rsidRPr="001C0607">
        <w:rPr>
          <w:lang w:val="en-GB"/>
        </w:rPr>
        <w:t>7</w:t>
      </w:r>
      <w:r w:rsidR="008E16D2" w:rsidRPr="001C0607">
        <w:rPr>
          <w:lang w:val="en-GB"/>
        </w:rPr>
        <w:t>, and the post-Horizon 2020 Research and Development framework</w:t>
      </w:r>
    </w:p>
    <w:p w14:paraId="0CBD0B2A" w14:textId="77777777" w:rsidR="00416903" w:rsidRPr="001C0607" w:rsidRDefault="00416903" w:rsidP="00C20E60">
      <w:pPr>
        <w:rPr>
          <w:lang w:val="en-GB"/>
        </w:rPr>
      </w:pPr>
      <w:r w:rsidRPr="001C0607">
        <w:rPr>
          <w:lang w:val="en-GB"/>
        </w:rPr>
        <w:t xml:space="preserve">Access to inclusive education and </w:t>
      </w:r>
      <w:r w:rsidR="001273A8" w:rsidRPr="001C0607">
        <w:rPr>
          <w:lang w:val="en-GB"/>
        </w:rPr>
        <w:t xml:space="preserve">to accessible, affordable and quality </w:t>
      </w:r>
      <w:r w:rsidR="0055165F" w:rsidRPr="001C0607">
        <w:rPr>
          <w:lang w:val="en-GB"/>
        </w:rPr>
        <w:t>healthcare continues</w:t>
      </w:r>
      <w:r w:rsidRPr="001C0607">
        <w:rPr>
          <w:lang w:val="en-GB"/>
        </w:rPr>
        <w:t xml:space="preserve"> to be denied to </w:t>
      </w:r>
      <w:r w:rsidR="001E4A51" w:rsidRPr="001C0607">
        <w:rPr>
          <w:lang w:val="en-GB"/>
        </w:rPr>
        <w:t>persons</w:t>
      </w:r>
      <w:r w:rsidRPr="001C0607">
        <w:rPr>
          <w:lang w:val="en-GB"/>
        </w:rPr>
        <w:t xml:space="preserve"> with </w:t>
      </w:r>
      <w:r w:rsidR="001E4A51" w:rsidRPr="001C0607">
        <w:rPr>
          <w:lang w:val="en-GB"/>
        </w:rPr>
        <w:t>disabilities</w:t>
      </w:r>
      <w:r w:rsidRPr="001C0607">
        <w:rPr>
          <w:lang w:val="en-GB"/>
        </w:rPr>
        <w:t xml:space="preserve"> in Europe. The EU does not have strong competencies to act in these fields. </w:t>
      </w:r>
      <w:r w:rsidR="001E4A51" w:rsidRPr="001C0607">
        <w:rPr>
          <w:lang w:val="en-GB"/>
        </w:rPr>
        <w:t xml:space="preserve">EDF will collaborate with expert networks in these fields to enhance their work, in partnership with the </w:t>
      </w:r>
      <w:r w:rsidR="00055865" w:rsidRPr="001C0607">
        <w:rPr>
          <w:lang w:val="en-GB"/>
        </w:rPr>
        <w:t>d</w:t>
      </w:r>
      <w:r w:rsidR="001E4A51" w:rsidRPr="001C0607">
        <w:rPr>
          <w:lang w:val="en-GB"/>
        </w:rPr>
        <w:t xml:space="preserve">isability </w:t>
      </w:r>
      <w:r w:rsidR="00055865" w:rsidRPr="001C0607">
        <w:rPr>
          <w:lang w:val="en-GB"/>
        </w:rPr>
        <w:t>m</w:t>
      </w:r>
      <w:r w:rsidR="001E4A51" w:rsidRPr="001C0607">
        <w:rPr>
          <w:lang w:val="en-GB"/>
        </w:rPr>
        <w:t xml:space="preserve">ovement. </w:t>
      </w:r>
    </w:p>
    <w:p w14:paraId="4B62084C" w14:textId="77777777" w:rsidR="008A70E8" w:rsidRPr="001C0607" w:rsidRDefault="00AC27A7" w:rsidP="00C20E60">
      <w:pPr>
        <w:rPr>
          <w:lang w:val="en-GB"/>
        </w:rPr>
      </w:pPr>
      <w:r w:rsidRPr="001C0607">
        <w:rPr>
          <w:lang w:val="en-GB"/>
        </w:rPr>
        <w:t xml:space="preserve">Due to the </w:t>
      </w:r>
      <w:r w:rsidR="00055865" w:rsidRPr="001C0607">
        <w:rPr>
          <w:lang w:val="en-GB"/>
        </w:rPr>
        <w:t xml:space="preserve">European </w:t>
      </w:r>
      <w:r w:rsidRPr="001C0607">
        <w:rPr>
          <w:lang w:val="en-GB"/>
        </w:rPr>
        <w:t>Commission refit process, which involves revising existing legislation</w:t>
      </w:r>
      <w:r w:rsidR="00F04368" w:rsidRPr="001C0607">
        <w:rPr>
          <w:lang w:val="en-GB"/>
        </w:rPr>
        <w:t>,</w:t>
      </w:r>
      <w:r w:rsidRPr="001C0607">
        <w:rPr>
          <w:lang w:val="en-GB"/>
        </w:rPr>
        <w:t xml:space="preserve"> it is important that this is monitored</w:t>
      </w:r>
      <w:r w:rsidR="00284EF5" w:rsidRPr="001C0607">
        <w:rPr>
          <w:lang w:val="en-GB"/>
        </w:rPr>
        <w:t>,</w:t>
      </w:r>
      <w:r w:rsidRPr="001C0607">
        <w:rPr>
          <w:lang w:val="en-GB"/>
        </w:rPr>
        <w:t xml:space="preserve"> so reviews do not reduce the strength of already existing legislation</w:t>
      </w:r>
      <w:r w:rsidR="00283360" w:rsidRPr="001C0607">
        <w:rPr>
          <w:lang w:val="en-GB"/>
        </w:rPr>
        <w:t xml:space="preserve"> and human rights protection</w:t>
      </w:r>
      <w:r w:rsidRPr="001C0607">
        <w:rPr>
          <w:lang w:val="en-GB"/>
        </w:rPr>
        <w:t>. There will be an increased focus on joint actions with EDF</w:t>
      </w:r>
      <w:r w:rsidR="00F04368" w:rsidRPr="001C0607">
        <w:rPr>
          <w:lang w:val="en-GB"/>
        </w:rPr>
        <w:t>’</w:t>
      </w:r>
      <w:r w:rsidRPr="001C0607">
        <w:rPr>
          <w:lang w:val="en-GB"/>
        </w:rPr>
        <w:t>s partners and members, and specific capacity building for and between members</w:t>
      </w:r>
      <w:r w:rsidR="008A70E8" w:rsidRPr="001C0607">
        <w:rPr>
          <w:lang w:val="en-GB"/>
        </w:rPr>
        <w:t xml:space="preserve"> on all key topics. </w:t>
      </w:r>
    </w:p>
    <w:p w14:paraId="0AE534BD" w14:textId="77777777" w:rsidR="008A70E8" w:rsidRPr="001C0607" w:rsidRDefault="00E84928" w:rsidP="00C20E60">
      <w:pPr>
        <w:rPr>
          <w:lang w:val="en-GB"/>
        </w:rPr>
      </w:pPr>
      <w:r w:rsidRPr="001C0607">
        <w:rPr>
          <w:lang w:val="en-GB"/>
        </w:rPr>
        <w:lastRenderedPageBreak/>
        <w:t xml:space="preserve">There are a range of regular events and dialogues at the EU level, which EDF </w:t>
      </w:r>
      <w:r w:rsidR="0055165F" w:rsidRPr="001C0607">
        <w:rPr>
          <w:lang w:val="en-GB"/>
        </w:rPr>
        <w:t>participates in. T</w:t>
      </w:r>
      <w:r w:rsidRPr="001C0607">
        <w:rPr>
          <w:lang w:val="en-GB"/>
        </w:rPr>
        <w:t xml:space="preserve">hese will continue to be central to our engagement and include the Access City Awards, the CRPD </w:t>
      </w:r>
      <w:r w:rsidR="009C1A6E" w:rsidRPr="001C0607">
        <w:rPr>
          <w:lang w:val="en-GB"/>
        </w:rPr>
        <w:t>W</w:t>
      </w:r>
      <w:r w:rsidRPr="001C0607">
        <w:rPr>
          <w:lang w:val="en-GB"/>
        </w:rPr>
        <w:t xml:space="preserve">ork Forum, the </w:t>
      </w:r>
      <w:r w:rsidR="0055165F" w:rsidRPr="001C0607">
        <w:rPr>
          <w:lang w:val="en-GB"/>
        </w:rPr>
        <w:t xml:space="preserve">Disability </w:t>
      </w:r>
      <w:r w:rsidR="009C1A6E" w:rsidRPr="001C0607">
        <w:rPr>
          <w:lang w:val="en-GB"/>
        </w:rPr>
        <w:t>H</w:t>
      </w:r>
      <w:r w:rsidRPr="001C0607">
        <w:rPr>
          <w:lang w:val="en-GB"/>
        </w:rPr>
        <w:t xml:space="preserve">igh </w:t>
      </w:r>
      <w:r w:rsidR="009C1A6E" w:rsidRPr="001C0607">
        <w:rPr>
          <w:lang w:val="en-GB"/>
        </w:rPr>
        <w:t>L</w:t>
      </w:r>
      <w:r w:rsidRPr="001C0607">
        <w:rPr>
          <w:lang w:val="en-GB"/>
        </w:rPr>
        <w:t xml:space="preserve">evel </w:t>
      </w:r>
      <w:r w:rsidR="009C1A6E" w:rsidRPr="001C0607">
        <w:rPr>
          <w:lang w:val="en-GB"/>
        </w:rPr>
        <w:t>G</w:t>
      </w:r>
      <w:r w:rsidRPr="001C0607">
        <w:rPr>
          <w:lang w:val="en-GB"/>
        </w:rPr>
        <w:t>roup,</w:t>
      </w:r>
      <w:r w:rsidR="00284EF5" w:rsidRPr="001C0607">
        <w:rPr>
          <w:lang w:val="en-GB"/>
        </w:rPr>
        <w:t xml:space="preserve"> and</w:t>
      </w:r>
      <w:r w:rsidRPr="001C0607">
        <w:rPr>
          <w:lang w:val="en-GB"/>
        </w:rPr>
        <w:t xml:space="preserve"> the </w:t>
      </w:r>
      <w:r w:rsidR="0055165F" w:rsidRPr="001C0607">
        <w:rPr>
          <w:lang w:val="en-GB"/>
        </w:rPr>
        <w:t xml:space="preserve">Annual Conference for the </w:t>
      </w:r>
      <w:r w:rsidRPr="001C0607">
        <w:rPr>
          <w:lang w:val="en-GB"/>
        </w:rPr>
        <w:t xml:space="preserve">European Day of Persons with </w:t>
      </w:r>
      <w:r w:rsidR="009C1A6E" w:rsidRPr="001C0607">
        <w:rPr>
          <w:lang w:val="en-GB"/>
        </w:rPr>
        <w:t>D</w:t>
      </w:r>
      <w:r w:rsidRPr="001C0607">
        <w:rPr>
          <w:lang w:val="en-GB"/>
        </w:rPr>
        <w:t>isabilities.  EDF</w:t>
      </w:r>
      <w:r w:rsidR="00CE7CD6" w:rsidRPr="001C0607">
        <w:rPr>
          <w:lang w:val="en-GB"/>
        </w:rPr>
        <w:t>’</w:t>
      </w:r>
      <w:r w:rsidRPr="001C0607">
        <w:rPr>
          <w:lang w:val="en-GB"/>
        </w:rPr>
        <w:t xml:space="preserve">s long standing commitment to provide a </w:t>
      </w:r>
      <w:r w:rsidR="00572BC4" w:rsidRPr="001C0607">
        <w:rPr>
          <w:lang w:val="en-GB"/>
        </w:rPr>
        <w:t>S</w:t>
      </w:r>
      <w:r w:rsidRPr="001C0607">
        <w:rPr>
          <w:lang w:val="en-GB"/>
        </w:rPr>
        <w:t xml:space="preserve">ecretariat to the Disability Intergroup of the </w:t>
      </w:r>
      <w:r w:rsidR="00F2273C" w:rsidRPr="001C0607">
        <w:rPr>
          <w:lang w:val="en-GB"/>
        </w:rPr>
        <w:t xml:space="preserve">European </w:t>
      </w:r>
      <w:r w:rsidRPr="001C0607">
        <w:rPr>
          <w:lang w:val="en-GB"/>
        </w:rPr>
        <w:t>Parliament</w:t>
      </w:r>
      <w:r w:rsidR="00CE7CD6" w:rsidRPr="001C0607">
        <w:rPr>
          <w:lang w:val="en-GB"/>
        </w:rPr>
        <w:t xml:space="preserve">, EDF’s </w:t>
      </w:r>
      <w:r w:rsidR="00491B24" w:rsidRPr="001C0607">
        <w:rPr>
          <w:lang w:val="en-GB"/>
        </w:rPr>
        <w:t>membership in the EU Monitoring Framework</w:t>
      </w:r>
      <w:r w:rsidR="0055165F" w:rsidRPr="001C0607">
        <w:rPr>
          <w:lang w:val="en-GB"/>
        </w:rPr>
        <w:t xml:space="preserve"> for the CRPD</w:t>
      </w:r>
      <w:r w:rsidR="00491B24" w:rsidRPr="001C0607">
        <w:rPr>
          <w:lang w:val="en-GB"/>
        </w:rPr>
        <w:t xml:space="preserve">, and its </w:t>
      </w:r>
      <w:r w:rsidR="00CE7CD6" w:rsidRPr="001C0607">
        <w:rPr>
          <w:lang w:val="en-GB"/>
        </w:rPr>
        <w:t xml:space="preserve">participation in </w:t>
      </w:r>
      <w:r w:rsidR="00491B24" w:rsidRPr="001C0607">
        <w:rPr>
          <w:lang w:val="en-GB"/>
        </w:rPr>
        <w:t xml:space="preserve">the </w:t>
      </w:r>
      <w:r w:rsidR="00CE7CD6" w:rsidRPr="001C0607">
        <w:rPr>
          <w:lang w:val="en-GB"/>
        </w:rPr>
        <w:t>E</w:t>
      </w:r>
      <w:r w:rsidR="00491B24" w:rsidRPr="001C0607">
        <w:rPr>
          <w:lang w:val="en-GB"/>
        </w:rPr>
        <w:t xml:space="preserve">uropean </w:t>
      </w:r>
      <w:r w:rsidR="00CE7CD6" w:rsidRPr="001C0607">
        <w:rPr>
          <w:lang w:val="en-GB"/>
        </w:rPr>
        <w:t>P</w:t>
      </w:r>
      <w:r w:rsidR="00491B24" w:rsidRPr="001C0607">
        <w:rPr>
          <w:lang w:val="en-GB"/>
        </w:rPr>
        <w:t>arliament’s</w:t>
      </w:r>
      <w:r w:rsidR="00CE7CD6" w:rsidRPr="001C0607">
        <w:rPr>
          <w:lang w:val="en-GB"/>
        </w:rPr>
        <w:t xml:space="preserve"> structures where we have observer status, </w:t>
      </w:r>
      <w:r w:rsidR="00284EF5" w:rsidRPr="001C0607">
        <w:rPr>
          <w:lang w:val="en-GB"/>
        </w:rPr>
        <w:t>(</w:t>
      </w:r>
      <w:r w:rsidR="00CE7CD6" w:rsidRPr="001C0607">
        <w:rPr>
          <w:lang w:val="en-GB"/>
        </w:rPr>
        <w:t>such as the CRPD Network</w:t>
      </w:r>
      <w:r w:rsidR="00284EF5" w:rsidRPr="001C0607">
        <w:rPr>
          <w:lang w:val="en-GB"/>
        </w:rPr>
        <w:t>)</w:t>
      </w:r>
      <w:r w:rsidRPr="001C0607">
        <w:rPr>
          <w:lang w:val="en-GB"/>
        </w:rPr>
        <w:t xml:space="preserve"> will also remain as a core engagement for EDF during this period. </w:t>
      </w:r>
      <w:r w:rsidR="00DB32F9" w:rsidRPr="001C0607">
        <w:rPr>
          <w:lang w:val="en-GB"/>
        </w:rPr>
        <w:t xml:space="preserve"> These opportunities need to be maximi</w:t>
      </w:r>
      <w:r w:rsidR="00284EF5" w:rsidRPr="001C0607">
        <w:rPr>
          <w:lang w:val="en-GB"/>
        </w:rPr>
        <w:t>s</w:t>
      </w:r>
      <w:r w:rsidR="00DB32F9" w:rsidRPr="001C0607">
        <w:rPr>
          <w:lang w:val="en-GB"/>
        </w:rPr>
        <w:t xml:space="preserve">ed by ensuring concrete outcomes from each of </w:t>
      </w:r>
      <w:r w:rsidR="0055165F" w:rsidRPr="001C0607">
        <w:rPr>
          <w:lang w:val="en-GB"/>
        </w:rPr>
        <w:t>them. Together with organisers and in dialogue with EDF members we will work on improving the effectiveness of implementation and monitoring of the CRPD, and reducing poverty and social exclusion of perso</w:t>
      </w:r>
      <w:r w:rsidR="002E2675" w:rsidRPr="001C0607">
        <w:rPr>
          <w:lang w:val="en-GB"/>
        </w:rPr>
        <w:t>ns with disabilities in Europe.</w:t>
      </w:r>
    </w:p>
    <w:p w14:paraId="1624E412" w14:textId="77777777" w:rsidR="002E2675" w:rsidRPr="001C0607" w:rsidRDefault="002E2675" w:rsidP="00C20E60">
      <w:pPr>
        <w:rPr>
          <w:lang w:val="en-GB"/>
        </w:rPr>
      </w:pPr>
    </w:p>
    <w:p w14:paraId="204E3CDD" w14:textId="77777777" w:rsidR="00DA78B3" w:rsidRPr="001C0607" w:rsidRDefault="00DA78B3" w:rsidP="00C20E60">
      <w:pPr>
        <w:pStyle w:val="Heading2"/>
        <w:numPr>
          <w:ilvl w:val="0"/>
          <w:numId w:val="0"/>
        </w:numPr>
      </w:pPr>
      <w:bookmarkStart w:id="14" w:name="_Toc487951674"/>
      <w:r w:rsidRPr="001C0607">
        <w:t>Objectives</w:t>
      </w:r>
      <w:bookmarkEnd w:id="14"/>
    </w:p>
    <w:p w14:paraId="2F84C5DC" w14:textId="5D76431D" w:rsidR="00C5646A" w:rsidRPr="001C0607" w:rsidRDefault="00AA0BC7" w:rsidP="00C20E60">
      <w:pPr>
        <w:rPr>
          <w:lang w:val="en-GB"/>
        </w:rPr>
      </w:pPr>
      <w:r w:rsidRPr="001C0607">
        <w:rPr>
          <w:lang w:val="en-GB"/>
        </w:rPr>
        <w:t>There are 4 core objectives in this strategy</w:t>
      </w:r>
      <w:r w:rsidR="00D6434C" w:rsidRPr="001C0607">
        <w:rPr>
          <w:lang w:val="en-GB"/>
        </w:rPr>
        <w:t>:</w:t>
      </w:r>
    </w:p>
    <w:p w14:paraId="13A76576" w14:textId="7C02720E" w:rsidR="004E027F" w:rsidRPr="00C20E60" w:rsidRDefault="002B24F1" w:rsidP="00C20E60">
      <w:pPr>
        <w:numPr>
          <w:ilvl w:val="0"/>
          <w:numId w:val="43"/>
        </w:numPr>
      </w:pPr>
      <w:bookmarkStart w:id="15" w:name="_Toc481159559"/>
      <w:bookmarkStart w:id="16" w:name="_Toc487951675"/>
      <w:r w:rsidRPr="00C20E60">
        <w:rPr>
          <w:rStyle w:val="Heading3Char"/>
          <w:rFonts w:asciiTheme="minorHAnsi" w:hAnsiTheme="minorHAnsi" w:cs="Arial"/>
          <w:color w:val="auto"/>
          <w:sz w:val="22"/>
          <w:szCs w:val="22"/>
          <w:lang w:val="en-GB"/>
        </w:rPr>
        <w:t xml:space="preserve">Influencing the EU: </w:t>
      </w:r>
      <w:r w:rsidR="00C0384B" w:rsidRPr="00C20E60">
        <w:rPr>
          <w:rStyle w:val="Heading3Char"/>
          <w:rFonts w:asciiTheme="minorHAnsi" w:hAnsiTheme="minorHAnsi" w:cs="Arial"/>
          <w:color w:val="auto"/>
          <w:sz w:val="22"/>
          <w:szCs w:val="22"/>
          <w:lang w:val="en-GB"/>
        </w:rPr>
        <w:t>The European Union, including its key institutions, establishes a comprehensive process for ensuring the CRPD is fully promoted, implemented and monitored</w:t>
      </w:r>
      <w:r w:rsidR="00C14477" w:rsidRPr="00C20E60">
        <w:rPr>
          <w:rStyle w:val="Heading3Char"/>
          <w:rFonts w:asciiTheme="minorHAnsi" w:hAnsiTheme="minorHAnsi" w:cs="Arial"/>
          <w:color w:val="auto"/>
          <w:sz w:val="22"/>
          <w:szCs w:val="22"/>
          <w:lang w:val="en-GB"/>
        </w:rPr>
        <w:t>.</w:t>
      </w:r>
      <w:r w:rsidR="000F1394" w:rsidRPr="00C20E60">
        <w:rPr>
          <w:rStyle w:val="Heading3Char"/>
          <w:rFonts w:asciiTheme="minorHAnsi" w:hAnsiTheme="minorHAnsi" w:cs="Arial"/>
          <w:color w:val="auto"/>
          <w:sz w:val="22"/>
          <w:szCs w:val="22"/>
          <w:lang w:val="en-GB"/>
        </w:rPr>
        <w:t xml:space="preserve"> Accessibility and social inclusion are promoted through all relevant existing and upcoming EU legislation</w:t>
      </w:r>
      <w:r w:rsidR="004E027F" w:rsidRPr="00C20E60">
        <w:rPr>
          <w:rStyle w:val="Heading3Char"/>
          <w:rFonts w:asciiTheme="minorHAnsi" w:hAnsiTheme="minorHAnsi" w:cs="Arial"/>
          <w:color w:val="auto"/>
          <w:sz w:val="22"/>
          <w:szCs w:val="22"/>
          <w:lang w:val="en-GB"/>
        </w:rPr>
        <w:t xml:space="preserve"> and the EU</w:t>
      </w:r>
      <w:bookmarkEnd w:id="15"/>
      <w:bookmarkEnd w:id="16"/>
      <w:r w:rsidR="004E027F" w:rsidRPr="00C20E60">
        <w:rPr>
          <w:rStyle w:val="Heading3Char"/>
          <w:rFonts w:asciiTheme="minorHAnsi" w:hAnsiTheme="minorHAnsi" w:cs="Arial"/>
          <w:color w:val="auto"/>
          <w:sz w:val="22"/>
          <w:szCs w:val="22"/>
          <w:lang w:val="en-GB"/>
        </w:rPr>
        <w:t xml:space="preserve"> </w:t>
      </w:r>
      <w:r w:rsidR="004E027F" w:rsidRPr="00C20E60">
        <w:t>takes all measures possible to reduce poverty and social exclusion of persons with disabilities in Europe</w:t>
      </w:r>
    </w:p>
    <w:p w14:paraId="17EC1FDC" w14:textId="77777777" w:rsidR="00A15D27" w:rsidRPr="001C0607" w:rsidRDefault="00A15D27" w:rsidP="00C20E60">
      <w:pPr>
        <w:rPr>
          <w:b/>
          <w:lang w:val="en-US"/>
        </w:rPr>
      </w:pPr>
    </w:p>
    <w:p w14:paraId="588EF30B" w14:textId="0A361137" w:rsidR="00C0384B" w:rsidRPr="001C0607" w:rsidRDefault="00C5646A" w:rsidP="00C20E60">
      <w:pPr>
        <w:numPr>
          <w:ilvl w:val="0"/>
          <w:numId w:val="42"/>
        </w:numPr>
        <w:rPr>
          <w:lang w:val="en-GB"/>
        </w:rPr>
      </w:pPr>
      <w:r w:rsidRPr="001C0607">
        <w:rPr>
          <w:lang w:val="en-US"/>
        </w:rPr>
        <w:t>A</w:t>
      </w:r>
      <w:r w:rsidR="00C0384B" w:rsidRPr="001C0607">
        <w:rPr>
          <w:lang w:val="en-GB"/>
        </w:rPr>
        <w:t xml:space="preserve">nnual progress </w:t>
      </w:r>
      <w:r w:rsidRPr="001C0607">
        <w:rPr>
          <w:lang w:val="en-GB"/>
        </w:rPr>
        <w:t xml:space="preserve">has been </w:t>
      </w:r>
      <w:r w:rsidR="006A742D" w:rsidRPr="001C0607">
        <w:rPr>
          <w:lang w:val="en-GB"/>
        </w:rPr>
        <w:t xml:space="preserve">demonstrated </w:t>
      </w:r>
      <w:r w:rsidR="00C0384B" w:rsidRPr="001C0607">
        <w:rPr>
          <w:lang w:val="en-GB"/>
        </w:rPr>
        <w:t xml:space="preserve">on the recommendations from the CRPD </w:t>
      </w:r>
      <w:r w:rsidR="0035368A" w:rsidRPr="001C0607">
        <w:rPr>
          <w:lang w:val="en-GB"/>
        </w:rPr>
        <w:t>C</w:t>
      </w:r>
      <w:r w:rsidR="00C0384B" w:rsidRPr="001C0607">
        <w:rPr>
          <w:lang w:val="en-GB"/>
        </w:rPr>
        <w:t xml:space="preserve">ommittee </w:t>
      </w:r>
      <w:r w:rsidR="00DD53BF" w:rsidRPr="001C0607">
        <w:rPr>
          <w:lang w:val="en-GB"/>
        </w:rPr>
        <w:t xml:space="preserve">to the EU </w:t>
      </w:r>
      <w:r w:rsidR="00C0384B" w:rsidRPr="001C0607">
        <w:rPr>
          <w:lang w:val="en-GB"/>
        </w:rPr>
        <w:t xml:space="preserve">in all </w:t>
      </w:r>
      <w:r w:rsidR="006A742D" w:rsidRPr="001C0607">
        <w:rPr>
          <w:lang w:val="en-GB"/>
        </w:rPr>
        <w:t xml:space="preserve">EU </w:t>
      </w:r>
      <w:r w:rsidR="00C0384B" w:rsidRPr="001C0607">
        <w:rPr>
          <w:lang w:val="en-GB"/>
        </w:rPr>
        <w:t>institutions</w:t>
      </w:r>
    </w:p>
    <w:p w14:paraId="7F0EC8B4" w14:textId="573F1384" w:rsidR="00C0384B" w:rsidRPr="001C0607" w:rsidRDefault="00C5646A" w:rsidP="00C20E60">
      <w:pPr>
        <w:numPr>
          <w:ilvl w:val="0"/>
          <w:numId w:val="42"/>
        </w:numPr>
        <w:rPr>
          <w:rFonts w:ascii="Arial" w:hAnsi="Arial" w:cs="Arial"/>
          <w:sz w:val="24"/>
          <w:lang w:val="en-GB"/>
        </w:rPr>
      </w:pPr>
      <w:r w:rsidRPr="001C0607">
        <w:rPr>
          <w:rFonts w:ascii="Arial" w:hAnsi="Arial" w:cs="Arial"/>
          <w:sz w:val="24"/>
          <w:lang w:val="en-GB"/>
        </w:rPr>
        <w:t xml:space="preserve">A </w:t>
      </w:r>
      <w:r w:rsidR="00C0384B" w:rsidRPr="001C0607">
        <w:rPr>
          <w:rFonts w:ascii="Arial" w:hAnsi="Arial" w:cs="Arial"/>
          <w:sz w:val="24"/>
          <w:lang w:val="en-GB"/>
        </w:rPr>
        <w:t xml:space="preserve">structured meaningful dialogue with the </w:t>
      </w:r>
      <w:r w:rsidRPr="001C0607">
        <w:rPr>
          <w:rFonts w:ascii="Arial" w:hAnsi="Arial" w:cs="Arial"/>
          <w:sz w:val="24"/>
          <w:lang w:val="en-GB"/>
        </w:rPr>
        <w:t>D</w:t>
      </w:r>
      <w:r w:rsidR="00C0384B" w:rsidRPr="001C0607">
        <w:rPr>
          <w:rFonts w:ascii="Arial" w:hAnsi="Arial" w:cs="Arial"/>
          <w:sz w:val="24"/>
          <w:lang w:val="en-GB"/>
        </w:rPr>
        <w:t xml:space="preserve">isability </w:t>
      </w:r>
      <w:r w:rsidRPr="001C0607">
        <w:rPr>
          <w:rFonts w:ascii="Arial" w:hAnsi="Arial" w:cs="Arial"/>
          <w:sz w:val="24"/>
          <w:lang w:val="en-GB"/>
        </w:rPr>
        <w:t>M</w:t>
      </w:r>
      <w:r w:rsidR="00C0384B" w:rsidRPr="001C0607">
        <w:rPr>
          <w:rFonts w:ascii="Arial" w:hAnsi="Arial" w:cs="Arial"/>
          <w:sz w:val="24"/>
          <w:lang w:val="en-GB"/>
        </w:rPr>
        <w:t xml:space="preserve">ovement and all key European Institutions </w:t>
      </w:r>
      <w:r w:rsidRPr="001C0607">
        <w:rPr>
          <w:rFonts w:ascii="Arial" w:hAnsi="Arial" w:cs="Arial"/>
          <w:sz w:val="24"/>
          <w:lang w:val="en-GB"/>
        </w:rPr>
        <w:t>(</w:t>
      </w:r>
      <w:r w:rsidR="00C0384B" w:rsidRPr="001C0607">
        <w:rPr>
          <w:rFonts w:ascii="Arial" w:hAnsi="Arial" w:cs="Arial"/>
          <w:sz w:val="24"/>
          <w:lang w:val="en-GB"/>
        </w:rPr>
        <w:t>and at all levels</w:t>
      </w:r>
      <w:r w:rsidR="00DD53BF" w:rsidRPr="001C0607">
        <w:rPr>
          <w:rFonts w:ascii="Arial" w:hAnsi="Arial" w:cs="Arial"/>
          <w:sz w:val="24"/>
          <w:lang w:val="en-GB"/>
        </w:rPr>
        <w:t xml:space="preserve"> of policy making</w:t>
      </w:r>
      <w:r w:rsidRPr="001C0607">
        <w:rPr>
          <w:rFonts w:ascii="Arial" w:hAnsi="Arial" w:cs="Arial"/>
          <w:sz w:val="24"/>
          <w:lang w:val="en-GB"/>
        </w:rPr>
        <w:t>) has taken place</w:t>
      </w:r>
    </w:p>
    <w:p w14:paraId="7536AE2E" w14:textId="29DC930F" w:rsidR="000C0943" w:rsidRPr="001C0607" w:rsidRDefault="00C9320B" w:rsidP="00C20E60">
      <w:pPr>
        <w:numPr>
          <w:ilvl w:val="0"/>
          <w:numId w:val="42"/>
        </w:numPr>
        <w:rPr>
          <w:rFonts w:ascii="Arial" w:hAnsi="Arial" w:cs="Arial"/>
          <w:sz w:val="24"/>
          <w:lang w:val="en-GB"/>
        </w:rPr>
      </w:pPr>
      <w:r w:rsidRPr="001C0607">
        <w:rPr>
          <w:rFonts w:ascii="Arial" w:hAnsi="Arial" w:cs="Arial"/>
          <w:sz w:val="24"/>
          <w:lang w:val="en-GB"/>
        </w:rPr>
        <w:t>EU institutions have</w:t>
      </w:r>
      <w:r w:rsidR="00284EF5" w:rsidRPr="001C0607">
        <w:rPr>
          <w:rFonts w:ascii="Arial" w:hAnsi="Arial" w:cs="Arial"/>
          <w:sz w:val="24"/>
          <w:lang w:val="en-GB"/>
        </w:rPr>
        <w:t xml:space="preserve"> maintained or developed</w:t>
      </w:r>
      <w:r w:rsidRPr="001C0607">
        <w:rPr>
          <w:rFonts w:ascii="Arial" w:hAnsi="Arial" w:cs="Arial"/>
          <w:sz w:val="24"/>
          <w:lang w:val="en-GB"/>
        </w:rPr>
        <w:t xml:space="preserve"> dynamic structures for the implementation of the CRPD (including internally) and actively involve</w:t>
      </w:r>
      <w:r w:rsidR="000C0943" w:rsidRPr="001C0607">
        <w:rPr>
          <w:rFonts w:ascii="Arial" w:hAnsi="Arial" w:cs="Arial"/>
          <w:sz w:val="24"/>
          <w:lang w:val="en-GB"/>
        </w:rPr>
        <w:t>d</w:t>
      </w:r>
      <w:r w:rsidRPr="001C0607">
        <w:rPr>
          <w:rFonts w:ascii="Arial" w:hAnsi="Arial" w:cs="Arial"/>
          <w:sz w:val="24"/>
          <w:lang w:val="en-GB"/>
        </w:rPr>
        <w:t xml:space="preserve"> EDF</w:t>
      </w:r>
      <w:r w:rsidR="00F04368" w:rsidRPr="001C0607">
        <w:rPr>
          <w:rFonts w:ascii="Arial" w:hAnsi="Arial" w:cs="Arial"/>
          <w:sz w:val="24"/>
          <w:lang w:val="en-GB"/>
        </w:rPr>
        <w:t xml:space="preserve"> and its members</w:t>
      </w:r>
      <w:r w:rsidRPr="001C0607">
        <w:rPr>
          <w:rFonts w:ascii="Arial" w:hAnsi="Arial" w:cs="Arial"/>
          <w:sz w:val="24"/>
          <w:lang w:val="en-GB"/>
        </w:rPr>
        <w:t xml:space="preserve"> in these structures in respect of </w:t>
      </w:r>
      <w:r w:rsidR="0035368A" w:rsidRPr="001C0607">
        <w:rPr>
          <w:rFonts w:ascii="Arial" w:hAnsi="Arial" w:cs="Arial"/>
          <w:sz w:val="24"/>
          <w:lang w:val="en-GB"/>
        </w:rPr>
        <w:t>A</w:t>
      </w:r>
      <w:r w:rsidRPr="001C0607">
        <w:rPr>
          <w:rFonts w:ascii="Arial" w:hAnsi="Arial" w:cs="Arial"/>
          <w:sz w:val="24"/>
          <w:lang w:val="en-GB"/>
        </w:rPr>
        <w:t>rticle 4.3</w:t>
      </w:r>
      <w:r w:rsidR="0035368A" w:rsidRPr="001C0607">
        <w:rPr>
          <w:rFonts w:ascii="Arial" w:hAnsi="Arial" w:cs="Arial"/>
          <w:sz w:val="24"/>
          <w:lang w:val="en-GB"/>
        </w:rPr>
        <w:t xml:space="preserve"> of the CRPD</w:t>
      </w:r>
    </w:p>
    <w:p w14:paraId="4DC5003D" w14:textId="0E0273B4" w:rsidR="00C0384B" w:rsidRPr="001C0607" w:rsidRDefault="00C5646A" w:rsidP="00C20E60">
      <w:pPr>
        <w:numPr>
          <w:ilvl w:val="0"/>
          <w:numId w:val="42"/>
        </w:numPr>
        <w:rPr>
          <w:rFonts w:ascii="Arial" w:hAnsi="Arial" w:cs="Arial"/>
          <w:sz w:val="24"/>
          <w:lang w:val="en-GB"/>
        </w:rPr>
      </w:pPr>
      <w:r w:rsidRPr="001C0607">
        <w:rPr>
          <w:rFonts w:ascii="Arial" w:hAnsi="Arial" w:cs="Arial"/>
          <w:sz w:val="24"/>
          <w:lang w:val="en-GB"/>
        </w:rPr>
        <w:t>Existing and future EU policies and legislation are being effectively monitored and enforced</w:t>
      </w:r>
      <w:r w:rsidR="00C0384B" w:rsidRPr="001C0607">
        <w:rPr>
          <w:rFonts w:ascii="Arial" w:hAnsi="Arial" w:cs="Arial"/>
          <w:sz w:val="24"/>
          <w:lang w:val="en-GB"/>
        </w:rPr>
        <w:t xml:space="preserve"> </w:t>
      </w:r>
      <w:r w:rsidR="006A742D" w:rsidRPr="001C0607">
        <w:rPr>
          <w:rFonts w:ascii="Arial" w:hAnsi="Arial" w:cs="Arial"/>
          <w:sz w:val="24"/>
          <w:lang w:val="en-GB"/>
        </w:rPr>
        <w:t xml:space="preserve">at national level, </w:t>
      </w:r>
      <w:r w:rsidR="00C0384B" w:rsidRPr="001C0607">
        <w:rPr>
          <w:rFonts w:ascii="Arial" w:hAnsi="Arial" w:cs="Arial"/>
          <w:sz w:val="24"/>
          <w:lang w:val="en-GB"/>
        </w:rPr>
        <w:t xml:space="preserve">with meaningful involvement of DPOs </w:t>
      </w:r>
    </w:p>
    <w:p w14:paraId="19A702CC" w14:textId="0F1D7E49" w:rsidR="00ED6205" w:rsidRPr="001C0607" w:rsidRDefault="00C5646A" w:rsidP="00C20E60">
      <w:pPr>
        <w:numPr>
          <w:ilvl w:val="0"/>
          <w:numId w:val="42"/>
        </w:numPr>
        <w:rPr>
          <w:rFonts w:ascii="Arial" w:hAnsi="Arial" w:cs="Arial"/>
          <w:sz w:val="24"/>
          <w:lang w:val="en-GB"/>
        </w:rPr>
      </w:pPr>
      <w:r w:rsidRPr="001C0607">
        <w:rPr>
          <w:rFonts w:ascii="Arial" w:hAnsi="Arial" w:cs="Arial"/>
          <w:sz w:val="24"/>
          <w:lang w:val="en-GB"/>
        </w:rPr>
        <w:t>New</w:t>
      </w:r>
      <w:r w:rsidR="00ED6205" w:rsidRPr="001C0607">
        <w:rPr>
          <w:rFonts w:ascii="Arial" w:hAnsi="Arial" w:cs="Arial"/>
          <w:sz w:val="24"/>
          <w:lang w:val="en-GB"/>
        </w:rPr>
        <w:t xml:space="preserve"> or revised EU legislation</w:t>
      </w:r>
      <w:r w:rsidRPr="001C0607">
        <w:rPr>
          <w:rFonts w:ascii="Arial" w:hAnsi="Arial" w:cs="Arial"/>
          <w:sz w:val="24"/>
          <w:lang w:val="en-GB"/>
        </w:rPr>
        <w:t xml:space="preserve"> is being screened during development</w:t>
      </w:r>
      <w:r w:rsidR="00DB32F9" w:rsidRPr="001C0607">
        <w:rPr>
          <w:rFonts w:ascii="Arial" w:hAnsi="Arial" w:cs="Arial"/>
          <w:sz w:val="24"/>
          <w:lang w:val="en-GB"/>
        </w:rPr>
        <w:t xml:space="preserve"> to ensure </w:t>
      </w:r>
      <w:r w:rsidR="007E7134" w:rsidRPr="001C0607">
        <w:rPr>
          <w:rFonts w:ascii="Arial" w:hAnsi="Arial" w:cs="Arial"/>
          <w:sz w:val="24"/>
          <w:lang w:val="en-GB"/>
        </w:rPr>
        <w:t xml:space="preserve">the rights of persons with disabilities </w:t>
      </w:r>
      <w:r w:rsidRPr="001C0607">
        <w:rPr>
          <w:rFonts w:ascii="Arial" w:hAnsi="Arial" w:cs="Arial"/>
          <w:sz w:val="24"/>
          <w:lang w:val="en-GB"/>
        </w:rPr>
        <w:t>is being</w:t>
      </w:r>
      <w:r w:rsidR="00ED6205" w:rsidRPr="001C0607">
        <w:rPr>
          <w:rFonts w:ascii="Arial" w:hAnsi="Arial" w:cs="Arial"/>
          <w:sz w:val="24"/>
          <w:lang w:val="en-GB"/>
        </w:rPr>
        <w:t xml:space="preserve"> mainstreamed and the CRPD </w:t>
      </w:r>
      <w:r w:rsidRPr="001C0607">
        <w:rPr>
          <w:rFonts w:ascii="Arial" w:hAnsi="Arial" w:cs="Arial"/>
          <w:sz w:val="24"/>
          <w:lang w:val="en-GB"/>
        </w:rPr>
        <w:t>is being referenced</w:t>
      </w:r>
      <w:r w:rsidR="00ED6205" w:rsidRPr="001C0607">
        <w:rPr>
          <w:rFonts w:ascii="Arial" w:hAnsi="Arial" w:cs="Arial"/>
          <w:sz w:val="24"/>
          <w:lang w:val="en-GB"/>
        </w:rPr>
        <w:t xml:space="preserve"> in all </w:t>
      </w:r>
      <w:r w:rsidR="006A742D" w:rsidRPr="001C0607">
        <w:rPr>
          <w:rFonts w:ascii="Arial" w:hAnsi="Arial" w:cs="Arial"/>
          <w:sz w:val="24"/>
          <w:lang w:val="en-GB"/>
        </w:rPr>
        <w:t xml:space="preserve">key </w:t>
      </w:r>
      <w:r w:rsidR="00ED6205" w:rsidRPr="001C0607">
        <w:rPr>
          <w:rFonts w:ascii="Arial" w:hAnsi="Arial" w:cs="Arial"/>
          <w:sz w:val="24"/>
          <w:lang w:val="en-GB"/>
        </w:rPr>
        <w:t>policy areas</w:t>
      </w:r>
    </w:p>
    <w:p w14:paraId="37230F65" w14:textId="79826B57" w:rsidR="00C0384B" w:rsidRPr="001C0607" w:rsidRDefault="00C0384B" w:rsidP="00C20E60">
      <w:pPr>
        <w:numPr>
          <w:ilvl w:val="0"/>
          <w:numId w:val="42"/>
        </w:numPr>
        <w:rPr>
          <w:rFonts w:ascii="Arial" w:hAnsi="Arial" w:cs="Arial"/>
          <w:sz w:val="24"/>
          <w:lang w:val="en-GB"/>
        </w:rPr>
      </w:pPr>
      <w:r w:rsidRPr="001C0607">
        <w:rPr>
          <w:rFonts w:ascii="Arial" w:hAnsi="Arial" w:cs="Arial"/>
          <w:sz w:val="24"/>
          <w:lang w:val="en-GB"/>
        </w:rPr>
        <w:t xml:space="preserve">New legislative </w:t>
      </w:r>
      <w:r w:rsidR="007460AA" w:rsidRPr="001C0607">
        <w:rPr>
          <w:rFonts w:ascii="Arial" w:hAnsi="Arial" w:cs="Arial"/>
          <w:sz w:val="24"/>
          <w:lang w:val="en-GB"/>
        </w:rPr>
        <w:t xml:space="preserve">and policy </w:t>
      </w:r>
      <w:r w:rsidRPr="001C0607">
        <w:rPr>
          <w:rFonts w:ascii="Arial" w:hAnsi="Arial" w:cs="Arial"/>
          <w:sz w:val="24"/>
          <w:lang w:val="en-GB"/>
        </w:rPr>
        <w:t>initiatives</w:t>
      </w:r>
      <w:r w:rsidR="009B2B71" w:rsidRPr="001C0607">
        <w:rPr>
          <w:rFonts w:ascii="Arial" w:hAnsi="Arial" w:cs="Arial"/>
          <w:sz w:val="24"/>
          <w:lang w:val="en-GB"/>
        </w:rPr>
        <w:t>, as well as mechanisms and standards in support of these,</w:t>
      </w:r>
      <w:r w:rsidRPr="001C0607">
        <w:rPr>
          <w:rFonts w:ascii="Arial" w:hAnsi="Arial" w:cs="Arial"/>
          <w:sz w:val="24"/>
          <w:lang w:val="en-GB"/>
        </w:rPr>
        <w:t xml:space="preserve"> are undertaken to fully implement the CRPD and to address the most pressing concerns of pers</w:t>
      </w:r>
      <w:r w:rsidR="006A742D" w:rsidRPr="001C0607">
        <w:rPr>
          <w:rFonts w:ascii="Arial" w:hAnsi="Arial" w:cs="Arial"/>
          <w:sz w:val="24"/>
          <w:lang w:val="en-GB"/>
        </w:rPr>
        <w:t xml:space="preserve">ons with disabilities in the EU. </w:t>
      </w:r>
    </w:p>
    <w:p w14:paraId="571273E0" w14:textId="1B5CEAFC" w:rsidR="008956D7" w:rsidRPr="001C0607" w:rsidRDefault="008956D7" w:rsidP="00C20E60">
      <w:pPr>
        <w:numPr>
          <w:ilvl w:val="0"/>
          <w:numId w:val="42"/>
        </w:numPr>
        <w:rPr>
          <w:lang w:val="en-GB"/>
        </w:rPr>
      </w:pPr>
      <w:r w:rsidRPr="001C0607">
        <w:rPr>
          <w:lang w:val="en-GB"/>
        </w:rPr>
        <w:lastRenderedPageBreak/>
        <w:t>All EU institutions have well resourced CRPD focal points and a</w:t>
      </w:r>
      <w:r w:rsidR="000F1394" w:rsidRPr="001C0607">
        <w:rPr>
          <w:lang w:val="en-GB"/>
        </w:rPr>
        <w:t>n</w:t>
      </w:r>
      <w:r w:rsidRPr="001C0607">
        <w:rPr>
          <w:lang w:val="en-GB"/>
        </w:rPr>
        <w:t xml:space="preserve"> inter-institutional coordination mechanism supports their mutual efforts to implement the CRPD, with the meaningful involvement of the </w:t>
      </w:r>
      <w:r w:rsidR="00C14113" w:rsidRPr="001C0607">
        <w:rPr>
          <w:lang w:val="en-GB"/>
        </w:rPr>
        <w:t>d</w:t>
      </w:r>
      <w:r w:rsidR="00955C8F" w:rsidRPr="001C0607">
        <w:rPr>
          <w:lang w:val="en-GB"/>
        </w:rPr>
        <w:t>isability</w:t>
      </w:r>
      <w:r w:rsidRPr="001C0607">
        <w:rPr>
          <w:lang w:val="en-GB"/>
        </w:rPr>
        <w:t xml:space="preserve"> </w:t>
      </w:r>
      <w:r w:rsidR="00955C8F" w:rsidRPr="001C0607">
        <w:rPr>
          <w:lang w:val="en-GB"/>
        </w:rPr>
        <w:t>movement</w:t>
      </w:r>
    </w:p>
    <w:p w14:paraId="79F43E93" w14:textId="56AF7B1F" w:rsidR="00955C8F" w:rsidRPr="001C0607" w:rsidRDefault="00955C8F" w:rsidP="00C20E60">
      <w:pPr>
        <w:numPr>
          <w:ilvl w:val="0"/>
          <w:numId w:val="42"/>
        </w:numPr>
        <w:rPr>
          <w:lang w:val="en-GB"/>
        </w:rPr>
      </w:pPr>
      <w:r w:rsidRPr="001C0607">
        <w:rPr>
          <w:lang w:val="en-GB"/>
        </w:rPr>
        <w:t>EDF members are fully supported in their promotion and monitoring of the CRPD</w:t>
      </w:r>
      <w:r w:rsidR="00182A73" w:rsidRPr="001C0607">
        <w:rPr>
          <w:lang w:val="en-GB"/>
        </w:rPr>
        <w:t xml:space="preserve"> and other human right</w:t>
      </w:r>
      <w:r w:rsidR="00AA0BC7" w:rsidRPr="001C0607">
        <w:rPr>
          <w:lang w:val="en-GB"/>
        </w:rPr>
        <w:t>s</w:t>
      </w:r>
      <w:r w:rsidR="00182A73" w:rsidRPr="001C0607">
        <w:rPr>
          <w:lang w:val="en-GB"/>
        </w:rPr>
        <w:t xml:space="preserve"> treaties and other matters related to improve the quality of life of</w:t>
      </w:r>
      <w:r w:rsidR="00DB32F9" w:rsidRPr="001C0607">
        <w:rPr>
          <w:lang w:val="en-GB"/>
        </w:rPr>
        <w:t xml:space="preserve"> persons with disabilities </w:t>
      </w:r>
    </w:p>
    <w:p w14:paraId="2A118451" w14:textId="2513293B" w:rsidR="00955C8F" w:rsidRPr="001C0607" w:rsidRDefault="00955C8F" w:rsidP="00C20E60">
      <w:pPr>
        <w:numPr>
          <w:ilvl w:val="0"/>
          <w:numId w:val="42"/>
        </w:numPr>
        <w:rPr>
          <w:lang w:val="en-GB"/>
        </w:rPr>
      </w:pPr>
      <w:r w:rsidRPr="001C0607">
        <w:rPr>
          <w:lang w:val="en-GB"/>
        </w:rPr>
        <w:t xml:space="preserve">EDF </w:t>
      </w:r>
      <w:r w:rsidR="00C5646A" w:rsidRPr="001C0607">
        <w:rPr>
          <w:lang w:val="en-GB"/>
        </w:rPr>
        <w:t xml:space="preserve">has </w:t>
      </w:r>
      <w:r w:rsidRPr="001C0607">
        <w:rPr>
          <w:lang w:val="en-GB"/>
        </w:rPr>
        <w:t>publishe</w:t>
      </w:r>
      <w:r w:rsidR="00C5646A" w:rsidRPr="001C0607">
        <w:rPr>
          <w:lang w:val="en-GB"/>
        </w:rPr>
        <w:t>d</w:t>
      </w:r>
      <w:r w:rsidRPr="001C0607">
        <w:rPr>
          <w:lang w:val="en-GB"/>
        </w:rPr>
        <w:t xml:space="preserve"> a </w:t>
      </w:r>
      <w:r w:rsidR="000F1394" w:rsidRPr="001C0607">
        <w:rPr>
          <w:lang w:val="en-GB"/>
        </w:rPr>
        <w:t xml:space="preserve">series of </w:t>
      </w:r>
      <w:r w:rsidRPr="001C0607">
        <w:rPr>
          <w:lang w:val="en-GB"/>
        </w:rPr>
        <w:t xml:space="preserve">European Human </w:t>
      </w:r>
      <w:r w:rsidR="00BF481F" w:rsidRPr="001C0607">
        <w:rPr>
          <w:lang w:val="en-GB"/>
        </w:rPr>
        <w:t>R</w:t>
      </w:r>
      <w:r w:rsidRPr="001C0607">
        <w:rPr>
          <w:lang w:val="en-GB"/>
        </w:rPr>
        <w:t>ights report</w:t>
      </w:r>
      <w:r w:rsidR="000F1394" w:rsidRPr="001C0607">
        <w:rPr>
          <w:lang w:val="en-GB"/>
        </w:rPr>
        <w:t>s</w:t>
      </w:r>
      <w:r w:rsidRPr="001C0607">
        <w:rPr>
          <w:lang w:val="en-GB"/>
        </w:rPr>
        <w:t xml:space="preserve"> </w:t>
      </w:r>
      <w:r w:rsidR="00BF6DDE" w:rsidRPr="001C0607">
        <w:rPr>
          <w:lang w:val="en-GB"/>
        </w:rPr>
        <w:t xml:space="preserve">focusing on priorities for persons with disabilities in Europe (topics to include poverty, social protection, </w:t>
      </w:r>
      <w:r w:rsidR="00FC4F3F" w:rsidRPr="001C0607">
        <w:rPr>
          <w:lang w:val="en-GB"/>
        </w:rPr>
        <w:t>equality and non-</w:t>
      </w:r>
      <w:r w:rsidR="00520315" w:rsidRPr="001C0607">
        <w:rPr>
          <w:lang w:val="en-GB"/>
        </w:rPr>
        <w:t xml:space="preserve">discrimination, </w:t>
      </w:r>
      <w:r w:rsidR="00BF6DDE" w:rsidRPr="001C0607">
        <w:rPr>
          <w:lang w:val="en-GB"/>
        </w:rPr>
        <w:t>women with disabilities, structured dialogue)</w:t>
      </w:r>
    </w:p>
    <w:p w14:paraId="7D0DD517" w14:textId="6B219585" w:rsidR="007F1A34" w:rsidRPr="001C0607" w:rsidRDefault="007F1A34" w:rsidP="00C20E60">
      <w:pPr>
        <w:numPr>
          <w:ilvl w:val="0"/>
          <w:numId w:val="42"/>
        </w:numPr>
        <w:rPr>
          <w:lang w:val="en-GB"/>
        </w:rPr>
      </w:pPr>
      <w:r w:rsidRPr="001C0607">
        <w:rPr>
          <w:lang w:val="en-GB"/>
        </w:rPr>
        <w:t xml:space="preserve">EDF </w:t>
      </w:r>
      <w:r w:rsidR="00C5646A" w:rsidRPr="001C0607">
        <w:rPr>
          <w:lang w:val="en-GB"/>
        </w:rPr>
        <w:t>has raised</w:t>
      </w:r>
      <w:r w:rsidRPr="001C0607">
        <w:rPr>
          <w:lang w:val="en-GB"/>
        </w:rPr>
        <w:t xml:space="preserve"> awareness on accessibility following a</w:t>
      </w:r>
      <w:r w:rsidR="00E92D47" w:rsidRPr="001C0607">
        <w:rPr>
          <w:lang w:val="en-GB"/>
        </w:rPr>
        <w:t xml:space="preserve"> U</w:t>
      </w:r>
      <w:r w:rsidRPr="001C0607">
        <w:rPr>
          <w:lang w:val="en-GB"/>
        </w:rPr>
        <w:t xml:space="preserve">niversal </w:t>
      </w:r>
      <w:r w:rsidR="00E92D47" w:rsidRPr="001C0607">
        <w:rPr>
          <w:lang w:val="en-GB"/>
        </w:rPr>
        <w:t>D</w:t>
      </w:r>
      <w:r w:rsidRPr="001C0607">
        <w:rPr>
          <w:lang w:val="en-GB"/>
        </w:rPr>
        <w:t>esign approach among public authorities, policy makers, standards developers and industry players in relevant sectors</w:t>
      </w:r>
    </w:p>
    <w:p w14:paraId="16B4C001" w14:textId="77777777" w:rsidR="000C0943" w:rsidRPr="001C0607" w:rsidRDefault="000C0943" w:rsidP="00CC65F9">
      <w:pPr>
        <w:rPr>
          <w:rFonts w:ascii="Arial" w:hAnsi="Arial" w:cs="Arial"/>
          <w:sz w:val="24"/>
          <w:lang w:val="en-GB"/>
        </w:rPr>
      </w:pPr>
    </w:p>
    <w:p w14:paraId="2F36A887" w14:textId="02720E66" w:rsidR="00C0384B" w:rsidRPr="001C0607" w:rsidRDefault="004E027F" w:rsidP="00C20E60">
      <w:pPr>
        <w:numPr>
          <w:ilvl w:val="0"/>
          <w:numId w:val="43"/>
        </w:numPr>
        <w:rPr>
          <w:rFonts w:ascii="Arial" w:hAnsi="Arial" w:cs="Arial"/>
          <w:sz w:val="24"/>
          <w:lang w:val="en-GB"/>
        </w:rPr>
      </w:pPr>
      <w:r w:rsidRPr="001C0607">
        <w:rPr>
          <w:rFonts w:ascii="Arial" w:hAnsi="Arial" w:cs="Arial"/>
          <w:sz w:val="24"/>
          <w:lang w:val="en-GB"/>
        </w:rPr>
        <w:t>Strengthening the Disability Movement</w:t>
      </w:r>
      <w:r w:rsidR="00AA0BC7" w:rsidRPr="001C0607">
        <w:rPr>
          <w:rFonts w:ascii="Arial" w:hAnsi="Arial" w:cs="Arial"/>
          <w:sz w:val="24"/>
          <w:lang w:val="en-GB"/>
        </w:rPr>
        <w:t xml:space="preserve"> in Europe</w:t>
      </w:r>
      <w:r w:rsidRPr="001C0607">
        <w:rPr>
          <w:rFonts w:ascii="Arial" w:hAnsi="Arial" w:cs="Arial"/>
          <w:sz w:val="24"/>
          <w:lang w:val="en-GB"/>
        </w:rPr>
        <w:t xml:space="preserve">: </w:t>
      </w:r>
      <w:r w:rsidR="00C0384B" w:rsidRPr="001C0607">
        <w:rPr>
          <w:rFonts w:ascii="Arial" w:hAnsi="Arial" w:cs="Arial"/>
          <w:sz w:val="24"/>
          <w:lang w:val="en-GB"/>
        </w:rPr>
        <w:t>There is a strong</w:t>
      </w:r>
      <w:r w:rsidR="008A7DFE" w:rsidRPr="001C0607">
        <w:rPr>
          <w:rFonts w:ascii="Arial" w:hAnsi="Arial" w:cs="Arial"/>
          <w:sz w:val="24"/>
          <w:lang w:val="en-GB"/>
        </w:rPr>
        <w:t>,</w:t>
      </w:r>
      <w:r w:rsidR="00C0384B" w:rsidRPr="001C0607">
        <w:rPr>
          <w:rFonts w:ascii="Arial" w:hAnsi="Arial" w:cs="Arial"/>
          <w:sz w:val="24"/>
          <w:lang w:val="en-GB"/>
        </w:rPr>
        <w:t xml:space="preserve"> sustainable and diverse disabi</w:t>
      </w:r>
      <w:r w:rsidR="008A70E8" w:rsidRPr="001C0607">
        <w:rPr>
          <w:rFonts w:ascii="Arial" w:hAnsi="Arial" w:cs="Arial"/>
          <w:sz w:val="24"/>
          <w:lang w:val="en-GB"/>
        </w:rPr>
        <w:t xml:space="preserve">lity movement </w:t>
      </w:r>
      <w:r w:rsidR="008A7DFE" w:rsidRPr="001C0607">
        <w:rPr>
          <w:rFonts w:ascii="Arial" w:hAnsi="Arial" w:cs="Arial"/>
          <w:sz w:val="24"/>
          <w:lang w:val="en-GB"/>
        </w:rPr>
        <w:t xml:space="preserve">with the capacity to effectively influence the EU and </w:t>
      </w:r>
      <w:r w:rsidR="00810DD7" w:rsidRPr="001C0607">
        <w:rPr>
          <w:rFonts w:ascii="Arial" w:hAnsi="Arial" w:cs="Arial"/>
          <w:sz w:val="24"/>
          <w:lang w:val="en-GB"/>
        </w:rPr>
        <w:t>EU M</w:t>
      </w:r>
      <w:r w:rsidR="008A7DFE" w:rsidRPr="001C0607">
        <w:rPr>
          <w:rFonts w:ascii="Arial" w:hAnsi="Arial" w:cs="Arial"/>
          <w:sz w:val="24"/>
          <w:lang w:val="en-GB"/>
        </w:rPr>
        <w:t xml:space="preserve">ember </w:t>
      </w:r>
      <w:r w:rsidR="00810DD7" w:rsidRPr="001C0607">
        <w:rPr>
          <w:rFonts w:ascii="Arial" w:hAnsi="Arial" w:cs="Arial"/>
          <w:sz w:val="24"/>
          <w:lang w:val="en-GB"/>
        </w:rPr>
        <w:t>S</w:t>
      </w:r>
      <w:r w:rsidR="008A7DFE" w:rsidRPr="001C0607">
        <w:rPr>
          <w:rFonts w:ascii="Arial" w:hAnsi="Arial" w:cs="Arial"/>
          <w:sz w:val="24"/>
          <w:lang w:val="en-GB"/>
        </w:rPr>
        <w:t>tates.</w:t>
      </w:r>
    </w:p>
    <w:p w14:paraId="5EEC056E" w14:textId="77777777" w:rsidR="00A15D27" w:rsidRPr="001C0607" w:rsidRDefault="00A15D27" w:rsidP="001C0607">
      <w:pPr>
        <w:spacing w:after="0"/>
        <w:contextualSpacing/>
        <w:rPr>
          <w:rFonts w:ascii="Arial" w:hAnsi="Arial" w:cs="Arial"/>
          <w:sz w:val="24"/>
          <w:lang w:val="en-GB"/>
        </w:rPr>
      </w:pPr>
    </w:p>
    <w:p w14:paraId="1F992441" w14:textId="77777777" w:rsidR="00955C8F" w:rsidRPr="001C0607" w:rsidRDefault="004A18B2" w:rsidP="00C20E60">
      <w:pPr>
        <w:rPr>
          <w:lang w:val="en-GB"/>
        </w:rPr>
      </w:pPr>
      <w:r w:rsidRPr="001C0607">
        <w:rPr>
          <w:lang w:val="en-GB"/>
        </w:rPr>
        <w:t>During this</w:t>
      </w:r>
      <w:r w:rsidR="00F6148E" w:rsidRPr="001C0607">
        <w:rPr>
          <w:lang w:val="en-GB"/>
        </w:rPr>
        <w:t xml:space="preserve"> period, EDF will energetically engage with its members</w:t>
      </w:r>
      <w:r w:rsidR="00182A73" w:rsidRPr="001C0607">
        <w:rPr>
          <w:lang w:val="en-GB"/>
        </w:rPr>
        <w:t xml:space="preserve"> and partners</w:t>
      </w:r>
      <w:r w:rsidR="00F6148E" w:rsidRPr="001C0607">
        <w:rPr>
          <w:lang w:val="en-GB"/>
        </w:rPr>
        <w:t xml:space="preserve"> in all work at the EU level, and improve our efforts to build capacity of EDF and its members</w:t>
      </w:r>
      <w:r w:rsidR="00DB32F9" w:rsidRPr="001C0607">
        <w:rPr>
          <w:lang w:val="en-GB"/>
        </w:rPr>
        <w:t xml:space="preserve">. </w:t>
      </w:r>
      <w:r w:rsidR="00F6148E" w:rsidRPr="001C0607">
        <w:rPr>
          <w:lang w:val="en-GB"/>
        </w:rPr>
        <w:t>This will be done in part by revising our committees and working group structures to maximise the involvement of a diverse range of m</w:t>
      </w:r>
      <w:r w:rsidR="00827C3D" w:rsidRPr="001C0607">
        <w:rPr>
          <w:lang w:val="en-GB"/>
        </w:rPr>
        <w:t>embers, and by investing</w:t>
      </w:r>
      <w:r w:rsidR="00F6148E" w:rsidRPr="001C0607">
        <w:rPr>
          <w:lang w:val="en-GB"/>
        </w:rPr>
        <w:t xml:space="preserve"> more time and resources in capacity building activities, to create </w:t>
      </w:r>
      <w:r w:rsidR="00BC6B61" w:rsidRPr="001C0607">
        <w:rPr>
          <w:lang w:val="en-GB"/>
        </w:rPr>
        <w:t xml:space="preserve">a sense of </w:t>
      </w:r>
      <w:r w:rsidR="00F6148E" w:rsidRPr="001C0607">
        <w:rPr>
          <w:lang w:val="en-GB"/>
        </w:rPr>
        <w:t xml:space="preserve">shared vision, </w:t>
      </w:r>
      <w:r w:rsidR="00BC6B61" w:rsidRPr="001C0607">
        <w:rPr>
          <w:lang w:val="en-GB"/>
        </w:rPr>
        <w:t>belonging</w:t>
      </w:r>
      <w:r w:rsidR="007E7134" w:rsidRPr="001C0607">
        <w:rPr>
          <w:lang w:val="en-GB"/>
        </w:rPr>
        <w:t>, cooperation, mutual learning</w:t>
      </w:r>
      <w:r w:rsidR="00BC6B61" w:rsidRPr="001C0607">
        <w:rPr>
          <w:lang w:val="en-GB"/>
        </w:rPr>
        <w:t xml:space="preserve"> and ownership within the network</w:t>
      </w:r>
      <w:r w:rsidR="00F6148E" w:rsidRPr="001C0607">
        <w:rPr>
          <w:lang w:val="en-GB"/>
        </w:rPr>
        <w:t>. Each annual work-plan will include action</w:t>
      </w:r>
      <w:r w:rsidR="00795069" w:rsidRPr="001C0607">
        <w:rPr>
          <w:lang w:val="en-GB"/>
        </w:rPr>
        <w:t>s</w:t>
      </w:r>
      <w:r w:rsidR="00F6148E" w:rsidRPr="001C0607">
        <w:rPr>
          <w:lang w:val="en-GB"/>
        </w:rPr>
        <w:t xml:space="preserve"> to:</w:t>
      </w:r>
    </w:p>
    <w:p w14:paraId="51109C8A" w14:textId="6C9F14ED" w:rsidR="002675F5" w:rsidRPr="001C0607" w:rsidRDefault="00F6148E" w:rsidP="00C20E60">
      <w:pPr>
        <w:numPr>
          <w:ilvl w:val="0"/>
          <w:numId w:val="44"/>
        </w:numPr>
        <w:rPr>
          <w:lang w:val="en-GB"/>
        </w:rPr>
      </w:pPr>
      <w:r w:rsidRPr="001C0607">
        <w:rPr>
          <w:lang w:val="en-GB"/>
        </w:rPr>
        <w:t xml:space="preserve">Build capacity of </w:t>
      </w:r>
      <w:r w:rsidR="004A18B2" w:rsidRPr="001C0607">
        <w:rPr>
          <w:lang w:val="en-GB"/>
        </w:rPr>
        <w:t xml:space="preserve">governing body members, committees, </w:t>
      </w:r>
      <w:r w:rsidR="00E377C5" w:rsidRPr="001C0607">
        <w:rPr>
          <w:lang w:val="en-GB"/>
        </w:rPr>
        <w:t xml:space="preserve">expert groups </w:t>
      </w:r>
      <w:r w:rsidR="004A18B2" w:rsidRPr="001C0607">
        <w:rPr>
          <w:lang w:val="en-GB"/>
        </w:rPr>
        <w:t xml:space="preserve">and EDF </w:t>
      </w:r>
      <w:r w:rsidRPr="001C0607">
        <w:rPr>
          <w:lang w:val="en-GB"/>
        </w:rPr>
        <w:t>memb</w:t>
      </w:r>
      <w:r w:rsidR="00740776" w:rsidRPr="001C0607">
        <w:rPr>
          <w:lang w:val="en-GB"/>
        </w:rPr>
        <w:t>ers on selected priority topics</w:t>
      </w:r>
      <w:r w:rsidR="007F1A34" w:rsidRPr="001C0607">
        <w:rPr>
          <w:lang w:val="en-GB"/>
        </w:rPr>
        <w:t xml:space="preserve">, as well as on key skills (campaigning, influencing, negotiating, leading, </w:t>
      </w:r>
      <w:r w:rsidR="00217D4F" w:rsidRPr="001C0607">
        <w:rPr>
          <w:lang w:val="en-GB"/>
        </w:rPr>
        <w:t xml:space="preserve">fundraising, </w:t>
      </w:r>
      <w:r w:rsidR="007F1A34" w:rsidRPr="001C0607">
        <w:rPr>
          <w:lang w:val="en-GB"/>
        </w:rPr>
        <w:t>etc.)</w:t>
      </w:r>
      <w:r w:rsidR="00740776" w:rsidRPr="001C0607">
        <w:rPr>
          <w:lang w:val="en-GB"/>
        </w:rPr>
        <w:t xml:space="preserve">. </w:t>
      </w:r>
      <w:r w:rsidR="007F1A34" w:rsidRPr="001C0607">
        <w:rPr>
          <w:lang w:val="en-GB"/>
        </w:rPr>
        <w:t>The</w:t>
      </w:r>
      <w:r w:rsidR="00740776" w:rsidRPr="001C0607">
        <w:rPr>
          <w:lang w:val="en-GB"/>
        </w:rPr>
        <w:t xml:space="preserve"> topics </w:t>
      </w:r>
      <w:r w:rsidR="00E377C5" w:rsidRPr="001C0607">
        <w:rPr>
          <w:lang w:val="en-GB"/>
        </w:rPr>
        <w:t xml:space="preserve">are </w:t>
      </w:r>
      <w:r w:rsidR="00740776" w:rsidRPr="001C0607">
        <w:rPr>
          <w:lang w:val="en-GB"/>
        </w:rPr>
        <w:t>to be chosen with members and should focus on priorities expressed in this strategy development: engaging with youth</w:t>
      </w:r>
      <w:r w:rsidR="00945006" w:rsidRPr="001C0607">
        <w:rPr>
          <w:lang w:val="en-GB"/>
        </w:rPr>
        <w:t xml:space="preserve"> and women</w:t>
      </w:r>
      <w:r w:rsidR="00740776" w:rsidRPr="001C0607">
        <w:rPr>
          <w:lang w:val="en-GB"/>
        </w:rPr>
        <w:t xml:space="preserve">, </w:t>
      </w:r>
      <w:r w:rsidR="004C1D96" w:rsidRPr="001C0607">
        <w:rPr>
          <w:lang w:val="en-GB"/>
        </w:rPr>
        <w:t xml:space="preserve">contributing to monitoring the implementation of EU policies and legislation at the national level, </w:t>
      </w:r>
      <w:r w:rsidR="00740776" w:rsidRPr="001C0607">
        <w:rPr>
          <w:lang w:val="en-GB"/>
        </w:rPr>
        <w:t xml:space="preserve">developing and maintaining diverse, </w:t>
      </w:r>
      <w:r w:rsidR="00DC49B2" w:rsidRPr="001C0607">
        <w:rPr>
          <w:lang w:val="en-GB"/>
        </w:rPr>
        <w:t xml:space="preserve">inclusive, </w:t>
      </w:r>
      <w:r w:rsidR="00740776" w:rsidRPr="001C0607">
        <w:rPr>
          <w:lang w:val="en-GB"/>
        </w:rPr>
        <w:t>sustainable</w:t>
      </w:r>
      <w:r w:rsidR="00DC49B2" w:rsidRPr="001C0607">
        <w:rPr>
          <w:lang w:val="en-GB"/>
        </w:rPr>
        <w:t>,</w:t>
      </w:r>
      <w:r w:rsidR="00740776" w:rsidRPr="001C0607">
        <w:rPr>
          <w:lang w:val="en-GB"/>
        </w:rPr>
        <w:t xml:space="preserve"> accountable, democratic DPOs in a changing world</w:t>
      </w:r>
    </w:p>
    <w:p w14:paraId="05524C8D" w14:textId="6344D85E" w:rsidR="005130EE" w:rsidRPr="001C0607" w:rsidRDefault="00F6148E" w:rsidP="00C20E60">
      <w:pPr>
        <w:numPr>
          <w:ilvl w:val="0"/>
          <w:numId w:val="44"/>
        </w:numPr>
        <w:rPr>
          <w:lang w:val="en-GB"/>
        </w:rPr>
      </w:pPr>
      <w:r w:rsidRPr="001C0607">
        <w:rPr>
          <w:lang w:val="en-GB"/>
        </w:rPr>
        <w:t>C</w:t>
      </w:r>
      <w:r w:rsidR="00E535F3" w:rsidRPr="001C0607">
        <w:rPr>
          <w:lang w:val="en-GB"/>
        </w:rPr>
        <w:t>onnect members with each</w:t>
      </w:r>
      <w:r w:rsidR="003E29CB" w:rsidRPr="001C0607">
        <w:rPr>
          <w:lang w:val="en-GB"/>
        </w:rPr>
        <w:t xml:space="preserve"> other</w:t>
      </w:r>
      <w:r w:rsidR="00E535F3" w:rsidRPr="001C0607">
        <w:rPr>
          <w:lang w:val="en-GB"/>
        </w:rPr>
        <w:t xml:space="preserve"> </w:t>
      </w:r>
      <w:r w:rsidRPr="001C0607">
        <w:rPr>
          <w:lang w:val="en-GB"/>
        </w:rPr>
        <w:t>using existing and</w:t>
      </w:r>
      <w:r w:rsidR="007E7134" w:rsidRPr="001C0607">
        <w:rPr>
          <w:lang w:val="en-GB"/>
        </w:rPr>
        <w:t xml:space="preserve"> new accessible communication channels</w:t>
      </w:r>
      <w:r w:rsidR="00FC03AB" w:rsidRPr="001C0607">
        <w:rPr>
          <w:lang w:val="en-GB"/>
        </w:rPr>
        <w:t xml:space="preserve">. Explore new and emerging means of communication to enable members from across Europe, with different language backgrounds to connect. Ensure all members have e chance to learn to use news information and communication tools. </w:t>
      </w:r>
    </w:p>
    <w:p w14:paraId="414F7EB6" w14:textId="632D7A1E" w:rsidR="00C0384B" w:rsidRPr="001C0607" w:rsidRDefault="00F6148E" w:rsidP="00C20E60">
      <w:pPr>
        <w:numPr>
          <w:ilvl w:val="0"/>
          <w:numId w:val="44"/>
        </w:numPr>
        <w:rPr>
          <w:lang w:val="en-GB"/>
        </w:rPr>
      </w:pPr>
      <w:r w:rsidRPr="001C0607">
        <w:rPr>
          <w:lang w:val="en-GB"/>
        </w:rPr>
        <w:t xml:space="preserve">Build the capacity and effectiveness of EDFs </w:t>
      </w:r>
      <w:r w:rsidR="00AA0BC7" w:rsidRPr="001C0607">
        <w:rPr>
          <w:lang w:val="en-GB"/>
        </w:rPr>
        <w:t>Y</w:t>
      </w:r>
      <w:r w:rsidR="00EC3AAB" w:rsidRPr="001C0607">
        <w:rPr>
          <w:lang w:val="en-GB"/>
        </w:rPr>
        <w:t>outh</w:t>
      </w:r>
      <w:r w:rsidR="00AA0BC7" w:rsidRPr="001C0607">
        <w:rPr>
          <w:lang w:val="en-GB"/>
        </w:rPr>
        <w:t xml:space="preserve"> C</w:t>
      </w:r>
      <w:r w:rsidRPr="001C0607">
        <w:rPr>
          <w:lang w:val="en-GB"/>
        </w:rPr>
        <w:t xml:space="preserve">ommittee and </w:t>
      </w:r>
      <w:r w:rsidR="00AA0BC7" w:rsidRPr="001C0607">
        <w:rPr>
          <w:lang w:val="en-GB"/>
        </w:rPr>
        <w:t>W</w:t>
      </w:r>
      <w:r w:rsidRPr="001C0607">
        <w:rPr>
          <w:lang w:val="en-GB"/>
        </w:rPr>
        <w:t>omen</w:t>
      </w:r>
      <w:r w:rsidR="00AA0BC7" w:rsidRPr="001C0607">
        <w:rPr>
          <w:lang w:val="en-GB"/>
        </w:rPr>
        <w:t>’s C</w:t>
      </w:r>
      <w:r w:rsidRPr="001C0607">
        <w:rPr>
          <w:lang w:val="en-GB"/>
        </w:rPr>
        <w:t>ommittee</w:t>
      </w:r>
    </w:p>
    <w:p w14:paraId="21BCDC84" w14:textId="62B2C749" w:rsidR="00FA73A7" w:rsidRPr="001C0607" w:rsidRDefault="00FA73A7" w:rsidP="00C20E60">
      <w:pPr>
        <w:numPr>
          <w:ilvl w:val="0"/>
          <w:numId w:val="44"/>
        </w:numPr>
        <w:rPr>
          <w:lang w:val="en-GB"/>
        </w:rPr>
      </w:pPr>
      <w:r w:rsidRPr="001C0607">
        <w:rPr>
          <w:lang w:val="en-GB"/>
        </w:rPr>
        <w:lastRenderedPageBreak/>
        <w:t>C</w:t>
      </w:r>
      <w:r w:rsidR="00416903" w:rsidRPr="001C0607">
        <w:rPr>
          <w:lang w:val="en-GB"/>
        </w:rPr>
        <w:t>reate committees on</w:t>
      </w:r>
      <w:r w:rsidRPr="001C0607">
        <w:rPr>
          <w:lang w:val="en-GB"/>
        </w:rPr>
        <w:t xml:space="preserve"> Social Policy and Inclusion, and </w:t>
      </w:r>
      <w:r w:rsidR="00416903" w:rsidRPr="001C0607">
        <w:rPr>
          <w:lang w:val="en-GB"/>
        </w:rPr>
        <w:t xml:space="preserve">on </w:t>
      </w:r>
      <w:r w:rsidRPr="001C0607">
        <w:rPr>
          <w:lang w:val="en-GB"/>
        </w:rPr>
        <w:t>Human Rights and Non-Discrimination within the EDF Board</w:t>
      </w:r>
    </w:p>
    <w:p w14:paraId="656489F8" w14:textId="7F94150E" w:rsidR="004A18B2" w:rsidRPr="001C0607" w:rsidRDefault="004A18B2" w:rsidP="00C20E60">
      <w:pPr>
        <w:numPr>
          <w:ilvl w:val="0"/>
          <w:numId w:val="44"/>
        </w:numPr>
        <w:rPr>
          <w:lang w:val="en-GB"/>
        </w:rPr>
      </w:pPr>
      <w:r w:rsidRPr="001C0607">
        <w:rPr>
          <w:lang w:val="en-GB"/>
        </w:rPr>
        <w:t xml:space="preserve">Find mechanisms to promote greater diversity within EDF and build capacity of members to address intersectional and multiple </w:t>
      </w:r>
      <w:r w:rsidR="00FA73A7" w:rsidRPr="001C0607">
        <w:rPr>
          <w:lang w:val="en-GB"/>
        </w:rPr>
        <w:t>discrimination</w:t>
      </w:r>
      <w:r w:rsidR="00DB32F9" w:rsidRPr="001C0607">
        <w:rPr>
          <w:lang w:val="en-GB"/>
        </w:rPr>
        <w:t xml:space="preserve">; EDF membership expertise is a key resource in this work and joint actions with members will be undertaken on specific issues </w:t>
      </w:r>
    </w:p>
    <w:p w14:paraId="5D0DDD03" w14:textId="6EF8BC9C" w:rsidR="00C0384B" w:rsidRPr="001C0607" w:rsidRDefault="00F6148E" w:rsidP="00C20E60">
      <w:pPr>
        <w:numPr>
          <w:ilvl w:val="0"/>
          <w:numId w:val="44"/>
        </w:numPr>
        <w:rPr>
          <w:lang w:val="en-GB"/>
        </w:rPr>
      </w:pPr>
      <w:r w:rsidRPr="001C0607">
        <w:rPr>
          <w:lang w:val="en-GB"/>
        </w:rPr>
        <w:t>Enhance</w:t>
      </w:r>
      <w:r w:rsidR="00C0384B" w:rsidRPr="001C0607">
        <w:rPr>
          <w:lang w:val="en-GB"/>
        </w:rPr>
        <w:t xml:space="preserve"> transnational cooperation </w:t>
      </w:r>
      <w:r w:rsidR="00DC49B2" w:rsidRPr="001C0607">
        <w:rPr>
          <w:lang w:val="en-GB"/>
        </w:rPr>
        <w:t xml:space="preserve">and capacity building </w:t>
      </w:r>
      <w:r w:rsidR="00C0384B" w:rsidRPr="001C0607">
        <w:rPr>
          <w:lang w:val="en-GB"/>
        </w:rPr>
        <w:t>amongst DPOs, and between DPOs and other key partners</w:t>
      </w:r>
      <w:r w:rsidR="00A56DAD" w:rsidRPr="001C0607">
        <w:rPr>
          <w:lang w:val="en-GB"/>
        </w:rPr>
        <w:t xml:space="preserve">, with a particular focus on strengthening the </w:t>
      </w:r>
      <w:r w:rsidR="00F562DF" w:rsidRPr="001C0607">
        <w:rPr>
          <w:lang w:val="en-GB"/>
        </w:rPr>
        <w:t xml:space="preserve">voice of </w:t>
      </w:r>
      <w:r w:rsidR="00A56DAD" w:rsidRPr="001C0607">
        <w:rPr>
          <w:lang w:val="en-GB"/>
        </w:rPr>
        <w:t xml:space="preserve">organisations of </w:t>
      </w:r>
      <w:r w:rsidR="00F562DF" w:rsidRPr="001C0607">
        <w:rPr>
          <w:lang w:val="en-GB"/>
        </w:rPr>
        <w:t xml:space="preserve">the most marginalised persons with disabilities </w:t>
      </w:r>
      <w:r w:rsidR="00C0384B" w:rsidRPr="001C0607">
        <w:rPr>
          <w:lang w:val="en-GB"/>
        </w:rPr>
        <w:t xml:space="preserve"> </w:t>
      </w:r>
    </w:p>
    <w:p w14:paraId="77E4A7D5" w14:textId="576896B2" w:rsidR="00416903" w:rsidRPr="001C0607" w:rsidRDefault="00416903" w:rsidP="00C20E60">
      <w:pPr>
        <w:numPr>
          <w:ilvl w:val="0"/>
          <w:numId w:val="44"/>
        </w:numPr>
        <w:rPr>
          <w:lang w:val="en-GB"/>
        </w:rPr>
      </w:pPr>
      <w:r w:rsidRPr="001C0607">
        <w:rPr>
          <w:lang w:val="en-GB"/>
        </w:rPr>
        <w:t xml:space="preserve">Identify weaknesses and gaps in the disability movement </w:t>
      </w:r>
      <w:r w:rsidR="00AA0BC7" w:rsidRPr="001C0607">
        <w:rPr>
          <w:lang w:val="en-GB"/>
        </w:rPr>
        <w:t xml:space="preserve">in Europe </w:t>
      </w:r>
      <w:r w:rsidRPr="001C0607">
        <w:rPr>
          <w:lang w:val="en-GB"/>
        </w:rPr>
        <w:t xml:space="preserve">and address these together with members- considering especially the capacity of organisations representing </w:t>
      </w:r>
      <w:r w:rsidR="00795069" w:rsidRPr="001C0607">
        <w:rPr>
          <w:lang w:val="en-GB"/>
        </w:rPr>
        <w:t xml:space="preserve">the </w:t>
      </w:r>
      <w:r w:rsidRPr="001C0607">
        <w:rPr>
          <w:lang w:val="en-GB"/>
        </w:rPr>
        <w:t xml:space="preserve">most marginalised persons with disabilities </w:t>
      </w:r>
    </w:p>
    <w:p w14:paraId="1A079E3A" w14:textId="77777777" w:rsidR="00C0384B" w:rsidRPr="001C0607" w:rsidRDefault="00C0384B" w:rsidP="001C0607">
      <w:pPr>
        <w:spacing w:after="0"/>
        <w:ind w:left="1080"/>
        <w:contextualSpacing/>
        <w:rPr>
          <w:rFonts w:ascii="Arial" w:hAnsi="Arial" w:cs="Arial"/>
          <w:sz w:val="24"/>
          <w:lang w:val="en-GB"/>
        </w:rPr>
      </w:pPr>
    </w:p>
    <w:p w14:paraId="314DD6B0" w14:textId="626A0567" w:rsidR="00C0384B" w:rsidRPr="001C0607" w:rsidRDefault="00534785" w:rsidP="00C20E60">
      <w:pPr>
        <w:numPr>
          <w:ilvl w:val="0"/>
          <w:numId w:val="43"/>
        </w:numPr>
        <w:spacing w:after="0"/>
        <w:rPr>
          <w:rFonts w:ascii="Arial" w:hAnsi="Arial" w:cs="Arial"/>
          <w:sz w:val="24"/>
          <w:lang w:val="en-GB"/>
        </w:rPr>
      </w:pPr>
      <w:r w:rsidRPr="001C0607">
        <w:rPr>
          <w:rFonts w:ascii="Arial" w:hAnsi="Arial" w:cs="Arial"/>
          <w:sz w:val="24"/>
          <w:lang w:val="en-GB"/>
        </w:rPr>
        <w:t xml:space="preserve">External communication and awareness raising: </w:t>
      </w:r>
      <w:r w:rsidR="00BF6DDE" w:rsidRPr="001C0607">
        <w:rPr>
          <w:rFonts w:ascii="Arial" w:hAnsi="Arial" w:cs="Arial"/>
          <w:sz w:val="24"/>
          <w:lang w:val="en-GB"/>
        </w:rPr>
        <w:t xml:space="preserve">Ensure that </w:t>
      </w:r>
      <w:r w:rsidR="00DE3D17" w:rsidRPr="001C0607">
        <w:rPr>
          <w:rFonts w:ascii="Arial" w:hAnsi="Arial" w:cs="Arial"/>
          <w:sz w:val="24"/>
          <w:lang w:val="en-GB"/>
        </w:rPr>
        <w:t xml:space="preserve">policy makers and influencers, </w:t>
      </w:r>
      <w:r w:rsidR="00BF6DDE" w:rsidRPr="001C0607">
        <w:rPr>
          <w:rFonts w:ascii="Arial" w:hAnsi="Arial" w:cs="Arial"/>
          <w:sz w:val="24"/>
          <w:lang w:val="en-GB"/>
        </w:rPr>
        <w:t xml:space="preserve">the public, including persons with disabilities across </w:t>
      </w:r>
      <w:r w:rsidR="00DE3D17" w:rsidRPr="001C0607">
        <w:rPr>
          <w:rFonts w:ascii="Arial" w:hAnsi="Arial" w:cs="Arial"/>
          <w:sz w:val="24"/>
          <w:lang w:val="en-GB"/>
        </w:rPr>
        <w:t>Europe,</w:t>
      </w:r>
      <w:r w:rsidR="00BF6DDE" w:rsidRPr="001C0607">
        <w:rPr>
          <w:rFonts w:ascii="Arial" w:hAnsi="Arial" w:cs="Arial"/>
          <w:sz w:val="24"/>
          <w:lang w:val="en-GB"/>
        </w:rPr>
        <w:t xml:space="preserve"> are aware of the</w:t>
      </w:r>
      <w:r w:rsidR="00DE3D17" w:rsidRPr="001C0607">
        <w:rPr>
          <w:rFonts w:ascii="Arial" w:hAnsi="Arial" w:cs="Arial"/>
          <w:sz w:val="24"/>
          <w:lang w:val="en-GB"/>
        </w:rPr>
        <w:t xml:space="preserve"> situation of persons with disabilities in Europe, and the work the </w:t>
      </w:r>
      <w:r w:rsidR="00520315" w:rsidRPr="001C0607">
        <w:rPr>
          <w:rFonts w:ascii="Arial" w:hAnsi="Arial" w:cs="Arial"/>
          <w:sz w:val="24"/>
          <w:lang w:val="en-GB"/>
        </w:rPr>
        <w:t>D</w:t>
      </w:r>
      <w:r w:rsidR="00DE3D17" w:rsidRPr="001C0607">
        <w:rPr>
          <w:rFonts w:ascii="Arial" w:hAnsi="Arial" w:cs="Arial"/>
          <w:sz w:val="24"/>
          <w:lang w:val="en-GB"/>
        </w:rPr>
        <w:t xml:space="preserve">isability </w:t>
      </w:r>
      <w:r w:rsidR="00520315" w:rsidRPr="001C0607">
        <w:rPr>
          <w:rFonts w:ascii="Arial" w:hAnsi="Arial" w:cs="Arial"/>
          <w:sz w:val="24"/>
          <w:lang w:val="en-GB"/>
        </w:rPr>
        <w:t>M</w:t>
      </w:r>
      <w:r w:rsidR="002B24F1" w:rsidRPr="001C0607">
        <w:rPr>
          <w:rFonts w:ascii="Arial" w:hAnsi="Arial" w:cs="Arial"/>
          <w:sz w:val="24"/>
          <w:lang w:val="en-GB"/>
        </w:rPr>
        <w:t>ovement</w:t>
      </w:r>
    </w:p>
    <w:p w14:paraId="1231D995" w14:textId="77777777" w:rsidR="000C0943" w:rsidRPr="001C0607" w:rsidRDefault="000C0943" w:rsidP="000C0943">
      <w:pPr>
        <w:rPr>
          <w:rFonts w:ascii="Arial" w:hAnsi="Arial" w:cs="Arial"/>
          <w:sz w:val="24"/>
          <w:lang w:val="en-US"/>
        </w:rPr>
      </w:pPr>
    </w:p>
    <w:p w14:paraId="1D74F316" w14:textId="77777777" w:rsidR="0012589B" w:rsidRPr="001C0607" w:rsidRDefault="0012589B" w:rsidP="00C20E60">
      <w:pPr>
        <w:rPr>
          <w:lang w:val="en-GB"/>
        </w:rPr>
      </w:pPr>
      <w:r w:rsidRPr="001C0607">
        <w:rPr>
          <w:lang w:val="en-GB"/>
        </w:rPr>
        <w:t>During the strategy period</w:t>
      </w:r>
      <w:r w:rsidR="00DC49B2" w:rsidRPr="001C0607">
        <w:rPr>
          <w:lang w:val="en-GB"/>
        </w:rPr>
        <w:t>,</w:t>
      </w:r>
      <w:r w:rsidRPr="001C0607">
        <w:rPr>
          <w:lang w:val="en-GB"/>
        </w:rPr>
        <w:t xml:space="preserve"> EDF will strengthen its external communication in a number of dimensions. EDF will:</w:t>
      </w:r>
    </w:p>
    <w:p w14:paraId="2A9E512F" w14:textId="185E18FC" w:rsidR="0012589B" w:rsidRPr="001C0607" w:rsidRDefault="0012589B" w:rsidP="00C20E60">
      <w:pPr>
        <w:numPr>
          <w:ilvl w:val="0"/>
          <w:numId w:val="45"/>
        </w:numPr>
        <w:rPr>
          <w:lang w:val="en-GB"/>
        </w:rPr>
      </w:pPr>
      <w:r w:rsidRPr="001C0607">
        <w:rPr>
          <w:lang w:val="en-GB"/>
        </w:rPr>
        <w:t xml:space="preserve">Provide information to persons with disabilities about their rights </w:t>
      </w:r>
      <w:r w:rsidR="00EE0803" w:rsidRPr="001C0607">
        <w:rPr>
          <w:lang w:val="en-GB"/>
        </w:rPr>
        <w:t>(</w:t>
      </w:r>
      <w:r w:rsidRPr="001C0607">
        <w:rPr>
          <w:lang w:val="en-GB"/>
        </w:rPr>
        <w:t>derived from the CRPD and from European law</w:t>
      </w:r>
      <w:r w:rsidR="001E4A51" w:rsidRPr="001C0607">
        <w:rPr>
          <w:lang w:val="en-GB"/>
        </w:rPr>
        <w:t xml:space="preserve">s and </w:t>
      </w:r>
      <w:r w:rsidR="00DC49B2" w:rsidRPr="001C0607">
        <w:rPr>
          <w:lang w:val="en-GB"/>
        </w:rPr>
        <w:t>p</w:t>
      </w:r>
      <w:r w:rsidR="001E4A51" w:rsidRPr="001C0607">
        <w:rPr>
          <w:lang w:val="en-GB"/>
        </w:rPr>
        <w:t>olicies</w:t>
      </w:r>
      <w:r w:rsidR="00EE0803" w:rsidRPr="001C0607">
        <w:rPr>
          <w:lang w:val="en-GB"/>
        </w:rPr>
        <w:t>)</w:t>
      </w:r>
      <w:r w:rsidR="001E4A51" w:rsidRPr="001C0607">
        <w:rPr>
          <w:lang w:val="en-GB"/>
        </w:rPr>
        <w:t xml:space="preserve"> in easy to read</w:t>
      </w:r>
      <w:r w:rsidR="008F689E" w:rsidRPr="001C0607">
        <w:rPr>
          <w:lang w:val="en-GB"/>
        </w:rPr>
        <w:t xml:space="preserve">, accessible </w:t>
      </w:r>
      <w:r w:rsidR="00DC49B2" w:rsidRPr="001C0607">
        <w:rPr>
          <w:lang w:val="en-GB"/>
        </w:rPr>
        <w:t>and understand</w:t>
      </w:r>
      <w:r w:rsidR="00DE3D17" w:rsidRPr="001C0607">
        <w:rPr>
          <w:lang w:val="en-GB"/>
        </w:rPr>
        <w:t>able</w:t>
      </w:r>
      <w:r w:rsidR="00DC49B2" w:rsidRPr="001C0607">
        <w:rPr>
          <w:lang w:val="en-GB"/>
        </w:rPr>
        <w:t xml:space="preserve"> </w:t>
      </w:r>
      <w:r w:rsidR="001E4A51" w:rsidRPr="001C0607">
        <w:rPr>
          <w:lang w:val="en-GB"/>
        </w:rPr>
        <w:t xml:space="preserve">language </w:t>
      </w:r>
    </w:p>
    <w:p w14:paraId="169D48C6" w14:textId="6CF149D8" w:rsidR="0012589B" w:rsidRPr="001C0607" w:rsidRDefault="0012589B" w:rsidP="00C20E60">
      <w:pPr>
        <w:numPr>
          <w:ilvl w:val="0"/>
          <w:numId w:val="45"/>
        </w:numPr>
        <w:rPr>
          <w:lang w:val="en-GB"/>
        </w:rPr>
      </w:pPr>
      <w:r w:rsidRPr="001C0607">
        <w:rPr>
          <w:lang w:val="en-GB"/>
        </w:rPr>
        <w:t>Use innovative external communication to influence</w:t>
      </w:r>
      <w:r w:rsidR="00C0384B" w:rsidRPr="001C0607">
        <w:rPr>
          <w:lang w:val="en-GB"/>
        </w:rPr>
        <w:t xml:space="preserve"> policy makers and partners </w:t>
      </w:r>
      <w:r w:rsidR="00EE0803" w:rsidRPr="001C0607">
        <w:rPr>
          <w:lang w:val="en-GB"/>
        </w:rPr>
        <w:t xml:space="preserve">with regards to </w:t>
      </w:r>
      <w:r w:rsidRPr="001C0607">
        <w:rPr>
          <w:lang w:val="en-GB"/>
        </w:rPr>
        <w:t xml:space="preserve">our policy and political priorities </w:t>
      </w:r>
    </w:p>
    <w:p w14:paraId="2AFD9F76" w14:textId="7FAADC8D" w:rsidR="0012589B" w:rsidRPr="001C0607" w:rsidRDefault="0012589B" w:rsidP="00C20E60">
      <w:pPr>
        <w:numPr>
          <w:ilvl w:val="0"/>
          <w:numId w:val="45"/>
        </w:numPr>
        <w:rPr>
          <w:lang w:val="en-GB"/>
        </w:rPr>
      </w:pPr>
      <w:r w:rsidRPr="001C0607">
        <w:rPr>
          <w:lang w:val="en-GB"/>
        </w:rPr>
        <w:t>I</w:t>
      </w:r>
      <w:r w:rsidR="00C63C96" w:rsidRPr="001C0607">
        <w:rPr>
          <w:lang w:val="en-GB"/>
        </w:rPr>
        <w:t xml:space="preserve">ncrease the awareness of the general public </w:t>
      </w:r>
      <w:r w:rsidR="005C248B" w:rsidRPr="001C0607">
        <w:rPr>
          <w:lang w:val="en-GB"/>
        </w:rPr>
        <w:t xml:space="preserve">about </w:t>
      </w:r>
      <w:r w:rsidR="00C63C96" w:rsidRPr="001C0607">
        <w:rPr>
          <w:lang w:val="en-GB"/>
        </w:rPr>
        <w:t xml:space="preserve">disability and human rights </w:t>
      </w:r>
    </w:p>
    <w:p w14:paraId="5EDB28F0" w14:textId="58DBFB71" w:rsidR="0012589B" w:rsidRPr="001C0607" w:rsidRDefault="009B2B71" w:rsidP="00C20E60">
      <w:pPr>
        <w:numPr>
          <w:ilvl w:val="0"/>
          <w:numId w:val="45"/>
        </w:numPr>
        <w:rPr>
          <w:lang w:val="en-GB"/>
        </w:rPr>
      </w:pPr>
      <w:r w:rsidRPr="001C0607">
        <w:rPr>
          <w:lang w:val="en-GB"/>
        </w:rPr>
        <w:t>Convince</w:t>
      </w:r>
      <w:r w:rsidR="0012589B" w:rsidRPr="001C0607">
        <w:rPr>
          <w:lang w:val="en-GB"/>
        </w:rPr>
        <w:t xml:space="preserve"> the public </w:t>
      </w:r>
      <w:r w:rsidR="00C14477" w:rsidRPr="001C0607">
        <w:rPr>
          <w:lang w:val="en-GB"/>
        </w:rPr>
        <w:t xml:space="preserve">of the obligations and the benefits of </w:t>
      </w:r>
      <w:r w:rsidR="0012589B" w:rsidRPr="001C0607">
        <w:rPr>
          <w:lang w:val="en-GB"/>
        </w:rPr>
        <w:t>an inclusive</w:t>
      </w:r>
      <w:r w:rsidR="008F689E" w:rsidRPr="001C0607">
        <w:rPr>
          <w:lang w:val="en-GB"/>
        </w:rPr>
        <w:t xml:space="preserve">, </w:t>
      </w:r>
      <w:r w:rsidR="0012589B" w:rsidRPr="001C0607">
        <w:rPr>
          <w:lang w:val="en-GB"/>
        </w:rPr>
        <w:t>diverse</w:t>
      </w:r>
      <w:r w:rsidR="008F689E" w:rsidRPr="001C0607">
        <w:rPr>
          <w:lang w:val="en-GB"/>
        </w:rPr>
        <w:t xml:space="preserve"> and</w:t>
      </w:r>
      <w:r w:rsidR="0012589B" w:rsidRPr="001C0607">
        <w:rPr>
          <w:lang w:val="en-GB"/>
        </w:rPr>
        <w:t xml:space="preserve"> accessible society</w:t>
      </w:r>
      <w:r w:rsidRPr="001C0607">
        <w:rPr>
          <w:lang w:val="en-GB"/>
        </w:rPr>
        <w:t xml:space="preserve"> through use of the best available evidence and use of appealing communication methods</w:t>
      </w:r>
    </w:p>
    <w:p w14:paraId="18BE6C70" w14:textId="0A49FF63" w:rsidR="0012589B" w:rsidRPr="001C0607" w:rsidRDefault="0012589B" w:rsidP="00C20E60">
      <w:pPr>
        <w:numPr>
          <w:ilvl w:val="0"/>
          <w:numId w:val="45"/>
        </w:numPr>
        <w:rPr>
          <w:lang w:val="en-GB"/>
        </w:rPr>
      </w:pPr>
      <w:r w:rsidRPr="001C0607">
        <w:rPr>
          <w:lang w:val="en-GB"/>
        </w:rPr>
        <w:t xml:space="preserve">Provide communication tools to its members to enable their engagement in key strategies </w:t>
      </w:r>
    </w:p>
    <w:p w14:paraId="5C52B1B8" w14:textId="53D72A91" w:rsidR="00DE3D17" w:rsidRPr="001C0607" w:rsidRDefault="00DE3D17" w:rsidP="00C20E60">
      <w:pPr>
        <w:numPr>
          <w:ilvl w:val="0"/>
          <w:numId w:val="45"/>
        </w:numPr>
        <w:rPr>
          <w:lang w:val="en-GB"/>
        </w:rPr>
      </w:pPr>
      <w:r w:rsidRPr="001C0607">
        <w:rPr>
          <w:lang w:val="en-GB"/>
        </w:rPr>
        <w:t>Present a clear vision for an inclusive</w:t>
      </w:r>
      <w:r w:rsidR="005C248B" w:rsidRPr="001C0607">
        <w:rPr>
          <w:lang w:val="en-GB"/>
        </w:rPr>
        <w:t>,</w:t>
      </w:r>
      <w:r w:rsidRPr="001C0607">
        <w:rPr>
          <w:lang w:val="en-GB"/>
        </w:rPr>
        <w:t xml:space="preserve"> diverse social Europe in its external communication</w:t>
      </w:r>
    </w:p>
    <w:p w14:paraId="6B78C00D" w14:textId="0088DFF6" w:rsidR="00DE3D17" w:rsidRPr="001C0607" w:rsidRDefault="00DE3D17" w:rsidP="00C20E60">
      <w:pPr>
        <w:numPr>
          <w:ilvl w:val="0"/>
          <w:numId w:val="45"/>
        </w:numPr>
        <w:rPr>
          <w:lang w:val="en-GB"/>
        </w:rPr>
      </w:pPr>
      <w:r w:rsidRPr="001C0607">
        <w:rPr>
          <w:lang w:val="en-GB"/>
        </w:rPr>
        <w:t xml:space="preserve">Develop a strategy which includes new approaches to reach the media and the general public </w:t>
      </w:r>
    </w:p>
    <w:p w14:paraId="126C9542" w14:textId="1E048755" w:rsidR="00F143E4" w:rsidRPr="001C0607" w:rsidRDefault="00AA0BC7" w:rsidP="00C20E60">
      <w:pPr>
        <w:numPr>
          <w:ilvl w:val="0"/>
          <w:numId w:val="45"/>
        </w:numPr>
        <w:rPr>
          <w:lang w:val="en-GB"/>
        </w:rPr>
      </w:pPr>
      <w:r w:rsidRPr="001C0607">
        <w:rPr>
          <w:lang w:val="en-GB"/>
        </w:rPr>
        <w:t>Increase</w:t>
      </w:r>
      <w:r w:rsidR="00F143E4" w:rsidRPr="001C0607">
        <w:rPr>
          <w:lang w:val="en-GB"/>
        </w:rPr>
        <w:t xml:space="preserve"> use </w:t>
      </w:r>
      <w:r w:rsidRPr="001C0607">
        <w:rPr>
          <w:lang w:val="en-GB"/>
        </w:rPr>
        <w:t xml:space="preserve">external communication orientated </w:t>
      </w:r>
      <w:r w:rsidR="00F143E4" w:rsidRPr="001C0607">
        <w:rPr>
          <w:lang w:val="en-GB"/>
        </w:rPr>
        <w:t>me</w:t>
      </w:r>
      <w:r w:rsidR="00881AD1" w:rsidRPr="001C0607">
        <w:rPr>
          <w:lang w:val="en-GB"/>
        </w:rPr>
        <w:t xml:space="preserve">asures, such as award schemes, </w:t>
      </w:r>
      <w:r w:rsidR="00F143E4" w:rsidRPr="001C0607">
        <w:rPr>
          <w:lang w:val="en-GB"/>
        </w:rPr>
        <w:t>to stimulate implementation of the CRPD</w:t>
      </w:r>
      <w:r w:rsidRPr="001C0607">
        <w:rPr>
          <w:lang w:val="en-GB"/>
        </w:rPr>
        <w:t xml:space="preserve"> through promotion of best practice, learning and exchange</w:t>
      </w:r>
    </w:p>
    <w:p w14:paraId="6AA6B30E" w14:textId="77777777" w:rsidR="00C0384B" w:rsidRPr="001C0607" w:rsidRDefault="00C0384B" w:rsidP="001C0607">
      <w:pPr>
        <w:ind w:left="360"/>
        <w:rPr>
          <w:rFonts w:ascii="Arial" w:hAnsi="Arial" w:cs="Arial"/>
          <w:sz w:val="24"/>
          <w:lang w:val="en-GB"/>
        </w:rPr>
      </w:pPr>
    </w:p>
    <w:p w14:paraId="18301520" w14:textId="2EC88CBE" w:rsidR="000C0943" w:rsidRPr="001C0607" w:rsidRDefault="000C0943" w:rsidP="00C20E60">
      <w:pPr>
        <w:numPr>
          <w:ilvl w:val="0"/>
          <w:numId w:val="43"/>
        </w:numPr>
        <w:rPr>
          <w:rFonts w:ascii="Arial" w:hAnsi="Arial" w:cs="Arial"/>
          <w:sz w:val="24"/>
          <w:lang w:val="en-GB"/>
        </w:rPr>
      </w:pPr>
      <w:r w:rsidRPr="001C0607">
        <w:rPr>
          <w:rFonts w:ascii="Arial" w:hAnsi="Arial" w:cs="Arial"/>
          <w:sz w:val="24"/>
          <w:lang w:val="en-GB"/>
        </w:rPr>
        <w:lastRenderedPageBreak/>
        <w:t>International cooperation</w:t>
      </w:r>
      <w:r w:rsidR="004E027F" w:rsidRPr="001C0607">
        <w:rPr>
          <w:rFonts w:ascii="Arial" w:hAnsi="Arial" w:cs="Arial"/>
          <w:sz w:val="24"/>
          <w:lang w:val="en-GB"/>
        </w:rPr>
        <w:t xml:space="preserve">: </w:t>
      </w:r>
      <w:r w:rsidRPr="001C0607">
        <w:rPr>
          <w:rFonts w:ascii="Arial" w:hAnsi="Arial" w:cs="Arial"/>
          <w:sz w:val="24"/>
          <w:lang w:val="en-GB"/>
        </w:rPr>
        <w:t>Ensure that EDF uses it leverage to promote inclusive rights based international cooperation, influencing the EUs exte</w:t>
      </w:r>
      <w:r w:rsidR="00534785" w:rsidRPr="001C0607">
        <w:rPr>
          <w:rFonts w:ascii="Arial" w:hAnsi="Arial" w:cs="Arial"/>
          <w:sz w:val="24"/>
          <w:lang w:val="en-GB"/>
        </w:rPr>
        <w:t>rnal policies and programmes as</w:t>
      </w:r>
      <w:r w:rsidR="002B24F1" w:rsidRPr="001C0607">
        <w:rPr>
          <w:rFonts w:ascii="Arial" w:hAnsi="Arial" w:cs="Arial"/>
          <w:sz w:val="24"/>
          <w:lang w:val="en-GB"/>
        </w:rPr>
        <w:t xml:space="preserve"> </w:t>
      </w:r>
      <w:r w:rsidR="00534785" w:rsidRPr="001C0607">
        <w:rPr>
          <w:rFonts w:ascii="Arial" w:hAnsi="Arial" w:cs="Arial"/>
          <w:sz w:val="24"/>
          <w:lang w:val="en-GB"/>
        </w:rPr>
        <w:t xml:space="preserve">well as </w:t>
      </w:r>
      <w:r w:rsidRPr="001C0607">
        <w:rPr>
          <w:rFonts w:ascii="Arial" w:hAnsi="Arial" w:cs="Arial"/>
          <w:sz w:val="24"/>
          <w:lang w:val="en-GB"/>
        </w:rPr>
        <w:t xml:space="preserve">finding opportunities to collaborate </w:t>
      </w:r>
      <w:r w:rsidR="00534785" w:rsidRPr="001C0607">
        <w:rPr>
          <w:rFonts w:ascii="Arial" w:hAnsi="Arial" w:cs="Arial"/>
          <w:sz w:val="24"/>
          <w:lang w:val="en-GB"/>
        </w:rPr>
        <w:t xml:space="preserve">with </w:t>
      </w:r>
      <w:r w:rsidRPr="001C0607">
        <w:rPr>
          <w:rFonts w:ascii="Arial" w:hAnsi="Arial" w:cs="Arial"/>
          <w:sz w:val="24"/>
          <w:lang w:val="en-GB"/>
        </w:rPr>
        <w:t>and support the Disability Movement globally</w:t>
      </w:r>
    </w:p>
    <w:p w14:paraId="07A73BD4" w14:textId="77777777" w:rsidR="000C0943" w:rsidRPr="001C0607" w:rsidRDefault="000C0943" w:rsidP="001C0607">
      <w:pPr>
        <w:spacing w:after="0"/>
        <w:contextualSpacing/>
        <w:rPr>
          <w:rFonts w:ascii="Arial" w:hAnsi="Arial" w:cs="Arial"/>
          <w:sz w:val="24"/>
          <w:lang w:val="en-GB"/>
        </w:rPr>
      </w:pPr>
    </w:p>
    <w:p w14:paraId="35AEE744" w14:textId="77777777" w:rsidR="00534785" w:rsidRPr="001C0607" w:rsidRDefault="00534785" w:rsidP="00C20E60">
      <w:pPr>
        <w:rPr>
          <w:lang w:val="en-GB"/>
        </w:rPr>
      </w:pPr>
      <w:r w:rsidRPr="001C0607">
        <w:rPr>
          <w:lang w:val="en-GB"/>
        </w:rPr>
        <w:t xml:space="preserve">Historically, EDF has played a strong role in successfully promoting the adoption of the CRPD. Through our engagement with the International Disability Alliance (IDA), we have also been actively engaged in the adoption of the disability inclusive aspects of the 2030 Agenda for Sustainable Development. In our globally connected world, where new international frameworks are disability- inclusive on paper but not yet in practice, there are more opportunities for EDF to promote both the CRPD and the 2030 Agenda through international cooperation, strengthening the implementation of the CRPD and the Sustainable Development Goals (SDGs)  in Europe and around the world. There are also opportunities to share the learning of the disability movement in Europe with sister regional DPO. </w:t>
      </w:r>
    </w:p>
    <w:p w14:paraId="11EAFED6" w14:textId="77777777" w:rsidR="00534785" w:rsidRPr="001C0607" w:rsidRDefault="00534785" w:rsidP="00C20E60">
      <w:pPr>
        <w:rPr>
          <w:lang w:val="en-GB"/>
        </w:rPr>
      </w:pPr>
      <w:r w:rsidRPr="001C0607">
        <w:rPr>
          <w:lang w:val="en-GB"/>
        </w:rPr>
        <w:t>In this four year period, EDF will focus on:</w:t>
      </w:r>
    </w:p>
    <w:p w14:paraId="7F3F1721" w14:textId="5ECC113A" w:rsidR="00534785" w:rsidRPr="001C0607" w:rsidRDefault="00534785" w:rsidP="00C20E60">
      <w:pPr>
        <w:numPr>
          <w:ilvl w:val="0"/>
          <w:numId w:val="46"/>
        </w:numPr>
        <w:rPr>
          <w:lang w:val="en-GB"/>
        </w:rPr>
      </w:pPr>
      <w:r w:rsidRPr="001C0607">
        <w:rPr>
          <w:lang w:val="en-GB"/>
        </w:rPr>
        <w:t xml:space="preserve">Ensuring that the EU and its Member States incorporate the rights of persons with disabilities in their approach to the Sustainable Development Goals (SDGs) and International Cooperation including the engagement of organisations of persons with disabilities at all levels </w:t>
      </w:r>
    </w:p>
    <w:p w14:paraId="32674074" w14:textId="6CD8E9AC" w:rsidR="00534785" w:rsidRPr="001C0607" w:rsidRDefault="00534785" w:rsidP="00C20E60">
      <w:pPr>
        <w:numPr>
          <w:ilvl w:val="0"/>
          <w:numId w:val="46"/>
        </w:numPr>
        <w:rPr>
          <w:lang w:val="en-GB"/>
        </w:rPr>
      </w:pPr>
      <w:r w:rsidRPr="001C0607">
        <w:rPr>
          <w:lang w:val="en-GB"/>
        </w:rPr>
        <w:t xml:space="preserve">Engaging in the Economic Commission for Europe (UN ECE) regional mechanism on Sustainable Development to ensure  persons with disabilities are systematically included for strong SDGs in Europe, in the UN ECE </w:t>
      </w:r>
      <w:r w:rsidRPr="00A577F6">
        <w:rPr>
          <w:lang w:val="en-GB"/>
        </w:rPr>
        <w:t>region</w:t>
      </w:r>
      <w:r w:rsidRPr="00A577F6">
        <w:rPr>
          <w:vertAlign w:val="superscript"/>
          <w:lang w:val="en-GB"/>
        </w:rPr>
        <w:footnoteReference w:id="2"/>
      </w:r>
      <w:r w:rsidRPr="001C0607">
        <w:rPr>
          <w:lang w:val="en-GB"/>
        </w:rPr>
        <w:t xml:space="preserve"> and worldwide </w:t>
      </w:r>
    </w:p>
    <w:p w14:paraId="3E207889" w14:textId="588955A8" w:rsidR="00534785" w:rsidRPr="001C0607" w:rsidRDefault="00534785" w:rsidP="00C20E60">
      <w:pPr>
        <w:numPr>
          <w:ilvl w:val="0"/>
          <w:numId w:val="46"/>
        </w:numPr>
        <w:rPr>
          <w:lang w:val="en-GB"/>
        </w:rPr>
      </w:pPr>
      <w:r w:rsidRPr="001C0607">
        <w:rPr>
          <w:lang w:val="en-GB"/>
        </w:rPr>
        <w:t>Cooperating with the regional DPO networks of Africa, ASEAN (</w:t>
      </w:r>
      <w:r w:rsidRPr="001C0607">
        <w:rPr>
          <w:bCs/>
          <w:color w:val="222222"/>
          <w:shd w:val="clear" w:color="auto" w:fill="FFFFFF"/>
          <w:lang w:val="en-GB"/>
        </w:rPr>
        <w:t>Association of Southeast Asian Nations)</w:t>
      </w:r>
      <w:r w:rsidRPr="001C0607">
        <w:rPr>
          <w:lang w:val="en-GB"/>
        </w:rPr>
        <w:t>, Pacific, Latin American and Arab regions to strengthen their work and promote the CRPD and the SDGs both at the regional and international levels</w:t>
      </w:r>
    </w:p>
    <w:p w14:paraId="7EBCE3CD" w14:textId="27A7F6B5" w:rsidR="00534785" w:rsidRPr="001C0607" w:rsidRDefault="00534785" w:rsidP="00C20E60">
      <w:pPr>
        <w:numPr>
          <w:ilvl w:val="0"/>
          <w:numId w:val="46"/>
        </w:numPr>
        <w:rPr>
          <w:lang w:val="en-GB"/>
        </w:rPr>
      </w:pPr>
      <w:r w:rsidRPr="001C0607">
        <w:rPr>
          <w:lang w:val="en-GB"/>
        </w:rPr>
        <w:t>Contributing to the work of IDA to promote the CRPD within the UN system and supporting IDA in its efforts to ensure that the rights of persons with disabilities are effectively promoted through the entire UN treaty body system</w:t>
      </w:r>
    </w:p>
    <w:p w14:paraId="2F7C2CFB" w14:textId="71B04E13" w:rsidR="00534785" w:rsidRPr="001C0607" w:rsidRDefault="00534785" w:rsidP="00C20E60">
      <w:pPr>
        <w:numPr>
          <w:ilvl w:val="0"/>
          <w:numId w:val="46"/>
        </w:numPr>
        <w:rPr>
          <w:lang w:val="en-GB"/>
        </w:rPr>
      </w:pPr>
      <w:r w:rsidRPr="001C0607">
        <w:rPr>
          <w:lang w:val="en-GB"/>
        </w:rPr>
        <w:t xml:space="preserve">Taking advantage of opportunities to promote disability inclusive disaster risk reduction through the Sendai Framework for action and the Charter on Inclusion of Persons with Disability in Humanitarian Action. </w:t>
      </w:r>
    </w:p>
    <w:p w14:paraId="49D65640" w14:textId="13B02451" w:rsidR="00534785" w:rsidRPr="001C0607" w:rsidRDefault="00534785" w:rsidP="00C20E60">
      <w:pPr>
        <w:numPr>
          <w:ilvl w:val="0"/>
          <w:numId w:val="46"/>
        </w:numPr>
        <w:rPr>
          <w:lang w:val="en-GB"/>
        </w:rPr>
      </w:pPr>
      <w:r w:rsidRPr="001C0607">
        <w:rPr>
          <w:lang w:val="en-GB"/>
        </w:rPr>
        <w:t>Cooperating with DPOs in the wider European region and seeking opportunities to build our capacity to engage in promoting the CRPD together with DPOs in this region as well as the SDGs</w:t>
      </w:r>
    </w:p>
    <w:p w14:paraId="3EB7B083" w14:textId="027CC7B1" w:rsidR="00534785" w:rsidRPr="001C0607" w:rsidRDefault="00534785" w:rsidP="00C20E60">
      <w:pPr>
        <w:numPr>
          <w:ilvl w:val="0"/>
          <w:numId w:val="46"/>
        </w:numPr>
        <w:rPr>
          <w:lang w:val="en-GB"/>
        </w:rPr>
      </w:pPr>
      <w:r w:rsidRPr="001C0607">
        <w:rPr>
          <w:lang w:val="en-GB"/>
        </w:rPr>
        <w:t xml:space="preserve">Promoting the recognition by the Council of </w:t>
      </w:r>
      <w:r w:rsidRPr="00A577F6">
        <w:rPr>
          <w:lang w:val="en-GB"/>
        </w:rPr>
        <w:t>Europe</w:t>
      </w:r>
      <w:r w:rsidRPr="00A577F6">
        <w:rPr>
          <w:vertAlign w:val="superscript"/>
          <w:lang w:val="en-GB"/>
        </w:rPr>
        <w:footnoteReference w:id="3"/>
      </w:r>
      <w:r w:rsidRPr="001C0607">
        <w:rPr>
          <w:lang w:val="en-GB"/>
        </w:rPr>
        <w:t xml:space="preserve"> of the role of DPOs in policy dialogue and the active involvement of EDF and its members in Council of Europe policies and decisions related to disability, in respect of article 4.3 of the CRPD. The implementation of the Council of </w:t>
      </w:r>
      <w:r w:rsidRPr="001C0607">
        <w:rPr>
          <w:lang w:val="en-GB"/>
        </w:rPr>
        <w:lastRenderedPageBreak/>
        <w:t>Europe Disability Strategy should promote the human rights of persons with disabilities as enshrined in the CRPD</w:t>
      </w:r>
    </w:p>
    <w:p w14:paraId="27FB7492" w14:textId="08058BD3" w:rsidR="00534785" w:rsidRPr="001C0607" w:rsidRDefault="00534785" w:rsidP="00C20E60">
      <w:pPr>
        <w:numPr>
          <w:ilvl w:val="0"/>
          <w:numId w:val="46"/>
        </w:numPr>
        <w:rPr>
          <w:lang w:val="en-GB"/>
        </w:rPr>
      </w:pPr>
      <w:r w:rsidRPr="001C0607">
        <w:rPr>
          <w:lang w:val="en-GB"/>
        </w:rPr>
        <w:t>Mainstreaming the CRPD in the human rights work of the Council of Europe, in particular that of the Committee of Experts on the rights of persons with disabilities, the European Court of Human Rights, and the Human Rights Commissioner</w:t>
      </w:r>
    </w:p>
    <w:p w14:paraId="74B3DCDA" w14:textId="57D1CBCF" w:rsidR="00534785" w:rsidRPr="001C0607" w:rsidRDefault="00534785" w:rsidP="00C20E60">
      <w:pPr>
        <w:numPr>
          <w:ilvl w:val="0"/>
          <w:numId w:val="46"/>
        </w:numPr>
        <w:rPr>
          <w:lang w:val="en-GB"/>
        </w:rPr>
      </w:pPr>
      <w:r w:rsidRPr="001C0607">
        <w:rPr>
          <w:lang w:val="en-GB"/>
        </w:rPr>
        <w:t>Advocating for a change to the stigmatising language in the Council of Europe’s European Convention on Human Rights and the Convention on Human Rights and Biomedicine (Oviedo Convention) to align it with the current human rights standards of the CRPD</w:t>
      </w:r>
    </w:p>
    <w:p w14:paraId="332C92E7" w14:textId="2684B0D6" w:rsidR="006C6C90" w:rsidRPr="001C0607" w:rsidRDefault="006C6C90" w:rsidP="00C20E60">
      <w:pPr>
        <w:ind w:firstLine="60"/>
        <w:rPr>
          <w:rFonts w:ascii="Arial" w:hAnsi="Arial" w:cs="Arial"/>
          <w:sz w:val="24"/>
          <w:lang w:val="en-GB"/>
        </w:rPr>
      </w:pPr>
    </w:p>
    <w:p w14:paraId="500C7D8F" w14:textId="77777777" w:rsidR="00F91D5C" w:rsidRPr="001C0607" w:rsidRDefault="00F91D5C" w:rsidP="002B24F1">
      <w:pPr>
        <w:pStyle w:val="Heading2"/>
        <w:numPr>
          <w:ilvl w:val="0"/>
          <w:numId w:val="0"/>
        </w:numPr>
      </w:pPr>
      <w:bookmarkStart w:id="17" w:name="_Toc487951676"/>
      <w:r w:rsidRPr="001C0607">
        <w:t>Measuring results</w:t>
      </w:r>
      <w:bookmarkEnd w:id="17"/>
    </w:p>
    <w:p w14:paraId="0A39C865" w14:textId="77777777" w:rsidR="00A15D27" w:rsidRPr="001C0607" w:rsidRDefault="00F91D5C" w:rsidP="00C20E60">
      <w:pPr>
        <w:rPr>
          <w:lang w:val="en-GB"/>
        </w:rPr>
      </w:pPr>
      <w:r w:rsidRPr="001C0607">
        <w:rPr>
          <w:lang w:val="en-GB"/>
        </w:rPr>
        <w:t>In our changing en</w:t>
      </w:r>
      <w:r w:rsidR="00A15D27" w:rsidRPr="001C0607">
        <w:rPr>
          <w:lang w:val="en-GB"/>
        </w:rPr>
        <w:t xml:space="preserve">vironment it is critical there is a </w:t>
      </w:r>
      <w:r w:rsidRPr="001C0607">
        <w:rPr>
          <w:lang w:val="en-GB"/>
        </w:rPr>
        <w:t xml:space="preserve">continuous review </w:t>
      </w:r>
      <w:r w:rsidR="00F51488" w:rsidRPr="001C0607">
        <w:rPr>
          <w:lang w:val="en-GB"/>
        </w:rPr>
        <w:t xml:space="preserve">of </w:t>
      </w:r>
      <w:r w:rsidRPr="001C0607">
        <w:rPr>
          <w:lang w:val="en-GB"/>
        </w:rPr>
        <w:t xml:space="preserve">our priorities and working methods to ensure that our work is as targeted and </w:t>
      </w:r>
      <w:r w:rsidR="00A15D27" w:rsidRPr="001C0607">
        <w:rPr>
          <w:lang w:val="en-GB"/>
        </w:rPr>
        <w:t xml:space="preserve">as </w:t>
      </w:r>
      <w:r w:rsidRPr="001C0607">
        <w:rPr>
          <w:lang w:val="en-GB"/>
        </w:rPr>
        <w:t xml:space="preserve">effective as possible. </w:t>
      </w:r>
      <w:r w:rsidR="00A15D27" w:rsidRPr="001C0607">
        <w:rPr>
          <w:lang w:val="en-GB"/>
        </w:rPr>
        <w:t xml:space="preserve">EDF will incorporate monitoring and evaluation as a continuous part of our work. </w:t>
      </w:r>
    </w:p>
    <w:p w14:paraId="65C97E51" w14:textId="4B80DAD5" w:rsidR="00F91D5C" w:rsidRPr="001C0607" w:rsidRDefault="00A15D27" w:rsidP="00C20E60">
      <w:pPr>
        <w:numPr>
          <w:ilvl w:val="0"/>
          <w:numId w:val="47"/>
        </w:numPr>
        <w:rPr>
          <w:lang w:val="en-GB"/>
        </w:rPr>
      </w:pPr>
      <w:r w:rsidRPr="001C0607">
        <w:rPr>
          <w:lang w:val="en-GB"/>
        </w:rPr>
        <w:t xml:space="preserve">Each governing body meeting, and each conference will contain an element of evaluation which will then be </w:t>
      </w:r>
      <w:r w:rsidR="00584155" w:rsidRPr="001C0607">
        <w:rPr>
          <w:lang w:val="en-GB"/>
        </w:rPr>
        <w:t xml:space="preserve">turned into actions for </w:t>
      </w:r>
      <w:r w:rsidRPr="001C0607">
        <w:rPr>
          <w:lang w:val="en-GB"/>
        </w:rPr>
        <w:t>improvements for next time</w:t>
      </w:r>
    </w:p>
    <w:p w14:paraId="7DFFC908" w14:textId="2957F619" w:rsidR="00A15D27" w:rsidRPr="001C0607" w:rsidRDefault="00A15D27" w:rsidP="00C20E60">
      <w:pPr>
        <w:numPr>
          <w:ilvl w:val="0"/>
          <w:numId w:val="47"/>
        </w:numPr>
        <w:rPr>
          <w:lang w:val="en-GB"/>
        </w:rPr>
      </w:pPr>
      <w:r w:rsidRPr="001C0607">
        <w:rPr>
          <w:lang w:val="en-GB"/>
        </w:rPr>
        <w:t>An external evaluator will be recruited to evaluate the effectiveness of EDF strategy and work</w:t>
      </w:r>
      <w:r w:rsidR="009365F4" w:rsidRPr="001C0607">
        <w:rPr>
          <w:lang w:val="en-GB"/>
        </w:rPr>
        <w:t xml:space="preserve"> </w:t>
      </w:r>
      <w:r w:rsidRPr="001C0607">
        <w:rPr>
          <w:lang w:val="en-GB"/>
        </w:rPr>
        <w:t>plan on a biannual basis. Results will be shared with EDF Board and membership</w:t>
      </w:r>
    </w:p>
    <w:p w14:paraId="58D02F6A" w14:textId="2E88D2F5" w:rsidR="00A15D27" w:rsidRPr="001C0607" w:rsidRDefault="00A15D27" w:rsidP="00C20E60">
      <w:pPr>
        <w:numPr>
          <w:ilvl w:val="0"/>
          <w:numId w:val="47"/>
        </w:numPr>
        <w:rPr>
          <w:lang w:val="en-GB"/>
        </w:rPr>
      </w:pPr>
      <w:r w:rsidRPr="001C0607">
        <w:rPr>
          <w:lang w:val="en-GB"/>
        </w:rPr>
        <w:t>EDF will engage in new methods of feedback and evaluation</w:t>
      </w:r>
      <w:r w:rsidR="00584155" w:rsidRPr="001C0607">
        <w:rPr>
          <w:lang w:val="en-GB"/>
        </w:rPr>
        <w:t xml:space="preserve"> aiming to continuously improve our </w:t>
      </w:r>
      <w:r w:rsidR="00671479" w:rsidRPr="001C0607">
        <w:rPr>
          <w:lang w:val="en-GB"/>
        </w:rPr>
        <w:t>work and increase our public accountability</w:t>
      </w:r>
      <w:r w:rsidR="00277664" w:rsidRPr="001C0607">
        <w:rPr>
          <w:lang w:val="en-GB"/>
        </w:rPr>
        <w:t>, as well as</w:t>
      </w:r>
      <w:r w:rsidR="00671479" w:rsidRPr="001C0607">
        <w:rPr>
          <w:lang w:val="en-GB"/>
        </w:rPr>
        <w:t xml:space="preserve"> our accountability towards and member</w:t>
      </w:r>
      <w:r w:rsidR="002B24F1" w:rsidRPr="001C0607">
        <w:rPr>
          <w:lang w:val="en-GB"/>
        </w:rPr>
        <w:t>s and persons with disabilities</w:t>
      </w:r>
    </w:p>
    <w:p w14:paraId="45B7EAEC" w14:textId="77777777" w:rsidR="002B24F1" w:rsidRPr="001C0607" w:rsidRDefault="002B24F1" w:rsidP="001C0607">
      <w:pPr>
        <w:spacing w:after="0"/>
        <w:ind w:left="720"/>
        <w:rPr>
          <w:rFonts w:ascii="Arial" w:hAnsi="Arial" w:cs="Arial"/>
          <w:sz w:val="24"/>
          <w:lang w:val="en-GB"/>
        </w:rPr>
      </w:pPr>
    </w:p>
    <w:p w14:paraId="3BBC2B6A" w14:textId="77777777" w:rsidR="00B665C5" w:rsidRPr="001C0607" w:rsidRDefault="00B665C5" w:rsidP="00C20E60">
      <w:pPr>
        <w:pStyle w:val="Heading2"/>
        <w:numPr>
          <w:ilvl w:val="0"/>
          <w:numId w:val="0"/>
        </w:numPr>
        <w:spacing w:before="0"/>
      </w:pPr>
      <w:bookmarkStart w:id="18" w:name="_Toc487951677"/>
      <w:r w:rsidRPr="001C0607">
        <w:t>Resources</w:t>
      </w:r>
      <w:bookmarkEnd w:id="18"/>
    </w:p>
    <w:p w14:paraId="3CDA4684" w14:textId="77777777" w:rsidR="00B665C5" w:rsidRPr="001C0607" w:rsidRDefault="00B665C5" w:rsidP="00C20E60">
      <w:pPr>
        <w:rPr>
          <w:lang w:val="en-GB"/>
        </w:rPr>
      </w:pPr>
      <w:r w:rsidRPr="001C0607">
        <w:rPr>
          <w:lang w:val="en-GB"/>
        </w:rPr>
        <w:t xml:space="preserve">The EDF mission, its objectives and implementation require specific </w:t>
      </w:r>
      <w:r w:rsidR="00DF554C" w:rsidRPr="001C0607">
        <w:rPr>
          <w:lang w:val="en-GB"/>
        </w:rPr>
        <w:t>resources:</w:t>
      </w:r>
      <w:r w:rsidR="00671479" w:rsidRPr="001C0607">
        <w:rPr>
          <w:lang w:val="en-GB"/>
        </w:rPr>
        <w:t xml:space="preserve"> human resources, financial resources, </w:t>
      </w:r>
      <w:r w:rsidR="009365F4" w:rsidRPr="001C0607">
        <w:rPr>
          <w:lang w:val="en-GB"/>
        </w:rPr>
        <w:t xml:space="preserve">and </w:t>
      </w:r>
      <w:r w:rsidR="00671479" w:rsidRPr="001C0607">
        <w:rPr>
          <w:lang w:val="en-GB"/>
        </w:rPr>
        <w:t xml:space="preserve">the engagement of our members including their technical expertise and their political influence. </w:t>
      </w:r>
    </w:p>
    <w:p w14:paraId="1CD01AF5" w14:textId="5211CB7B" w:rsidR="00B665C5" w:rsidRPr="001C0607" w:rsidRDefault="00B665C5" w:rsidP="00C20E60">
      <w:pPr>
        <w:pStyle w:val="Heading3"/>
      </w:pPr>
      <w:bookmarkStart w:id="19" w:name="_Toc487951678"/>
      <w:r w:rsidRPr="001C0607">
        <w:t>Human Resources</w:t>
      </w:r>
      <w:bookmarkEnd w:id="19"/>
    </w:p>
    <w:p w14:paraId="76A6FD25" w14:textId="77777777" w:rsidR="00C17C40" w:rsidRPr="001C0607" w:rsidRDefault="00B665C5" w:rsidP="00C20E60">
      <w:pPr>
        <w:rPr>
          <w:lang w:val="en-GB"/>
        </w:rPr>
      </w:pPr>
      <w:r w:rsidRPr="001C0607">
        <w:rPr>
          <w:lang w:val="en-GB"/>
        </w:rPr>
        <w:t xml:space="preserve">The Secretariat of the EDF currently operates with 10 </w:t>
      </w:r>
      <w:r w:rsidR="00671479" w:rsidRPr="001C0607">
        <w:rPr>
          <w:lang w:val="en-GB"/>
        </w:rPr>
        <w:t xml:space="preserve">full time </w:t>
      </w:r>
      <w:r w:rsidRPr="001C0607">
        <w:rPr>
          <w:lang w:val="en-GB"/>
        </w:rPr>
        <w:t>staff members (</w:t>
      </w:r>
      <w:r w:rsidR="006A4909" w:rsidRPr="001C0607">
        <w:rPr>
          <w:lang w:val="en-GB"/>
        </w:rPr>
        <w:t>one</w:t>
      </w:r>
      <w:r w:rsidRPr="001C0607">
        <w:rPr>
          <w:lang w:val="en-GB"/>
        </w:rPr>
        <w:t xml:space="preserve"> Director, </w:t>
      </w:r>
      <w:r w:rsidR="006A4909" w:rsidRPr="001C0607">
        <w:rPr>
          <w:lang w:val="en-GB"/>
        </w:rPr>
        <w:t>five</w:t>
      </w:r>
      <w:r w:rsidRPr="001C0607">
        <w:rPr>
          <w:lang w:val="en-GB"/>
        </w:rPr>
        <w:t xml:space="preserve"> policy officers sharing the various policy areas, </w:t>
      </w:r>
      <w:r w:rsidR="006A4909" w:rsidRPr="001C0607">
        <w:rPr>
          <w:lang w:val="en-GB"/>
        </w:rPr>
        <w:t>two</w:t>
      </w:r>
      <w:r w:rsidRPr="001C0607">
        <w:rPr>
          <w:lang w:val="en-GB"/>
        </w:rPr>
        <w:t xml:space="preserve"> officers dealing respectively with Internal and external communication, </w:t>
      </w:r>
      <w:r w:rsidR="006A4909" w:rsidRPr="001C0607">
        <w:rPr>
          <w:lang w:val="en-GB"/>
        </w:rPr>
        <w:t>one</w:t>
      </w:r>
      <w:r w:rsidRPr="001C0607">
        <w:rPr>
          <w:lang w:val="en-GB"/>
        </w:rPr>
        <w:t xml:space="preserve"> office and </w:t>
      </w:r>
      <w:r w:rsidR="004B2BBF" w:rsidRPr="001C0607">
        <w:rPr>
          <w:lang w:val="en-GB"/>
        </w:rPr>
        <w:t xml:space="preserve">administration </w:t>
      </w:r>
      <w:r w:rsidRPr="001C0607">
        <w:rPr>
          <w:lang w:val="en-GB"/>
        </w:rPr>
        <w:t xml:space="preserve">officer and </w:t>
      </w:r>
      <w:r w:rsidR="006A4909" w:rsidRPr="001C0607">
        <w:rPr>
          <w:lang w:val="en-GB"/>
        </w:rPr>
        <w:t>one</w:t>
      </w:r>
      <w:r w:rsidR="00AA0BC7" w:rsidRPr="001C0607">
        <w:rPr>
          <w:lang w:val="en-GB"/>
        </w:rPr>
        <w:t xml:space="preserve"> </w:t>
      </w:r>
      <w:r w:rsidRPr="001C0607">
        <w:rPr>
          <w:lang w:val="en-GB"/>
        </w:rPr>
        <w:t xml:space="preserve">finance and </w:t>
      </w:r>
      <w:r w:rsidR="004B2BBF" w:rsidRPr="001C0607">
        <w:rPr>
          <w:lang w:val="en-GB"/>
        </w:rPr>
        <w:t>h</w:t>
      </w:r>
      <w:r w:rsidRPr="001C0607">
        <w:rPr>
          <w:lang w:val="en-GB"/>
        </w:rPr>
        <w:t xml:space="preserve">uman resources </w:t>
      </w:r>
      <w:r w:rsidR="004B2BBF" w:rsidRPr="001C0607">
        <w:rPr>
          <w:lang w:val="en-GB"/>
        </w:rPr>
        <w:t>o</w:t>
      </w:r>
      <w:r w:rsidRPr="001C0607">
        <w:rPr>
          <w:lang w:val="en-GB"/>
        </w:rPr>
        <w:t>fficer</w:t>
      </w:r>
      <w:r w:rsidR="002A29E3" w:rsidRPr="001C0607">
        <w:rPr>
          <w:lang w:val="en-GB"/>
        </w:rPr>
        <w:t>)</w:t>
      </w:r>
      <w:r w:rsidRPr="001C0607">
        <w:rPr>
          <w:lang w:val="en-GB"/>
        </w:rPr>
        <w:t>.</w:t>
      </w:r>
      <w:r w:rsidR="00C17C40" w:rsidRPr="001C0607">
        <w:rPr>
          <w:lang w:val="en-GB"/>
        </w:rPr>
        <w:t xml:space="preserve"> The Secretariat also includes staff recruited </w:t>
      </w:r>
      <w:r w:rsidR="00671479" w:rsidRPr="001C0607">
        <w:rPr>
          <w:lang w:val="en-GB"/>
        </w:rPr>
        <w:t>for the duration of a project; in these</w:t>
      </w:r>
      <w:r w:rsidR="00C17C40" w:rsidRPr="001C0607">
        <w:rPr>
          <w:lang w:val="en-GB"/>
        </w:rPr>
        <w:t xml:space="preserve"> case</w:t>
      </w:r>
      <w:r w:rsidR="00671479" w:rsidRPr="001C0607">
        <w:rPr>
          <w:lang w:val="en-GB"/>
        </w:rPr>
        <w:t>s</w:t>
      </w:r>
      <w:r w:rsidR="00C17C40" w:rsidRPr="001C0607">
        <w:rPr>
          <w:lang w:val="en-GB"/>
        </w:rPr>
        <w:t>, the</w:t>
      </w:r>
      <w:r w:rsidR="009365F4" w:rsidRPr="001C0607">
        <w:rPr>
          <w:lang w:val="en-GB"/>
        </w:rPr>
        <w:t>ir</w:t>
      </w:r>
      <w:r w:rsidR="00C17C40" w:rsidRPr="001C0607">
        <w:rPr>
          <w:lang w:val="en-GB"/>
        </w:rPr>
        <w:t xml:space="preserve"> work is totally dedicated </w:t>
      </w:r>
      <w:r w:rsidR="00DF554C" w:rsidRPr="001C0607">
        <w:rPr>
          <w:lang w:val="en-GB"/>
        </w:rPr>
        <w:t>to</w:t>
      </w:r>
      <w:r w:rsidR="00C17C40" w:rsidRPr="001C0607">
        <w:rPr>
          <w:lang w:val="en-GB"/>
        </w:rPr>
        <w:t xml:space="preserve"> the implementation of the project.</w:t>
      </w:r>
    </w:p>
    <w:p w14:paraId="7F4A73F7" w14:textId="77777777" w:rsidR="00DF554C" w:rsidRPr="001C0607" w:rsidRDefault="00092247" w:rsidP="00C20E60">
      <w:pPr>
        <w:rPr>
          <w:lang w:val="en-GB"/>
        </w:rPr>
      </w:pPr>
      <w:r w:rsidRPr="001C0607">
        <w:rPr>
          <w:lang w:val="en-GB"/>
        </w:rPr>
        <w:lastRenderedPageBreak/>
        <w:t>There are some shortcomings in the pres</w:t>
      </w:r>
      <w:r w:rsidR="00520315" w:rsidRPr="001C0607">
        <w:rPr>
          <w:lang w:val="en-GB"/>
        </w:rPr>
        <w:t>ent h</w:t>
      </w:r>
      <w:r w:rsidR="006E0F4D" w:rsidRPr="001C0607">
        <w:rPr>
          <w:lang w:val="en-GB"/>
        </w:rPr>
        <w:t xml:space="preserve">uman </w:t>
      </w:r>
      <w:r w:rsidR="00520315" w:rsidRPr="001C0607">
        <w:rPr>
          <w:lang w:val="en-GB"/>
        </w:rPr>
        <w:t>r</w:t>
      </w:r>
      <w:r w:rsidR="006E0F4D" w:rsidRPr="001C0607">
        <w:rPr>
          <w:lang w:val="en-GB"/>
        </w:rPr>
        <w:t>esources</w:t>
      </w:r>
      <w:r w:rsidR="00671479" w:rsidRPr="001C0607">
        <w:rPr>
          <w:lang w:val="en-GB"/>
        </w:rPr>
        <w:t xml:space="preserve"> structure and </w:t>
      </w:r>
      <w:r w:rsidR="00277664" w:rsidRPr="001C0607">
        <w:rPr>
          <w:lang w:val="en-GB"/>
        </w:rPr>
        <w:t xml:space="preserve">a lack of </w:t>
      </w:r>
      <w:r w:rsidR="00671479" w:rsidRPr="001C0607">
        <w:rPr>
          <w:lang w:val="en-GB"/>
        </w:rPr>
        <w:t xml:space="preserve">resources which should be addressed during this period. We will streamline the line management in the </w:t>
      </w:r>
      <w:r w:rsidR="004B2BBF" w:rsidRPr="001C0607">
        <w:rPr>
          <w:lang w:val="en-GB"/>
        </w:rPr>
        <w:t>S</w:t>
      </w:r>
      <w:r w:rsidR="00671479" w:rsidRPr="001C0607">
        <w:rPr>
          <w:lang w:val="en-GB"/>
        </w:rPr>
        <w:t xml:space="preserve">ecretariat, and </w:t>
      </w:r>
      <w:r w:rsidRPr="001C0607">
        <w:rPr>
          <w:lang w:val="en-GB"/>
        </w:rPr>
        <w:t xml:space="preserve">build the skills of the </w:t>
      </w:r>
      <w:r w:rsidR="004B2BBF" w:rsidRPr="001C0607">
        <w:rPr>
          <w:lang w:val="en-GB"/>
        </w:rPr>
        <w:t>S</w:t>
      </w:r>
      <w:r w:rsidRPr="001C0607">
        <w:rPr>
          <w:lang w:val="en-GB"/>
        </w:rPr>
        <w:t xml:space="preserve">ecretariat in tasks related to building capacity of members and strategic communication. </w:t>
      </w:r>
      <w:r w:rsidR="00DE3D17" w:rsidRPr="001C0607">
        <w:rPr>
          <w:lang w:val="en-GB"/>
        </w:rPr>
        <w:t xml:space="preserve">It will also be necessary to ensure </w:t>
      </w:r>
      <w:r w:rsidR="002B24F1" w:rsidRPr="001C0607">
        <w:rPr>
          <w:lang w:val="en-GB"/>
        </w:rPr>
        <w:t>stronger</w:t>
      </w:r>
      <w:r w:rsidR="00DE3D17" w:rsidRPr="001C0607">
        <w:rPr>
          <w:lang w:val="en-GB"/>
        </w:rPr>
        <w:t xml:space="preserve"> policy coordination, more skills in resource mobilisation and capacity building, closer liaison with the institutions we engage with, and more close cooperation with EDF</w:t>
      </w:r>
      <w:r w:rsidR="00E4613F" w:rsidRPr="001C0607">
        <w:rPr>
          <w:lang w:val="en-GB"/>
        </w:rPr>
        <w:t>’</w:t>
      </w:r>
      <w:r w:rsidR="00DE3D17" w:rsidRPr="001C0607">
        <w:rPr>
          <w:lang w:val="en-GB"/>
        </w:rPr>
        <w:t xml:space="preserve">s members. </w:t>
      </w:r>
      <w:r w:rsidR="00B336DB" w:rsidRPr="001C0607">
        <w:rPr>
          <w:lang w:val="en-GB"/>
        </w:rPr>
        <w:t>This new strategy and new framework agreement planning allows us the flexibility of reconsidering the structure of the secretariat and making changes needed to d</w:t>
      </w:r>
      <w:r w:rsidR="002B24F1" w:rsidRPr="001C0607">
        <w:rPr>
          <w:lang w:val="en-GB"/>
        </w:rPr>
        <w:t>eliver on the present strategy.</w:t>
      </w:r>
    </w:p>
    <w:p w14:paraId="664FD0ED" w14:textId="77777777" w:rsidR="002B24F1" w:rsidRPr="001C0607" w:rsidRDefault="002B24F1" w:rsidP="00B665C5">
      <w:pPr>
        <w:rPr>
          <w:rFonts w:ascii="Arial" w:hAnsi="Arial" w:cs="Arial"/>
          <w:sz w:val="24"/>
          <w:lang w:val="en-GB"/>
        </w:rPr>
      </w:pPr>
    </w:p>
    <w:p w14:paraId="1F0EFA3A" w14:textId="0FB81CA8" w:rsidR="00B665C5" w:rsidRPr="001C0607" w:rsidRDefault="00B665C5" w:rsidP="00C20E60">
      <w:pPr>
        <w:pStyle w:val="Heading3"/>
      </w:pPr>
      <w:bookmarkStart w:id="20" w:name="_Toc487951679"/>
      <w:r w:rsidRPr="001C0607">
        <w:t>Financial resources</w:t>
      </w:r>
      <w:r w:rsidR="002B24F1" w:rsidRPr="001C0607">
        <w:t xml:space="preserve"> for core operations</w:t>
      </w:r>
      <w:bookmarkEnd w:id="20"/>
    </w:p>
    <w:p w14:paraId="1CA24CA7" w14:textId="77777777" w:rsidR="008418E4" w:rsidRPr="001C0607" w:rsidRDefault="00C17C40" w:rsidP="00C20E60">
      <w:pPr>
        <w:rPr>
          <w:lang w:val="en-GB"/>
        </w:rPr>
      </w:pPr>
      <w:r w:rsidRPr="001C0607">
        <w:rPr>
          <w:lang w:val="en-GB"/>
        </w:rPr>
        <w:t xml:space="preserve">Since its creation, EDF </w:t>
      </w:r>
      <w:r w:rsidR="00E4613F" w:rsidRPr="001C0607">
        <w:rPr>
          <w:lang w:val="en-GB"/>
        </w:rPr>
        <w:t xml:space="preserve">has </w:t>
      </w:r>
      <w:r w:rsidR="00D57398" w:rsidRPr="001C0607">
        <w:rPr>
          <w:lang w:val="en-GB"/>
        </w:rPr>
        <w:t xml:space="preserve">benefitted from </w:t>
      </w:r>
      <w:r w:rsidR="000A0D22" w:rsidRPr="001C0607">
        <w:rPr>
          <w:lang w:val="en-GB"/>
        </w:rPr>
        <w:t>on-going</w:t>
      </w:r>
      <w:r w:rsidR="00D57398" w:rsidRPr="001C0607">
        <w:rPr>
          <w:lang w:val="en-GB"/>
        </w:rPr>
        <w:t xml:space="preserve"> support to its core activities </w:t>
      </w:r>
      <w:r w:rsidR="00E4613F" w:rsidRPr="001C0607">
        <w:rPr>
          <w:lang w:val="en-GB"/>
        </w:rPr>
        <w:t>from</w:t>
      </w:r>
      <w:r w:rsidR="00D57398" w:rsidRPr="001C0607">
        <w:rPr>
          <w:lang w:val="en-GB"/>
        </w:rPr>
        <w:t xml:space="preserve"> the E</w:t>
      </w:r>
      <w:r w:rsidR="00F83999" w:rsidRPr="001C0607">
        <w:rPr>
          <w:lang w:val="en-GB"/>
        </w:rPr>
        <w:t xml:space="preserve">uropean </w:t>
      </w:r>
      <w:r w:rsidR="00D57398" w:rsidRPr="001C0607">
        <w:rPr>
          <w:lang w:val="en-GB"/>
        </w:rPr>
        <w:t>C</w:t>
      </w:r>
      <w:r w:rsidR="00F83999" w:rsidRPr="001C0607">
        <w:rPr>
          <w:lang w:val="en-GB"/>
        </w:rPr>
        <w:t>ommission</w:t>
      </w:r>
      <w:r w:rsidR="00D57398" w:rsidRPr="001C0607">
        <w:rPr>
          <w:lang w:val="en-GB"/>
        </w:rPr>
        <w:t>- with 20% co</w:t>
      </w:r>
      <w:r w:rsidR="00E4613F" w:rsidRPr="001C0607">
        <w:rPr>
          <w:lang w:val="en-GB"/>
        </w:rPr>
        <w:t>-</w:t>
      </w:r>
      <w:r w:rsidR="00D57398" w:rsidRPr="001C0607">
        <w:rPr>
          <w:lang w:val="en-GB"/>
        </w:rPr>
        <w:t xml:space="preserve">financing from other sources. </w:t>
      </w:r>
      <w:r w:rsidR="00671479" w:rsidRPr="001C0607">
        <w:rPr>
          <w:lang w:val="en-GB"/>
        </w:rPr>
        <w:t xml:space="preserve">This has provided a strong financial basis for our work for 20 years. </w:t>
      </w:r>
      <w:r w:rsidRPr="001C0607">
        <w:rPr>
          <w:lang w:val="en-GB"/>
        </w:rPr>
        <w:t xml:space="preserve">It </w:t>
      </w:r>
      <w:r w:rsidR="00671479" w:rsidRPr="001C0607">
        <w:rPr>
          <w:lang w:val="en-GB"/>
        </w:rPr>
        <w:t xml:space="preserve">also involves strict </w:t>
      </w:r>
      <w:r w:rsidRPr="001C0607">
        <w:rPr>
          <w:lang w:val="en-GB"/>
        </w:rPr>
        <w:t>institutional rules and procedures</w:t>
      </w:r>
      <w:r w:rsidR="00671479" w:rsidRPr="001C0607">
        <w:rPr>
          <w:lang w:val="en-GB"/>
        </w:rPr>
        <w:t>, regular competitive calls for proposals and 20% co</w:t>
      </w:r>
      <w:r w:rsidR="00C852D4" w:rsidRPr="001C0607">
        <w:rPr>
          <w:lang w:val="en-GB"/>
        </w:rPr>
        <w:t>-</w:t>
      </w:r>
      <w:r w:rsidR="00671479" w:rsidRPr="001C0607">
        <w:rPr>
          <w:lang w:val="en-GB"/>
        </w:rPr>
        <w:t>financing. The 20% co-</w:t>
      </w:r>
      <w:r w:rsidR="008418E4" w:rsidRPr="001C0607">
        <w:rPr>
          <w:lang w:val="en-GB"/>
        </w:rPr>
        <w:t>financing has been achieved through our membership- both in the diligent payment of membership fees, and also in the co-organisation of events including EDF governing body meetings. EDF also benefits from support from ONCE</w:t>
      </w:r>
      <w:r w:rsidR="00520315" w:rsidRPr="001C0607">
        <w:rPr>
          <w:lang w:val="en-GB"/>
        </w:rPr>
        <w:t xml:space="preserve"> Foundation</w:t>
      </w:r>
      <w:r w:rsidR="008418E4" w:rsidRPr="001C0607">
        <w:rPr>
          <w:lang w:val="en-GB"/>
        </w:rPr>
        <w:t xml:space="preserve"> annually and from other donors on a project basis.</w:t>
      </w:r>
    </w:p>
    <w:p w14:paraId="19636462" w14:textId="77777777" w:rsidR="00C17C40" w:rsidRPr="001C0607" w:rsidRDefault="00D57398" w:rsidP="00C20E60">
      <w:pPr>
        <w:rPr>
          <w:lang w:val="en-GB"/>
        </w:rPr>
      </w:pPr>
      <w:r w:rsidRPr="001C0607">
        <w:rPr>
          <w:lang w:val="en-GB"/>
        </w:rPr>
        <w:t xml:space="preserve">Given the unpredictable environment, </w:t>
      </w:r>
      <w:r w:rsidR="001B752C" w:rsidRPr="001C0607">
        <w:rPr>
          <w:lang w:val="en-GB"/>
        </w:rPr>
        <w:t xml:space="preserve">EDF needs to be prepared to be able </w:t>
      </w:r>
      <w:r w:rsidR="008418E4" w:rsidRPr="001C0607">
        <w:rPr>
          <w:lang w:val="en-GB"/>
        </w:rPr>
        <w:t>to seek other sources of funding.</w:t>
      </w:r>
      <w:r w:rsidR="008A70E8" w:rsidRPr="001C0607">
        <w:rPr>
          <w:lang w:val="en-GB"/>
        </w:rPr>
        <w:t xml:space="preserve"> During this period</w:t>
      </w:r>
      <w:r w:rsidR="00E4613F" w:rsidRPr="001C0607">
        <w:rPr>
          <w:lang w:val="en-GB"/>
        </w:rPr>
        <w:t>,</w:t>
      </w:r>
      <w:r w:rsidR="008A70E8" w:rsidRPr="001C0607">
        <w:rPr>
          <w:lang w:val="en-GB"/>
        </w:rPr>
        <w:t xml:space="preserve"> EDF will seek cooperation with a range of funding partners to expand our income in the priorities outlined in this strategy. EDF will ensure that in all cases where new donors are being approached this is done with the full approval of the EDF executive committee. </w:t>
      </w:r>
      <w:r w:rsidR="00FC03AB" w:rsidRPr="001C0607">
        <w:rPr>
          <w:lang w:val="en-GB"/>
        </w:rPr>
        <w:t>EDF will also develop a Charter outlining our guiding principles when engaging in fundraising.</w:t>
      </w:r>
    </w:p>
    <w:p w14:paraId="150EC28B" w14:textId="77777777" w:rsidR="002B24F1" w:rsidRPr="001C0607" w:rsidRDefault="002B24F1" w:rsidP="001C0607">
      <w:pPr>
        <w:rPr>
          <w:rFonts w:ascii="Arial" w:hAnsi="Arial" w:cs="Arial"/>
          <w:sz w:val="24"/>
          <w:lang w:val="en-GB"/>
        </w:rPr>
      </w:pPr>
    </w:p>
    <w:p w14:paraId="724A1826" w14:textId="25300CE2" w:rsidR="00D57398" w:rsidRPr="001C0607" w:rsidRDefault="00D57398" w:rsidP="00C20E60">
      <w:pPr>
        <w:pStyle w:val="Heading3"/>
        <w:rPr>
          <w:szCs w:val="24"/>
        </w:rPr>
      </w:pPr>
      <w:bookmarkStart w:id="21" w:name="_Toc487951680"/>
      <w:r w:rsidRPr="001C0607">
        <w:rPr>
          <w:szCs w:val="24"/>
        </w:rPr>
        <w:t>Project</w:t>
      </w:r>
      <w:r w:rsidR="00E4613F" w:rsidRPr="001C0607">
        <w:rPr>
          <w:szCs w:val="24"/>
        </w:rPr>
        <w:t>-</w:t>
      </w:r>
      <w:r w:rsidR="002B24F1" w:rsidRPr="001C0607">
        <w:t>based funding</w:t>
      </w:r>
      <w:bookmarkEnd w:id="21"/>
    </w:p>
    <w:p w14:paraId="1F8D58DA" w14:textId="77777777" w:rsidR="008418E4" w:rsidRPr="001C0607" w:rsidRDefault="008418E4" w:rsidP="00C20E60">
      <w:pPr>
        <w:rPr>
          <w:lang w:val="en-GB"/>
        </w:rPr>
      </w:pPr>
      <w:r w:rsidRPr="001C0607">
        <w:rPr>
          <w:lang w:val="en-GB"/>
        </w:rPr>
        <w:t>Due to the difficulties in co</w:t>
      </w:r>
      <w:r w:rsidR="00C852D4" w:rsidRPr="001C0607">
        <w:rPr>
          <w:lang w:val="en-GB"/>
        </w:rPr>
        <w:t>-</w:t>
      </w:r>
      <w:r w:rsidRPr="001C0607">
        <w:rPr>
          <w:lang w:val="en-GB"/>
        </w:rPr>
        <w:t>financing E</w:t>
      </w:r>
      <w:r w:rsidR="00C852D4" w:rsidRPr="001C0607">
        <w:rPr>
          <w:lang w:val="en-GB"/>
        </w:rPr>
        <w:t xml:space="preserve">uropean </w:t>
      </w:r>
      <w:r w:rsidRPr="001C0607">
        <w:rPr>
          <w:lang w:val="en-GB"/>
        </w:rPr>
        <w:t>C</w:t>
      </w:r>
      <w:r w:rsidR="00C852D4" w:rsidRPr="001C0607">
        <w:rPr>
          <w:lang w:val="en-GB"/>
        </w:rPr>
        <w:t>ommission’s</w:t>
      </w:r>
      <w:r w:rsidRPr="001C0607">
        <w:rPr>
          <w:lang w:val="en-GB"/>
        </w:rPr>
        <w:t xml:space="preserve"> projects, </w:t>
      </w:r>
      <w:r w:rsidR="00671479" w:rsidRPr="001C0607">
        <w:rPr>
          <w:lang w:val="en-GB"/>
        </w:rPr>
        <w:t>additional E</w:t>
      </w:r>
      <w:r w:rsidR="00C852D4" w:rsidRPr="001C0607">
        <w:rPr>
          <w:lang w:val="en-GB"/>
        </w:rPr>
        <w:t xml:space="preserve">uropean </w:t>
      </w:r>
      <w:r w:rsidR="00671479" w:rsidRPr="001C0607">
        <w:rPr>
          <w:lang w:val="en-GB"/>
        </w:rPr>
        <w:t>C</w:t>
      </w:r>
      <w:r w:rsidR="00C852D4" w:rsidRPr="001C0607">
        <w:rPr>
          <w:lang w:val="en-GB"/>
        </w:rPr>
        <w:t>ommission</w:t>
      </w:r>
      <w:r w:rsidR="00E4613F" w:rsidRPr="001C0607">
        <w:rPr>
          <w:lang w:val="en-GB"/>
        </w:rPr>
        <w:t>-</w:t>
      </w:r>
      <w:r w:rsidR="00671479" w:rsidRPr="001C0607">
        <w:rPr>
          <w:lang w:val="en-GB"/>
        </w:rPr>
        <w:t>funded project have been av</w:t>
      </w:r>
      <w:r w:rsidRPr="001C0607">
        <w:rPr>
          <w:lang w:val="en-GB"/>
        </w:rPr>
        <w:t xml:space="preserve">oided in </w:t>
      </w:r>
      <w:r w:rsidR="00671479" w:rsidRPr="001C0607">
        <w:rPr>
          <w:lang w:val="en-GB"/>
        </w:rPr>
        <w:t xml:space="preserve">2015 and 2016. </w:t>
      </w:r>
      <w:r w:rsidRPr="001C0607">
        <w:rPr>
          <w:lang w:val="en-GB"/>
        </w:rPr>
        <w:t>However, in the coming four years EDF will target involvement in projects which allow us to expand our work in line with the direction of this strategy. Priority will be given to projects which enable us to work on women and youth with disabilities, with partners in the European region</w:t>
      </w:r>
      <w:r w:rsidR="00F562DF" w:rsidRPr="001C0607">
        <w:rPr>
          <w:lang w:val="en-GB"/>
        </w:rPr>
        <w:t xml:space="preserve"> (countries which are not in the EU but in Europe)</w:t>
      </w:r>
      <w:r w:rsidRPr="001C0607">
        <w:rPr>
          <w:lang w:val="en-GB"/>
        </w:rPr>
        <w:t>, and other regional DPOs, as well as specific pr</w:t>
      </w:r>
      <w:r w:rsidR="00671479" w:rsidRPr="001C0607">
        <w:rPr>
          <w:lang w:val="en-GB"/>
        </w:rPr>
        <w:t>o</w:t>
      </w:r>
      <w:r w:rsidRPr="001C0607">
        <w:rPr>
          <w:lang w:val="en-GB"/>
        </w:rPr>
        <w:t>jects which allow us to work on capacity building and tr</w:t>
      </w:r>
      <w:r w:rsidR="002B24F1" w:rsidRPr="001C0607">
        <w:rPr>
          <w:lang w:val="en-GB"/>
        </w:rPr>
        <w:t>ansnational exchange in Europe.</w:t>
      </w:r>
    </w:p>
    <w:p w14:paraId="0C965E2B" w14:textId="77777777" w:rsidR="002B24F1" w:rsidRPr="001C0607" w:rsidRDefault="002B24F1" w:rsidP="001C0607">
      <w:pPr>
        <w:rPr>
          <w:rFonts w:ascii="Arial" w:hAnsi="Arial" w:cs="Arial"/>
          <w:sz w:val="24"/>
          <w:lang w:val="en-GB"/>
        </w:rPr>
      </w:pPr>
    </w:p>
    <w:p w14:paraId="7FA74938" w14:textId="77777777" w:rsidR="001E4A51" w:rsidRPr="001C0607" w:rsidRDefault="001E4A51" w:rsidP="00C20E60">
      <w:pPr>
        <w:pStyle w:val="Heading2"/>
        <w:numPr>
          <w:ilvl w:val="0"/>
          <w:numId w:val="0"/>
        </w:numPr>
      </w:pPr>
      <w:bookmarkStart w:id="22" w:name="_Toc487951681"/>
      <w:r w:rsidRPr="001C0607">
        <w:t>Partnership</w:t>
      </w:r>
      <w:bookmarkEnd w:id="22"/>
    </w:p>
    <w:p w14:paraId="4FB0F2FD" w14:textId="77777777" w:rsidR="00082C58" w:rsidRPr="001C0607" w:rsidRDefault="001E4A51" w:rsidP="00C20E60">
      <w:pPr>
        <w:rPr>
          <w:lang w:val="en-GB"/>
        </w:rPr>
      </w:pPr>
      <w:r w:rsidRPr="001C0607">
        <w:rPr>
          <w:lang w:val="en-GB"/>
        </w:rPr>
        <w:t xml:space="preserve">Partnership and outreach are critical for EDF. </w:t>
      </w:r>
      <w:r w:rsidR="002A58B4" w:rsidRPr="001C0607">
        <w:rPr>
          <w:lang w:val="en-GB"/>
        </w:rPr>
        <w:t xml:space="preserve">Issues related to partnership </w:t>
      </w:r>
      <w:r w:rsidRPr="001C0607">
        <w:rPr>
          <w:lang w:val="en-GB"/>
        </w:rPr>
        <w:t>are refer</w:t>
      </w:r>
      <w:r w:rsidR="00082C58" w:rsidRPr="001C0607">
        <w:rPr>
          <w:lang w:val="en-GB"/>
        </w:rPr>
        <w:t xml:space="preserve">red to throughout the document, and some key issues are highlighted here. </w:t>
      </w:r>
    </w:p>
    <w:p w14:paraId="5266A14F" w14:textId="77777777" w:rsidR="001E4A51" w:rsidRPr="001C0607" w:rsidRDefault="001E4A51" w:rsidP="00C20E60">
      <w:pPr>
        <w:rPr>
          <w:lang w:val="en-GB"/>
        </w:rPr>
      </w:pPr>
      <w:r w:rsidRPr="001C0607">
        <w:rPr>
          <w:lang w:val="en-GB"/>
        </w:rPr>
        <w:lastRenderedPageBreak/>
        <w:t xml:space="preserve">EDF will strengthen our </w:t>
      </w:r>
      <w:r w:rsidR="00D748AB" w:rsidRPr="001C0607">
        <w:rPr>
          <w:lang w:val="en-GB"/>
        </w:rPr>
        <w:t xml:space="preserve">engagement with </w:t>
      </w:r>
      <w:r w:rsidRPr="001C0607">
        <w:rPr>
          <w:lang w:val="en-GB"/>
        </w:rPr>
        <w:t xml:space="preserve">key networks to achieve our objectives and reinforce </w:t>
      </w:r>
      <w:r w:rsidR="00D748AB" w:rsidRPr="001C0607">
        <w:rPr>
          <w:lang w:val="en-GB"/>
        </w:rPr>
        <w:t>our joint work:</w:t>
      </w:r>
      <w:r w:rsidRPr="001C0607">
        <w:rPr>
          <w:lang w:val="en-GB"/>
        </w:rPr>
        <w:t xml:space="preserve"> </w:t>
      </w:r>
    </w:p>
    <w:p w14:paraId="464745E4" w14:textId="3F6B0841" w:rsidR="001E4A51" w:rsidRPr="001C0607" w:rsidRDefault="001E4A51" w:rsidP="00C20E60">
      <w:pPr>
        <w:numPr>
          <w:ilvl w:val="0"/>
          <w:numId w:val="48"/>
        </w:numPr>
        <w:rPr>
          <w:lang w:val="en-GB"/>
        </w:rPr>
      </w:pPr>
      <w:r w:rsidRPr="001C0607">
        <w:rPr>
          <w:lang w:val="en-GB"/>
        </w:rPr>
        <w:t>The European Women’s Lobby</w:t>
      </w:r>
      <w:r w:rsidR="00082C58" w:rsidRPr="001C0607">
        <w:rPr>
          <w:lang w:val="en-GB"/>
        </w:rPr>
        <w:t>-to promote women’s rights and the rights of women with disabilities in the EU</w:t>
      </w:r>
    </w:p>
    <w:p w14:paraId="37510EC6" w14:textId="08286A67" w:rsidR="001E4A51" w:rsidRPr="001C0607" w:rsidRDefault="001E4A51" w:rsidP="00C20E60">
      <w:pPr>
        <w:numPr>
          <w:ilvl w:val="0"/>
          <w:numId w:val="48"/>
        </w:numPr>
        <w:rPr>
          <w:lang w:val="en-GB"/>
        </w:rPr>
      </w:pPr>
      <w:r w:rsidRPr="001C0607">
        <w:rPr>
          <w:lang w:val="en-GB"/>
        </w:rPr>
        <w:t>The Social Platform</w:t>
      </w:r>
      <w:r w:rsidR="00082C58" w:rsidRPr="001C0607">
        <w:rPr>
          <w:lang w:val="en-GB"/>
        </w:rPr>
        <w:t>- to campaign for an inclusive</w:t>
      </w:r>
      <w:r w:rsidR="00B804B6" w:rsidRPr="001C0607">
        <w:rPr>
          <w:lang w:val="en-GB"/>
        </w:rPr>
        <w:t xml:space="preserve"> and</w:t>
      </w:r>
      <w:r w:rsidR="00F562DF" w:rsidRPr="001C0607">
        <w:rPr>
          <w:lang w:val="en-GB"/>
        </w:rPr>
        <w:t xml:space="preserve"> </w:t>
      </w:r>
      <w:r w:rsidR="00082C58" w:rsidRPr="001C0607">
        <w:rPr>
          <w:lang w:val="en-GB"/>
        </w:rPr>
        <w:t>social Europe</w:t>
      </w:r>
    </w:p>
    <w:p w14:paraId="3BB09EB1" w14:textId="11869B28" w:rsidR="001E4A51" w:rsidRPr="001C0607" w:rsidRDefault="001E4A51" w:rsidP="00C20E60">
      <w:pPr>
        <w:numPr>
          <w:ilvl w:val="0"/>
          <w:numId w:val="48"/>
        </w:numPr>
        <w:rPr>
          <w:lang w:val="en-GB"/>
        </w:rPr>
      </w:pPr>
      <w:r w:rsidRPr="001C0607">
        <w:rPr>
          <w:lang w:val="en-GB"/>
        </w:rPr>
        <w:t xml:space="preserve">Sustainable Development Goals Watch Europe </w:t>
      </w:r>
      <w:r w:rsidR="00082C58" w:rsidRPr="001C0607">
        <w:rPr>
          <w:lang w:val="en-GB"/>
        </w:rPr>
        <w:t xml:space="preserve">– to ensure that </w:t>
      </w:r>
      <w:r w:rsidR="00D748AB" w:rsidRPr="001C0607">
        <w:rPr>
          <w:lang w:val="en-GB"/>
        </w:rPr>
        <w:t xml:space="preserve">the approach taken in Europe to </w:t>
      </w:r>
      <w:r w:rsidR="00082C58" w:rsidRPr="001C0607">
        <w:rPr>
          <w:lang w:val="en-GB"/>
        </w:rPr>
        <w:t xml:space="preserve">Sustainable Development is fully inclusive </w:t>
      </w:r>
      <w:r w:rsidR="00D748AB" w:rsidRPr="001C0607">
        <w:rPr>
          <w:lang w:val="en-GB"/>
        </w:rPr>
        <w:t xml:space="preserve">of persons with disabilities </w:t>
      </w:r>
    </w:p>
    <w:p w14:paraId="01C4C133" w14:textId="73FB07AC" w:rsidR="007A518B" w:rsidRPr="001C0607" w:rsidRDefault="007A518B" w:rsidP="00C20E60">
      <w:pPr>
        <w:numPr>
          <w:ilvl w:val="0"/>
          <w:numId w:val="48"/>
        </w:numPr>
        <w:rPr>
          <w:lang w:val="en-GB"/>
        </w:rPr>
      </w:pPr>
      <w:r w:rsidRPr="001C0607">
        <w:rPr>
          <w:lang w:val="en-GB"/>
        </w:rPr>
        <w:t xml:space="preserve">Civil Society Europe – to campaign for a real involvement of civil society in EU policy and decision-making, together with the major European Civil Society Organisations and alliances. </w:t>
      </w:r>
    </w:p>
    <w:p w14:paraId="74346D48" w14:textId="00624FE5" w:rsidR="00407748" w:rsidRPr="001C0607" w:rsidRDefault="00D748AB" w:rsidP="00C20E60">
      <w:pPr>
        <w:numPr>
          <w:ilvl w:val="0"/>
          <w:numId w:val="48"/>
        </w:numPr>
        <w:rPr>
          <w:lang w:val="en-GB"/>
        </w:rPr>
      </w:pPr>
      <w:r w:rsidRPr="001C0607">
        <w:rPr>
          <w:lang w:val="en-GB"/>
        </w:rPr>
        <w:t>Age Platform Europe- to collaborate on the UN Convention on the Rights of Persons with disabilities and common priorities such as accessibility</w:t>
      </w:r>
    </w:p>
    <w:p w14:paraId="1A51665C" w14:textId="569FA1C9" w:rsidR="00D748AB" w:rsidRPr="001C0607" w:rsidRDefault="00407748" w:rsidP="00C20E60">
      <w:pPr>
        <w:numPr>
          <w:ilvl w:val="0"/>
          <w:numId w:val="48"/>
        </w:numPr>
        <w:rPr>
          <w:lang w:val="en-GB"/>
        </w:rPr>
      </w:pPr>
      <w:r w:rsidRPr="001C0607">
        <w:rPr>
          <w:lang w:val="en-GB"/>
        </w:rPr>
        <w:t>ANEC, the consumers organisation in standardisation,</w:t>
      </w:r>
      <w:r w:rsidR="00557C28" w:rsidRPr="001C0607">
        <w:rPr>
          <w:lang w:val="en-GB"/>
        </w:rPr>
        <w:t xml:space="preserve"> to ensure that the views of persons with disabilities are taken into consideration in relevant European standards</w:t>
      </w:r>
      <w:r w:rsidR="00D748AB" w:rsidRPr="001C0607">
        <w:rPr>
          <w:lang w:val="en-GB"/>
        </w:rPr>
        <w:t xml:space="preserve"> </w:t>
      </w:r>
    </w:p>
    <w:p w14:paraId="3FD0A3ED" w14:textId="017167A7" w:rsidR="00D748AB" w:rsidRPr="001C0607" w:rsidRDefault="001E4A51" w:rsidP="00C20E60">
      <w:pPr>
        <w:rPr>
          <w:lang w:val="en-GB"/>
        </w:rPr>
      </w:pPr>
      <w:r w:rsidRPr="001C0607">
        <w:rPr>
          <w:lang w:val="en-GB"/>
        </w:rPr>
        <w:t>To increase our focus on youth engagement</w:t>
      </w:r>
      <w:r w:rsidR="00594526" w:rsidRPr="001C0607">
        <w:rPr>
          <w:lang w:val="en-GB"/>
        </w:rPr>
        <w:t xml:space="preserve">, </w:t>
      </w:r>
      <w:r w:rsidRPr="001C0607">
        <w:rPr>
          <w:lang w:val="en-GB"/>
        </w:rPr>
        <w:t>we will explore how to deepen ou</w:t>
      </w:r>
      <w:r w:rsidR="00594526" w:rsidRPr="001C0607">
        <w:rPr>
          <w:lang w:val="en-GB"/>
        </w:rPr>
        <w:t>r</w:t>
      </w:r>
      <w:r w:rsidRPr="001C0607">
        <w:rPr>
          <w:lang w:val="en-GB"/>
        </w:rPr>
        <w:t xml:space="preserve"> cooperation with the </w:t>
      </w:r>
      <w:r w:rsidR="00594526" w:rsidRPr="001C0607">
        <w:rPr>
          <w:lang w:val="en-GB"/>
        </w:rPr>
        <w:t xml:space="preserve">European </w:t>
      </w:r>
      <w:r w:rsidRPr="001C0607">
        <w:rPr>
          <w:lang w:val="en-GB"/>
        </w:rPr>
        <w:t xml:space="preserve">Youth Forum. </w:t>
      </w:r>
      <w:r w:rsidR="002674B8">
        <w:rPr>
          <w:lang w:val="en-GB"/>
        </w:rPr>
        <w:t xml:space="preserve">EDF will always work directly with other anti-discrimination networks in our work on human rights and non-discrimination. </w:t>
      </w:r>
      <w:r w:rsidR="00D748AB" w:rsidRPr="001C0607">
        <w:rPr>
          <w:lang w:val="en-GB"/>
        </w:rPr>
        <w:t xml:space="preserve">As an active member of the International Disability Alliance </w:t>
      </w:r>
      <w:r w:rsidR="00D6434C" w:rsidRPr="001C0607">
        <w:rPr>
          <w:lang w:val="en-GB"/>
        </w:rPr>
        <w:t xml:space="preserve">Board, </w:t>
      </w:r>
      <w:r w:rsidR="00D748AB" w:rsidRPr="001C0607">
        <w:rPr>
          <w:lang w:val="en-GB"/>
        </w:rPr>
        <w:t>EDF will continue to campaign for human rights and the CRPD globally</w:t>
      </w:r>
      <w:r w:rsidR="00E4613F" w:rsidRPr="001C0607">
        <w:rPr>
          <w:lang w:val="en-GB"/>
        </w:rPr>
        <w:t>,</w:t>
      </w:r>
      <w:r w:rsidR="00D748AB" w:rsidRPr="001C0607">
        <w:rPr>
          <w:lang w:val="en-GB"/>
        </w:rPr>
        <w:t xml:space="preserve"> and at the UN level</w:t>
      </w:r>
      <w:r w:rsidR="002A58B4" w:rsidRPr="001C0607">
        <w:rPr>
          <w:lang w:val="en-GB"/>
        </w:rPr>
        <w:t>.</w:t>
      </w:r>
    </w:p>
    <w:p w14:paraId="422D8008" w14:textId="77777777" w:rsidR="001001E5" w:rsidRPr="001C0607" w:rsidRDefault="001001E5" w:rsidP="00C20E60">
      <w:pPr>
        <w:rPr>
          <w:lang w:val="en-GB"/>
        </w:rPr>
      </w:pPr>
      <w:r w:rsidRPr="001C0607">
        <w:rPr>
          <w:lang w:val="en-GB"/>
        </w:rPr>
        <w:t xml:space="preserve">EDF will continue </w:t>
      </w:r>
      <w:r w:rsidR="00D6434C" w:rsidRPr="001C0607">
        <w:rPr>
          <w:lang w:val="en-GB"/>
        </w:rPr>
        <w:t>its</w:t>
      </w:r>
      <w:r w:rsidRPr="001C0607">
        <w:rPr>
          <w:lang w:val="en-GB"/>
        </w:rPr>
        <w:t xml:space="preserve"> cooperation with established partners in the </w:t>
      </w:r>
      <w:r w:rsidR="004E36B4" w:rsidRPr="001C0607">
        <w:rPr>
          <w:lang w:val="en-GB"/>
        </w:rPr>
        <w:t xml:space="preserve">ICT and </w:t>
      </w:r>
      <w:r w:rsidRPr="001C0607">
        <w:rPr>
          <w:lang w:val="en-GB"/>
        </w:rPr>
        <w:t>transport sector</w:t>
      </w:r>
      <w:r w:rsidR="004E36B4" w:rsidRPr="001C0607">
        <w:rPr>
          <w:lang w:val="en-GB"/>
        </w:rPr>
        <w:t>s</w:t>
      </w:r>
      <w:r w:rsidRPr="001C0607">
        <w:rPr>
          <w:lang w:val="en-GB"/>
        </w:rPr>
        <w:t>, both from industry, NGOs, and public authorities.</w:t>
      </w:r>
    </w:p>
    <w:p w14:paraId="669590F0" w14:textId="77777777" w:rsidR="001E4A51" w:rsidRPr="001C0607" w:rsidRDefault="001E4A51" w:rsidP="00C20E60">
      <w:pPr>
        <w:rPr>
          <w:lang w:val="en-GB"/>
        </w:rPr>
      </w:pPr>
      <w:r w:rsidRPr="001C0607">
        <w:rPr>
          <w:lang w:val="en-GB"/>
        </w:rPr>
        <w:t xml:space="preserve">To promote the CRPD at the EU level, EDF will systematically cooperate with the European Office </w:t>
      </w:r>
      <w:r w:rsidR="00456DFE" w:rsidRPr="001C0607">
        <w:rPr>
          <w:lang w:val="en-GB"/>
        </w:rPr>
        <w:t xml:space="preserve">of </w:t>
      </w:r>
      <w:r w:rsidRPr="001C0607">
        <w:rPr>
          <w:lang w:val="en-GB"/>
        </w:rPr>
        <w:t>the High Commissioner for Human Rights</w:t>
      </w:r>
      <w:r w:rsidR="00456DFE" w:rsidRPr="001C0607">
        <w:rPr>
          <w:lang w:val="en-GB"/>
        </w:rPr>
        <w:t xml:space="preserve"> and other UN </w:t>
      </w:r>
      <w:r w:rsidR="00104B01" w:rsidRPr="001C0607">
        <w:rPr>
          <w:lang w:val="en-GB"/>
        </w:rPr>
        <w:t>A</w:t>
      </w:r>
      <w:r w:rsidR="00456DFE" w:rsidRPr="001C0607">
        <w:rPr>
          <w:lang w:val="en-GB"/>
        </w:rPr>
        <w:t>gencies in Brussels</w:t>
      </w:r>
      <w:r w:rsidRPr="001C0607">
        <w:rPr>
          <w:lang w:val="en-GB"/>
        </w:rPr>
        <w:t>. The CRPD has to be implemented and brought to life across the w</w:t>
      </w:r>
      <w:bookmarkStart w:id="23" w:name="_GoBack"/>
      <w:bookmarkEnd w:id="23"/>
      <w:r w:rsidRPr="001C0607">
        <w:rPr>
          <w:lang w:val="en-GB"/>
        </w:rPr>
        <w:t xml:space="preserve">hole of government, and business; EDF will forge alliances with allies in business to </w:t>
      </w:r>
      <w:r w:rsidR="002B24F1" w:rsidRPr="001C0607">
        <w:rPr>
          <w:lang w:val="en-GB"/>
        </w:rPr>
        <w:t>promote the CRPD in their work.</w:t>
      </w:r>
    </w:p>
    <w:p w14:paraId="27113BB8" w14:textId="77777777" w:rsidR="002F2DEE" w:rsidRPr="001C0607" w:rsidRDefault="00E40E2E" w:rsidP="00C20E60">
      <w:pPr>
        <w:pStyle w:val="Heading1"/>
      </w:pPr>
      <w:bookmarkStart w:id="24" w:name="_Toc487951682"/>
      <w:r w:rsidRPr="001C0607">
        <w:t>Conclusion</w:t>
      </w:r>
      <w:bookmarkEnd w:id="24"/>
    </w:p>
    <w:p w14:paraId="5B2CBEAF" w14:textId="77777777" w:rsidR="00E4613F" w:rsidRPr="001C0607" w:rsidRDefault="002F2DEE" w:rsidP="00C20E60">
      <w:pPr>
        <w:rPr>
          <w:lang w:val="en-GB"/>
        </w:rPr>
      </w:pPr>
      <w:r w:rsidRPr="001C0607">
        <w:rPr>
          <w:lang w:val="en-GB"/>
        </w:rPr>
        <w:t>During the last 20 years EDF has campaigned very successfull</w:t>
      </w:r>
      <w:r w:rsidR="00827C3D" w:rsidRPr="001C0607">
        <w:rPr>
          <w:lang w:val="en-GB"/>
        </w:rPr>
        <w:t>y for EU laws</w:t>
      </w:r>
      <w:r w:rsidR="00A00783" w:rsidRPr="001C0607">
        <w:rPr>
          <w:lang w:val="en-GB"/>
        </w:rPr>
        <w:t xml:space="preserve">, policies </w:t>
      </w:r>
      <w:r w:rsidR="00827C3D" w:rsidRPr="001C0607">
        <w:rPr>
          <w:lang w:val="en-GB"/>
        </w:rPr>
        <w:t>and regulations</w:t>
      </w:r>
      <w:r w:rsidRPr="001C0607">
        <w:rPr>
          <w:lang w:val="en-GB"/>
        </w:rPr>
        <w:t xml:space="preserve"> inclusive </w:t>
      </w:r>
      <w:r w:rsidR="00827C3D" w:rsidRPr="001C0607">
        <w:rPr>
          <w:lang w:val="en-GB"/>
        </w:rPr>
        <w:t xml:space="preserve">of </w:t>
      </w:r>
      <w:r w:rsidRPr="001C0607">
        <w:rPr>
          <w:lang w:val="en-GB"/>
        </w:rPr>
        <w:t>persons with disabilities. Successes of the past are not guaranteed for the future. It is clear that the political will within the EU for truly joint EU initiatives is presently low, and not due to increase in this period.</w:t>
      </w:r>
      <w:r w:rsidR="007D5BB0" w:rsidRPr="001C0607">
        <w:rPr>
          <w:lang w:val="en-GB"/>
        </w:rPr>
        <w:t xml:space="preserve"> Furthermore, forces challenging the values on which the EU was built are increasing their leverage and influence </w:t>
      </w:r>
      <w:r w:rsidR="002B24F1" w:rsidRPr="001C0607">
        <w:rPr>
          <w:lang w:val="en-GB"/>
        </w:rPr>
        <w:t>over the EU.</w:t>
      </w:r>
    </w:p>
    <w:p w14:paraId="5E9C2C4B" w14:textId="77777777" w:rsidR="008010F9" w:rsidRPr="001C0607" w:rsidRDefault="002F2DEE" w:rsidP="00C20E60">
      <w:pPr>
        <w:rPr>
          <w:highlight w:val="yellow"/>
          <w:lang w:val="en-GB"/>
        </w:rPr>
      </w:pPr>
      <w:r w:rsidRPr="001C0607">
        <w:rPr>
          <w:lang w:val="en-GB"/>
        </w:rPr>
        <w:t>EDF needs to therefore work, not only to promote the CRPD a</w:t>
      </w:r>
      <w:r w:rsidR="008010F9" w:rsidRPr="001C0607">
        <w:rPr>
          <w:lang w:val="en-GB"/>
        </w:rPr>
        <w:t>t</w:t>
      </w:r>
      <w:r w:rsidRPr="001C0607">
        <w:rPr>
          <w:lang w:val="en-GB"/>
        </w:rPr>
        <w:t xml:space="preserve"> the EU level, but to work with all like minded partners to promote a diverse</w:t>
      </w:r>
      <w:r w:rsidR="007D5BB0" w:rsidRPr="001C0607">
        <w:rPr>
          <w:lang w:val="en-GB"/>
        </w:rPr>
        <w:t>, inclusive and</w:t>
      </w:r>
      <w:r w:rsidRPr="001C0607">
        <w:rPr>
          <w:lang w:val="en-GB"/>
        </w:rPr>
        <w:t xml:space="preserve"> human rights</w:t>
      </w:r>
      <w:r w:rsidR="007D5BB0" w:rsidRPr="001C0607">
        <w:rPr>
          <w:lang w:val="en-GB"/>
        </w:rPr>
        <w:t>–</w:t>
      </w:r>
      <w:r w:rsidRPr="001C0607">
        <w:rPr>
          <w:lang w:val="en-GB"/>
        </w:rPr>
        <w:t>based</w:t>
      </w:r>
      <w:r w:rsidR="007D5BB0" w:rsidRPr="001C0607">
        <w:rPr>
          <w:lang w:val="en-GB"/>
        </w:rPr>
        <w:t>,</w:t>
      </w:r>
      <w:r w:rsidRPr="001C0607">
        <w:rPr>
          <w:lang w:val="en-GB"/>
        </w:rPr>
        <w:t xml:space="preserve"> Europe. EDF needs to be a strong partner on human rights and social rights in Europe and need</w:t>
      </w:r>
      <w:r w:rsidR="008010F9" w:rsidRPr="001C0607">
        <w:rPr>
          <w:lang w:val="en-GB"/>
        </w:rPr>
        <w:t>s</w:t>
      </w:r>
      <w:r w:rsidRPr="001C0607">
        <w:rPr>
          <w:lang w:val="en-GB"/>
        </w:rPr>
        <w:t xml:space="preserve"> to build bridges with actors at the EU level to achieve this. It will also be important to work simultaneously at the EU and with our members at the </w:t>
      </w:r>
      <w:r w:rsidR="00FC7559" w:rsidRPr="001C0607">
        <w:rPr>
          <w:lang w:val="en-GB"/>
        </w:rPr>
        <w:t>n</w:t>
      </w:r>
      <w:r w:rsidRPr="001C0607">
        <w:rPr>
          <w:lang w:val="en-GB"/>
        </w:rPr>
        <w:t>at</w:t>
      </w:r>
      <w:r w:rsidR="002B24F1" w:rsidRPr="001C0607">
        <w:rPr>
          <w:lang w:val="en-GB"/>
        </w:rPr>
        <w:t>ional level on European issues.</w:t>
      </w:r>
    </w:p>
    <w:p w14:paraId="285C2897" w14:textId="77777777" w:rsidR="008A70E8" w:rsidRPr="001C0607" w:rsidRDefault="002F2DEE" w:rsidP="00C20E60">
      <w:pPr>
        <w:rPr>
          <w:lang w:val="en-GB"/>
        </w:rPr>
      </w:pPr>
      <w:r w:rsidRPr="001C0607">
        <w:rPr>
          <w:lang w:val="en-GB"/>
        </w:rPr>
        <w:lastRenderedPageBreak/>
        <w:t>The voice of the disability movement will be strong if it is truly diverse, and interconnected, and if our main partners and strong EU stakeholders are also promoting the rights of persons with disabilities.</w:t>
      </w:r>
    </w:p>
    <w:p w14:paraId="728DFF8B" w14:textId="25664DEA" w:rsidR="00E40E2E" w:rsidRPr="001C0607" w:rsidRDefault="00E40E2E" w:rsidP="00C20E60">
      <w:pPr>
        <w:rPr>
          <w:lang w:val="en-GB"/>
        </w:rPr>
      </w:pPr>
      <w:r w:rsidRPr="001C0607">
        <w:rPr>
          <w:lang w:val="en-GB"/>
        </w:rPr>
        <w:t xml:space="preserve">This strategy is a basis for our work in the future. The implementation will be overseen by the EDF Executive Committee and Board who will ensure that where needed EDF can engage in new or emerging issues and continuously work </w:t>
      </w:r>
      <w:r w:rsidR="002B24F1" w:rsidRPr="001C0607">
        <w:rPr>
          <w:lang w:val="en-GB"/>
        </w:rPr>
        <w:t>to improve our ways of working.</w:t>
      </w:r>
    </w:p>
    <w:sectPr w:rsidR="00E40E2E" w:rsidRPr="001C0607" w:rsidSect="001C0607">
      <w:headerReference w:type="default" r:id="rId9"/>
      <w:footerReference w:type="default" r:id="rId10"/>
      <w:pgSz w:w="11906" w:h="16838"/>
      <w:pgMar w:top="164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07B0E" w14:textId="77777777" w:rsidR="001C0607" w:rsidRDefault="001C0607" w:rsidP="001C0607">
      <w:pPr>
        <w:spacing w:after="0" w:line="240" w:lineRule="auto"/>
      </w:pPr>
      <w:r>
        <w:separator/>
      </w:r>
    </w:p>
  </w:endnote>
  <w:endnote w:type="continuationSeparator" w:id="0">
    <w:p w14:paraId="4FB909C6" w14:textId="77777777" w:rsidR="001C0607" w:rsidRDefault="001C0607" w:rsidP="001C0607">
      <w:pPr>
        <w:spacing w:after="0" w:line="240" w:lineRule="auto"/>
      </w:pPr>
      <w:r>
        <w:continuationSeparator/>
      </w:r>
    </w:p>
  </w:endnote>
  <w:endnote w:type="continuationNotice" w:id="1">
    <w:p w14:paraId="6438EEDF" w14:textId="77777777" w:rsidR="001C0607" w:rsidRDefault="001C0607" w:rsidP="001C0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431B9" w14:textId="77777777" w:rsidR="00F04368" w:rsidRDefault="00F04368">
    <w:pPr>
      <w:pStyle w:val="Footer"/>
      <w:jc w:val="right"/>
    </w:pPr>
    <w:r>
      <w:fldChar w:fldCharType="begin"/>
    </w:r>
    <w:r>
      <w:instrText xml:space="preserve"> PAGE   \* MERGEFORMAT </w:instrText>
    </w:r>
    <w:r>
      <w:fldChar w:fldCharType="separate"/>
    </w:r>
    <w:r w:rsidR="002674B8">
      <w:rPr>
        <w:noProof/>
      </w:rPr>
      <w:t>14</w:t>
    </w:r>
    <w:r>
      <w:rPr>
        <w:noProof/>
      </w:rPr>
      <w:fldChar w:fldCharType="end"/>
    </w:r>
  </w:p>
  <w:p w14:paraId="4AF46524" w14:textId="77777777" w:rsidR="00F04368" w:rsidRDefault="00F04368" w:rsidP="00C20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E6823" w14:textId="77777777" w:rsidR="001C0607" w:rsidRDefault="001C0607" w:rsidP="001C0607">
      <w:pPr>
        <w:spacing w:after="0" w:line="240" w:lineRule="auto"/>
      </w:pPr>
      <w:r>
        <w:separator/>
      </w:r>
    </w:p>
  </w:footnote>
  <w:footnote w:type="continuationSeparator" w:id="0">
    <w:p w14:paraId="7ED4DCCD" w14:textId="77777777" w:rsidR="001C0607" w:rsidRDefault="001C0607" w:rsidP="001C0607">
      <w:pPr>
        <w:spacing w:after="0" w:line="240" w:lineRule="auto"/>
      </w:pPr>
      <w:r>
        <w:continuationSeparator/>
      </w:r>
    </w:p>
  </w:footnote>
  <w:footnote w:type="continuationNotice" w:id="1">
    <w:p w14:paraId="4D32496A" w14:textId="77777777" w:rsidR="001C0607" w:rsidRDefault="001C0607" w:rsidP="001C0607">
      <w:pPr>
        <w:spacing w:after="0" w:line="240" w:lineRule="auto"/>
      </w:pPr>
    </w:p>
  </w:footnote>
  <w:footnote w:id="2"/>
  <w:footnote w:id="3"/>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F3090" w14:textId="2423C0B5" w:rsidR="00E64C80" w:rsidRDefault="00E64C80" w:rsidP="00C20E60">
    <w:pPr>
      <w:tabs>
        <w:tab w:val="center" w:pos="4536"/>
        <w:tab w:val="right" w:pos="907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3A5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041D1"/>
    <w:multiLevelType w:val="hybridMultilevel"/>
    <w:tmpl w:val="735C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2E1B34"/>
    <w:multiLevelType w:val="multilevel"/>
    <w:tmpl w:val="1026FC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4CB0D42"/>
    <w:multiLevelType w:val="multilevel"/>
    <w:tmpl w:val="1026FC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5887046"/>
    <w:multiLevelType w:val="hybridMultilevel"/>
    <w:tmpl w:val="E238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F64C28"/>
    <w:multiLevelType w:val="hybridMultilevel"/>
    <w:tmpl w:val="A5B0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4A4A03"/>
    <w:multiLevelType w:val="hybridMultilevel"/>
    <w:tmpl w:val="DF8445A0"/>
    <w:lvl w:ilvl="0" w:tplc="4258992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AC7E86"/>
    <w:multiLevelType w:val="hybridMultilevel"/>
    <w:tmpl w:val="32A40C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380122"/>
    <w:multiLevelType w:val="multilevel"/>
    <w:tmpl w:val="1026FC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87E51FC"/>
    <w:multiLevelType w:val="hybridMultilevel"/>
    <w:tmpl w:val="F412E086"/>
    <w:lvl w:ilvl="0" w:tplc="A1E411CC">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30064F"/>
    <w:multiLevelType w:val="hybridMultilevel"/>
    <w:tmpl w:val="14EC0056"/>
    <w:lvl w:ilvl="0" w:tplc="6EFC361E">
      <w:start w:val="1"/>
      <w:numFmt w:val="decimal"/>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ACC2E61"/>
    <w:multiLevelType w:val="hybridMultilevel"/>
    <w:tmpl w:val="3124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BE1479D"/>
    <w:multiLevelType w:val="hybridMultilevel"/>
    <w:tmpl w:val="5036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BE5E40"/>
    <w:multiLevelType w:val="hybridMultilevel"/>
    <w:tmpl w:val="FB60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141227"/>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1F8268F6"/>
    <w:multiLevelType w:val="multilevel"/>
    <w:tmpl w:val="DDDA6F4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6">
    <w:nsid w:val="24D07594"/>
    <w:multiLevelType w:val="multilevel"/>
    <w:tmpl w:val="1026FC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2B32463F"/>
    <w:multiLevelType w:val="multilevel"/>
    <w:tmpl w:val="5BBCC7C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2DE9121D"/>
    <w:multiLevelType w:val="hybridMultilevel"/>
    <w:tmpl w:val="1032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A47CDF"/>
    <w:multiLevelType w:val="hybridMultilevel"/>
    <w:tmpl w:val="A138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402859"/>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47C2E01"/>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4C949A9"/>
    <w:multiLevelType w:val="multilevel"/>
    <w:tmpl w:val="54BAFA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36410A2B"/>
    <w:multiLevelType w:val="hybridMultilevel"/>
    <w:tmpl w:val="7DB2B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7F459E6"/>
    <w:multiLevelType w:val="hybridMultilevel"/>
    <w:tmpl w:val="4136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D62ACF"/>
    <w:multiLevelType w:val="hybridMultilevel"/>
    <w:tmpl w:val="11D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E23D62"/>
    <w:multiLevelType w:val="hybridMultilevel"/>
    <w:tmpl w:val="E4E4B2F8"/>
    <w:lvl w:ilvl="0" w:tplc="4258992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A97A0A"/>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4BFF2AD0"/>
    <w:multiLevelType w:val="hybridMultilevel"/>
    <w:tmpl w:val="07F6B6AA"/>
    <w:lvl w:ilvl="0" w:tplc="30BE4404">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C46837"/>
    <w:multiLevelType w:val="multilevel"/>
    <w:tmpl w:val="99085FE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485411A"/>
    <w:multiLevelType w:val="hybridMultilevel"/>
    <w:tmpl w:val="FE409854"/>
    <w:lvl w:ilvl="0" w:tplc="69FC6AF6">
      <w:numFmt w:val="bullet"/>
      <w:lvlText w:val="-"/>
      <w:lvlJc w:val="left"/>
      <w:pPr>
        <w:ind w:left="720" w:hanging="360"/>
      </w:pPr>
      <w:rPr>
        <w:rFonts w:ascii="Calibri" w:eastAsia="Calibri" w:hAnsi="Calibri"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55E9203E"/>
    <w:multiLevelType w:val="hybridMultilevel"/>
    <w:tmpl w:val="66C6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F06BEC"/>
    <w:multiLevelType w:val="multilevel"/>
    <w:tmpl w:val="1026FC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8B60A16"/>
    <w:multiLevelType w:val="hybridMultilevel"/>
    <w:tmpl w:val="7E2A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7761DC"/>
    <w:multiLevelType w:val="hybridMultilevel"/>
    <w:tmpl w:val="115C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257809"/>
    <w:multiLevelType w:val="hybridMultilevel"/>
    <w:tmpl w:val="23945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53E480E"/>
    <w:multiLevelType w:val="hybridMultilevel"/>
    <w:tmpl w:val="2F763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325524"/>
    <w:multiLevelType w:val="multilevel"/>
    <w:tmpl w:val="1026FC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664F35A9"/>
    <w:multiLevelType w:val="hybridMultilevel"/>
    <w:tmpl w:val="8FEA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7E1359"/>
    <w:multiLevelType w:val="hybridMultilevel"/>
    <w:tmpl w:val="D838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FC00F4"/>
    <w:multiLevelType w:val="hybridMultilevel"/>
    <w:tmpl w:val="7258F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6C04A9"/>
    <w:multiLevelType w:val="hybridMultilevel"/>
    <w:tmpl w:val="0C6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0C00FE"/>
    <w:multiLevelType w:val="hybridMultilevel"/>
    <w:tmpl w:val="2F3C6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F937DB"/>
    <w:multiLevelType w:val="hybridMultilevel"/>
    <w:tmpl w:val="FB20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EC5537"/>
    <w:multiLevelType w:val="hybridMultilevel"/>
    <w:tmpl w:val="C6B6D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7D3509"/>
    <w:multiLevelType w:val="hybridMultilevel"/>
    <w:tmpl w:val="D188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A91E9D"/>
    <w:multiLevelType w:val="hybridMultilevel"/>
    <w:tmpl w:val="5C1E6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14"/>
  </w:num>
  <w:num w:numId="5">
    <w:abstractNumId w:val="36"/>
  </w:num>
  <w:num w:numId="6">
    <w:abstractNumId w:val="26"/>
  </w:num>
  <w:num w:numId="7">
    <w:abstractNumId w:val="33"/>
  </w:num>
  <w:num w:numId="8">
    <w:abstractNumId w:val="27"/>
  </w:num>
  <w:num w:numId="9">
    <w:abstractNumId w:val="21"/>
  </w:num>
  <w:num w:numId="10">
    <w:abstractNumId w:val="28"/>
  </w:num>
  <w:num w:numId="11">
    <w:abstractNumId w:val="0"/>
  </w:num>
  <w:num w:numId="12">
    <w:abstractNumId w:val="20"/>
  </w:num>
  <w:num w:numId="13">
    <w:abstractNumId w:val="30"/>
  </w:num>
  <w:num w:numId="14">
    <w:abstractNumId w:val="23"/>
  </w:num>
  <w:num w:numId="15">
    <w:abstractNumId w:val="6"/>
  </w:num>
  <w:num w:numId="16">
    <w:abstractNumId w:val="9"/>
  </w:num>
  <w:num w:numId="17">
    <w:abstractNumId w:val="35"/>
  </w:num>
  <w:num w:numId="18">
    <w:abstractNumId w:val="44"/>
  </w:num>
  <w:num w:numId="19">
    <w:abstractNumId w:val="40"/>
  </w:num>
  <w:num w:numId="20">
    <w:abstractNumId w:val="42"/>
  </w:num>
  <w:num w:numId="21">
    <w:abstractNumId w:val="4"/>
  </w:num>
  <w:num w:numId="22">
    <w:abstractNumId w:val="19"/>
  </w:num>
  <w:num w:numId="23">
    <w:abstractNumId w:val="45"/>
  </w:num>
  <w:num w:numId="24">
    <w:abstractNumId w:val="31"/>
  </w:num>
  <w:num w:numId="25">
    <w:abstractNumId w:val="34"/>
  </w:num>
  <w:num w:numId="26">
    <w:abstractNumId w:val="7"/>
  </w:num>
  <w:num w:numId="27">
    <w:abstractNumId w:val="15"/>
  </w:num>
  <w:num w:numId="28">
    <w:abstractNumId w:val="32"/>
  </w:num>
  <w:num w:numId="29">
    <w:abstractNumId w:val="22"/>
  </w:num>
  <w:num w:numId="30">
    <w:abstractNumId w:val="29"/>
  </w:num>
  <w:num w:numId="31">
    <w:abstractNumId w:val="17"/>
  </w:num>
  <w:num w:numId="32">
    <w:abstractNumId w:val="41"/>
  </w:num>
  <w:num w:numId="33">
    <w:abstractNumId w:val="46"/>
  </w:num>
  <w:num w:numId="34">
    <w:abstractNumId w:val="43"/>
  </w:num>
  <w:num w:numId="35">
    <w:abstractNumId w:val="18"/>
  </w:num>
  <w:num w:numId="36">
    <w:abstractNumId w:val="38"/>
  </w:num>
  <w:num w:numId="37">
    <w:abstractNumId w:val="24"/>
  </w:num>
  <w:num w:numId="38">
    <w:abstractNumId w:val="1"/>
  </w:num>
  <w:num w:numId="39">
    <w:abstractNumId w:val="39"/>
  </w:num>
  <w:num w:numId="40">
    <w:abstractNumId w:val="13"/>
  </w:num>
  <w:num w:numId="41">
    <w:abstractNumId w:val="25"/>
  </w:num>
  <w:num w:numId="42">
    <w:abstractNumId w:val="5"/>
  </w:num>
  <w:num w:numId="43">
    <w:abstractNumId w:val="11"/>
  </w:num>
  <w:num w:numId="44">
    <w:abstractNumId w:val="16"/>
  </w:num>
  <w:num w:numId="45">
    <w:abstractNumId w:val="37"/>
  </w:num>
  <w:num w:numId="46">
    <w:abstractNumId w:val="3"/>
  </w:num>
  <w:num w:numId="47">
    <w:abstractNumId w:val="2"/>
  </w:num>
  <w:num w:numId="4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NotTrackMove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B38"/>
    <w:rsid w:val="00002D27"/>
    <w:rsid w:val="00006C65"/>
    <w:rsid w:val="00013DED"/>
    <w:rsid w:val="0001795A"/>
    <w:rsid w:val="00031445"/>
    <w:rsid w:val="0003715A"/>
    <w:rsid w:val="000406F4"/>
    <w:rsid w:val="00047813"/>
    <w:rsid w:val="0005005A"/>
    <w:rsid w:val="00055865"/>
    <w:rsid w:val="00071881"/>
    <w:rsid w:val="00072A76"/>
    <w:rsid w:val="00077FEC"/>
    <w:rsid w:val="00082C58"/>
    <w:rsid w:val="00085973"/>
    <w:rsid w:val="00085B16"/>
    <w:rsid w:val="00087D60"/>
    <w:rsid w:val="00092247"/>
    <w:rsid w:val="00092A87"/>
    <w:rsid w:val="0009339F"/>
    <w:rsid w:val="000A0D22"/>
    <w:rsid w:val="000A300C"/>
    <w:rsid w:val="000A39AE"/>
    <w:rsid w:val="000A6E48"/>
    <w:rsid w:val="000B0B99"/>
    <w:rsid w:val="000B2489"/>
    <w:rsid w:val="000C0943"/>
    <w:rsid w:val="000D16E7"/>
    <w:rsid w:val="000D2B07"/>
    <w:rsid w:val="000D387A"/>
    <w:rsid w:val="000D3B0D"/>
    <w:rsid w:val="000D5886"/>
    <w:rsid w:val="000E33EE"/>
    <w:rsid w:val="000F1394"/>
    <w:rsid w:val="000F1659"/>
    <w:rsid w:val="000F4211"/>
    <w:rsid w:val="001001E5"/>
    <w:rsid w:val="00104B01"/>
    <w:rsid w:val="0010785A"/>
    <w:rsid w:val="001137A8"/>
    <w:rsid w:val="00115D19"/>
    <w:rsid w:val="001217A3"/>
    <w:rsid w:val="0012589B"/>
    <w:rsid w:val="001273A8"/>
    <w:rsid w:val="00132D80"/>
    <w:rsid w:val="00137D69"/>
    <w:rsid w:val="001416C3"/>
    <w:rsid w:val="001452D0"/>
    <w:rsid w:val="00155087"/>
    <w:rsid w:val="00162516"/>
    <w:rsid w:val="00174988"/>
    <w:rsid w:val="00175B93"/>
    <w:rsid w:val="00180EE7"/>
    <w:rsid w:val="00181905"/>
    <w:rsid w:val="00182A73"/>
    <w:rsid w:val="00191530"/>
    <w:rsid w:val="00194469"/>
    <w:rsid w:val="00197D57"/>
    <w:rsid w:val="001A2762"/>
    <w:rsid w:val="001A6965"/>
    <w:rsid w:val="001B11F8"/>
    <w:rsid w:val="001B62F7"/>
    <w:rsid w:val="001B752C"/>
    <w:rsid w:val="001C0607"/>
    <w:rsid w:val="001D5784"/>
    <w:rsid w:val="001E1CD4"/>
    <w:rsid w:val="001E2503"/>
    <w:rsid w:val="001E4A51"/>
    <w:rsid w:val="001E7AB1"/>
    <w:rsid w:val="001F3370"/>
    <w:rsid w:val="001F5172"/>
    <w:rsid w:val="001F6AFB"/>
    <w:rsid w:val="001F7E1A"/>
    <w:rsid w:val="0020650B"/>
    <w:rsid w:val="00207B14"/>
    <w:rsid w:val="00217D4F"/>
    <w:rsid w:val="00226E85"/>
    <w:rsid w:val="0023260E"/>
    <w:rsid w:val="00234314"/>
    <w:rsid w:val="0023603B"/>
    <w:rsid w:val="00237F33"/>
    <w:rsid w:val="00241083"/>
    <w:rsid w:val="00250A5E"/>
    <w:rsid w:val="00252278"/>
    <w:rsid w:val="00255374"/>
    <w:rsid w:val="00255ACE"/>
    <w:rsid w:val="0026327D"/>
    <w:rsid w:val="002674B8"/>
    <w:rsid w:val="002675F5"/>
    <w:rsid w:val="0027111E"/>
    <w:rsid w:val="00275B62"/>
    <w:rsid w:val="00276430"/>
    <w:rsid w:val="00277664"/>
    <w:rsid w:val="00283360"/>
    <w:rsid w:val="00284EF5"/>
    <w:rsid w:val="002867AD"/>
    <w:rsid w:val="0028765C"/>
    <w:rsid w:val="002A28B8"/>
    <w:rsid w:val="002A28BC"/>
    <w:rsid w:val="002A29E3"/>
    <w:rsid w:val="002A58B4"/>
    <w:rsid w:val="002B24F1"/>
    <w:rsid w:val="002C21AD"/>
    <w:rsid w:val="002C3056"/>
    <w:rsid w:val="002C522D"/>
    <w:rsid w:val="002D0258"/>
    <w:rsid w:val="002D4AF0"/>
    <w:rsid w:val="002D657F"/>
    <w:rsid w:val="002D7D3C"/>
    <w:rsid w:val="002E2675"/>
    <w:rsid w:val="002E480E"/>
    <w:rsid w:val="002E7241"/>
    <w:rsid w:val="002F1F37"/>
    <w:rsid w:val="002F2DEE"/>
    <w:rsid w:val="00302A2F"/>
    <w:rsid w:val="00304B77"/>
    <w:rsid w:val="00306A56"/>
    <w:rsid w:val="00310AA5"/>
    <w:rsid w:val="00315E15"/>
    <w:rsid w:val="00315EB6"/>
    <w:rsid w:val="00332608"/>
    <w:rsid w:val="003351DC"/>
    <w:rsid w:val="00336889"/>
    <w:rsid w:val="0034044A"/>
    <w:rsid w:val="00345C3E"/>
    <w:rsid w:val="00347CEF"/>
    <w:rsid w:val="0035368A"/>
    <w:rsid w:val="00353CE9"/>
    <w:rsid w:val="00363717"/>
    <w:rsid w:val="00363C46"/>
    <w:rsid w:val="0036409F"/>
    <w:rsid w:val="0036437A"/>
    <w:rsid w:val="0036539F"/>
    <w:rsid w:val="0038459C"/>
    <w:rsid w:val="00385685"/>
    <w:rsid w:val="0038718C"/>
    <w:rsid w:val="003A38D4"/>
    <w:rsid w:val="003A40C5"/>
    <w:rsid w:val="003A4250"/>
    <w:rsid w:val="003A7694"/>
    <w:rsid w:val="003B2AB0"/>
    <w:rsid w:val="003B2FAD"/>
    <w:rsid w:val="003B45E9"/>
    <w:rsid w:val="003B5838"/>
    <w:rsid w:val="003B7FCB"/>
    <w:rsid w:val="003C2D11"/>
    <w:rsid w:val="003C2FC3"/>
    <w:rsid w:val="003C50F5"/>
    <w:rsid w:val="003D4284"/>
    <w:rsid w:val="003D4688"/>
    <w:rsid w:val="003D5BD2"/>
    <w:rsid w:val="003E29CB"/>
    <w:rsid w:val="003E2A40"/>
    <w:rsid w:val="003E55AD"/>
    <w:rsid w:val="003E77A2"/>
    <w:rsid w:val="00404C2F"/>
    <w:rsid w:val="00407748"/>
    <w:rsid w:val="00411636"/>
    <w:rsid w:val="00415C69"/>
    <w:rsid w:val="00416903"/>
    <w:rsid w:val="0041793E"/>
    <w:rsid w:val="0042131A"/>
    <w:rsid w:val="00424DE7"/>
    <w:rsid w:val="00427BBF"/>
    <w:rsid w:val="004330DD"/>
    <w:rsid w:val="004356C3"/>
    <w:rsid w:val="00440162"/>
    <w:rsid w:val="0044390F"/>
    <w:rsid w:val="004528D4"/>
    <w:rsid w:val="00456DFE"/>
    <w:rsid w:val="0046061D"/>
    <w:rsid w:val="00470D21"/>
    <w:rsid w:val="00475101"/>
    <w:rsid w:val="00477B3D"/>
    <w:rsid w:val="00486E51"/>
    <w:rsid w:val="004912B0"/>
    <w:rsid w:val="00491B24"/>
    <w:rsid w:val="00495704"/>
    <w:rsid w:val="0049719F"/>
    <w:rsid w:val="004972DA"/>
    <w:rsid w:val="004A18B2"/>
    <w:rsid w:val="004B09C5"/>
    <w:rsid w:val="004B2BBF"/>
    <w:rsid w:val="004B4CB9"/>
    <w:rsid w:val="004C1D96"/>
    <w:rsid w:val="004C5894"/>
    <w:rsid w:val="004C5FE2"/>
    <w:rsid w:val="004D00F7"/>
    <w:rsid w:val="004D0BDB"/>
    <w:rsid w:val="004D1459"/>
    <w:rsid w:val="004D42D2"/>
    <w:rsid w:val="004D4417"/>
    <w:rsid w:val="004D5D6C"/>
    <w:rsid w:val="004E027F"/>
    <w:rsid w:val="004E3692"/>
    <w:rsid w:val="004E36B4"/>
    <w:rsid w:val="004F7E9B"/>
    <w:rsid w:val="00501762"/>
    <w:rsid w:val="005022F0"/>
    <w:rsid w:val="0050341E"/>
    <w:rsid w:val="0051023E"/>
    <w:rsid w:val="005115FB"/>
    <w:rsid w:val="005130EE"/>
    <w:rsid w:val="005158F1"/>
    <w:rsid w:val="00515F5A"/>
    <w:rsid w:val="00520315"/>
    <w:rsid w:val="005247D9"/>
    <w:rsid w:val="00526C5A"/>
    <w:rsid w:val="00533197"/>
    <w:rsid w:val="00534785"/>
    <w:rsid w:val="00536201"/>
    <w:rsid w:val="00541013"/>
    <w:rsid w:val="00541105"/>
    <w:rsid w:val="00543334"/>
    <w:rsid w:val="0054658B"/>
    <w:rsid w:val="0055165F"/>
    <w:rsid w:val="00553DF0"/>
    <w:rsid w:val="00556036"/>
    <w:rsid w:val="00557C28"/>
    <w:rsid w:val="00564857"/>
    <w:rsid w:val="005726B9"/>
    <w:rsid w:val="00572BC4"/>
    <w:rsid w:val="00574204"/>
    <w:rsid w:val="00582325"/>
    <w:rsid w:val="00582CCA"/>
    <w:rsid w:val="00584155"/>
    <w:rsid w:val="00594526"/>
    <w:rsid w:val="00596CB2"/>
    <w:rsid w:val="005A07BD"/>
    <w:rsid w:val="005A121E"/>
    <w:rsid w:val="005C248B"/>
    <w:rsid w:val="005D426A"/>
    <w:rsid w:val="005D6AC5"/>
    <w:rsid w:val="005D75C4"/>
    <w:rsid w:val="0060100A"/>
    <w:rsid w:val="006040E8"/>
    <w:rsid w:val="00605475"/>
    <w:rsid w:val="006060AA"/>
    <w:rsid w:val="00607FDC"/>
    <w:rsid w:val="0062135C"/>
    <w:rsid w:val="00630C64"/>
    <w:rsid w:val="0063253A"/>
    <w:rsid w:val="0063318B"/>
    <w:rsid w:val="00634E0E"/>
    <w:rsid w:val="00637190"/>
    <w:rsid w:val="00640CA1"/>
    <w:rsid w:val="0064145B"/>
    <w:rsid w:val="00641D07"/>
    <w:rsid w:val="00643EC8"/>
    <w:rsid w:val="00644AC1"/>
    <w:rsid w:val="006504C5"/>
    <w:rsid w:val="0065274B"/>
    <w:rsid w:val="0065321B"/>
    <w:rsid w:val="0065557C"/>
    <w:rsid w:val="00655D12"/>
    <w:rsid w:val="00657AB1"/>
    <w:rsid w:val="00662575"/>
    <w:rsid w:val="00664C25"/>
    <w:rsid w:val="0066671A"/>
    <w:rsid w:val="00671270"/>
    <w:rsid w:val="00671479"/>
    <w:rsid w:val="0067152E"/>
    <w:rsid w:val="00676D39"/>
    <w:rsid w:val="00677591"/>
    <w:rsid w:val="00681D58"/>
    <w:rsid w:val="006863C3"/>
    <w:rsid w:val="00690865"/>
    <w:rsid w:val="0069779F"/>
    <w:rsid w:val="00697D1B"/>
    <w:rsid w:val="006A0687"/>
    <w:rsid w:val="006A06B1"/>
    <w:rsid w:val="006A4909"/>
    <w:rsid w:val="006A742D"/>
    <w:rsid w:val="006C6C90"/>
    <w:rsid w:val="006E0F4D"/>
    <w:rsid w:val="006E64E9"/>
    <w:rsid w:val="006E69EE"/>
    <w:rsid w:val="006F5004"/>
    <w:rsid w:val="006F5A2E"/>
    <w:rsid w:val="006F7D53"/>
    <w:rsid w:val="006F7EB0"/>
    <w:rsid w:val="00701291"/>
    <w:rsid w:val="00702AE9"/>
    <w:rsid w:val="007053A5"/>
    <w:rsid w:val="0070667A"/>
    <w:rsid w:val="00707257"/>
    <w:rsid w:val="0071557D"/>
    <w:rsid w:val="007205C4"/>
    <w:rsid w:val="00720768"/>
    <w:rsid w:val="00722909"/>
    <w:rsid w:val="00725237"/>
    <w:rsid w:val="00726066"/>
    <w:rsid w:val="0073640F"/>
    <w:rsid w:val="00740776"/>
    <w:rsid w:val="00741D95"/>
    <w:rsid w:val="007460AA"/>
    <w:rsid w:val="0075457C"/>
    <w:rsid w:val="007564FD"/>
    <w:rsid w:val="00763AC9"/>
    <w:rsid w:val="0076626B"/>
    <w:rsid w:val="00766D16"/>
    <w:rsid w:val="00772B03"/>
    <w:rsid w:val="00774547"/>
    <w:rsid w:val="007800B5"/>
    <w:rsid w:val="007808A0"/>
    <w:rsid w:val="00781341"/>
    <w:rsid w:val="0078525B"/>
    <w:rsid w:val="0078793D"/>
    <w:rsid w:val="00787D82"/>
    <w:rsid w:val="00795069"/>
    <w:rsid w:val="007A084C"/>
    <w:rsid w:val="007A518B"/>
    <w:rsid w:val="007C4DBE"/>
    <w:rsid w:val="007C7DAD"/>
    <w:rsid w:val="007D51E6"/>
    <w:rsid w:val="007D5BB0"/>
    <w:rsid w:val="007D7C7D"/>
    <w:rsid w:val="007E0B50"/>
    <w:rsid w:val="007E7134"/>
    <w:rsid w:val="007F1A34"/>
    <w:rsid w:val="007F7623"/>
    <w:rsid w:val="007F7E84"/>
    <w:rsid w:val="008010F9"/>
    <w:rsid w:val="00802BEF"/>
    <w:rsid w:val="008044A3"/>
    <w:rsid w:val="00805BDB"/>
    <w:rsid w:val="00810DD7"/>
    <w:rsid w:val="00822E7B"/>
    <w:rsid w:val="00827C3D"/>
    <w:rsid w:val="00836E11"/>
    <w:rsid w:val="00837921"/>
    <w:rsid w:val="00841091"/>
    <w:rsid w:val="008418E4"/>
    <w:rsid w:val="00841C60"/>
    <w:rsid w:val="008425F3"/>
    <w:rsid w:val="00850B38"/>
    <w:rsid w:val="008604EB"/>
    <w:rsid w:val="0087556B"/>
    <w:rsid w:val="0087751A"/>
    <w:rsid w:val="00880C82"/>
    <w:rsid w:val="00881AD1"/>
    <w:rsid w:val="00885D73"/>
    <w:rsid w:val="00890110"/>
    <w:rsid w:val="00891907"/>
    <w:rsid w:val="008956D7"/>
    <w:rsid w:val="0089653F"/>
    <w:rsid w:val="008A4EEB"/>
    <w:rsid w:val="008A70E8"/>
    <w:rsid w:val="008A7DFE"/>
    <w:rsid w:val="008B549C"/>
    <w:rsid w:val="008C192B"/>
    <w:rsid w:val="008D6778"/>
    <w:rsid w:val="008E16D2"/>
    <w:rsid w:val="008E3232"/>
    <w:rsid w:val="008E71C7"/>
    <w:rsid w:val="008F0438"/>
    <w:rsid w:val="008F1156"/>
    <w:rsid w:val="008F20BB"/>
    <w:rsid w:val="008F689E"/>
    <w:rsid w:val="00902E37"/>
    <w:rsid w:val="00904A15"/>
    <w:rsid w:val="00905FEB"/>
    <w:rsid w:val="0092043E"/>
    <w:rsid w:val="00923DCF"/>
    <w:rsid w:val="00926784"/>
    <w:rsid w:val="009365F4"/>
    <w:rsid w:val="00945006"/>
    <w:rsid w:val="00955C8F"/>
    <w:rsid w:val="0096004E"/>
    <w:rsid w:val="00966B60"/>
    <w:rsid w:val="00966CD7"/>
    <w:rsid w:val="00970050"/>
    <w:rsid w:val="0097322C"/>
    <w:rsid w:val="0097618D"/>
    <w:rsid w:val="00990540"/>
    <w:rsid w:val="00990D9D"/>
    <w:rsid w:val="009A1677"/>
    <w:rsid w:val="009A446D"/>
    <w:rsid w:val="009B2B71"/>
    <w:rsid w:val="009B4012"/>
    <w:rsid w:val="009C1425"/>
    <w:rsid w:val="009C1A6E"/>
    <w:rsid w:val="009C2A67"/>
    <w:rsid w:val="009E6F00"/>
    <w:rsid w:val="009E77A9"/>
    <w:rsid w:val="009F02F5"/>
    <w:rsid w:val="009F17A6"/>
    <w:rsid w:val="009F1C62"/>
    <w:rsid w:val="009F4582"/>
    <w:rsid w:val="00A00783"/>
    <w:rsid w:val="00A02519"/>
    <w:rsid w:val="00A0347F"/>
    <w:rsid w:val="00A03A10"/>
    <w:rsid w:val="00A11C38"/>
    <w:rsid w:val="00A141C1"/>
    <w:rsid w:val="00A15D27"/>
    <w:rsid w:val="00A2199C"/>
    <w:rsid w:val="00A30971"/>
    <w:rsid w:val="00A335A1"/>
    <w:rsid w:val="00A33D88"/>
    <w:rsid w:val="00A500D7"/>
    <w:rsid w:val="00A53504"/>
    <w:rsid w:val="00A56DAD"/>
    <w:rsid w:val="00A56FB0"/>
    <w:rsid w:val="00A577F6"/>
    <w:rsid w:val="00A60CFD"/>
    <w:rsid w:val="00A6279E"/>
    <w:rsid w:val="00A62AB0"/>
    <w:rsid w:val="00A62FDE"/>
    <w:rsid w:val="00A927AB"/>
    <w:rsid w:val="00A92850"/>
    <w:rsid w:val="00AA0BC7"/>
    <w:rsid w:val="00AA532C"/>
    <w:rsid w:val="00AB2470"/>
    <w:rsid w:val="00AB6E39"/>
    <w:rsid w:val="00AC1B3F"/>
    <w:rsid w:val="00AC27A7"/>
    <w:rsid w:val="00AC4883"/>
    <w:rsid w:val="00AC5661"/>
    <w:rsid w:val="00AD1A5C"/>
    <w:rsid w:val="00AD5060"/>
    <w:rsid w:val="00AE28E5"/>
    <w:rsid w:val="00AF080B"/>
    <w:rsid w:val="00B014DB"/>
    <w:rsid w:val="00B0622C"/>
    <w:rsid w:val="00B06B6E"/>
    <w:rsid w:val="00B2378A"/>
    <w:rsid w:val="00B24863"/>
    <w:rsid w:val="00B32223"/>
    <w:rsid w:val="00B336DB"/>
    <w:rsid w:val="00B40737"/>
    <w:rsid w:val="00B41419"/>
    <w:rsid w:val="00B456CE"/>
    <w:rsid w:val="00B50A7A"/>
    <w:rsid w:val="00B567E5"/>
    <w:rsid w:val="00B57B2E"/>
    <w:rsid w:val="00B62401"/>
    <w:rsid w:val="00B62693"/>
    <w:rsid w:val="00B65497"/>
    <w:rsid w:val="00B665C5"/>
    <w:rsid w:val="00B71767"/>
    <w:rsid w:val="00B74E14"/>
    <w:rsid w:val="00B77029"/>
    <w:rsid w:val="00B804B6"/>
    <w:rsid w:val="00B8262B"/>
    <w:rsid w:val="00B83204"/>
    <w:rsid w:val="00B8337A"/>
    <w:rsid w:val="00B842DB"/>
    <w:rsid w:val="00B948B1"/>
    <w:rsid w:val="00B96FD3"/>
    <w:rsid w:val="00BA1F0E"/>
    <w:rsid w:val="00BA5FA7"/>
    <w:rsid w:val="00BB4320"/>
    <w:rsid w:val="00BB5EFE"/>
    <w:rsid w:val="00BC2FBB"/>
    <w:rsid w:val="00BC38E2"/>
    <w:rsid w:val="00BC6B61"/>
    <w:rsid w:val="00BC77BC"/>
    <w:rsid w:val="00BD0713"/>
    <w:rsid w:val="00BD2F27"/>
    <w:rsid w:val="00BD3DDD"/>
    <w:rsid w:val="00BE003B"/>
    <w:rsid w:val="00BF229C"/>
    <w:rsid w:val="00BF481F"/>
    <w:rsid w:val="00BF6DDE"/>
    <w:rsid w:val="00C02018"/>
    <w:rsid w:val="00C03399"/>
    <w:rsid w:val="00C0384B"/>
    <w:rsid w:val="00C07E57"/>
    <w:rsid w:val="00C112E4"/>
    <w:rsid w:val="00C123AC"/>
    <w:rsid w:val="00C14113"/>
    <w:rsid w:val="00C14477"/>
    <w:rsid w:val="00C17C40"/>
    <w:rsid w:val="00C20E60"/>
    <w:rsid w:val="00C2690F"/>
    <w:rsid w:val="00C272CF"/>
    <w:rsid w:val="00C30593"/>
    <w:rsid w:val="00C32DAB"/>
    <w:rsid w:val="00C3560B"/>
    <w:rsid w:val="00C373C8"/>
    <w:rsid w:val="00C50C19"/>
    <w:rsid w:val="00C524DD"/>
    <w:rsid w:val="00C526D0"/>
    <w:rsid w:val="00C54F50"/>
    <w:rsid w:val="00C5646A"/>
    <w:rsid w:val="00C604D3"/>
    <w:rsid w:val="00C63C96"/>
    <w:rsid w:val="00C71502"/>
    <w:rsid w:val="00C755C6"/>
    <w:rsid w:val="00C80375"/>
    <w:rsid w:val="00C80C90"/>
    <w:rsid w:val="00C82090"/>
    <w:rsid w:val="00C852D4"/>
    <w:rsid w:val="00C9320B"/>
    <w:rsid w:val="00CA1F8F"/>
    <w:rsid w:val="00CA263D"/>
    <w:rsid w:val="00CA33D8"/>
    <w:rsid w:val="00CB3AF9"/>
    <w:rsid w:val="00CB3C93"/>
    <w:rsid w:val="00CB5D26"/>
    <w:rsid w:val="00CC1641"/>
    <w:rsid w:val="00CC65F9"/>
    <w:rsid w:val="00CE7812"/>
    <w:rsid w:val="00CE7CD6"/>
    <w:rsid w:val="00D003B4"/>
    <w:rsid w:val="00D02512"/>
    <w:rsid w:val="00D03BF6"/>
    <w:rsid w:val="00D140ED"/>
    <w:rsid w:val="00D218C6"/>
    <w:rsid w:val="00D231A2"/>
    <w:rsid w:val="00D2686D"/>
    <w:rsid w:val="00D3375A"/>
    <w:rsid w:val="00D369E9"/>
    <w:rsid w:val="00D53235"/>
    <w:rsid w:val="00D54D71"/>
    <w:rsid w:val="00D56BBB"/>
    <w:rsid w:val="00D57398"/>
    <w:rsid w:val="00D60F54"/>
    <w:rsid w:val="00D6434C"/>
    <w:rsid w:val="00D6793D"/>
    <w:rsid w:val="00D70622"/>
    <w:rsid w:val="00D748AB"/>
    <w:rsid w:val="00D76B09"/>
    <w:rsid w:val="00D9680F"/>
    <w:rsid w:val="00D96D2D"/>
    <w:rsid w:val="00DA78B3"/>
    <w:rsid w:val="00DB0838"/>
    <w:rsid w:val="00DB32F9"/>
    <w:rsid w:val="00DB3C63"/>
    <w:rsid w:val="00DB431F"/>
    <w:rsid w:val="00DC49B2"/>
    <w:rsid w:val="00DC687D"/>
    <w:rsid w:val="00DD53BF"/>
    <w:rsid w:val="00DD7F07"/>
    <w:rsid w:val="00DE3D17"/>
    <w:rsid w:val="00DE7D0E"/>
    <w:rsid w:val="00DF554C"/>
    <w:rsid w:val="00E029FD"/>
    <w:rsid w:val="00E05D0A"/>
    <w:rsid w:val="00E176D2"/>
    <w:rsid w:val="00E20EA6"/>
    <w:rsid w:val="00E27177"/>
    <w:rsid w:val="00E31260"/>
    <w:rsid w:val="00E34393"/>
    <w:rsid w:val="00E36641"/>
    <w:rsid w:val="00E377C5"/>
    <w:rsid w:val="00E40E2E"/>
    <w:rsid w:val="00E413B3"/>
    <w:rsid w:val="00E4613F"/>
    <w:rsid w:val="00E50636"/>
    <w:rsid w:val="00E52D80"/>
    <w:rsid w:val="00E535F3"/>
    <w:rsid w:val="00E557D2"/>
    <w:rsid w:val="00E56A83"/>
    <w:rsid w:val="00E64C80"/>
    <w:rsid w:val="00E70307"/>
    <w:rsid w:val="00E715E7"/>
    <w:rsid w:val="00E72CB1"/>
    <w:rsid w:val="00E740E1"/>
    <w:rsid w:val="00E748A2"/>
    <w:rsid w:val="00E74E74"/>
    <w:rsid w:val="00E75DF7"/>
    <w:rsid w:val="00E76451"/>
    <w:rsid w:val="00E84928"/>
    <w:rsid w:val="00E927F3"/>
    <w:rsid w:val="00E92D47"/>
    <w:rsid w:val="00E9742B"/>
    <w:rsid w:val="00EA01DE"/>
    <w:rsid w:val="00EA293C"/>
    <w:rsid w:val="00EA7507"/>
    <w:rsid w:val="00EB1993"/>
    <w:rsid w:val="00EB2808"/>
    <w:rsid w:val="00EC3AAB"/>
    <w:rsid w:val="00EC5063"/>
    <w:rsid w:val="00ED3815"/>
    <w:rsid w:val="00ED51FA"/>
    <w:rsid w:val="00ED6205"/>
    <w:rsid w:val="00EE0803"/>
    <w:rsid w:val="00EE1B44"/>
    <w:rsid w:val="00EF29D4"/>
    <w:rsid w:val="00EF3F43"/>
    <w:rsid w:val="00EF40CB"/>
    <w:rsid w:val="00EF4889"/>
    <w:rsid w:val="00EF69D0"/>
    <w:rsid w:val="00F028FA"/>
    <w:rsid w:val="00F04368"/>
    <w:rsid w:val="00F10A87"/>
    <w:rsid w:val="00F11B28"/>
    <w:rsid w:val="00F143E4"/>
    <w:rsid w:val="00F2273C"/>
    <w:rsid w:val="00F247E1"/>
    <w:rsid w:val="00F302D6"/>
    <w:rsid w:val="00F35E45"/>
    <w:rsid w:val="00F361CC"/>
    <w:rsid w:val="00F422FE"/>
    <w:rsid w:val="00F47F3A"/>
    <w:rsid w:val="00F51378"/>
    <w:rsid w:val="00F51488"/>
    <w:rsid w:val="00F562DF"/>
    <w:rsid w:val="00F6059D"/>
    <w:rsid w:val="00F6148E"/>
    <w:rsid w:val="00F634C8"/>
    <w:rsid w:val="00F63DD3"/>
    <w:rsid w:val="00F63FE6"/>
    <w:rsid w:val="00F6590C"/>
    <w:rsid w:val="00F716A9"/>
    <w:rsid w:val="00F75EB4"/>
    <w:rsid w:val="00F803AF"/>
    <w:rsid w:val="00F80EB7"/>
    <w:rsid w:val="00F83999"/>
    <w:rsid w:val="00F84A69"/>
    <w:rsid w:val="00F91D5C"/>
    <w:rsid w:val="00FA01E0"/>
    <w:rsid w:val="00FA1903"/>
    <w:rsid w:val="00FA73A7"/>
    <w:rsid w:val="00FB0636"/>
    <w:rsid w:val="00FB1158"/>
    <w:rsid w:val="00FB32AE"/>
    <w:rsid w:val="00FB72F3"/>
    <w:rsid w:val="00FC005F"/>
    <w:rsid w:val="00FC03AB"/>
    <w:rsid w:val="00FC4F3F"/>
    <w:rsid w:val="00FC6B9B"/>
    <w:rsid w:val="00FC742A"/>
    <w:rsid w:val="00FC7559"/>
    <w:rsid w:val="00FD04A8"/>
    <w:rsid w:val="00FD0755"/>
    <w:rsid w:val="00FD1D59"/>
    <w:rsid w:val="00FD5968"/>
    <w:rsid w:val="00FD75D3"/>
    <w:rsid w:val="00FD769A"/>
    <w:rsid w:val="00FE30A0"/>
    <w:rsid w:val="00FF6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9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60"/>
    <w:pPr>
      <w:spacing w:after="200" w:line="276" w:lineRule="auto"/>
    </w:pPr>
    <w:rPr>
      <w:sz w:val="22"/>
      <w:szCs w:val="22"/>
      <w:lang w:val="it-IT" w:eastAsia="en-US"/>
    </w:rPr>
  </w:style>
  <w:style w:type="paragraph" w:styleId="Heading1">
    <w:name w:val="heading 1"/>
    <w:basedOn w:val="Normal"/>
    <w:next w:val="Normal"/>
    <w:link w:val="Heading1Char"/>
    <w:uiPriority w:val="9"/>
    <w:qFormat/>
    <w:rsid w:val="009E77A9"/>
    <w:pPr>
      <w:spacing w:before="120" w:after="240"/>
      <w:outlineLvl w:val="0"/>
    </w:pPr>
    <w:rPr>
      <w:b/>
      <w:color w:val="17365D"/>
      <w:sz w:val="24"/>
      <w:szCs w:val="32"/>
      <w:lang w:val="en-US"/>
    </w:rPr>
  </w:style>
  <w:style w:type="paragraph" w:styleId="Heading2">
    <w:name w:val="heading 2"/>
    <w:basedOn w:val="Normal"/>
    <w:next w:val="Normal"/>
    <w:link w:val="Heading2Char"/>
    <w:uiPriority w:val="9"/>
    <w:qFormat/>
    <w:rsid w:val="009E77A9"/>
    <w:pPr>
      <w:numPr>
        <w:numId w:val="16"/>
      </w:numPr>
      <w:spacing w:before="120"/>
      <w:outlineLvl w:val="1"/>
    </w:pPr>
    <w:rPr>
      <w:b/>
      <w:color w:val="1F497D"/>
      <w:sz w:val="28"/>
      <w:szCs w:val="28"/>
      <w:lang w:val="en-US"/>
    </w:rPr>
  </w:style>
  <w:style w:type="paragraph" w:styleId="Heading3">
    <w:name w:val="heading 3"/>
    <w:basedOn w:val="Heading2"/>
    <w:next w:val="Normal"/>
    <w:link w:val="Heading3Char"/>
    <w:uiPriority w:val="9"/>
    <w:qFormat/>
    <w:rsid w:val="004E027F"/>
    <w:pPr>
      <w:numPr>
        <w:numId w:val="2"/>
      </w:numPr>
      <w:outlineLvl w:val="2"/>
    </w:pPr>
    <w:rPr>
      <w:sz w:val="24"/>
    </w:rPr>
  </w:style>
  <w:style w:type="paragraph" w:styleId="Heading4">
    <w:name w:val="heading 4"/>
    <w:basedOn w:val="Heading3"/>
    <w:next w:val="Normal"/>
    <w:link w:val="Heading4Char"/>
    <w:uiPriority w:val="9"/>
    <w:qFormat/>
    <w:rsid w:val="007053A5"/>
    <w:pPr>
      <w:numPr>
        <w:numId w:val="0"/>
      </w:numPr>
      <w:outlineLvl w:val="3"/>
    </w:pPr>
  </w:style>
  <w:style w:type="paragraph" w:styleId="Heading5">
    <w:name w:val="heading 5"/>
    <w:basedOn w:val="Heading4"/>
    <w:next w:val="Normal"/>
    <w:link w:val="Heading5Char"/>
    <w:uiPriority w:val="9"/>
    <w:qFormat/>
    <w:rsid w:val="007053A5"/>
    <w:pPr>
      <w:numPr>
        <w:ilvl w:val="3"/>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7A9"/>
    <w:rPr>
      <w:b/>
      <w:color w:val="17365D"/>
      <w:sz w:val="24"/>
      <w:szCs w:val="32"/>
      <w:lang w:val="en-US" w:eastAsia="en-US"/>
    </w:rPr>
  </w:style>
  <w:style w:type="character" w:customStyle="1" w:styleId="Heading3Char">
    <w:name w:val="Heading 3 Char"/>
    <w:link w:val="Heading3"/>
    <w:uiPriority w:val="9"/>
    <w:rsid w:val="004E027F"/>
    <w:rPr>
      <w:b/>
      <w:color w:val="1F497D"/>
      <w:sz w:val="24"/>
      <w:szCs w:val="28"/>
      <w:lang w:val="en-US" w:eastAsia="en-US"/>
    </w:rPr>
  </w:style>
  <w:style w:type="character" w:customStyle="1" w:styleId="Heading2Char">
    <w:name w:val="Heading 2 Char"/>
    <w:link w:val="Heading2"/>
    <w:uiPriority w:val="9"/>
    <w:rsid w:val="009E77A9"/>
    <w:rPr>
      <w:b/>
      <w:color w:val="1F497D"/>
      <w:sz w:val="28"/>
      <w:szCs w:val="28"/>
      <w:lang w:val="en-US" w:eastAsia="en-US"/>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customStyle="1" w:styleId="ColorfulList-Accent11">
    <w:name w:val="Colorful List - Accent 11"/>
    <w:basedOn w:val="Normal"/>
    <w:qFormat/>
    <w:rsid w:val="007053A5"/>
    <w:pPr>
      <w:spacing w:after="0"/>
      <w:ind w:left="720"/>
      <w:contextualSpacing/>
    </w:pPr>
    <w:rPr>
      <w:lang w:val="en-US"/>
    </w:rPr>
  </w:style>
  <w:style w:type="paragraph" w:customStyle="1" w:styleId="LightShading-Accent21">
    <w:name w:val="Light Shading - Accent 21"/>
    <w:basedOn w:val="Normal"/>
    <w:next w:val="Normal"/>
    <w:link w:val="LightShading-Accent2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lang w:val="en-US" w:bidi="en-US"/>
    </w:rPr>
  </w:style>
  <w:style w:type="character" w:customStyle="1" w:styleId="LightShading-Accent2Char">
    <w:name w:val="Light Shading - Accent 2 Char"/>
    <w:link w:val="LightShading-Accent21"/>
    <w:uiPriority w:val="30"/>
    <w:rsid w:val="007053A5"/>
    <w:rPr>
      <w:rFonts w:ascii="Cambria" w:eastAsia="Times New Roman" w:hAnsi="Cambria"/>
      <w:i/>
      <w:iCs/>
      <w:sz w:val="22"/>
      <w:szCs w:val="22"/>
      <w:lang w:val="en-US" w:eastAsia="en-US" w:bidi="en-US"/>
    </w:rPr>
  </w:style>
  <w:style w:type="character" w:customStyle="1" w:styleId="BookTitle1">
    <w:name w:val="Book Title1"/>
    <w:uiPriority w:val="33"/>
    <w:qFormat/>
    <w:rsid w:val="007053A5"/>
    <w:rPr>
      <w:b/>
      <w:bCs/>
      <w:smallCaps/>
      <w:spacing w:val="5"/>
    </w:rPr>
  </w:style>
  <w:style w:type="character" w:customStyle="1" w:styleId="Heading4Char">
    <w:name w:val="Heading 4 Char"/>
    <w:link w:val="Heading4"/>
    <w:uiPriority w:val="9"/>
    <w:rsid w:val="007053A5"/>
    <w:rPr>
      <w:b/>
      <w:color w:val="1F497D"/>
      <w:sz w:val="24"/>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8A7DFE"/>
    <w:pPr>
      <w:tabs>
        <w:tab w:val="right" w:leader="dot" w:pos="9062"/>
      </w:tabs>
    </w:pPr>
  </w:style>
  <w:style w:type="paragraph" w:styleId="TOC3">
    <w:name w:val="toc 3"/>
    <w:basedOn w:val="Normal"/>
    <w:next w:val="Normal"/>
    <w:autoRedefine/>
    <w:uiPriority w:val="39"/>
    <w:unhideWhenUsed/>
    <w:rsid w:val="001D5784"/>
    <w:pPr>
      <w:ind w:left="480"/>
    </w:pPr>
  </w:style>
  <w:style w:type="character" w:styleId="Hyperlink">
    <w:name w:val="Hyperlink"/>
    <w:uiPriority w:val="99"/>
    <w:unhideWhenUsed/>
    <w:rsid w:val="001D5784"/>
    <w:rPr>
      <w:color w:val="0000FF"/>
      <w:u w:val="single"/>
    </w:rPr>
  </w:style>
  <w:style w:type="character" w:styleId="CommentReference">
    <w:name w:val="annotation reference"/>
    <w:uiPriority w:val="99"/>
    <w:semiHidden/>
    <w:unhideWhenUsed/>
    <w:rsid w:val="0073640F"/>
    <w:rPr>
      <w:sz w:val="16"/>
      <w:szCs w:val="16"/>
    </w:rPr>
  </w:style>
  <w:style w:type="character" w:styleId="FollowedHyperlink">
    <w:name w:val="FollowedHyperlink"/>
    <w:uiPriority w:val="99"/>
    <w:semiHidden/>
    <w:unhideWhenUsed/>
    <w:rsid w:val="00E50636"/>
    <w:rPr>
      <w:color w:val="800080"/>
      <w:u w:val="single"/>
    </w:rPr>
  </w:style>
  <w:style w:type="paragraph" w:customStyle="1" w:styleId="TOCHeading1">
    <w:name w:val="TOC Heading1"/>
    <w:basedOn w:val="Heading1"/>
    <w:next w:val="Normal"/>
    <w:uiPriority w:val="39"/>
    <w:semiHidden/>
    <w:unhideWhenUsed/>
    <w:qFormat/>
    <w:rsid w:val="00C0384B"/>
    <w:pPr>
      <w:keepNext/>
      <w:keepLines/>
      <w:spacing w:before="480" w:after="0"/>
      <w:outlineLvl w:val="9"/>
    </w:pPr>
    <w:rPr>
      <w:rFonts w:ascii="Cambria" w:eastAsia="Times New Roman" w:hAnsi="Cambria"/>
      <w:bCs/>
      <w:color w:val="365F91"/>
      <w:sz w:val="28"/>
      <w:szCs w:val="28"/>
      <w:lang w:eastAsia="ja-JP"/>
    </w:rPr>
  </w:style>
  <w:style w:type="paragraph" w:styleId="BodyText2">
    <w:name w:val="Body Text 2"/>
    <w:basedOn w:val="Normal"/>
    <w:link w:val="BodyText2Char"/>
    <w:semiHidden/>
    <w:unhideWhenUsed/>
    <w:rsid w:val="00DE7D0E"/>
    <w:pPr>
      <w:spacing w:line="480" w:lineRule="auto"/>
    </w:pPr>
    <w:rPr>
      <w:rFonts w:ascii="Times New Roman" w:eastAsia="Times New Roman" w:hAnsi="Times New Roman"/>
      <w:lang w:eastAsia="fr-BE"/>
    </w:rPr>
  </w:style>
  <w:style w:type="character" w:customStyle="1" w:styleId="BodyText2Char">
    <w:name w:val="Body Text 2 Char"/>
    <w:link w:val="BodyText2"/>
    <w:semiHidden/>
    <w:rsid w:val="00DE7D0E"/>
    <w:rPr>
      <w:rFonts w:ascii="Times New Roman" w:eastAsia="Times New Roman" w:hAnsi="Times New Roman"/>
      <w:sz w:val="24"/>
      <w:szCs w:val="24"/>
      <w:lang w:val="fr-BE" w:eastAsia="fr-BE"/>
    </w:rPr>
  </w:style>
  <w:style w:type="paragraph" w:styleId="CommentText">
    <w:name w:val="annotation text"/>
    <w:basedOn w:val="Normal"/>
    <w:link w:val="CommentTextChar"/>
    <w:uiPriority w:val="99"/>
    <w:unhideWhenUsed/>
    <w:rsid w:val="00194469"/>
    <w:rPr>
      <w:sz w:val="20"/>
      <w:szCs w:val="20"/>
    </w:rPr>
  </w:style>
  <w:style w:type="character" w:customStyle="1" w:styleId="CommentTextChar">
    <w:name w:val="Comment Text Char"/>
    <w:link w:val="CommentText"/>
    <w:uiPriority w:val="99"/>
    <w:rsid w:val="00194469"/>
    <w:rPr>
      <w:lang w:val="fr-BE" w:eastAsia="en-US"/>
    </w:rPr>
  </w:style>
  <w:style w:type="paragraph" w:styleId="CommentSubject">
    <w:name w:val="annotation subject"/>
    <w:basedOn w:val="CommentText"/>
    <w:next w:val="CommentText"/>
    <w:link w:val="CommentSubjectChar"/>
    <w:uiPriority w:val="99"/>
    <w:semiHidden/>
    <w:unhideWhenUsed/>
    <w:rsid w:val="00194469"/>
    <w:rPr>
      <w:b/>
      <w:bCs/>
    </w:rPr>
  </w:style>
  <w:style w:type="character" w:customStyle="1" w:styleId="CommentSubjectChar">
    <w:name w:val="Comment Subject Char"/>
    <w:link w:val="CommentSubject"/>
    <w:uiPriority w:val="99"/>
    <w:semiHidden/>
    <w:rsid w:val="00194469"/>
    <w:rPr>
      <w:b/>
      <w:bCs/>
      <w:lang w:val="fr-BE" w:eastAsia="en-US"/>
    </w:rPr>
  </w:style>
  <w:style w:type="paragraph" w:styleId="Title">
    <w:name w:val="Title"/>
    <w:basedOn w:val="Normal"/>
    <w:next w:val="Normal"/>
    <w:link w:val="TitleChar"/>
    <w:qFormat/>
    <w:rsid w:val="00EE1B44"/>
    <w:pPr>
      <w:spacing w:before="240" w:after="60"/>
      <w:jc w:val="center"/>
      <w:outlineLvl w:val="0"/>
    </w:pPr>
    <w:rPr>
      <w:rFonts w:ascii="Arial" w:eastAsia="Times New Roman" w:hAnsi="Arial"/>
      <w:b/>
      <w:bCs/>
      <w:kern w:val="28"/>
      <w:sz w:val="32"/>
      <w:szCs w:val="32"/>
      <w:lang w:val="en-US"/>
    </w:rPr>
  </w:style>
  <w:style w:type="character" w:customStyle="1" w:styleId="TitleChar">
    <w:name w:val="Title Char"/>
    <w:link w:val="Title"/>
    <w:rsid w:val="00EE1B44"/>
    <w:rPr>
      <w:rFonts w:ascii="Arial" w:eastAsia="Times New Roman" w:hAnsi="Arial"/>
      <w:b/>
      <w:bCs/>
      <w:kern w:val="28"/>
      <w:sz w:val="32"/>
      <w:szCs w:val="32"/>
      <w:lang w:val="en-US" w:eastAsia="en-US"/>
    </w:rPr>
  </w:style>
  <w:style w:type="paragraph" w:customStyle="1" w:styleId="Default">
    <w:name w:val="Default"/>
    <w:rsid w:val="00FA73A7"/>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534785"/>
    <w:rPr>
      <w:sz w:val="20"/>
      <w:szCs w:val="20"/>
    </w:rPr>
  </w:style>
  <w:style w:type="character" w:customStyle="1" w:styleId="FootnoteTextChar">
    <w:name w:val="Footnote Text Char"/>
    <w:link w:val="FootnoteText"/>
    <w:uiPriority w:val="99"/>
    <w:semiHidden/>
    <w:rsid w:val="00534785"/>
    <w:rPr>
      <w:lang w:val="fr-BE" w:eastAsia="en-US"/>
    </w:rPr>
  </w:style>
  <w:style w:type="character" w:styleId="FootnoteReference">
    <w:name w:val="footnote reference"/>
    <w:uiPriority w:val="99"/>
    <w:semiHidden/>
    <w:unhideWhenUsed/>
    <w:rsid w:val="00534785"/>
    <w:rPr>
      <w:vertAlign w:val="superscript"/>
    </w:rPr>
  </w:style>
  <w:style w:type="paragraph" w:styleId="ListParagraph">
    <w:name w:val="List Paragraph"/>
    <w:basedOn w:val="Normal"/>
    <w:qFormat/>
    <w:rsid w:val="00FD1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60"/>
    <w:pPr>
      <w:spacing w:after="200" w:line="276" w:lineRule="auto"/>
    </w:pPr>
    <w:rPr>
      <w:sz w:val="22"/>
      <w:szCs w:val="22"/>
      <w:lang w:val="it-IT" w:eastAsia="en-US"/>
    </w:rPr>
  </w:style>
  <w:style w:type="paragraph" w:styleId="Heading1">
    <w:name w:val="heading 1"/>
    <w:basedOn w:val="Normal"/>
    <w:next w:val="Normal"/>
    <w:link w:val="Heading1Char"/>
    <w:uiPriority w:val="9"/>
    <w:qFormat/>
    <w:rsid w:val="009E77A9"/>
    <w:pPr>
      <w:spacing w:before="120" w:after="240"/>
      <w:outlineLvl w:val="0"/>
    </w:pPr>
    <w:rPr>
      <w:b/>
      <w:color w:val="17365D"/>
      <w:sz w:val="24"/>
      <w:szCs w:val="32"/>
      <w:lang w:val="en-US"/>
    </w:rPr>
  </w:style>
  <w:style w:type="paragraph" w:styleId="Heading2">
    <w:name w:val="heading 2"/>
    <w:basedOn w:val="Normal"/>
    <w:next w:val="Normal"/>
    <w:link w:val="Heading2Char"/>
    <w:uiPriority w:val="9"/>
    <w:qFormat/>
    <w:rsid w:val="009E77A9"/>
    <w:pPr>
      <w:numPr>
        <w:numId w:val="16"/>
      </w:numPr>
      <w:spacing w:before="120"/>
      <w:outlineLvl w:val="1"/>
    </w:pPr>
    <w:rPr>
      <w:b/>
      <w:color w:val="1F497D"/>
      <w:sz w:val="28"/>
      <w:szCs w:val="28"/>
      <w:lang w:val="en-US"/>
    </w:rPr>
  </w:style>
  <w:style w:type="paragraph" w:styleId="Heading3">
    <w:name w:val="heading 3"/>
    <w:basedOn w:val="Heading2"/>
    <w:next w:val="Normal"/>
    <w:link w:val="Heading3Char"/>
    <w:uiPriority w:val="9"/>
    <w:qFormat/>
    <w:rsid w:val="004E027F"/>
    <w:pPr>
      <w:numPr>
        <w:numId w:val="2"/>
      </w:numPr>
      <w:outlineLvl w:val="2"/>
    </w:pPr>
    <w:rPr>
      <w:sz w:val="24"/>
    </w:rPr>
  </w:style>
  <w:style w:type="paragraph" w:styleId="Heading4">
    <w:name w:val="heading 4"/>
    <w:basedOn w:val="Heading3"/>
    <w:next w:val="Normal"/>
    <w:link w:val="Heading4Char"/>
    <w:uiPriority w:val="9"/>
    <w:qFormat/>
    <w:rsid w:val="007053A5"/>
    <w:pPr>
      <w:numPr>
        <w:numId w:val="0"/>
      </w:numPr>
      <w:outlineLvl w:val="3"/>
    </w:pPr>
  </w:style>
  <w:style w:type="paragraph" w:styleId="Heading5">
    <w:name w:val="heading 5"/>
    <w:basedOn w:val="Heading4"/>
    <w:next w:val="Normal"/>
    <w:link w:val="Heading5Char"/>
    <w:uiPriority w:val="9"/>
    <w:qFormat/>
    <w:rsid w:val="007053A5"/>
    <w:pPr>
      <w:numPr>
        <w:ilvl w:val="3"/>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7A9"/>
    <w:rPr>
      <w:b/>
      <w:color w:val="17365D"/>
      <w:sz w:val="24"/>
      <w:szCs w:val="32"/>
      <w:lang w:val="en-US" w:eastAsia="en-US"/>
    </w:rPr>
  </w:style>
  <w:style w:type="character" w:customStyle="1" w:styleId="Heading3Char">
    <w:name w:val="Heading 3 Char"/>
    <w:link w:val="Heading3"/>
    <w:uiPriority w:val="9"/>
    <w:rsid w:val="004E027F"/>
    <w:rPr>
      <w:b/>
      <w:color w:val="1F497D"/>
      <w:sz w:val="24"/>
      <w:szCs w:val="28"/>
      <w:lang w:val="en-US" w:eastAsia="en-US"/>
    </w:rPr>
  </w:style>
  <w:style w:type="character" w:customStyle="1" w:styleId="Heading2Char">
    <w:name w:val="Heading 2 Char"/>
    <w:link w:val="Heading2"/>
    <w:uiPriority w:val="9"/>
    <w:rsid w:val="009E77A9"/>
    <w:rPr>
      <w:b/>
      <w:color w:val="1F497D"/>
      <w:sz w:val="28"/>
      <w:szCs w:val="28"/>
      <w:lang w:val="en-US" w:eastAsia="en-US"/>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customStyle="1" w:styleId="ColorfulList-Accent11">
    <w:name w:val="Colorful List - Accent 11"/>
    <w:basedOn w:val="Normal"/>
    <w:qFormat/>
    <w:rsid w:val="007053A5"/>
    <w:pPr>
      <w:spacing w:after="0"/>
      <w:ind w:left="720"/>
      <w:contextualSpacing/>
    </w:pPr>
    <w:rPr>
      <w:lang w:val="en-US"/>
    </w:rPr>
  </w:style>
  <w:style w:type="paragraph" w:customStyle="1" w:styleId="LightShading-Accent21">
    <w:name w:val="Light Shading - Accent 21"/>
    <w:basedOn w:val="Normal"/>
    <w:next w:val="Normal"/>
    <w:link w:val="LightShading-Accent2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lang w:val="en-US" w:bidi="en-US"/>
    </w:rPr>
  </w:style>
  <w:style w:type="character" w:customStyle="1" w:styleId="LightShading-Accent2Char">
    <w:name w:val="Light Shading - Accent 2 Char"/>
    <w:link w:val="LightShading-Accent21"/>
    <w:uiPriority w:val="30"/>
    <w:rsid w:val="007053A5"/>
    <w:rPr>
      <w:rFonts w:ascii="Cambria" w:eastAsia="Times New Roman" w:hAnsi="Cambria"/>
      <w:i/>
      <w:iCs/>
      <w:sz w:val="22"/>
      <w:szCs w:val="22"/>
      <w:lang w:val="en-US" w:eastAsia="en-US" w:bidi="en-US"/>
    </w:rPr>
  </w:style>
  <w:style w:type="character" w:customStyle="1" w:styleId="BookTitle1">
    <w:name w:val="Book Title1"/>
    <w:uiPriority w:val="33"/>
    <w:qFormat/>
    <w:rsid w:val="007053A5"/>
    <w:rPr>
      <w:b/>
      <w:bCs/>
      <w:smallCaps/>
      <w:spacing w:val="5"/>
    </w:rPr>
  </w:style>
  <w:style w:type="character" w:customStyle="1" w:styleId="Heading4Char">
    <w:name w:val="Heading 4 Char"/>
    <w:link w:val="Heading4"/>
    <w:uiPriority w:val="9"/>
    <w:rsid w:val="007053A5"/>
    <w:rPr>
      <w:b/>
      <w:color w:val="1F497D"/>
      <w:sz w:val="24"/>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8A7DFE"/>
    <w:pPr>
      <w:tabs>
        <w:tab w:val="right" w:leader="dot" w:pos="9062"/>
      </w:tabs>
    </w:pPr>
  </w:style>
  <w:style w:type="paragraph" w:styleId="TOC3">
    <w:name w:val="toc 3"/>
    <w:basedOn w:val="Normal"/>
    <w:next w:val="Normal"/>
    <w:autoRedefine/>
    <w:uiPriority w:val="39"/>
    <w:unhideWhenUsed/>
    <w:rsid w:val="001D5784"/>
    <w:pPr>
      <w:ind w:left="480"/>
    </w:pPr>
  </w:style>
  <w:style w:type="character" w:styleId="Hyperlink">
    <w:name w:val="Hyperlink"/>
    <w:uiPriority w:val="99"/>
    <w:unhideWhenUsed/>
    <w:rsid w:val="001D5784"/>
    <w:rPr>
      <w:color w:val="0000FF"/>
      <w:u w:val="single"/>
    </w:rPr>
  </w:style>
  <w:style w:type="character" w:styleId="CommentReference">
    <w:name w:val="annotation reference"/>
    <w:uiPriority w:val="99"/>
    <w:semiHidden/>
    <w:unhideWhenUsed/>
    <w:rsid w:val="0073640F"/>
    <w:rPr>
      <w:sz w:val="16"/>
      <w:szCs w:val="16"/>
    </w:rPr>
  </w:style>
  <w:style w:type="character" w:styleId="FollowedHyperlink">
    <w:name w:val="FollowedHyperlink"/>
    <w:uiPriority w:val="99"/>
    <w:semiHidden/>
    <w:unhideWhenUsed/>
    <w:rsid w:val="00E50636"/>
    <w:rPr>
      <w:color w:val="800080"/>
      <w:u w:val="single"/>
    </w:rPr>
  </w:style>
  <w:style w:type="paragraph" w:customStyle="1" w:styleId="TOCHeading1">
    <w:name w:val="TOC Heading1"/>
    <w:basedOn w:val="Heading1"/>
    <w:next w:val="Normal"/>
    <w:uiPriority w:val="39"/>
    <w:semiHidden/>
    <w:unhideWhenUsed/>
    <w:qFormat/>
    <w:rsid w:val="00C0384B"/>
    <w:pPr>
      <w:keepNext/>
      <w:keepLines/>
      <w:spacing w:before="480" w:after="0"/>
      <w:outlineLvl w:val="9"/>
    </w:pPr>
    <w:rPr>
      <w:rFonts w:ascii="Cambria" w:eastAsia="Times New Roman" w:hAnsi="Cambria"/>
      <w:bCs/>
      <w:color w:val="365F91"/>
      <w:sz w:val="28"/>
      <w:szCs w:val="28"/>
      <w:lang w:eastAsia="ja-JP"/>
    </w:rPr>
  </w:style>
  <w:style w:type="paragraph" w:styleId="BodyText2">
    <w:name w:val="Body Text 2"/>
    <w:basedOn w:val="Normal"/>
    <w:link w:val="BodyText2Char"/>
    <w:semiHidden/>
    <w:unhideWhenUsed/>
    <w:rsid w:val="00DE7D0E"/>
    <w:pPr>
      <w:spacing w:line="480" w:lineRule="auto"/>
    </w:pPr>
    <w:rPr>
      <w:rFonts w:ascii="Times New Roman" w:eastAsia="Times New Roman" w:hAnsi="Times New Roman"/>
      <w:lang w:eastAsia="fr-BE"/>
    </w:rPr>
  </w:style>
  <w:style w:type="character" w:customStyle="1" w:styleId="BodyText2Char">
    <w:name w:val="Body Text 2 Char"/>
    <w:link w:val="BodyText2"/>
    <w:semiHidden/>
    <w:rsid w:val="00DE7D0E"/>
    <w:rPr>
      <w:rFonts w:ascii="Times New Roman" w:eastAsia="Times New Roman" w:hAnsi="Times New Roman"/>
      <w:sz w:val="24"/>
      <w:szCs w:val="24"/>
      <w:lang w:val="fr-BE" w:eastAsia="fr-BE"/>
    </w:rPr>
  </w:style>
  <w:style w:type="paragraph" w:styleId="CommentText">
    <w:name w:val="annotation text"/>
    <w:basedOn w:val="Normal"/>
    <w:link w:val="CommentTextChar"/>
    <w:uiPriority w:val="99"/>
    <w:unhideWhenUsed/>
    <w:rsid w:val="00194469"/>
    <w:rPr>
      <w:sz w:val="20"/>
      <w:szCs w:val="20"/>
    </w:rPr>
  </w:style>
  <w:style w:type="character" w:customStyle="1" w:styleId="CommentTextChar">
    <w:name w:val="Comment Text Char"/>
    <w:link w:val="CommentText"/>
    <w:uiPriority w:val="99"/>
    <w:rsid w:val="00194469"/>
    <w:rPr>
      <w:lang w:val="fr-BE" w:eastAsia="en-US"/>
    </w:rPr>
  </w:style>
  <w:style w:type="paragraph" w:styleId="CommentSubject">
    <w:name w:val="annotation subject"/>
    <w:basedOn w:val="CommentText"/>
    <w:next w:val="CommentText"/>
    <w:link w:val="CommentSubjectChar"/>
    <w:uiPriority w:val="99"/>
    <w:semiHidden/>
    <w:unhideWhenUsed/>
    <w:rsid w:val="00194469"/>
    <w:rPr>
      <w:b/>
      <w:bCs/>
    </w:rPr>
  </w:style>
  <w:style w:type="character" w:customStyle="1" w:styleId="CommentSubjectChar">
    <w:name w:val="Comment Subject Char"/>
    <w:link w:val="CommentSubject"/>
    <w:uiPriority w:val="99"/>
    <w:semiHidden/>
    <w:rsid w:val="00194469"/>
    <w:rPr>
      <w:b/>
      <w:bCs/>
      <w:lang w:val="fr-BE" w:eastAsia="en-US"/>
    </w:rPr>
  </w:style>
  <w:style w:type="paragraph" w:styleId="Title">
    <w:name w:val="Title"/>
    <w:basedOn w:val="Normal"/>
    <w:next w:val="Normal"/>
    <w:link w:val="TitleChar"/>
    <w:qFormat/>
    <w:rsid w:val="00EE1B44"/>
    <w:pPr>
      <w:spacing w:before="240" w:after="60"/>
      <w:jc w:val="center"/>
      <w:outlineLvl w:val="0"/>
    </w:pPr>
    <w:rPr>
      <w:rFonts w:ascii="Arial" w:eastAsia="Times New Roman" w:hAnsi="Arial"/>
      <w:b/>
      <w:bCs/>
      <w:kern w:val="28"/>
      <w:sz w:val="32"/>
      <w:szCs w:val="32"/>
      <w:lang w:val="en-US"/>
    </w:rPr>
  </w:style>
  <w:style w:type="character" w:customStyle="1" w:styleId="TitleChar">
    <w:name w:val="Title Char"/>
    <w:link w:val="Title"/>
    <w:rsid w:val="00EE1B44"/>
    <w:rPr>
      <w:rFonts w:ascii="Arial" w:eastAsia="Times New Roman" w:hAnsi="Arial"/>
      <w:b/>
      <w:bCs/>
      <w:kern w:val="28"/>
      <w:sz w:val="32"/>
      <w:szCs w:val="32"/>
      <w:lang w:val="en-US" w:eastAsia="en-US"/>
    </w:rPr>
  </w:style>
  <w:style w:type="paragraph" w:customStyle="1" w:styleId="Default">
    <w:name w:val="Default"/>
    <w:rsid w:val="00FA73A7"/>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534785"/>
    <w:rPr>
      <w:sz w:val="20"/>
      <w:szCs w:val="20"/>
    </w:rPr>
  </w:style>
  <w:style w:type="character" w:customStyle="1" w:styleId="FootnoteTextChar">
    <w:name w:val="Footnote Text Char"/>
    <w:link w:val="FootnoteText"/>
    <w:uiPriority w:val="99"/>
    <w:semiHidden/>
    <w:rsid w:val="00534785"/>
    <w:rPr>
      <w:lang w:val="fr-BE" w:eastAsia="en-US"/>
    </w:rPr>
  </w:style>
  <w:style w:type="character" w:styleId="FootnoteReference">
    <w:name w:val="footnote reference"/>
    <w:uiPriority w:val="99"/>
    <w:semiHidden/>
    <w:unhideWhenUsed/>
    <w:rsid w:val="00534785"/>
    <w:rPr>
      <w:vertAlign w:val="superscript"/>
    </w:rPr>
  </w:style>
  <w:style w:type="paragraph" w:styleId="ListParagraph">
    <w:name w:val="List Paragraph"/>
    <w:basedOn w:val="Normal"/>
    <w:qFormat/>
    <w:rsid w:val="00FD1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9281">
      <w:bodyDiv w:val="1"/>
      <w:marLeft w:val="0"/>
      <w:marRight w:val="0"/>
      <w:marTop w:val="0"/>
      <w:marBottom w:val="0"/>
      <w:divBdr>
        <w:top w:val="none" w:sz="0" w:space="0" w:color="auto"/>
        <w:left w:val="none" w:sz="0" w:space="0" w:color="auto"/>
        <w:bottom w:val="none" w:sz="0" w:space="0" w:color="auto"/>
        <w:right w:val="none" w:sz="0" w:space="0" w:color="auto"/>
      </w:divBdr>
    </w:div>
    <w:div w:id="133838230">
      <w:bodyDiv w:val="1"/>
      <w:marLeft w:val="0"/>
      <w:marRight w:val="0"/>
      <w:marTop w:val="0"/>
      <w:marBottom w:val="0"/>
      <w:divBdr>
        <w:top w:val="none" w:sz="0" w:space="0" w:color="auto"/>
        <w:left w:val="none" w:sz="0" w:space="0" w:color="auto"/>
        <w:bottom w:val="none" w:sz="0" w:space="0" w:color="auto"/>
        <w:right w:val="none" w:sz="0" w:space="0" w:color="auto"/>
      </w:divBdr>
    </w:div>
    <w:div w:id="224032077">
      <w:bodyDiv w:val="1"/>
      <w:marLeft w:val="0"/>
      <w:marRight w:val="0"/>
      <w:marTop w:val="0"/>
      <w:marBottom w:val="0"/>
      <w:divBdr>
        <w:top w:val="none" w:sz="0" w:space="0" w:color="auto"/>
        <w:left w:val="none" w:sz="0" w:space="0" w:color="auto"/>
        <w:bottom w:val="none" w:sz="0" w:space="0" w:color="auto"/>
        <w:right w:val="none" w:sz="0" w:space="0" w:color="auto"/>
      </w:divBdr>
    </w:div>
    <w:div w:id="601034980">
      <w:bodyDiv w:val="1"/>
      <w:marLeft w:val="0"/>
      <w:marRight w:val="0"/>
      <w:marTop w:val="0"/>
      <w:marBottom w:val="0"/>
      <w:divBdr>
        <w:top w:val="none" w:sz="0" w:space="0" w:color="auto"/>
        <w:left w:val="none" w:sz="0" w:space="0" w:color="auto"/>
        <w:bottom w:val="none" w:sz="0" w:space="0" w:color="auto"/>
        <w:right w:val="none" w:sz="0" w:space="0" w:color="auto"/>
      </w:divBdr>
    </w:div>
    <w:div w:id="181564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E40D-4FAE-45D1-A244-A48E67F6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5684</Words>
  <Characters>32401</Characters>
  <Application>Microsoft Office Word</Application>
  <DocSecurity>0</DocSecurity>
  <Lines>270</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38009</CharactersWithSpaces>
  <SharedDoc>false</SharedDoc>
  <HLinks>
    <vt:vector size="66" baseType="variant">
      <vt:variant>
        <vt:i4>1114165</vt:i4>
      </vt:variant>
      <vt:variant>
        <vt:i4>62</vt:i4>
      </vt:variant>
      <vt:variant>
        <vt:i4>0</vt:i4>
      </vt:variant>
      <vt:variant>
        <vt:i4>5</vt:i4>
      </vt:variant>
      <vt:variant>
        <vt:lpwstr/>
      </vt:variant>
      <vt:variant>
        <vt:lpwstr>_Toc481159563</vt:lpwstr>
      </vt:variant>
      <vt:variant>
        <vt:i4>1114165</vt:i4>
      </vt:variant>
      <vt:variant>
        <vt:i4>56</vt:i4>
      </vt:variant>
      <vt:variant>
        <vt:i4>0</vt:i4>
      </vt:variant>
      <vt:variant>
        <vt:i4>5</vt:i4>
      </vt:variant>
      <vt:variant>
        <vt:lpwstr/>
      </vt:variant>
      <vt:variant>
        <vt:lpwstr>_Toc481159562</vt:lpwstr>
      </vt:variant>
      <vt:variant>
        <vt:i4>1114165</vt:i4>
      </vt:variant>
      <vt:variant>
        <vt:i4>50</vt:i4>
      </vt:variant>
      <vt:variant>
        <vt:i4>0</vt:i4>
      </vt:variant>
      <vt:variant>
        <vt:i4>5</vt:i4>
      </vt:variant>
      <vt:variant>
        <vt:lpwstr/>
      </vt:variant>
      <vt:variant>
        <vt:lpwstr>_Toc481159561</vt:lpwstr>
      </vt:variant>
      <vt:variant>
        <vt:i4>1114165</vt:i4>
      </vt:variant>
      <vt:variant>
        <vt:i4>44</vt:i4>
      </vt:variant>
      <vt:variant>
        <vt:i4>0</vt:i4>
      </vt:variant>
      <vt:variant>
        <vt:i4>5</vt:i4>
      </vt:variant>
      <vt:variant>
        <vt:lpwstr/>
      </vt:variant>
      <vt:variant>
        <vt:lpwstr>_Toc481159560</vt:lpwstr>
      </vt:variant>
      <vt:variant>
        <vt:i4>1179701</vt:i4>
      </vt:variant>
      <vt:variant>
        <vt:i4>38</vt:i4>
      </vt:variant>
      <vt:variant>
        <vt:i4>0</vt:i4>
      </vt:variant>
      <vt:variant>
        <vt:i4>5</vt:i4>
      </vt:variant>
      <vt:variant>
        <vt:lpwstr/>
      </vt:variant>
      <vt:variant>
        <vt:lpwstr>_Toc481159558</vt:lpwstr>
      </vt:variant>
      <vt:variant>
        <vt:i4>1179701</vt:i4>
      </vt:variant>
      <vt:variant>
        <vt:i4>32</vt:i4>
      </vt:variant>
      <vt:variant>
        <vt:i4>0</vt:i4>
      </vt:variant>
      <vt:variant>
        <vt:i4>5</vt:i4>
      </vt:variant>
      <vt:variant>
        <vt:lpwstr/>
      </vt:variant>
      <vt:variant>
        <vt:lpwstr>_Toc481159557</vt:lpwstr>
      </vt:variant>
      <vt:variant>
        <vt:i4>1179701</vt:i4>
      </vt:variant>
      <vt:variant>
        <vt:i4>26</vt:i4>
      </vt:variant>
      <vt:variant>
        <vt:i4>0</vt:i4>
      </vt:variant>
      <vt:variant>
        <vt:i4>5</vt:i4>
      </vt:variant>
      <vt:variant>
        <vt:lpwstr/>
      </vt:variant>
      <vt:variant>
        <vt:lpwstr>_Toc481159556</vt:lpwstr>
      </vt:variant>
      <vt:variant>
        <vt:i4>1179701</vt:i4>
      </vt:variant>
      <vt:variant>
        <vt:i4>20</vt:i4>
      </vt:variant>
      <vt:variant>
        <vt:i4>0</vt:i4>
      </vt:variant>
      <vt:variant>
        <vt:i4>5</vt:i4>
      </vt:variant>
      <vt:variant>
        <vt:lpwstr/>
      </vt:variant>
      <vt:variant>
        <vt:lpwstr>_Toc481159555</vt:lpwstr>
      </vt:variant>
      <vt:variant>
        <vt:i4>1179701</vt:i4>
      </vt:variant>
      <vt:variant>
        <vt:i4>14</vt:i4>
      </vt:variant>
      <vt:variant>
        <vt:i4>0</vt:i4>
      </vt:variant>
      <vt:variant>
        <vt:i4>5</vt:i4>
      </vt:variant>
      <vt:variant>
        <vt:lpwstr/>
      </vt:variant>
      <vt:variant>
        <vt:lpwstr>_Toc481159554</vt:lpwstr>
      </vt:variant>
      <vt:variant>
        <vt:i4>1179701</vt:i4>
      </vt:variant>
      <vt:variant>
        <vt:i4>8</vt:i4>
      </vt:variant>
      <vt:variant>
        <vt:i4>0</vt:i4>
      </vt:variant>
      <vt:variant>
        <vt:i4>5</vt:i4>
      </vt:variant>
      <vt:variant>
        <vt:lpwstr/>
      </vt:variant>
      <vt:variant>
        <vt:lpwstr>_Toc481159553</vt:lpwstr>
      </vt:variant>
      <vt:variant>
        <vt:i4>1179701</vt:i4>
      </vt:variant>
      <vt:variant>
        <vt:i4>2</vt:i4>
      </vt:variant>
      <vt:variant>
        <vt:i4>0</vt:i4>
      </vt:variant>
      <vt:variant>
        <vt:i4>5</vt:i4>
      </vt:variant>
      <vt:variant>
        <vt:lpwstr/>
      </vt:variant>
      <vt:variant>
        <vt:lpwstr>_Toc481159552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2017-07-16T05:08:00Z</dcterms:created>
  <dcterms:modified xsi:type="dcterms:W3CDTF">2017-07-16T05:08:00Z</dcterms:modified>
</cp:coreProperties>
</file>