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DA5D5" w14:textId="5F6169BE" w:rsidR="00D25895" w:rsidRDefault="00D25895" w:rsidP="002C64E6">
      <w:pPr>
        <w:rPr>
          <w:rFonts w:ascii="Century Gothic" w:hAnsi="Century Gothic"/>
          <w:b/>
          <w:bCs/>
          <w:sz w:val="28"/>
          <w:szCs w:val="28"/>
        </w:rPr>
      </w:pPr>
    </w:p>
    <w:p w14:paraId="7A918E4C" w14:textId="26749C20" w:rsidR="002C64E6" w:rsidRDefault="002C64E6" w:rsidP="002C64E6">
      <w:pPr>
        <w:tabs>
          <w:tab w:val="left" w:pos="2325"/>
        </w:tabs>
        <w:rPr>
          <w:rFonts w:ascii="Century Gothic" w:hAnsi="Century Gothic"/>
          <w:b/>
          <w:bCs/>
          <w:sz w:val="28"/>
          <w:szCs w:val="28"/>
        </w:rPr>
      </w:pPr>
      <w:r>
        <w:rPr>
          <w:rFonts w:ascii="Century Gothic" w:hAnsi="Century Gothic"/>
          <w:b/>
          <w:bCs/>
          <w:sz w:val="28"/>
          <w:szCs w:val="28"/>
        </w:rPr>
        <w:tab/>
      </w:r>
    </w:p>
    <w:p w14:paraId="50B819E3" w14:textId="1E4B5507" w:rsidR="00A2767F" w:rsidRPr="00883C9C" w:rsidRDefault="003C497D" w:rsidP="00736A15">
      <w:pPr>
        <w:jc w:val="center"/>
        <w:rPr>
          <w:rFonts w:ascii="Century Gothic" w:hAnsi="Century Gothic"/>
          <w:b/>
          <w:bCs/>
          <w:sz w:val="28"/>
          <w:szCs w:val="28"/>
        </w:rPr>
      </w:pPr>
      <w:r w:rsidRPr="00883C9C">
        <w:rPr>
          <w:rFonts w:ascii="Century Gothic" w:hAnsi="Century Gothic"/>
          <w:b/>
          <w:bCs/>
          <w:sz w:val="28"/>
          <w:szCs w:val="28"/>
        </w:rPr>
        <w:t xml:space="preserve">Joint </w:t>
      </w:r>
      <w:r w:rsidR="00453D25" w:rsidRPr="00883C9C">
        <w:rPr>
          <w:rFonts w:ascii="Century Gothic" w:hAnsi="Century Gothic"/>
          <w:b/>
          <w:bCs/>
          <w:sz w:val="28"/>
          <w:szCs w:val="28"/>
        </w:rPr>
        <w:t xml:space="preserve">Stakeholder statement on the EU’s Urban Mobility </w:t>
      </w:r>
      <w:r w:rsidR="00B934E1">
        <w:rPr>
          <w:rFonts w:ascii="Century Gothic" w:hAnsi="Century Gothic"/>
          <w:b/>
          <w:bCs/>
          <w:sz w:val="28"/>
          <w:szCs w:val="28"/>
        </w:rPr>
        <w:t>Framework</w:t>
      </w:r>
      <w:r w:rsidR="00453D25" w:rsidRPr="00883C9C">
        <w:rPr>
          <w:rFonts w:ascii="Century Gothic" w:hAnsi="Century Gothic"/>
          <w:b/>
          <w:bCs/>
          <w:sz w:val="28"/>
          <w:szCs w:val="28"/>
        </w:rPr>
        <w:t xml:space="preserve"> </w:t>
      </w:r>
    </w:p>
    <w:p w14:paraId="5488D6E6" w14:textId="616EDAEE" w:rsidR="00883C9C" w:rsidRDefault="00883C9C" w:rsidP="002C64E6">
      <w:pPr>
        <w:spacing w:after="360"/>
        <w:jc w:val="center"/>
        <w:rPr>
          <w:rFonts w:ascii="Century Gothic" w:hAnsi="Century Gothic"/>
        </w:rPr>
      </w:pPr>
      <w:r>
        <w:rPr>
          <w:rFonts w:ascii="Century Gothic" w:hAnsi="Century Gothic"/>
        </w:rPr>
        <w:t>2</w:t>
      </w:r>
      <w:r w:rsidR="00ED3ED5">
        <w:rPr>
          <w:rFonts w:ascii="Century Gothic" w:hAnsi="Century Gothic"/>
        </w:rPr>
        <w:t>3</w:t>
      </w:r>
      <w:r w:rsidR="00605D92">
        <w:rPr>
          <w:rFonts w:ascii="Century Gothic" w:hAnsi="Century Gothic"/>
        </w:rPr>
        <w:t xml:space="preserve"> </w:t>
      </w:r>
      <w:r w:rsidR="00424BAE">
        <w:rPr>
          <w:rFonts w:ascii="Century Gothic" w:hAnsi="Century Gothic"/>
        </w:rPr>
        <w:t>September</w:t>
      </w:r>
      <w:r w:rsidR="004E37D6">
        <w:rPr>
          <w:rFonts w:ascii="Century Gothic" w:hAnsi="Century Gothic"/>
        </w:rPr>
        <w:t xml:space="preserve"> </w:t>
      </w:r>
      <w:r w:rsidR="00453D25">
        <w:rPr>
          <w:rFonts w:ascii="Century Gothic" w:hAnsi="Century Gothic"/>
        </w:rPr>
        <w:t>2021</w:t>
      </w:r>
      <w:bookmarkStart w:id="0" w:name="_Hlk74804418"/>
    </w:p>
    <w:p w14:paraId="266FE63A" w14:textId="7B4D2875" w:rsidR="00883C9C" w:rsidRDefault="006B60A4" w:rsidP="00E14376">
      <w:pPr>
        <w:jc w:val="both"/>
        <w:rPr>
          <w:rFonts w:ascii="Century Gothic" w:hAnsi="Century Gothic"/>
        </w:rPr>
      </w:pPr>
      <w:r w:rsidRPr="006B60A4">
        <w:rPr>
          <w:rFonts w:ascii="Century Gothic" w:hAnsi="Century Gothic"/>
        </w:rPr>
        <w:t xml:space="preserve">Urban Mobility has to change – substantively, and fast. The most recent IPCC report is clear about the threats posed by the </w:t>
      </w:r>
      <w:r w:rsidR="00D06235">
        <w:rPr>
          <w:rFonts w:ascii="Century Gothic" w:hAnsi="Century Gothic"/>
        </w:rPr>
        <w:t>c</w:t>
      </w:r>
      <w:r w:rsidRPr="006B60A4">
        <w:rPr>
          <w:rFonts w:ascii="Century Gothic" w:hAnsi="Century Gothic"/>
        </w:rPr>
        <w:t xml:space="preserve">limate </w:t>
      </w:r>
      <w:r w:rsidR="00D06235">
        <w:rPr>
          <w:rFonts w:ascii="Century Gothic" w:hAnsi="Century Gothic"/>
        </w:rPr>
        <w:t>c</w:t>
      </w:r>
      <w:r w:rsidRPr="006B60A4">
        <w:rPr>
          <w:rFonts w:ascii="Century Gothic" w:hAnsi="Century Gothic"/>
        </w:rPr>
        <w:t xml:space="preserve">risis and the need for action, both to revert global warming, and to prepare for some of its now inevitable effects. </w:t>
      </w:r>
      <w:r w:rsidR="00E81AFA" w:rsidRPr="00E81AFA">
        <w:rPr>
          <w:rFonts w:ascii="Century Gothic" w:hAnsi="Century Gothic"/>
        </w:rPr>
        <w:t xml:space="preserve">The new World Health Organisation (WHO) Air Quality Guidelines, released on 22 September 2022, underline the importance of clean air for our health. </w:t>
      </w:r>
      <w:r w:rsidRPr="006B60A4">
        <w:rPr>
          <w:rFonts w:ascii="Century Gothic" w:hAnsi="Century Gothic"/>
        </w:rPr>
        <w:t xml:space="preserve">Public </w:t>
      </w:r>
      <w:r w:rsidR="00D06235">
        <w:rPr>
          <w:rFonts w:ascii="Century Gothic" w:hAnsi="Century Gothic"/>
        </w:rPr>
        <w:t>t</w:t>
      </w:r>
      <w:r w:rsidRPr="006B60A4">
        <w:rPr>
          <w:rFonts w:ascii="Century Gothic" w:hAnsi="Century Gothic"/>
        </w:rPr>
        <w:t xml:space="preserve">ransport and </w:t>
      </w:r>
      <w:r w:rsidR="00D06235">
        <w:rPr>
          <w:rFonts w:ascii="Century Gothic" w:hAnsi="Century Gothic"/>
        </w:rPr>
        <w:t>a</w:t>
      </w:r>
      <w:r w:rsidRPr="006B60A4">
        <w:rPr>
          <w:rFonts w:ascii="Century Gothic" w:hAnsi="Century Gothic"/>
        </w:rPr>
        <w:t xml:space="preserve">ctive </w:t>
      </w:r>
      <w:r w:rsidR="00D06235">
        <w:rPr>
          <w:rFonts w:ascii="Century Gothic" w:hAnsi="Century Gothic"/>
        </w:rPr>
        <w:t>m</w:t>
      </w:r>
      <w:r w:rsidRPr="006B60A4">
        <w:rPr>
          <w:rFonts w:ascii="Century Gothic" w:hAnsi="Century Gothic"/>
        </w:rPr>
        <w:t>obility are the most sustainable, affordable, democratic, dependable</w:t>
      </w:r>
      <w:r w:rsidR="00D06235">
        <w:rPr>
          <w:rFonts w:ascii="Century Gothic" w:hAnsi="Century Gothic"/>
        </w:rPr>
        <w:t>,</w:t>
      </w:r>
      <w:r w:rsidRPr="006B60A4">
        <w:rPr>
          <w:rFonts w:ascii="Century Gothic" w:hAnsi="Century Gothic"/>
        </w:rPr>
        <w:t xml:space="preserve"> and resilient transport modes, and the most solid foundation on which to build the changes we need.</w:t>
      </w:r>
    </w:p>
    <w:p w14:paraId="311BC2C0" w14:textId="75F0801E" w:rsidR="00453D25" w:rsidRDefault="00E35184" w:rsidP="00E14376">
      <w:pPr>
        <w:jc w:val="both"/>
        <w:rPr>
          <w:rFonts w:ascii="Century Gothic" w:hAnsi="Century Gothic"/>
        </w:rPr>
      </w:pPr>
      <w:r>
        <w:rPr>
          <w:rFonts w:ascii="Century Gothic" w:hAnsi="Century Gothic"/>
        </w:rPr>
        <w:t xml:space="preserve">Clean </w:t>
      </w:r>
      <w:r w:rsidR="00F56B4F">
        <w:rPr>
          <w:rFonts w:ascii="Century Gothic" w:hAnsi="Century Gothic"/>
        </w:rPr>
        <w:t xml:space="preserve">collective </w:t>
      </w:r>
      <w:r>
        <w:rPr>
          <w:rFonts w:ascii="Century Gothic" w:hAnsi="Century Gothic"/>
        </w:rPr>
        <w:t xml:space="preserve">mobility must be a priority for </w:t>
      </w:r>
      <w:r w:rsidR="00596608">
        <w:rPr>
          <w:rFonts w:ascii="Century Gothic" w:hAnsi="Century Gothic"/>
        </w:rPr>
        <w:t xml:space="preserve">towns and </w:t>
      </w:r>
      <w:r>
        <w:rPr>
          <w:rFonts w:ascii="Century Gothic" w:hAnsi="Century Gothic"/>
        </w:rPr>
        <w:t xml:space="preserve">cities if Europe is to achieve its climate targets and </w:t>
      </w:r>
      <w:r w:rsidR="00F56B4F">
        <w:rPr>
          <w:rFonts w:ascii="Century Gothic" w:hAnsi="Century Gothic"/>
        </w:rPr>
        <w:t xml:space="preserve">improve </w:t>
      </w:r>
      <w:r>
        <w:rPr>
          <w:rFonts w:ascii="Century Gothic" w:hAnsi="Century Gothic"/>
        </w:rPr>
        <w:t>quality of urban life. Tackling the environmental challenge</w:t>
      </w:r>
      <w:r w:rsidR="00F53F65">
        <w:rPr>
          <w:rFonts w:ascii="Century Gothic" w:hAnsi="Century Gothic"/>
        </w:rPr>
        <w:t>s</w:t>
      </w:r>
      <w:r w:rsidR="00127AC5">
        <w:rPr>
          <w:rFonts w:ascii="Century Gothic" w:hAnsi="Century Gothic"/>
        </w:rPr>
        <w:t>,</w:t>
      </w:r>
      <w:r w:rsidR="006A0046">
        <w:rPr>
          <w:rFonts w:ascii="Century Gothic" w:hAnsi="Century Gothic"/>
        </w:rPr>
        <w:t xml:space="preserve"> </w:t>
      </w:r>
      <w:r>
        <w:rPr>
          <w:rFonts w:ascii="Century Gothic" w:hAnsi="Century Gothic"/>
        </w:rPr>
        <w:t>achieving renewed economic growth</w:t>
      </w:r>
      <w:r w:rsidR="008B12C3">
        <w:rPr>
          <w:rFonts w:ascii="Century Gothic" w:hAnsi="Century Gothic"/>
        </w:rPr>
        <w:t>,</w:t>
      </w:r>
      <w:r>
        <w:rPr>
          <w:rFonts w:ascii="Century Gothic" w:hAnsi="Century Gothic"/>
        </w:rPr>
        <w:t xml:space="preserve"> </w:t>
      </w:r>
      <w:r w:rsidR="00127AC5">
        <w:rPr>
          <w:rFonts w:ascii="Century Gothic" w:hAnsi="Century Gothic"/>
        </w:rPr>
        <w:t xml:space="preserve">and enhancing health and wellbeing </w:t>
      </w:r>
      <w:r>
        <w:rPr>
          <w:rFonts w:ascii="Century Gothic" w:hAnsi="Century Gothic"/>
        </w:rPr>
        <w:t xml:space="preserve">must be linked with ensuring important societal </w:t>
      </w:r>
      <w:r w:rsidR="00F53F65">
        <w:rPr>
          <w:rFonts w:ascii="Century Gothic" w:hAnsi="Century Gothic"/>
        </w:rPr>
        <w:t>objectives</w:t>
      </w:r>
      <w:r>
        <w:rPr>
          <w:rFonts w:ascii="Century Gothic" w:hAnsi="Century Gothic"/>
        </w:rPr>
        <w:t xml:space="preserve"> of affordab</w:t>
      </w:r>
      <w:r w:rsidR="00F53F65">
        <w:rPr>
          <w:rFonts w:ascii="Century Gothic" w:hAnsi="Century Gothic"/>
        </w:rPr>
        <w:t>le</w:t>
      </w:r>
      <w:r>
        <w:rPr>
          <w:rFonts w:ascii="Century Gothic" w:hAnsi="Century Gothic"/>
        </w:rPr>
        <w:t xml:space="preserve"> and accessib</w:t>
      </w:r>
      <w:r w:rsidR="00F53F65">
        <w:rPr>
          <w:rFonts w:ascii="Century Gothic" w:hAnsi="Century Gothic"/>
        </w:rPr>
        <w:t>le</w:t>
      </w:r>
      <w:r>
        <w:rPr>
          <w:rFonts w:ascii="Century Gothic" w:hAnsi="Century Gothic"/>
        </w:rPr>
        <w:t xml:space="preserve"> mobility. </w:t>
      </w:r>
      <w:r w:rsidR="00127AC5">
        <w:rPr>
          <w:rFonts w:ascii="Century Gothic" w:hAnsi="Century Gothic"/>
        </w:rPr>
        <w:t xml:space="preserve">To </w:t>
      </w:r>
      <w:r w:rsidR="00F201A9">
        <w:rPr>
          <w:rFonts w:ascii="Century Gothic" w:hAnsi="Century Gothic"/>
        </w:rPr>
        <w:t xml:space="preserve">realise these important goals </w:t>
      </w:r>
      <w:r w:rsidR="00816FAB" w:rsidRPr="00816FAB">
        <w:rPr>
          <w:rFonts w:ascii="Century Gothic" w:hAnsi="Century Gothic"/>
          <w:b/>
          <w:bCs/>
        </w:rPr>
        <w:t>affordable and attractive</w:t>
      </w:r>
      <w:r w:rsidR="00816FAB">
        <w:rPr>
          <w:rFonts w:ascii="Century Gothic" w:hAnsi="Century Gothic"/>
        </w:rPr>
        <w:t xml:space="preserve"> </w:t>
      </w:r>
      <w:r w:rsidRPr="00E35184">
        <w:rPr>
          <w:rFonts w:ascii="Century Gothic" w:hAnsi="Century Gothic"/>
          <w:b/>
          <w:bCs/>
        </w:rPr>
        <w:t xml:space="preserve">public transport and active mobility </w:t>
      </w:r>
      <w:r w:rsidR="00CE236B">
        <w:rPr>
          <w:rFonts w:ascii="Century Gothic" w:hAnsi="Century Gothic"/>
          <w:b/>
          <w:bCs/>
        </w:rPr>
        <w:t xml:space="preserve">(walking and cycling) </w:t>
      </w:r>
      <w:r w:rsidR="00794860">
        <w:rPr>
          <w:rFonts w:ascii="Century Gothic" w:hAnsi="Century Gothic"/>
          <w:b/>
          <w:bCs/>
        </w:rPr>
        <w:t xml:space="preserve">should be central to the </w:t>
      </w:r>
      <w:r w:rsidR="00CE236B">
        <w:rPr>
          <w:rFonts w:ascii="Century Gothic" w:hAnsi="Century Gothic"/>
          <w:b/>
          <w:bCs/>
        </w:rPr>
        <w:t>future</w:t>
      </w:r>
      <w:r w:rsidR="00CE236B" w:rsidRPr="00E35184">
        <w:rPr>
          <w:rFonts w:ascii="Century Gothic" w:hAnsi="Century Gothic"/>
          <w:b/>
          <w:bCs/>
        </w:rPr>
        <w:t xml:space="preserve"> </w:t>
      </w:r>
      <w:r w:rsidRPr="00E35184">
        <w:rPr>
          <w:rFonts w:ascii="Century Gothic" w:hAnsi="Century Gothic"/>
          <w:b/>
          <w:bCs/>
        </w:rPr>
        <w:t>Urban Mobility Framework</w:t>
      </w:r>
      <w:r>
        <w:rPr>
          <w:rFonts w:ascii="Century Gothic" w:hAnsi="Century Gothic"/>
        </w:rPr>
        <w:t>.</w:t>
      </w:r>
      <w:r w:rsidR="00177A73">
        <w:rPr>
          <w:rFonts w:ascii="Century Gothic" w:hAnsi="Century Gothic"/>
        </w:rPr>
        <w:t xml:space="preserve"> </w:t>
      </w:r>
    </w:p>
    <w:p w14:paraId="5651FD23" w14:textId="72649F3D" w:rsidR="00891AA0" w:rsidRDefault="00453D25" w:rsidP="00E14376">
      <w:pPr>
        <w:jc w:val="both"/>
        <w:rPr>
          <w:rFonts w:ascii="Century Gothic" w:hAnsi="Century Gothic"/>
        </w:rPr>
      </w:pPr>
      <w:r>
        <w:rPr>
          <w:rFonts w:ascii="Century Gothic" w:hAnsi="Century Gothic"/>
        </w:rPr>
        <w:t>The International Association of Public Transport (UITP), The European Passenger Transport Operators (EPTO</w:t>
      </w:r>
      <w:r w:rsidRPr="008A2753">
        <w:rPr>
          <w:rFonts w:ascii="Century Gothic" w:hAnsi="Century Gothic"/>
        </w:rPr>
        <w:t>),</w:t>
      </w:r>
      <w:r w:rsidR="001B0CBC" w:rsidRPr="008A2753">
        <w:rPr>
          <w:rFonts w:ascii="Century Gothic" w:hAnsi="Century Gothic"/>
        </w:rPr>
        <w:t xml:space="preserve"> </w:t>
      </w:r>
      <w:r w:rsidR="00B75C00">
        <w:rPr>
          <w:rFonts w:ascii="Century Gothic" w:hAnsi="Century Gothic"/>
        </w:rPr>
        <w:t>POLIS</w:t>
      </w:r>
      <w:r w:rsidR="007C185A">
        <w:rPr>
          <w:rFonts w:ascii="Century Gothic" w:hAnsi="Century Gothic"/>
        </w:rPr>
        <w:t xml:space="preserve"> </w:t>
      </w:r>
      <w:r w:rsidR="00B75C00">
        <w:rPr>
          <w:rFonts w:ascii="Century Gothic" w:hAnsi="Century Gothic"/>
        </w:rPr>
        <w:t>(</w:t>
      </w:r>
      <w:r w:rsidR="00087A6B" w:rsidRPr="008A2753">
        <w:rPr>
          <w:rFonts w:ascii="Century Gothic" w:hAnsi="Century Gothic"/>
        </w:rPr>
        <w:t xml:space="preserve">the </w:t>
      </w:r>
      <w:r w:rsidR="00B75C00">
        <w:rPr>
          <w:rFonts w:ascii="Century Gothic" w:hAnsi="Century Gothic"/>
        </w:rPr>
        <w:t>n</w:t>
      </w:r>
      <w:r w:rsidR="00087A6B" w:rsidRPr="008A2753">
        <w:rPr>
          <w:rFonts w:ascii="Century Gothic" w:hAnsi="Century Gothic"/>
        </w:rPr>
        <w:t xml:space="preserve">etwork of European </w:t>
      </w:r>
      <w:r w:rsidR="00B75C00">
        <w:rPr>
          <w:rFonts w:ascii="Century Gothic" w:hAnsi="Century Gothic"/>
        </w:rPr>
        <w:t>c</w:t>
      </w:r>
      <w:r w:rsidR="00087A6B" w:rsidRPr="008A2753">
        <w:rPr>
          <w:rFonts w:ascii="Century Gothic" w:hAnsi="Century Gothic"/>
        </w:rPr>
        <w:t xml:space="preserve">ities and </w:t>
      </w:r>
      <w:r w:rsidR="00B75C00">
        <w:rPr>
          <w:rFonts w:ascii="Century Gothic" w:hAnsi="Century Gothic"/>
        </w:rPr>
        <w:t>r</w:t>
      </w:r>
      <w:r w:rsidR="00087A6B" w:rsidRPr="008A2753">
        <w:rPr>
          <w:rFonts w:ascii="Century Gothic" w:hAnsi="Century Gothic"/>
        </w:rPr>
        <w:t xml:space="preserve">egions for </w:t>
      </w:r>
      <w:r w:rsidR="00B75C00">
        <w:rPr>
          <w:rFonts w:ascii="Century Gothic" w:hAnsi="Century Gothic"/>
        </w:rPr>
        <w:t>t</w:t>
      </w:r>
      <w:r w:rsidR="00087A6B" w:rsidRPr="008A2753">
        <w:rPr>
          <w:rFonts w:ascii="Century Gothic" w:hAnsi="Century Gothic"/>
        </w:rPr>
        <w:t xml:space="preserve">ransport </w:t>
      </w:r>
      <w:r w:rsidR="00B75C00">
        <w:rPr>
          <w:rFonts w:ascii="Century Gothic" w:hAnsi="Century Gothic"/>
        </w:rPr>
        <w:t>i</w:t>
      </w:r>
      <w:r w:rsidR="00087A6B" w:rsidRPr="008A2753">
        <w:rPr>
          <w:rFonts w:ascii="Century Gothic" w:hAnsi="Century Gothic"/>
        </w:rPr>
        <w:t>nnovation</w:t>
      </w:r>
      <w:r w:rsidR="00B75C00">
        <w:rPr>
          <w:rFonts w:ascii="Century Gothic" w:hAnsi="Century Gothic"/>
        </w:rPr>
        <w:t>)</w:t>
      </w:r>
      <w:r w:rsidR="007108AF" w:rsidRPr="008A2753">
        <w:rPr>
          <w:rFonts w:ascii="Century Gothic" w:hAnsi="Century Gothic"/>
        </w:rPr>
        <w:t xml:space="preserve">, </w:t>
      </w:r>
      <w:r w:rsidR="006C018E">
        <w:rPr>
          <w:rFonts w:ascii="Century Gothic" w:hAnsi="Century Gothic"/>
        </w:rPr>
        <w:t>SGI Europe</w:t>
      </w:r>
      <w:r w:rsidR="00AA461A">
        <w:rPr>
          <w:rFonts w:ascii="Century Gothic" w:hAnsi="Century Gothic"/>
        </w:rPr>
        <w:t>,</w:t>
      </w:r>
      <w:r w:rsidR="006C018E">
        <w:rPr>
          <w:rFonts w:ascii="Century Gothic" w:hAnsi="Century Gothic"/>
        </w:rPr>
        <w:t xml:space="preserve"> </w:t>
      </w:r>
      <w:r w:rsidR="00CE236B">
        <w:rPr>
          <w:rFonts w:ascii="Century Gothic" w:hAnsi="Century Gothic"/>
        </w:rPr>
        <w:t xml:space="preserve">Walk 21, the European Cyclists’ Federation (ECF), the European Metropolitan Transport Authorities (EMTA), </w:t>
      </w:r>
      <w:r w:rsidR="00D06235">
        <w:rPr>
          <w:rFonts w:ascii="Century Gothic" w:hAnsi="Century Gothic"/>
        </w:rPr>
        <w:t xml:space="preserve">Eurocities, </w:t>
      </w:r>
      <w:r w:rsidR="00CE236B">
        <w:rPr>
          <w:rFonts w:ascii="Century Gothic" w:hAnsi="Century Gothic"/>
        </w:rPr>
        <w:t>the European Disability Forum (EDF), the European Passengers Federation (EPF), the European Public Health Alliance</w:t>
      </w:r>
      <w:r w:rsidR="00883C9C">
        <w:rPr>
          <w:rFonts w:ascii="Century Gothic" w:hAnsi="Century Gothic"/>
        </w:rPr>
        <w:t xml:space="preserve"> (EPHA)</w:t>
      </w:r>
      <w:r w:rsidR="004A2C66">
        <w:rPr>
          <w:rFonts w:ascii="Century Gothic" w:hAnsi="Century Gothic"/>
        </w:rPr>
        <w:t>,</w:t>
      </w:r>
      <w:r w:rsidR="0069577E">
        <w:rPr>
          <w:rFonts w:ascii="Century Gothic" w:hAnsi="Century Gothic"/>
        </w:rPr>
        <w:t xml:space="preserve"> the Community of European Railways (CER)</w:t>
      </w:r>
      <w:r w:rsidR="004A2C66">
        <w:rPr>
          <w:rFonts w:ascii="Century Gothic" w:hAnsi="Century Gothic"/>
        </w:rPr>
        <w:t xml:space="preserve"> and UNIFE</w:t>
      </w:r>
      <w:r w:rsidR="0069577E">
        <w:rPr>
          <w:rFonts w:ascii="Century Gothic" w:hAnsi="Century Gothic"/>
        </w:rPr>
        <w:t xml:space="preserve"> </w:t>
      </w:r>
      <w:r>
        <w:rPr>
          <w:rFonts w:ascii="Century Gothic" w:hAnsi="Century Gothic"/>
        </w:rPr>
        <w:t>jointly call upon the European Commission to</w:t>
      </w:r>
      <w:r w:rsidR="00B32FEC">
        <w:rPr>
          <w:rFonts w:ascii="Century Gothic" w:hAnsi="Century Gothic"/>
        </w:rPr>
        <w:t xml:space="preserve"> </w:t>
      </w:r>
      <w:r w:rsidR="00B32FEC" w:rsidRPr="001C6953">
        <w:rPr>
          <w:rFonts w:ascii="Century Gothic" w:hAnsi="Century Gothic"/>
          <w:b/>
          <w:bCs/>
        </w:rPr>
        <w:t xml:space="preserve">adopt an Urban Mobility </w:t>
      </w:r>
      <w:r w:rsidR="00044B13" w:rsidRPr="001C6953">
        <w:rPr>
          <w:rFonts w:ascii="Century Gothic" w:hAnsi="Century Gothic"/>
          <w:b/>
          <w:bCs/>
        </w:rPr>
        <w:t>framework that</w:t>
      </w:r>
      <w:r w:rsidR="00044B13">
        <w:rPr>
          <w:rFonts w:ascii="Century Gothic" w:hAnsi="Century Gothic"/>
        </w:rPr>
        <w:t xml:space="preserve"> </w:t>
      </w:r>
      <w:r w:rsidR="00044B13" w:rsidRPr="006A0046">
        <w:rPr>
          <w:rFonts w:ascii="Century Gothic" w:hAnsi="Century Gothic"/>
          <w:b/>
          <w:bCs/>
        </w:rPr>
        <w:t xml:space="preserve">places </w:t>
      </w:r>
      <w:r w:rsidR="00CE236B">
        <w:rPr>
          <w:rFonts w:ascii="Century Gothic" w:hAnsi="Century Gothic"/>
          <w:b/>
          <w:bCs/>
        </w:rPr>
        <w:t xml:space="preserve">accessible </w:t>
      </w:r>
      <w:r w:rsidR="00044B13" w:rsidRPr="006A0046">
        <w:rPr>
          <w:rFonts w:ascii="Century Gothic" w:hAnsi="Century Gothic"/>
          <w:b/>
          <w:bCs/>
        </w:rPr>
        <w:t>public transport at the forefront</w:t>
      </w:r>
      <w:r w:rsidR="009464EB">
        <w:rPr>
          <w:rFonts w:ascii="Century Gothic" w:hAnsi="Century Gothic"/>
          <w:b/>
          <w:bCs/>
        </w:rPr>
        <w:t>, enabling it to</w:t>
      </w:r>
      <w:r w:rsidR="008A2753">
        <w:rPr>
          <w:rFonts w:ascii="Century Gothic" w:hAnsi="Century Gothic"/>
          <w:b/>
          <w:bCs/>
        </w:rPr>
        <w:t xml:space="preserve"> </w:t>
      </w:r>
      <w:r w:rsidR="00332D25" w:rsidRPr="006A0046">
        <w:rPr>
          <w:rFonts w:ascii="Century Gothic" w:hAnsi="Century Gothic"/>
          <w:b/>
          <w:bCs/>
        </w:rPr>
        <w:t xml:space="preserve">achieve its </w:t>
      </w:r>
      <w:r w:rsidR="00044B13" w:rsidRPr="006A0046">
        <w:rPr>
          <w:rFonts w:ascii="Century Gothic" w:hAnsi="Century Gothic"/>
          <w:b/>
          <w:bCs/>
        </w:rPr>
        <w:t>maxim</w:t>
      </w:r>
      <w:r w:rsidR="00B42D14" w:rsidRPr="006A0046">
        <w:rPr>
          <w:rFonts w:ascii="Century Gothic" w:hAnsi="Century Gothic"/>
          <w:b/>
          <w:bCs/>
        </w:rPr>
        <w:t>um</w:t>
      </w:r>
      <w:r w:rsidR="00044B13" w:rsidRPr="006A0046">
        <w:rPr>
          <w:rFonts w:ascii="Century Gothic" w:hAnsi="Century Gothic"/>
          <w:b/>
          <w:bCs/>
        </w:rPr>
        <w:t xml:space="preserve"> potential</w:t>
      </w:r>
      <w:r w:rsidR="00044B13">
        <w:rPr>
          <w:rFonts w:ascii="Century Gothic" w:hAnsi="Century Gothic"/>
        </w:rPr>
        <w:t xml:space="preserve"> </w:t>
      </w:r>
      <w:r w:rsidR="00CF49C0">
        <w:rPr>
          <w:rFonts w:ascii="Century Gothic" w:hAnsi="Century Gothic"/>
        </w:rPr>
        <w:t xml:space="preserve">to </w:t>
      </w:r>
      <w:r w:rsidR="00B42D14">
        <w:rPr>
          <w:rFonts w:ascii="Century Gothic" w:hAnsi="Century Gothic"/>
        </w:rPr>
        <w:t>deliver</w:t>
      </w:r>
      <w:r w:rsidR="00CF49C0">
        <w:rPr>
          <w:rFonts w:ascii="Century Gothic" w:hAnsi="Century Gothic"/>
        </w:rPr>
        <w:t xml:space="preserve"> these</w:t>
      </w:r>
      <w:r w:rsidR="008D062E">
        <w:rPr>
          <w:rFonts w:ascii="Century Gothic" w:hAnsi="Century Gothic"/>
        </w:rPr>
        <w:t xml:space="preserve"> </w:t>
      </w:r>
      <w:r w:rsidR="00CF49C0">
        <w:rPr>
          <w:rFonts w:ascii="Century Gothic" w:hAnsi="Century Gothic"/>
        </w:rPr>
        <w:t>objectives</w:t>
      </w:r>
      <w:r w:rsidR="00172D1A">
        <w:rPr>
          <w:rFonts w:ascii="Century Gothic" w:hAnsi="Century Gothic"/>
        </w:rPr>
        <w:t xml:space="preserve">. </w:t>
      </w:r>
      <w:r w:rsidR="00D06235" w:rsidRPr="00D06235">
        <w:rPr>
          <w:rFonts w:ascii="Century Gothic" w:hAnsi="Century Gothic"/>
        </w:rPr>
        <w:t>The scale and speed of these changes requires a wide and concerted effort across all levels of government</w:t>
      </w:r>
      <w:r w:rsidR="00891AA0">
        <w:rPr>
          <w:rFonts w:ascii="Century Gothic" w:hAnsi="Century Gothic"/>
        </w:rPr>
        <w:t>.</w:t>
      </w:r>
      <w:r w:rsidR="00D06235" w:rsidRPr="00D06235">
        <w:rPr>
          <w:rFonts w:ascii="Century Gothic" w:hAnsi="Century Gothic"/>
        </w:rPr>
        <w:t xml:space="preserve"> </w:t>
      </w:r>
      <w:r w:rsidR="005F2EB3">
        <w:rPr>
          <w:rFonts w:ascii="Century Gothic" w:hAnsi="Century Gothic"/>
        </w:rPr>
        <w:t xml:space="preserve">The Commission must ensure Member States fulfil their obligations and support their local authorities in delivering sustainable urban mobility. </w:t>
      </w:r>
    </w:p>
    <w:p w14:paraId="02D81B44" w14:textId="169B7074" w:rsidR="00883C9C" w:rsidRDefault="00CF0365" w:rsidP="00883C9C">
      <w:pPr>
        <w:jc w:val="both"/>
        <w:rPr>
          <w:rFonts w:ascii="Century Gothic" w:hAnsi="Century Gothic"/>
        </w:rPr>
      </w:pPr>
      <w:r>
        <w:rPr>
          <w:rFonts w:ascii="Century Gothic" w:hAnsi="Century Gothic"/>
        </w:rPr>
        <w:t xml:space="preserve">While each association </w:t>
      </w:r>
      <w:r w:rsidR="00883C9C">
        <w:rPr>
          <w:rFonts w:ascii="Century Gothic" w:hAnsi="Century Gothic"/>
        </w:rPr>
        <w:t>provides</w:t>
      </w:r>
      <w:r>
        <w:rPr>
          <w:rFonts w:ascii="Century Gothic" w:hAnsi="Century Gothic"/>
        </w:rPr>
        <w:t xml:space="preserve"> individual input to the European Commission, we jointly express that these </w:t>
      </w:r>
      <w:r w:rsidR="00453D25">
        <w:rPr>
          <w:rFonts w:ascii="Century Gothic" w:hAnsi="Century Gothic"/>
        </w:rPr>
        <w:t xml:space="preserve">key points </w:t>
      </w:r>
      <w:r>
        <w:rPr>
          <w:rFonts w:ascii="Century Gothic" w:hAnsi="Century Gothic"/>
        </w:rPr>
        <w:t>are</w:t>
      </w:r>
      <w:r w:rsidR="00172D1A">
        <w:rPr>
          <w:rFonts w:ascii="Century Gothic" w:hAnsi="Century Gothic"/>
        </w:rPr>
        <w:t xml:space="preserve"> central to the development and delivery of </w:t>
      </w:r>
      <w:r w:rsidR="00453D25">
        <w:rPr>
          <w:rFonts w:ascii="Century Gothic" w:hAnsi="Century Gothic"/>
        </w:rPr>
        <w:t xml:space="preserve">the Urban Mobility Initiative: </w:t>
      </w:r>
      <w:bookmarkEnd w:id="0"/>
    </w:p>
    <w:p w14:paraId="6435C8B0" w14:textId="77777777" w:rsidR="00ED3ED5" w:rsidRDefault="00ED3ED5" w:rsidP="00883C9C">
      <w:pPr>
        <w:jc w:val="both"/>
        <w:rPr>
          <w:rFonts w:ascii="Century Gothic" w:hAnsi="Century Gothic"/>
        </w:rPr>
      </w:pPr>
    </w:p>
    <w:p w14:paraId="7E9A0390" w14:textId="39D481FD" w:rsidR="00DF7B1E" w:rsidRPr="00883C9C" w:rsidRDefault="00DF7B1E" w:rsidP="00DF7B1E">
      <w:pPr>
        <w:pStyle w:val="ListParagraph"/>
        <w:numPr>
          <w:ilvl w:val="0"/>
          <w:numId w:val="5"/>
        </w:numPr>
        <w:jc w:val="both"/>
        <w:rPr>
          <w:rFonts w:ascii="Century Gothic" w:hAnsi="Century Gothic"/>
          <w:b/>
          <w:bCs/>
          <w:u w:val="single"/>
        </w:rPr>
      </w:pPr>
      <w:r w:rsidRPr="00883C9C">
        <w:rPr>
          <w:rFonts w:ascii="Century Gothic" w:hAnsi="Century Gothic"/>
          <w:b/>
          <w:bCs/>
          <w:u w:val="single"/>
        </w:rPr>
        <w:t xml:space="preserve">Ensure that </w:t>
      </w:r>
      <w:r w:rsidR="00A1332A" w:rsidRPr="00883C9C">
        <w:rPr>
          <w:rFonts w:ascii="Century Gothic" w:hAnsi="Century Gothic"/>
          <w:b/>
          <w:bCs/>
          <w:u w:val="single"/>
        </w:rPr>
        <w:t>SUMPs</w:t>
      </w:r>
      <w:r w:rsidRPr="00883C9C">
        <w:rPr>
          <w:rFonts w:ascii="Century Gothic" w:hAnsi="Century Gothic"/>
          <w:b/>
          <w:bCs/>
          <w:u w:val="single"/>
        </w:rPr>
        <w:t xml:space="preserve"> accelerate the uptake of sustainable and collective mobility</w:t>
      </w:r>
    </w:p>
    <w:p w14:paraId="143B7F46" w14:textId="02B44986" w:rsidR="00883C9C" w:rsidRDefault="00CF0365" w:rsidP="00E35184">
      <w:pPr>
        <w:jc w:val="both"/>
        <w:rPr>
          <w:rFonts w:ascii="Century Gothic" w:hAnsi="Century Gothic"/>
        </w:rPr>
      </w:pPr>
      <w:r>
        <w:rPr>
          <w:rFonts w:ascii="Century Gothic" w:hAnsi="Century Gothic"/>
        </w:rPr>
        <w:t>Sustainable Urban Mobility Plans (</w:t>
      </w:r>
      <w:r w:rsidR="00C878AD">
        <w:rPr>
          <w:rFonts w:ascii="Century Gothic" w:hAnsi="Century Gothic"/>
        </w:rPr>
        <w:t>SUMP</w:t>
      </w:r>
      <w:r>
        <w:rPr>
          <w:rFonts w:ascii="Century Gothic" w:hAnsi="Century Gothic"/>
        </w:rPr>
        <w:t>s) have</w:t>
      </w:r>
      <w:r w:rsidR="00C878AD">
        <w:rPr>
          <w:rFonts w:ascii="Century Gothic" w:hAnsi="Century Gothic"/>
        </w:rPr>
        <w:t xml:space="preserve"> been established as a concept </w:t>
      </w:r>
      <w:r>
        <w:rPr>
          <w:rFonts w:ascii="Century Gothic" w:hAnsi="Century Gothic"/>
        </w:rPr>
        <w:t xml:space="preserve">in many of Europe’s larger and medium-sized cities, </w:t>
      </w:r>
      <w:r w:rsidR="00C878AD">
        <w:rPr>
          <w:rFonts w:ascii="Century Gothic" w:hAnsi="Century Gothic"/>
        </w:rPr>
        <w:t>and capacity in cities has been improved over the years.</w:t>
      </w:r>
      <w:r w:rsidR="005F561F">
        <w:rPr>
          <w:rFonts w:ascii="Century Gothic" w:hAnsi="Century Gothic"/>
        </w:rPr>
        <w:t xml:space="preserve"> Yet, for SUMPs to be successful, they need to be the output of a process that involves many stakeholders and requires sufficient resources.</w:t>
      </w:r>
      <w:r>
        <w:rPr>
          <w:rFonts w:ascii="Century Gothic" w:hAnsi="Century Gothic"/>
        </w:rPr>
        <w:t xml:space="preserve"> </w:t>
      </w:r>
      <w:r w:rsidR="00A00FB1">
        <w:rPr>
          <w:rFonts w:ascii="Century Gothic" w:hAnsi="Century Gothic"/>
        </w:rPr>
        <w:t xml:space="preserve">The EU should </w:t>
      </w:r>
      <w:r w:rsidR="00AA54D2">
        <w:rPr>
          <w:rFonts w:ascii="Century Gothic" w:hAnsi="Century Gothic"/>
        </w:rPr>
        <w:t xml:space="preserve">ensure that </w:t>
      </w:r>
      <w:r w:rsidR="00A00FB1">
        <w:rPr>
          <w:rFonts w:ascii="Century Gothic" w:hAnsi="Century Gothic"/>
        </w:rPr>
        <w:t>all</w:t>
      </w:r>
      <w:r>
        <w:rPr>
          <w:rFonts w:ascii="Century Gothic" w:hAnsi="Century Gothic"/>
        </w:rPr>
        <w:t xml:space="preserve"> cities </w:t>
      </w:r>
      <w:r w:rsidR="005F561F">
        <w:rPr>
          <w:rFonts w:ascii="Century Gothic" w:hAnsi="Century Gothic"/>
        </w:rPr>
        <w:t xml:space="preserve">that are urban nodes </w:t>
      </w:r>
      <w:r>
        <w:rPr>
          <w:rFonts w:ascii="Century Gothic" w:hAnsi="Century Gothic"/>
        </w:rPr>
        <w:t xml:space="preserve">on the TEN-T network </w:t>
      </w:r>
      <w:r w:rsidR="005F561F">
        <w:rPr>
          <w:rFonts w:ascii="Century Gothic" w:hAnsi="Century Gothic"/>
        </w:rPr>
        <w:t xml:space="preserve">and as many other cities as possible </w:t>
      </w:r>
      <w:r>
        <w:rPr>
          <w:rFonts w:ascii="Century Gothic" w:hAnsi="Century Gothic"/>
        </w:rPr>
        <w:t xml:space="preserve">produce </w:t>
      </w:r>
      <w:r w:rsidR="00392A02">
        <w:rPr>
          <w:rFonts w:ascii="Century Gothic" w:hAnsi="Century Gothic"/>
        </w:rPr>
        <w:t>a</w:t>
      </w:r>
      <w:r>
        <w:rPr>
          <w:rFonts w:ascii="Century Gothic" w:hAnsi="Century Gothic"/>
        </w:rPr>
        <w:t xml:space="preserve"> </w:t>
      </w:r>
      <w:r w:rsidR="00AA54D2">
        <w:rPr>
          <w:rFonts w:ascii="Century Gothic" w:hAnsi="Century Gothic"/>
        </w:rPr>
        <w:t xml:space="preserve">high-quality </w:t>
      </w:r>
      <w:r>
        <w:rPr>
          <w:rFonts w:ascii="Century Gothic" w:hAnsi="Century Gothic"/>
        </w:rPr>
        <w:t>SUMP or have a similar strategy document in place by 2025.</w:t>
      </w:r>
      <w:r w:rsidR="00C878AD">
        <w:rPr>
          <w:rFonts w:ascii="Century Gothic" w:hAnsi="Century Gothic"/>
        </w:rPr>
        <w:t xml:space="preserve"> </w:t>
      </w:r>
    </w:p>
    <w:p w14:paraId="597555C5" w14:textId="77777777" w:rsidR="002C64E6" w:rsidRDefault="002C64E6" w:rsidP="00E35184">
      <w:pPr>
        <w:jc w:val="both"/>
        <w:rPr>
          <w:rFonts w:ascii="Century Gothic" w:hAnsi="Century Gothic"/>
        </w:rPr>
      </w:pPr>
    </w:p>
    <w:p w14:paraId="43FDBDF8" w14:textId="77777777" w:rsidR="002C64E6" w:rsidRDefault="002C64E6" w:rsidP="00E35184">
      <w:pPr>
        <w:jc w:val="both"/>
        <w:rPr>
          <w:rFonts w:ascii="Century Gothic" w:hAnsi="Century Gothic"/>
        </w:rPr>
      </w:pPr>
    </w:p>
    <w:p w14:paraId="54E9CE8C" w14:textId="32C98927" w:rsidR="00A1332A" w:rsidRPr="002C64E6" w:rsidRDefault="00C878AD" w:rsidP="00E35184">
      <w:pPr>
        <w:jc w:val="both"/>
        <w:rPr>
          <w:rFonts w:ascii="Century Gothic" w:hAnsi="Century Gothic"/>
          <w:b/>
          <w:bCs/>
        </w:rPr>
      </w:pPr>
      <w:r w:rsidRPr="002F2E31">
        <w:rPr>
          <w:rFonts w:ascii="Century Gothic" w:hAnsi="Century Gothic"/>
          <w:b/>
          <w:bCs/>
        </w:rPr>
        <w:t xml:space="preserve">It is now time that these strategies </w:t>
      </w:r>
      <w:r w:rsidR="00CF0365" w:rsidRPr="002F2E31">
        <w:rPr>
          <w:rFonts w:ascii="Century Gothic" w:hAnsi="Century Gothic"/>
          <w:b/>
          <w:bCs/>
        </w:rPr>
        <w:t xml:space="preserve">become the basis of mobility transition. Future SUMPs should go beyond </w:t>
      </w:r>
      <w:r w:rsidR="002C42A5" w:rsidRPr="002F2E31">
        <w:rPr>
          <w:rFonts w:ascii="Century Gothic" w:hAnsi="Century Gothic"/>
          <w:b/>
          <w:bCs/>
        </w:rPr>
        <w:t xml:space="preserve">traffic </w:t>
      </w:r>
      <w:r w:rsidR="00CF0365" w:rsidRPr="002F2E31">
        <w:rPr>
          <w:rFonts w:ascii="Century Gothic" w:hAnsi="Century Gothic"/>
          <w:b/>
          <w:bCs/>
        </w:rPr>
        <w:t xml:space="preserve">management and </w:t>
      </w:r>
      <w:r w:rsidR="002C42A5" w:rsidRPr="002F2E31">
        <w:rPr>
          <w:rFonts w:ascii="Century Gothic" w:hAnsi="Century Gothic"/>
          <w:b/>
          <w:bCs/>
        </w:rPr>
        <w:t xml:space="preserve">instead focus on creating an </w:t>
      </w:r>
      <w:r w:rsidR="00CE236B">
        <w:rPr>
          <w:rFonts w:ascii="Century Gothic" w:hAnsi="Century Gothic"/>
          <w:b/>
          <w:bCs/>
        </w:rPr>
        <w:t>accessible and</w:t>
      </w:r>
      <w:r w:rsidR="002C64E6">
        <w:rPr>
          <w:rFonts w:ascii="Century Gothic" w:hAnsi="Century Gothic"/>
          <w:b/>
          <w:bCs/>
        </w:rPr>
        <w:t xml:space="preserve"> </w:t>
      </w:r>
      <w:r w:rsidR="002C42A5" w:rsidRPr="002F2E31">
        <w:rPr>
          <w:rFonts w:ascii="Century Gothic" w:hAnsi="Century Gothic"/>
          <w:b/>
          <w:bCs/>
        </w:rPr>
        <w:t>attractive public transport offer and incentivising active mobility</w:t>
      </w:r>
      <w:r w:rsidR="002C42A5">
        <w:rPr>
          <w:rFonts w:ascii="Century Gothic" w:hAnsi="Century Gothic"/>
        </w:rPr>
        <w:t>. They should work towards climate-neutrality</w:t>
      </w:r>
      <w:r w:rsidR="009404B7">
        <w:rPr>
          <w:rFonts w:ascii="Century Gothic" w:hAnsi="Century Gothic"/>
        </w:rPr>
        <w:t>,</w:t>
      </w:r>
      <w:r w:rsidR="002C42A5">
        <w:rPr>
          <w:rFonts w:ascii="Century Gothic" w:hAnsi="Century Gothic"/>
        </w:rPr>
        <w:t xml:space="preserve"> while </w:t>
      </w:r>
      <w:r w:rsidR="00107363">
        <w:rPr>
          <w:rFonts w:ascii="Century Gothic" w:hAnsi="Century Gothic"/>
        </w:rPr>
        <w:t xml:space="preserve">also </w:t>
      </w:r>
      <w:r w:rsidR="002C42A5">
        <w:rPr>
          <w:rFonts w:ascii="Century Gothic" w:hAnsi="Century Gothic"/>
        </w:rPr>
        <w:t>improving quality of urban life</w:t>
      </w:r>
      <w:r w:rsidR="009404B7">
        <w:rPr>
          <w:rFonts w:ascii="Century Gothic" w:hAnsi="Century Gothic"/>
        </w:rPr>
        <w:t xml:space="preserve">, and consider accessibility </w:t>
      </w:r>
      <w:r w:rsidR="000D3089" w:rsidRPr="006136C4">
        <w:rPr>
          <w:rFonts w:ascii="Century Gothic" w:hAnsi="Century Gothic"/>
        </w:rPr>
        <w:t>as</w:t>
      </w:r>
      <w:r w:rsidR="000D3089">
        <w:rPr>
          <w:rFonts w:ascii="Century Gothic" w:hAnsi="Century Gothic"/>
        </w:rPr>
        <w:t xml:space="preserve"> </w:t>
      </w:r>
      <w:r w:rsidR="009404B7">
        <w:rPr>
          <w:rFonts w:ascii="Century Gothic" w:hAnsi="Century Gothic"/>
        </w:rPr>
        <w:t>a key element of sustainability</w:t>
      </w:r>
      <w:r w:rsidR="002C42A5">
        <w:rPr>
          <w:rFonts w:ascii="Century Gothic" w:hAnsi="Century Gothic"/>
        </w:rPr>
        <w:t xml:space="preserve">. </w:t>
      </w:r>
    </w:p>
    <w:p w14:paraId="28A5A84D" w14:textId="6EA3B88A" w:rsidR="00A1332A" w:rsidRDefault="00A1332A" w:rsidP="00A1332A">
      <w:pPr>
        <w:jc w:val="both"/>
        <w:rPr>
          <w:rFonts w:ascii="Century Gothic" w:hAnsi="Century Gothic"/>
        </w:rPr>
      </w:pPr>
      <w:r>
        <w:rPr>
          <w:rFonts w:ascii="Century Gothic" w:hAnsi="Century Gothic"/>
        </w:rPr>
        <w:t>The climate crisis, particularly the fact that 40% of road-related CO2 emissions in Europe stem from urban areas, require</w:t>
      </w:r>
      <w:r w:rsidR="0069577E">
        <w:rPr>
          <w:rFonts w:ascii="Century Gothic" w:hAnsi="Century Gothic"/>
        </w:rPr>
        <w:t>s</w:t>
      </w:r>
      <w:r>
        <w:rPr>
          <w:rFonts w:ascii="Century Gothic" w:hAnsi="Century Gothic"/>
        </w:rPr>
        <w:t xml:space="preserve"> towns and cities across Europe to devote much greater attention to public transport</w:t>
      </w:r>
      <w:r w:rsidR="00CE236B">
        <w:rPr>
          <w:rFonts w:ascii="Century Gothic" w:hAnsi="Century Gothic"/>
        </w:rPr>
        <w:t>, walking and cycling</w:t>
      </w:r>
      <w:r>
        <w:rPr>
          <w:rFonts w:ascii="Century Gothic" w:hAnsi="Century Gothic"/>
        </w:rPr>
        <w:t>. Public transport networks have a key role to play in decarbonising urban transport, improving air quality, facilitating social cohesion and accessibility</w:t>
      </w:r>
      <w:r w:rsidR="009404B7">
        <w:rPr>
          <w:rFonts w:ascii="Century Gothic" w:hAnsi="Century Gothic"/>
        </w:rPr>
        <w:t xml:space="preserve"> for all, including for persons with disabilities</w:t>
      </w:r>
      <w:r>
        <w:rPr>
          <w:rFonts w:ascii="Century Gothic" w:hAnsi="Century Gothic"/>
        </w:rPr>
        <w:t>, and connecting rural areas to cities.</w:t>
      </w:r>
      <w:r>
        <w:rPr>
          <w:rStyle w:val="FootnoteReference"/>
          <w:rFonts w:ascii="Century Gothic" w:hAnsi="Century Gothic"/>
        </w:rPr>
        <w:footnoteReference w:id="2"/>
      </w:r>
      <w:r w:rsidRPr="00453D25">
        <w:rPr>
          <w:rFonts w:ascii="Century Gothic" w:hAnsi="Century Gothic"/>
        </w:rPr>
        <w:t xml:space="preserve"> </w:t>
      </w:r>
      <w:r>
        <w:rPr>
          <w:rFonts w:ascii="Century Gothic" w:hAnsi="Century Gothic"/>
        </w:rPr>
        <w:t xml:space="preserve">The short travel distances in and around towns and cities present </w:t>
      </w:r>
      <w:r w:rsidR="00CE236B">
        <w:rPr>
          <w:rFonts w:ascii="Century Gothic" w:hAnsi="Century Gothic"/>
        </w:rPr>
        <w:t xml:space="preserve">supportive </w:t>
      </w:r>
      <w:r>
        <w:rPr>
          <w:rFonts w:ascii="Century Gothic" w:hAnsi="Century Gothic"/>
        </w:rPr>
        <w:t xml:space="preserve">conditions for the promotion of walking and cycling, which </w:t>
      </w:r>
      <w:r w:rsidR="00CE236B">
        <w:rPr>
          <w:rFonts w:ascii="Century Gothic" w:hAnsi="Century Gothic"/>
        </w:rPr>
        <w:t xml:space="preserve">is also essential for </w:t>
      </w:r>
      <w:r>
        <w:rPr>
          <w:rFonts w:ascii="Century Gothic" w:hAnsi="Century Gothic"/>
        </w:rPr>
        <w:t>the first and last km of public transport trips.</w:t>
      </w:r>
    </w:p>
    <w:p w14:paraId="1A7AD924" w14:textId="24A85DEE" w:rsidR="00A1332A" w:rsidRDefault="00A1332A" w:rsidP="00A1332A">
      <w:pPr>
        <w:jc w:val="both"/>
        <w:rPr>
          <w:rFonts w:ascii="Century Gothic" w:hAnsi="Century Gothic"/>
        </w:rPr>
      </w:pPr>
      <w:r w:rsidRPr="006136C4">
        <w:rPr>
          <w:rFonts w:ascii="Century Gothic" w:hAnsi="Century Gothic"/>
        </w:rPr>
        <w:t>SUMPs</w:t>
      </w:r>
      <w:r w:rsidR="001E6750" w:rsidRPr="006136C4">
        <w:rPr>
          <w:rFonts w:ascii="Century Gothic" w:hAnsi="Century Gothic"/>
        </w:rPr>
        <w:t xml:space="preserve"> developed by cities </w:t>
      </w:r>
      <w:r w:rsidRPr="006136C4">
        <w:rPr>
          <w:rFonts w:ascii="Century Gothic" w:hAnsi="Century Gothic"/>
        </w:rPr>
        <w:t xml:space="preserve">should </w:t>
      </w:r>
      <w:r w:rsidR="001E6750" w:rsidRPr="006136C4">
        <w:rPr>
          <w:rFonts w:ascii="Century Gothic" w:hAnsi="Century Gothic"/>
        </w:rPr>
        <w:t>have</w:t>
      </w:r>
      <w:r w:rsidRPr="006136C4">
        <w:rPr>
          <w:rFonts w:ascii="Century Gothic" w:hAnsi="Century Gothic"/>
        </w:rPr>
        <w:t xml:space="preserve"> active mobility and public transport at the</w:t>
      </w:r>
      <w:r w:rsidR="001E6750" w:rsidRPr="006136C4">
        <w:rPr>
          <w:rFonts w:ascii="Century Gothic" w:hAnsi="Century Gothic"/>
        </w:rPr>
        <w:t>ir</w:t>
      </w:r>
      <w:r w:rsidRPr="006136C4">
        <w:rPr>
          <w:rFonts w:ascii="Century Gothic" w:hAnsi="Century Gothic"/>
        </w:rPr>
        <w:t xml:space="preserve"> core</w:t>
      </w:r>
      <w:r w:rsidRPr="002F2E31">
        <w:rPr>
          <w:rFonts w:ascii="Century Gothic" w:hAnsi="Century Gothic"/>
        </w:rPr>
        <w:t xml:space="preserve">, helping to prioritise </w:t>
      </w:r>
      <w:r w:rsidR="00CE236B">
        <w:rPr>
          <w:rFonts w:ascii="Century Gothic" w:hAnsi="Century Gothic"/>
        </w:rPr>
        <w:t xml:space="preserve">safer and </w:t>
      </w:r>
      <w:r w:rsidRPr="002F2E31">
        <w:rPr>
          <w:rFonts w:ascii="Century Gothic" w:hAnsi="Century Gothic"/>
        </w:rPr>
        <w:t>healthier communities</w:t>
      </w:r>
      <w:r>
        <w:rPr>
          <w:rFonts w:ascii="Century Gothic" w:hAnsi="Century Gothic"/>
        </w:rPr>
        <w:t xml:space="preserve">. </w:t>
      </w:r>
      <w:r w:rsidR="001E6750" w:rsidRPr="006136C4">
        <w:rPr>
          <w:rFonts w:ascii="Century Gothic" w:hAnsi="Century Gothic"/>
        </w:rPr>
        <w:t xml:space="preserve">Cities </w:t>
      </w:r>
      <w:r w:rsidR="005F2EB3" w:rsidRPr="006136C4">
        <w:rPr>
          <w:rFonts w:ascii="Century Gothic" w:hAnsi="Century Gothic"/>
        </w:rPr>
        <w:t>must be encouraged and supported to</w:t>
      </w:r>
      <w:r w:rsidR="005F2EB3">
        <w:rPr>
          <w:rFonts w:ascii="Century Gothic" w:hAnsi="Century Gothic"/>
        </w:rPr>
        <w:t xml:space="preserve"> </w:t>
      </w:r>
      <w:r>
        <w:rPr>
          <w:rFonts w:ascii="Century Gothic" w:hAnsi="Century Gothic"/>
        </w:rPr>
        <w:t xml:space="preserve">build upon the potential of existing public transport networks </w:t>
      </w:r>
      <w:r w:rsidR="00562C24">
        <w:rPr>
          <w:rFonts w:ascii="Century Gothic" w:hAnsi="Century Gothic"/>
        </w:rPr>
        <w:t xml:space="preserve">and thus </w:t>
      </w:r>
      <w:r>
        <w:rPr>
          <w:rFonts w:ascii="Century Gothic" w:hAnsi="Century Gothic"/>
        </w:rPr>
        <w:t xml:space="preserve">allow them to realise their full benefits, become more efficient, sustainable and attractive to passengers. Doing so will </w:t>
      </w:r>
      <w:r w:rsidR="001E6750">
        <w:rPr>
          <w:rFonts w:ascii="Century Gothic" w:hAnsi="Century Gothic"/>
        </w:rPr>
        <w:t>consolidate</w:t>
      </w:r>
      <w:r w:rsidR="00CE236B">
        <w:rPr>
          <w:rFonts w:ascii="Century Gothic" w:hAnsi="Century Gothic"/>
        </w:rPr>
        <w:t xml:space="preserve"> positive mode choices, </w:t>
      </w:r>
      <w:r>
        <w:rPr>
          <w:rFonts w:ascii="Century Gothic" w:hAnsi="Century Gothic"/>
        </w:rPr>
        <w:t>support modal shift and thereby reduce congestion, which the European Court of Auditors has estimated as costing the EU around €270bn a year.</w:t>
      </w:r>
      <w:r>
        <w:rPr>
          <w:rStyle w:val="FootnoteReference"/>
          <w:rFonts w:ascii="Century Gothic" w:hAnsi="Century Gothic"/>
        </w:rPr>
        <w:footnoteReference w:id="3"/>
      </w:r>
      <w:r>
        <w:rPr>
          <w:rFonts w:ascii="Century Gothic" w:hAnsi="Century Gothic"/>
        </w:rPr>
        <w:t xml:space="preserve"> </w:t>
      </w:r>
      <w:r w:rsidRPr="00BE6C63">
        <w:rPr>
          <w:rFonts w:ascii="Century Gothic" w:hAnsi="Century Gothic"/>
          <w:b/>
          <w:bCs/>
        </w:rPr>
        <w:t>A more optimal allocation of scarce urban road space remains one of the core levers for a mobility transformation</w:t>
      </w:r>
      <w:r>
        <w:rPr>
          <w:rFonts w:ascii="Century Gothic" w:hAnsi="Century Gothic"/>
        </w:rPr>
        <w:t xml:space="preserve">, allowing cities to move </w:t>
      </w:r>
      <w:r w:rsidRPr="00453D25">
        <w:rPr>
          <w:rFonts w:ascii="Century Gothic" w:hAnsi="Century Gothic"/>
        </w:rPr>
        <w:t xml:space="preserve">away from car-centric </w:t>
      </w:r>
      <w:r>
        <w:rPr>
          <w:rFonts w:ascii="Century Gothic" w:hAnsi="Century Gothic"/>
        </w:rPr>
        <w:t xml:space="preserve">strategies in favour of </w:t>
      </w:r>
      <w:r w:rsidR="006A2597">
        <w:rPr>
          <w:rFonts w:ascii="Century Gothic" w:hAnsi="Century Gothic"/>
        </w:rPr>
        <w:t xml:space="preserve">people and </w:t>
      </w:r>
      <w:r>
        <w:rPr>
          <w:rFonts w:ascii="Century Gothic" w:hAnsi="Century Gothic"/>
        </w:rPr>
        <w:t xml:space="preserve">place-based resources, through improved movement of people rather than vehicles. </w:t>
      </w:r>
    </w:p>
    <w:p w14:paraId="650C8D67" w14:textId="6FCF3F3B" w:rsidR="000467BA" w:rsidRDefault="00107363" w:rsidP="00E35184">
      <w:pPr>
        <w:jc w:val="both"/>
        <w:rPr>
          <w:rFonts w:ascii="Century Gothic" w:hAnsi="Century Gothic"/>
        </w:rPr>
      </w:pPr>
      <w:r>
        <w:rPr>
          <w:rFonts w:ascii="Century Gothic" w:hAnsi="Century Gothic"/>
        </w:rPr>
        <w:t xml:space="preserve">New and updated SUMPs should be aligned with EU objectives (the Green Deal, air quality, road safety, </w:t>
      </w:r>
      <w:r w:rsidR="009404B7">
        <w:rPr>
          <w:rFonts w:ascii="Century Gothic" w:hAnsi="Century Gothic"/>
        </w:rPr>
        <w:t xml:space="preserve">accessibility and inclusion, </w:t>
      </w:r>
      <w:r>
        <w:rPr>
          <w:rFonts w:ascii="Century Gothic" w:hAnsi="Century Gothic"/>
        </w:rPr>
        <w:t>etc.) and international commitments (such as the Sustainable Development Goals (SDGs)</w:t>
      </w:r>
      <w:r w:rsidR="00CB196C">
        <w:rPr>
          <w:rFonts w:ascii="Century Gothic" w:hAnsi="Century Gothic"/>
        </w:rPr>
        <w:t xml:space="preserve"> and</w:t>
      </w:r>
      <w:r w:rsidR="009404B7">
        <w:rPr>
          <w:rFonts w:ascii="Century Gothic" w:hAnsi="Century Gothic"/>
        </w:rPr>
        <w:t xml:space="preserve"> the UN Convention on the Rights of Persons with Disabilities</w:t>
      </w:r>
      <w:r>
        <w:rPr>
          <w:rFonts w:ascii="Century Gothic" w:hAnsi="Century Gothic"/>
        </w:rPr>
        <w:t xml:space="preserve">). They should start with a vision, followed by an analysis of problems, </w:t>
      </w:r>
      <w:r w:rsidR="00A00FB1">
        <w:rPr>
          <w:rFonts w:ascii="Century Gothic" w:hAnsi="Century Gothic"/>
        </w:rPr>
        <w:t>and contain</w:t>
      </w:r>
      <w:r>
        <w:rPr>
          <w:rFonts w:ascii="Century Gothic" w:hAnsi="Century Gothic"/>
        </w:rPr>
        <w:t xml:space="preserve"> clear measures</w:t>
      </w:r>
      <w:r w:rsidR="0069577E">
        <w:rPr>
          <w:rFonts w:ascii="Century Gothic" w:hAnsi="Century Gothic"/>
        </w:rPr>
        <w:t xml:space="preserve"> on</w:t>
      </w:r>
      <w:r>
        <w:rPr>
          <w:rFonts w:ascii="Century Gothic" w:hAnsi="Century Gothic"/>
        </w:rPr>
        <w:t xml:space="preserve"> how to achieve the goals. </w:t>
      </w:r>
      <w:r w:rsidR="002C42A5">
        <w:rPr>
          <w:rFonts w:ascii="Century Gothic" w:hAnsi="Century Gothic"/>
        </w:rPr>
        <w:t xml:space="preserve">They should </w:t>
      </w:r>
      <w:r w:rsidR="00C878AD">
        <w:rPr>
          <w:rFonts w:ascii="Century Gothic" w:hAnsi="Century Gothic"/>
        </w:rPr>
        <w:t xml:space="preserve">include an infrastructure dimension and </w:t>
      </w:r>
      <w:r w:rsidR="002C42A5">
        <w:rPr>
          <w:rFonts w:ascii="Century Gothic" w:hAnsi="Century Gothic"/>
        </w:rPr>
        <w:t>prioritise public transport when i</w:t>
      </w:r>
      <w:r w:rsidR="00C878AD">
        <w:rPr>
          <w:rFonts w:ascii="Century Gothic" w:hAnsi="Century Gothic"/>
        </w:rPr>
        <w:t>t comes to building new infrastructure</w:t>
      </w:r>
      <w:r w:rsidR="002C42A5">
        <w:rPr>
          <w:rFonts w:ascii="Century Gothic" w:hAnsi="Century Gothic"/>
        </w:rPr>
        <w:t xml:space="preserve"> or attributing road space to transport modes.</w:t>
      </w:r>
      <w:r w:rsidR="00C878AD">
        <w:rPr>
          <w:rFonts w:ascii="Century Gothic" w:hAnsi="Century Gothic"/>
        </w:rPr>
        <w:t xml:space="preserve"> </w:t>
      </w:r>
      <w:r w:rsidR="002C42A5">
        <w:rPr>
          <w:rFonts w:ascii="Century Gothic" w:hAnsi="Century Gothic"/>
        </w:rPr>
        <w:t xml:space="preserve">The SUMPs should </w:t>
      </w:r>
      <w:r>
        <w:rPr>
          <w:rFonts w:ascii="Century Gothic" w:hAnsi="Century Gothic"/>
        </w:rPr>
        <w:t xml:space="preserve">also </w:t>
      </w:r>
      <w:r w:rsidR="002C42A5">
        <w:rPr>
          <w:rFonts w:ascii="Century Gothic" w:hAnsi="Century Gothic"/>
        </w:rPr>
        <w:t>address accessibility and affordability of transport, as well as links into the wider region</w:t>
      </w:r>
      <w:r w:rsidR="00392A02">
        <w:rPr>
          <w:rFonts w:ascii="Century Gothic" w:hAnsi="Century Gothic"/>
        </w:rPr>
        <w:t xml:space="preserve">, and </w:t>
      </w:r>
      <w:r>
        <w:rPr>
          <w:rFonts w:ascii="Century Gothic" w:hAnsi="Century Gothic"/>
        </w:rPr>
        <w:t>i</w:t>
      </w:r>
      <w:r w:rsidR="002C42A5">
        <w:rPr>
          <w:rFonts w:ascii="Century Gothic" w:hAnsi="Century Gothic"/>
        </w:rPr>
        <w:t>nclude an analysis of public finances, risk management and planning for the future.</w:t>
      </w:r>
      <w:r w:rsidR="00392A02">
        <w:rPr>
          <w:rFonts w:ascii="Century Gothic" w:hAnsi="Century Gothic"/>
        </w:rPr>
        <w:t xml:space="preserve"> </w:t>
      </w:r>
      <w:r w:rsidR="000467BA">
        <w:rPr>
          <w:rFonts w:ascii="Century Gothic" w:hAnsi="Century Gothic"/>
        </w:rPr>
        <w:t xml:space="preserve">Businesses, educational facilities, healthcare, and local government can lead the urban mobility transition by adopting effective mobility management policies, encouraging the use of public transport, and promoting active mobility. </w:t>
      </w:r>
    </w:p>
    <w:p w14:paraId="7CB99F82" w14:textId="77777777" w:rsidR="00F07356" w:rsidRDefault="00F07356" w:rsidP="00E35184">
      <w:pPr>
        <w:jc w:val="both"/>
        <w:rPr>
          <w:rFonts w:ascii="Century Gothic" w:hAnsi="Century Gothic"/>
        </w:rPr>
      </w:pPr>
    </w:p>
    <w:p w14:paraId="0F5E51B6" w14:textId="30717CFF" w:rsidR="002C64E6" w:rsidRDefault="002C64E6" w:rsidP="00E35184">
      <w:pPr>
        <w:jc w:val="both"/>
        <w:rPr>
          <w:rFonts w:ascii="Century Gothic" w:hAnsi="Century Gothic"/>
        </w:rPr>
      </w:pPr>
    </w:p>
    <w:p w14:paraId="69F4A932" w14:textId="77777777" w:rsidR="002C64E6" w:rsidRDefault="002C64E6" w:rsidP="00E35184">
      <w:pPr>
        <w:jc w:val="both"/>
        <w:rPr>
          <w:rFonts w:ascii="Century Gothic" w:hAnsi="Century Gothic"/>
        </w:rPr>
      </w:pPr>
    </w:p>
    <w:p w14:paraId="7603CFF9" w14:textId="1B44EF92" w:rsidR="005E5FD3" w:rsidRDefault="002C42A5" w:rsidP="00E35184">
      <w:pPr>
        <w:jc w:val="both"/>
        <w:rPr>
          <w:rFonts w:ascii="Century Gothic" w:hAnsi="Century Gothic"/>
        </w:rPr>
      </w:pPr>
      <w:r>
        <w:rPr>
          <w:rFonts w:ascii="Century Gothic" w:hAnsi="Century Gothic"/>
        </w:rPr>
        <w:t xml:space="preserve">If the EU could provide additional funding to cities that have a </w:t>
      </w:r>
      <w:r w:rsidR="001217C3">
        <w:rPr>
          <w:rFonts w:ascii="Century Gothic" w:hAnsi="Century Gothic"/>
        </w:rPr>
        <w:t>s</w:t>
      </w:r>
      <w:r>
        <w:rPr>
          <w:rFonts w:ascii="Century Gothic" w:hAnsi="Century Gothic"/>
        </w:rPr>
        <w:t xml:space="preserve">ustainable </w:t>
      </w:r>
      <w:r w:rsidR="001217C3">
        <w:rPr>
          <w:rFonts w:ascii="Century Gothic" w:hAnsi="Century Gothic"/>
        </w:rPr>
        <w:t>u</w:t>
      </w:r>
      <w:r>
        <w:rPr>
          <w:rFonts w:ascii="Century Gothic" w:hAnsi="Century Gothic"/>
        </w:rPr>
        <w:t xml:space="preserve">rban </w:t>
      </w:r>
      <w:r w:rsidR="001217C3">
        <w:rPr>
          <w:rFonts w:ascii="Century Gothic" w:hAnsi="Century Gothic"/>
        </w:rPr>
        <w:t>m</w:t>
      </w:r>
      <w:r>
        <w:rPr>
          <w:rFonts w:ascii="Century Gothic" w:hAnsi="Century Gothic"/>
        </w:rPr>
        <w:t xml:space="preserve">obility </w:t>
      </w:r>
      <w:r w:rsidR="001217C3">
        <w:rPr>
          <w:rFonts w:ascii="Century Gothic" w:hAnsi="Century Gothic"/>
        </w:rPr>
        <w:t>p</w:t>
      </w:r>
      <w:r>
        <w:rPr>
          <w:rFonts w:ascii="Century Gothic" w:hAnsi="Century Gothic"/>
        </w:rPr>
        <w:t>lan</w:t>
      </w:r>
      <w:r w:rsidR="001217C3">
        <w:rPr>
          <w:rFonts w:ascii="Century Gothic" w:hAnsi="Century Gothic"/>
        </w:rPr>
        <w:t xml:space="preserve"> </w:t>
      </w:r>
      <w:r w:rsidR="005F2EB3" w:rsidRPr="006136C4">
        <w:rPr>
          <w:rFonts w:ascii="Century Gothic" w:hAnsi="Century Gothic"/>
        </w:rPr>
        <w:t>that follows European good practice</w:t>
      </w:r>
      <w:r w:rsidR="00891AA0">
        <w:rPr>
          <w:rFonts w:ascii="Century Gothic" w:hAnsi="Century Gothic"/>
        </w:rPr>
        <w:t>,</w:t>
      </w:r>
      <w:r>
        <w:rPr>
          <w:rFonts w:ascii="Century Gothic" w:hAnsi="Century Gothic"/>
        </w:rPr>
        <w:t xml:space="preserve"> this would not only incentivise more cities to adopt such plans, but also create </w:t>
      </w:r>
      <w:r w:rsidR="005E5FD3">
        <w:rPr>
          <w:rFonts w:ascii="Century Gothic" w:hAnsi="Century Gothic"/>
        </w:rPr>
        <w:t xml:space="preserve">direct accountability and </w:t>
      </w:r>
      <w:r>
        <w:rPr>
          <w:rFonts w:ascii="Century Gothic" w:hAnsi="Century Gothic"/>
        </w:rPr>
        <w:t xml:space="preserve">stimulate </w:t>
      </w:r>
      <w:r w:rsidR="005E5FD3">
        <w:rPr>
          <w:rFonts w:ascii="Century Gothic" w:hAnsi="Century Gothic"/>
        </w:rPr>
        <w:t>a virtuous cycle of improvement.</w:t>
      </w:r>
      <w:r w:rsidR="00784E37">
        <w:rPr>
          <w:rFonts w:ascii="Century Gothic" w:hAnsi="Century Gothic"/>
        </w:rPr>
        <w:t xml:space="preserve"> At the same time, the EU should continue to provide cities with the necessary support to set up and update their own SUMP.</w:t>
      </w:r>
    </w:p>
    <w:p w14:paraId="1EE29955" w14:textId="6A2E5D0C" w:rsidR="005E5FD3" w:rsidRDefault="001217C3" w:rsidP="008219A4">
      <w:pPr>
        <w:jc w:val="both"/>
        <w:rPr>
          <w:rFonts w:ascii="Century Gothic" w:hAnsi="Century Gothic"/>
        </w:rPr>
      </w:pPr>
      <w:r>
        <w:rPr>
          <w:rFonts w:ascii="Century Gothic" w:hAnsi="Century Gothic"/>
        </w:rPr>
        <w:t xml:space="preserve">The European Commission should </w:t>
      </w:r>
      <w:r w:rsidR="00827F1C">
        <w:rPr>
          <w:rFonts w:ascii="Century Gothic" w:hAnsi="Century Gothic"/>
        </w:rPr>
        <w:t>better incentivi</w:t>
      </w:r>
      <w:r w:rsidR="0067573F">
        <w:rPr>
          <w:rFonts w:ascii="Century Gothic" w:hAnsi="Century Gothic"/>
        </w:rPr>
        <w:t>s</w:t>
      </w:r>
      <w:r w:rsidR="00827F1C">
        <w:rPr>
          <w:rFonts w:ascii="Century Gothic" w:hAnsi="Century Gothic"/>
        </w:rPr>
        <w:t xml:space="preserve">e </w:t>
      </w:r>
      <w:r>
        <w:rPr>
          <w:rFonts w:ascii="Century Gothic" w:hAnsi="Century Gothic"/>
        </w:rPr>
        <w:t xml:space="preserve">the reporting of cities and Member States on the development and implementation of SUMPS, </w:t>
      </w:r>
      <w:r w:rsidR="007108AF" w:rsidRPr="009914B2">
        <w:rPr>
          <w:rFonts w:ascii="Century Gothic" w:hAnsi="Century Gothic"/>
        </w:rPr>
        <w:t xml:space="preserve">on </w:t>
      </w:r>
      <w:r w:rsidR="008A2753" w:rsidRPr="009914B2">
        <w:rPr>
          <w:rFonts w:ascii="Century Gothic" w:hAnsi="Century Gothic"/>
        </w:rPr>
        <w:t xml:space="preserve">progress and </w:t>
      </w:r>
      <w:r w:rsidR="007108AF" w:rsidRPr="009914B2">
        <w:rPr>
          <w:rFonts w:ascii="Century Gothic" w:hAnsi="Century Gothic"/>
        </w:rPr>
        <w:t>challenges, based on key indicators, which sh</w:t>
      </w:r>
      <w:r w:rsidR="007108AF">
        <w:rPr>
          <w:rFonts w:ascii="Century Gothic" w:hAnsi="Century Gothic"/>
        </w:rPr>
        <w:t>ould include modal shares and journey times by mode to facilitate the identification of areas to be improved</w:t>
      </w:r>
      <w:r w:rsidR="00B47687">
        <w:rPr>
          <w:rFonts w:ascii="Century Gothic" w:hAnsi="Century Gothic"/>
        </w:rPr>
        <w:t>.</w:t>
      </w:r>
      <w:r w:rsidR="00392A02">
        <w:rPr>
          <w:rStyle w:val="FootnoteReference"/>
          <w:rFonts w:ascii="Century Gothic" w:hAnsi="Century Gothic"/>
        </w:rPr>
        <w:footnoteReference w:id="4"/>
      </w:r>
      <w:r w:rsidR="00B47687">
        <w:rPr>
          <w:rFonts w:ascii="Century Gothic" w:hAnsi="Century Gothic"/>
        </w:rPr>
        <w:t xml:space="preserve">  They should also report on </w:t>
      </w:r>
      <w:r w:rsidR="007108AF">
        <w:rPr>
          <w:rFonts w:ascii="Century Gothic" w:hAnsi="Century Gothic"/>
        </w:rPr>
        <w:t xml:space="preserve">the impact of measures which have been implemented. Collating these reports will create an </w:t>
      </w:r>
      <w:r w:rsidR="00B47687">
        <w:rPr>
          <w:rFonts w:ascii="Century Gothic" w:hAnsi="Century Gothic"/>
        </w:rPr>
        <w:t xml:space="preserve">accessible </w:t>
      </w:r>
      <w:r w:rsidR="003E01A8">
        <w:rPr>
          <w:rFonts w:ascii="Century Gothic" w:hAnsi="Century Gothic"/>
        </w:rPr>
        <w:t xml:space="preserve">European </w:t>
      </w:r>
      <w:r w:rsidR="00B47687">
        <w:rPr>
          <w:rFonts w:ascii="Century Gothic" w:hAnsi="Century Gothic"/>
        </w:rPr>
        <w:t xml:space="preserve">library </w:t>
      </w:r>
      <w:r w:rsidR="007108AF">
        <w:rPr>
          <w:rFonts w:ascii="Century Gothic" w:hAnsi="Century Gothic"/>
        </w:rPr>
        <w:t>of best practices and provide useful examples, encouraging more cities to develop their own SUMPs.</w:t>
      </w:r>
      <w:bookmarkStart w:id="1" w:name="_Hlk74804432"/>
    </w:p>
    <w:p w14:paraId="31803350" w14:textId="77777777" w:rsidR="008A2753" w:rsidRDefault="008A2753" w:rsidP="008219A4">
      <w:pPr>
        <w:jc w:val="both"/>
        <w:rPr>
          <w:rFonts w:ascii="Century Gothic" w:hAnsi="Century Gothic"/>
        </w:rPr>
      </w:pPr>
    </w:p>
    <w:p w14:paraId="50986551" w14:textId="74D8BE02" w:rsidR="00300305" w:rsidRPr="00883C9C" w:rsidRDefault="00300305" w:rsidP="00300305">
      <w:pPr>
        <w:pStyle w:val="ListParagraph"/>
        <w:numPr>
          <w:ilvl w:val="0"/>
          <w:numId w:val="5"/>
        </w:numPr>
        <w:jc w:val="both"/>
        <w:rPr>
          <w:rFonts w:ascii="Century Gothic" w:hAnsi="Century Gothic"/>
          <w:b/>
          <w:bCs/>
          <w:u w:val="single"/>
        </w:rPr>
      </w:pPr>
      <w:r w:rsidRPr="00883C9C">
        <w:rPr>
          <w:rFonts w:ascii="Century Gothic" w:hAnsi="Century Gothic"/>
          <w:b/>
          <w:bCs/>
          <w:u w:val="single"/>
        </w:rPr>
        <w:t>Support sustainable mobility with appropriate funding opportunities</w:t>
      </w:r>
    </w:p>
    <w:p w14:paraId="39FE36E8" w14:textId="74CD0384" w:rsidR="00300305" w:rsidRDefault="008A2753" w:rsidP="00300305">
      <w:pPr>
        <w:jc w:val="both"/>
        <w:rPr>
          <w:rFonts w:ascii="Century Gothic" w:hAnsi="Century Gothic"/>
        </w:rPr>
      </w:pPr>
      <w:r>
        <w:rPr>
          <w:rFonts w:ascii="Century Gothic" w:hAnsi="Century Gothic"/>
        </w:rPr>
        <w:t xml:space="preserve">Public transport is undergoing several changes at once: </w:t>
      </w:r>
      <w:r w:rsidR="00300305" w:rsidRPr="00883C9C">
        <w:rPr>
          <w:rFonts w:ascii="Century Gothic" w:hAnsi="Century Gothic"/>
          <w:i/>
          <w:iCs/>
        </w:rPr>
        <w:t>Alternative fuels</w:t>
      </w:r>
      <w:r w:rsidR="00300305">
        <w:rPr>
          <w:rFonts w:ascii="Century Gothic" w:hAnsi="Century Gothic"/>
        </w:rPr>
        <w:t xml:space="preserve"> infrastructure and fleet </w:t>
      </w:r>
      <w:r w:rsidR="000D3089" w:rsidRPr="006136C4">
        <w:rPr>
          <w:rFonts w:ascii="Century Gothic" w:hAnsi="Century Gothic"/>
        </w:rPr>
        <w:t>investment</w:t>
      </w:r>
      <w:r w:rsidR="006136C4" w:rsidRPr="006136C4">
        <w:rPr>
          <w:rFonts w:ascii="Century Gothic" w:hAnsi="Century Gothic"/>
        </w:rPr>
        <w:t xml:space="preserve"> – w</w:t>
      </w:r>
      <w:r w:rsidR="001217C3" w:rsidRPr="006136C4">
        <w:rPr>
          <w:rFonts w:ascii="Century Gothic" w:hAnsi="Century Gothic"/>
        </w:rPr>
        <w:t xml:space="preserve">hich could be </w:t>
      </w:r>
      <w:r w:rsidR="000D3089" w:rsidRPr="006136C4">
        <w:rPr>
          <w:rFonts w:ascii="Century Gothic" w:hAnsi="Century Gothic"/>
        </w:rPr>
        <w:t>facilitated by improved operational efficiency delivered by priority measures</w:t>
      </w:r>
      <w:r w:rsidR="006136C4" w:rsidRPr="006136C4">
        <w:rPr>
          <w:rFonts w:ascii="Century Gothic" w:hAnsi="Century Gothic"/>
        </w:rPr>
        <w:t xml:space="preserve"> </w:t>
      </w:r>
      <w:r w:rsidR="00883C9C">
        <w:rPr>
          <w:rFonts w:ascii="Century Gothic" w:hAnsi="Century Gothic"/>
        </w:rPr>
        <w:t xml:space="preserve">– </w:t>
      </w:r>
      <w:r w:rsidR="005E5FD3">
        <w:rPr>
          <w:rFonts w:ascii="Century Gothic" w:hAnsi="Century Gothic"/>
        </w:rPr>
        <w:t>are</w:t>
      </w:r>
      <w:r w:rsidR="00300305">
        <w:rPr>
          <w:rFonts w:ascii="Century Gothic" w:hAnsi="Century Gothic"/>
        </w:rPr>
        <w:t xml:space="preserve"> essential </w:t>
      </w:r>
      <w:r w:rsidR="007437B0">
        <w:rPr>
          <w:rFonts w:ascii="Century Gothic" w:hAnsi="Century Gothic"/>
        </w:rPr>
        <w:t xml:space="preserve">for </w:t>
      </w:r>
      <w:r w:rsidR="00883C9C">
        <w:rPr>
          <w:rFonts w:ascii="Century Gothic" w:hAnsi="Century Gothic"/>
        </w:rPr>
        <w:t>decarbonisation</w:t>
      </w:r>
      <w:r w:rsidR="00300305">
        <w:rPr>
          <w:rFonts w:ascii="Century Gothic" w:hAnsi="Century Gothic"/>
        </w:rPr>
        <w:t xml:space="preserve">. </w:t>
      </w:r>
      <w:r w:rsidR="001B0CBC" w:rsidRPr="00883C9C">
        <w:rPr>
          <w:rFonts w:ascii="Century Gothic" w:hAnsi="Century Gothic"/>
          <w:i/>
          <w:iCs/>
        </w:rPr>
        <w:t>Digitalisation</w:t>
      </w:r>
      <w:r w:rsidR="00B545E0">
        <w:rPr>
          <w:rFonts w:ascii="Century Gothic" w:hAnsi="Century Gothic"/>
        </w:rPr>
        <w:t xml:space="preserve"> </w:t>
      </w:r>
      <w:r w:rsidR="005E5FD3">
        <w:rPr>
          <w:rFonts w:ascii="Century Gothic" w:hAnsi="Century Gothic"/>
        </w:rPr>
        <w:t xml:space="preserve">holds the potential </w:t>
      </w:r>
      <w:r w:rsidR="001B0CBC">
        <w:rPr>
          <w:rFonts w:ascii="Century Gothic" w:hAnsi="Century Gothic"/>
        </w:rPr>
        <w:t xml:space="preserve">to provide </w:t>
      </w:r>
      <w:r w:rsidR="005E5FD3">
        <w:rPr>
          <w:rFonts w:ascii="Century Gothic" w:hAnsi="Century Gothic"/>
        </w:rPr>
        <w:t xml:space="preserve">more </w:t>
      </w:r>
      <w:r w:rsidR="001B0CBC">
        <w:rPr>
          <w:rFonts w:ascii="Century Gothic" w:hAnsi="Century Gothic"/>
        </w:rPr>
        <w:t xml:space="preserve">connected, smart mobility. Most importantly, if public transport </w:t>
      </w:r>
      <w:r w:rsidR="00B545E0">
        <w:rPr>
          <w:rFonts w:ascii="Century Gothic" w:hAnsi="Century Gothic"/>
        </w:rPr>
        <w:t>is expected to</w:t>
      </w:r>
      <w:r w:rsidR="00300305">
        <w:rPr>
          <w:rFonts w:ascii="Century Gothic" w:hAnsi="Century Gothic"/>
        </w:rPr>
        <w:t xml:space="preserve"> take on a larger share of passengers</w:t>
      </w:r>
      <w:r w:rsidR="001B0CBC">
        <w:rPr>
          <w:rFonts w:ascii="Century Gothic" w:hAnsi="Century Gothic"/>
        </w:rPr>
        <w:t xml:space="preserve"> in the years to c</w:t>
      </w:r>
      <w:r w:rsidR="007108AF">
        <w:rPr>
          <w:rFonts w:ascii="Century Gothic" w:hAnsi="Century Gothic"/>
        </w:rPr>
        <w:t>ome,</w:t>
      </w:r>
      <w:r w:rsidR="001B0CBC">
        <w:rPr>
          <w:rFonts w:ascii="Century Gothic" w:hAnsi="Century Gothic"/>
        </w:rPr>
        <w:t xml:space="preserve"> </w:t>
      </w:r>
      <w:r w:rsidR="001B0CBC" w:rsidRPr="00883C9C">
        <w:rPr>
          <w:rFonts w:ascii="Century Gothic" w:hAnsi="Century Gothic"/>
          <w:i/>
          <w:iCs/>
        </w:rPr>
        <w:t>capacity</w:t>
      </w:r>
      <w:r w:rsidR="001B0CBC">
        <w:rPr>
          <w:rFonts w:ascii="Century Gothic" w:hAnsi="Century Gothic"/>
        </w:rPr>
        <w:t xml:space="preserve"> must be created as a matter of urgency</w:t>
      </w:r>
      <w:r w:rsidR="00300305">
        <w:rPr>
          <w:rFonts w:ascii="Century Gothic" w:hAnsi="Century Gothic"/>
        </w:rPr>
        <w:t xml:space="preserve">. </w:t>
      </w:r>
      <w:r w:rsidR="00CB196C">
        <w:rPr>
          <w:rFonts w:ascii="Century Gothic" w:hAnsi="Century Gothic"/>
        </w:rPr>
        <w:t xml:space="preserve">With an ageing society, </w:t>
      </w:r>
      <w:r w:rsidR="00CB196C" w:rsidRPr="00883C9C">
        <w:rPr>
          <w:rFonts w:ascii="Century Gothic" w:hAnsi="Century Gothic"/>
          <w:i/>
          <w:iCs/>
        </w:rPr>
        <w:t>accessibility</w:t>
      </w:r>
      <w:r w:rsidR="00CB196C">
        <w:rPr>
          <w:rFonts w:ascii="Century Gothic" w:hAnsi="Century Gothic"/>
        </w:rPr>
        <w:t xml:space="preserve"> will also become crucial. </w:t>
      </w:r>
      <w:r w:rsidR="007108AF">
        <w:rPr>
          <w:rFonts w:ascii="Century Gothic" w:hAnsi="Century Gothic"/>
        </w:rPr>
        <w:t>While authorities and operators are facing significant cost pressures following the COVID-19 crisis, p</w:t>
      </w:r>
      <w:r w:rsidR="00300305">
        <w:rPr>
          <w:rFonts w:ascii="Century Gothic" w:hAnsi="Century Gothic"/>
        </w:rPr>
        <w:t>ublic and private investment</w:t>
      </w:r>
      <w:r w:rsidR="007108AF">
        <w:rPr>
          <w:rFonts w:ascii="Century Gothic" w:hAnsi="Century Gothic"/>
        </w:rPr>
        <w:t>s are</w:t>
      </w:r>
      <w:r w:rsidR="001B0CBC">
        <w:rPr>
          <w:rFonts w:ascii="Century Gothic" w:hAnsi="Century Gothic"/>
        </w:rPr>
        <w:t xml:space="preserve"> needed to</w:t>
      </w:r>
      <w:r w:rsidR="00300305">
        <w:rPr>
          <w:rFonts w:ascii="Century Gothic" w:hAnsi="Century Gothic"/>
        </w:rPr>
        <w:t xml:space="preserve"> </w:t>
      </w:r>
      <w:r w:rsidR="001B0CBC">
        <w:rPr>
          <w:rFonts w:ascii="Century Gothic" w:hAnsi="Century Gothic"/>
        </w:rPr>
        <w:t>accelerate</w:t>
      </w:r>
      <w:r w:rsidR="00300305">
        <w:rPr>
          <w:rFonts w:ascii="Century Gothic" w:hAnsi="Century Gothic"/>
        </w:rPr>
        <w:t xml:space="preserve"> </w:t>
      </w:r>
      <w:r w:rsidR="00B545E0">
        <w:rPr>
          <w:rFonts w:ascii="Century Gothic" w:hAnsi="Century Gothic"/>
        </w:rPr>
        <w:t xml:space="preserve">decarbonisation, </w:t>
      </w:r>
      <w:r w:rsidR="001B0CBC">
        <w:rPr>
          <w:rFonts w:ascii="Century Gothic" w:hAnsi="Century Gothic"/>
        </w:rPr>
        <w:t>digitalisation</w:t>
      </w:r>
      <w:r w:rsidR="00CB196C">
        <w:rPr>
          <w:rFonts w:ascii="Century Gothic" w:hAnsi="Century Gothic"/>
        </w:rPr>
        <w:t>, accessibility for persons with disabilities,</w:t>
      </w:r>
      <w:r w:rsidR="001B0CBC">
        <w:rPr>
          <w:rFonts w:ascii="Century Gothic" w:hAnsi="Century Gothic"/>
        </w:rPr>
        <w:t xml:space="preserve"> and capacity-creation in public transport</w:t>
      </w:r>
      <w:r w:rsidR="00300305">
        <w:rPr>
          <w:rFonts w:ascii="Century Gothic" w:hAnsi="Century Gothic"/>
        </w:rPr>
        <w:t xml:space="preserve">. </w:t>
      </w:r>
    </w:p>
    <w:p w14:paraId="2A89EF34" w14:textId="3EA77F0B" w:rsidR="008A2753" w:rsidRDefault="008A2753" w:rsidP="008A2753">
      <w:pPr>
        <w:jc w:val="both"/>
        <w:rPr>
          <w:rFonts w:ascii="Century Gothic" w:hAnsi="Century Gothic"/>
        </w:rPr>
      </w:pPr>
      <w:r w:rsidRPr="002F2E31">
        <w:rPr>
          <w:rFonts w:ascii="Century Gothic" w:hAnsi="Century Gothic"/>
          <w:b/>
          <w:bCs/>
        </w:rPr>
        <w:t>At the city level, public administrations should assess whether their revenue streams are sustainable and sufficient in the short, medium, and long term to tackle the mobility transition</w:t>
      </w:r>
      <w:r>
        <w:rPr>
          <w:rFonts w:ascii="Century Gothic" w:hAnsi="Century Gothic"/>
        </w:rPr>
        <w:t>. The EU’s urban mobility initiative should promote best practices including the application of the “polluter pays</w:t>
      </w:r>
      <w:r w:rsidR="00A00FB1">
        <w:rPr>
          <w:rFonts w:ascii="Century Gothic" w:hAnsi="Century Gothic"/>
        </w:rPr>
        <w:t>”</w:t>
      </w:r>
      <w:r>
        <w:rPr>
          <w:rFonts w:ascii="Century Gothic" w:hAnsi="Century Gothic"/>
        </w:rPr>
        <w:t xml:space="preserve"> and </w:t>
      </w:r>
      <w:r w:rsidR="00A00FB1">
        <w:rPr>
          <w:rFonts w:ascii="Century Gothic" w:hAnsi="Century Gothic"/>
        </w:rPr>
        <w:t>“</w:t>
      </w:r>
      <w:r>
        <w:rPr>
          <w:rFonts w:ascii="Century Gothic" w:hAnsi="Century Gothic"/>
        </w:rPr>
        <w:t>user pays” principle</w:t>
      </w:r>
      <w:r w:rsidR="00A00FB1">
        <w:rPr>
          <w:rFonts w:ascii="Century Gothic" w:hAnsi="Century Gothic"/>
        </w:rPr>
        <w:t>s</w:t>
      </w:r>
      <w:r>
        <w:rPr>
          <w:rFonts w:ascii="Century Gothic" w:hAnsi="Century Gothic"/>
        </w:rPr>
        <w:t xml:space="preserve"> and the potential for land value capture. Where possible, cities </w:t>
      </w:r>
      <w:r w:rsidR="00827F1C">
        <w:rPr>
          <w:rFonts w:ascii="Century Gothic" w:hAnsi="Century Gothic"/>
        </w:rPr>
        <w:t>c</w:t>
      </w:r>
      <w:r>
        <w:rPr>
          <w:rFonts w:ascii="Century Gothic" w:hAnsi="Century Gothic"/>
        </w:rPr>
        <w:t xml:space="preserve">ould </w:t>
      </w:r>
      <w:r w:rsidR="00827F1C">
        <w:rPr>
          <w:rFonts w:ascii="Century Gothic" w:hAnsi="Century Gothic"/>
        </w:rPr>
        <w:t>earmark the income derived from</w:t>
      </w:r>
      <w:r>
        <w:rPr>
          <w:rFonts w:ascii="Century Gothic" w:hAnsi="Century Gothic"/>
        </w:rPr>
        <w:t xml:space="preserve"> </w:t>
      </w:r>
      <w:r w:rsidR="00827F1C">
        <w:rPr>
          <w:rFonts w:ascii="Century Gothic" w:hAnsi="Century Gothic"/>
        </w:rPr>
        <w:t xml:space="preserve">measures </w:t>
      </w:r>
      <w:r>
        <w:rPr>
          <w:rFonts w:ascii="Century Gothic" w:hAnsi="Century Gothic"/>
        </w:rPr>
        <w:t xml:space="preserve">such as </w:t>
      </w:r>
      <w:r w:rsidRPr="00883C9C">
        <w:rPr>
          <w:rFonts w:ascii="Century Gothic" w:hAnsi="Century Gothic"/>
        </w:rPr>
        <w:t>Urban Vehicle Access Restrictions</w:t>
      </w:r>
      <w:r w:rsidR="00935610" w:rsidRPr="00883C9C">
        <w:rPr>
          <w:rStyle w:val="FootnoteReference"/>
          <w:rFonts w:ascii="Century Gothic" w:hAnsi="Century Gothic"/>
        </w:rPr>
        <w:footnoteReference w:id="5"/>
      </w:r>
      <w:r w:rsidRPr="00883C9C">
        <w:rPr>
          <w:rFonts w:ascii="Century Gothic" w:hAnsi="Century Gothic"/>
        </w:rPr>
        <w:t xml:space="preserve"> – which could unlock further sources of additional funding and </w:t>
      </w:r>
      <w:r w:rsidR="001C6953" w:rsidRPr="00883C9C">
        <w:rPr>
          <w:rFonts w:ascii="Century Gothic" w:hAnsi="Century Gothic"/>
        </w:rPr>
        <w:t xml:space="preserve">help </w:t>
      </w:r>
      <w:r w:rsidRPr="00883C9C">
        <w:rPr>
          <w:rFonts w:ascii="Century Gothic" w:hAnsi="Century Gothic"/>
        </w:rPr>
        <w:t xml:space="preserve">replace the funding vacuum that could result from decreased </w:t>
      </w:r>
      <w:r w:rsidR="001C6953" w:rsidRPr="00883C9C">
        <w:rPr>
          <w:rFonts w:ascii="Century Gothic" w:hAnsi="Century Gothic"/>
        </w:rPr>
        <w:t>other sources (tax-based funding, Member States contributions, etc.)</w:t>
      </w:r>
      <w:r w:rsidRPr="00883C9C">
        <w:rPr>
          <w:rFonts w:ascii="Century Gothic" w:hAnsi="Century Gothic"/>
        </w:rPr>
        <w:t>. These could then be used to support sustainable transport development</w:t>
      </w:r>
      <w:r>
        <w:rPr>
          <w:rFonts w:ascii="Century Gothic" w:hAnsi="Century Gothic"/>
        </w:rPr>
        <w:t xml:space="preserve"> in the city and </w:t>
      </w:r>
      <w:r w:rsidRPr="00DD24D7">
        <w:rPr>
          <w:rFonts w:ascii="Century Gothic" w:hAnsi="Century Gothic"/>
        </w:rPr>
        <w:t>become a core instrument for future mobility management</w:t>
      </w:r>
      <w:r>
        <w:rPr>
          <w:rFonts w:ascii="Century Gothic" w:hAnsi="Century Gothic"/>
        </w:rPr>
        <w:t xml:space="preserve">, making provision for future innovation such as deployment of </w:t>
      </w:r>
      <w:r w:rsidRPr="00DD24D7">
        <w:rPr>
          <w:rFonts w:ascii="Century Gothic" w:hAnsi="Century Gothic"/>
        </w:rPr>
        <w:t>autonomous vehicle</w:t>
      </w:r>
      <w:r>
        <w:rPr>
          <w:rFonts w:ascii="Century Gothic" w:hAnsi="Century Gothic"/>
        </w:rPr>
        <w:t xml:space="preserve"> technology.</w:t>
      </w:r>
      <w:r w:rsidRPr="00DD24D7">
        <w:rPr>
          <w:rFonts w:ascii="Century Gothic" w:hAnsi="Century Gothic"/>
        </w:rPr>
        <w:t xml:space="preserve"> </w:t>
      </w:r>
    </w:p>
    <w:p w14:paraId="3AC19C04" w14:textId="308B292F" w:rsidR="002C64E6" w:rsidRDefault="002C64E6" w:rsidP="008A2753">
      <w:pPr>
        <w:jc w:val="both"/>
        <w:rPr>
          <w:rFonts w:ascii="Century Gothic" w:hAnsi="Century Gothic"/>
        </w:rPr>
      </w:pPr>
    </w:p>
    <w:p w14:paraId="65B7C0D8" w14:textId="556E1754" w:rsidR="002C64E6" w:rsidRDefault="002C64E6" w:rsidP="008A2753">
      <w:pPr>
        <w:jc w:val="both"/>
        <w:rPr>
          <w:rFonts w:ascii="Century Gothic" w:hAnsi="Century Gothic"/>
        </w:rPr>
      </w:pPr>
    </w:p>
    <w:p w14:paraId="7B81CAD4" w14:textId="77777777" w:rsidR="002C64E6" w:rsidRPr="00DD24D7" w:rsidRDefault="002C64E6" w:rsidP="008A2753">
      <w:pPr>
        <w:jc w:val="both"/>
        <w:rPr>
          <w:rFonts w:ascii="Century Gothic" w:hAnsi="Century Gothic"/>
        </w:rPr>
      </w:pPr>
    </w:p>
    <w:p w14:paraId="0068607D" w14:textId="7315E334" w:rsidR="0024713C" w:rsidRDefault="00A00FB1" w:rsidP="00300305">
      <w:pPr>
        <w:jc w:val="both"/>
        <w:rPr>
          <w:rFonts w:ascii="Century Gothic" w:hAnsi="Century Gothic"/>
        </w:rPr>
      </w:pPr>
      <w:r>
        <w:rPr>
          <w:rFonts w:ascii="Century Gothic" w:hAnsi="Century Gothic"/>
        </w:rPr>
        <w:t>While it is important that the EU continues to</w:t>
      </w:r>
      <w:r w:rsidR="00300305">
        <w:rPr>
          <w:rFonts w:ascii="Century Gothic" w:hAnsi="Century Gothic"/>
        </w:rPr>
        <w:t xml:space="preserve"> support cities in </w:t>
      </w:r>
      <w:r w:rsidR="00B545E0">
        <w:rPr>
          <w:rFonts w:ascii="Century Gothic" w:hAnsi="Century Gothic"/>
        </w:rPr>
        <w:t>the</w:t>
      </w:r>
      <w:r w:rsidR="00300305">
        <w:rPr>
          <w:rFonts w:ascii="Century Gothic" w:hAnsi="Century Gothic"/>
        </w:rPr>
        <w:t xml:space="preserve"> delivery of their SUMPs and </w:t>
      </w:r>
      <w:r w:rsidR="00B545E0">
        <w:rPr>
          <w:rFonts w:ascii="Century Gothic" w:hAnsi="Century Gothic"/>
        </w:rPr>
        <w:t xml:space="preserve">in supporting </w:t>
      </w:r>
      <w:r w:rsidR="00300305">
        <w:rPr>
          <w:rFonts w:ascii="Century Gothic" w:hAnsi="Century Gothic"/>
        </w:rPr>
        <w:t xml:space="preserve">the decarbonisation, </w:t>
      </w:r>
      <w:r w:rsidR="00B545E0">
        <w:rPr>
          <w:rFonts w:ascii="Century Gothic" w:hAnsi="Century Gothic"/>
        </w:rPr>
        <w:t>digitalisation,</w:t>
      </w:r>
      <w:r w:rsidR="00300305">
        <w:rPr>
          <w:rFonts w:ascii="Century Gothic" w:hAnsi="Century Gothic"/>
        </w:rPr>
        <w:t xml:space="preserve"> and </w:t>
      </w:r>
      <w:r w:rsidR="00B545E0">
        <w:rPr>
          <w:rFonts w:ascii="Century Gothic" w:hAnsi="Century Gothic"/>
        </w:rPr>
        <w:t>expansion</w:t>
      </w:r>
      <w:r w:rsidR="00300305">
        <w:rPr>
          <w:rFonts w:ascii="Century Gothic" w:hAnsi="Century Gothic"/>
        </w:rPr>
        <w:t xml:space="preserve"> of </w:t>
      </w:r>
      <w:r w:rsidR="00B545E0">
        <w:rPr>
          <w:rFonts w:ascii="Century Gothic" w:hAnsi="Century Gothic"/>
        </w:rPr>
        <w:t>public transport</w:t>
      </w:r>
      <w:r>
        <w:rPr>
          <w:rFonts w:ascii="Century Gothic" w:hAnsi="Century Gothic"/>
        </w:rPr>
        <w:t xml:space="preserve">, </w:t>
      </w:r>
      <w:r w:rsidRPr="002F2E31">
        <w:rPr>
          <w:rFonts w:ascii="Century Gothic" w:hAnsi="Century Gothic"/>
        </w:rPr>
        <w:t>EU funding is currently very fragmented</w:t>
      </w:r>
      <w:r>
        <w:rPr>
          <w:rFonts w:ascii="Century Gothic" w:hAnsi="Century Gothic"/>
        </w:rPr>
        <w:t xml:space="preserve">. </w:t>
      </w:r>
      <w:r w:rsidRPr="002F2E31">
        <w:rPr>
          <w:rFonts w:ascii="Century Gothic" w:hAnsi="Century Gothic"/>
          <w:b/>
          <w:bCs/>
        </w:rPr>
        <w:t xml:space="preserve">The Commission should monitor what money is spent on public transport and to </w:t>
      </w:r>
      <w:r w:rsidR="0069577E">
        <w:rPr>
          <w:rFonts w:ascii="Century Gothic" w:hAnsi="Century Gothic"/>
          <w:b/>
          <w:bCs/>
        </w:rPr>
        <w:t>what</w:t>
      </w:r>
      <w:r w:rsidR="0069577E" w:rsidRPr="002F2E31">
        <w:rPr>
          <w:rFonts w:ascii="Century Gothic" w:hAnsi="Century Gothic"/>
          <w:b/>
          <w:bCs/>
        </w:rPr>
        <w:t xml:space="preserve"> </w:t>
      </w:r>
      <w:r w:rsidRPr="002F2E31">
        <w:rPr>
          <w:rFonts w:ascii="Century Gothic" w:hAnsi="Century Gothic"/>
          <w:b/>
          <w:bCs/>
        </w:rPr>
        <w:t>extent its fragmented budget is delivering</w:t>
      </w:r>
      <w:r>
        <w:rPr>
          <w:rFonts w:ascii="Century Gothic" w:hAnsi="Century Gothic"/>
        </w:rPr>
        <w:t xml:space="preserve">. </w:t>
      </w:r>
      <w:r w:rsidR="00BD758C">
        <w:rPr>
          <w:rFonts w:ascii="Century Gothic" w:hAnsi="Century Gothic"/>
        </w:rPr>
        <w:t>In the future,</w:t>
      </w:r>
      <w:r w:rsidR="00784E37">
        <w:rPr>
          <w:rFonts w:ascii="Century Gothic" w:hAnsi="Century Gothic"/>
        </w:rPr>
        <w:t xml:space="preserve"> </w:t>
      </w:r>
      <w:r w:rsidR="007E6AA6">
        <w:rPr>
          <w:rFonts w:ascii="Century Gothic" w:hAnsi="Century Gothic"/>
        </w:rPr>
        <w:t xml:space="preserve">the </w:t>
      </w:r>
      <w:r w:rsidR="00D06235">
        <w:rPr>
          <w:rFonts w:ascii="Century Gothic" w:hAnsi="Century Gothic"/>
        </w:rPr>
        <w:t>a</w:t>
      </w:r>
      <w:r w:rsidR="00767ABC">
        <w:rPr>
          <w:rFonts w:ascii="Century Gothic" w:hAnsi="Century Gothic"/>
        </w:rPr>
        <w:t xml:space="preserve">doption of a </w:t>
      </w:r>
      <w:r w:rsidR="00B545E0">
        <w:rPr>
          <w:rFonts w:ascii="Century Gothic" w:hAnsi="Century Gothic"/>
        </w:rPr>
        <w:t xml:space="preserve">SUMP </w:t>
      </w:r>
      <w:r>
        <w:rPr>
          <w:rFonts w:ascii="Century Gothic" w:hAnsi="Century Gothic"/>
        </w:rPr>
        <w:t xml:space="preserve">could </w:t>
      </w:r>
      <w:r w:rsidR="00B545E0">
        <w:rPr>
          <w:rFonts w:ascii="Century Gothic" w:hAnsi="Century Gothic"/>
        </w:rPr>
        <w:t xml:space="preserve">become a precondition for </w:t>
      </w:r>
      <w:r w:rsidR="00767ABC">
        <w:rPr>
          <w:rFonts w:ascii="Century Gothic" w:hAnsi="Century Gothic"/>
        </w:rPr>
        <w:t xml:space="preserve">access to </w:t>
      </w:r>
      <w:r w:rsidR="00BD758C">
        <w:rPr>
          <w:rFonts w:ascii="Century Gothic" w:hAnsi="Century Gothic"/>
        </w:rPr>
        <w:t>additional European funding instruments, provided that cities have the capacity and resources to set up SUMPs.</w:t>
      </w:r>
    </w:p>
    <w:p w14:paraId="343802E6" w14:textId="4FB8D24B" w:rsidR="00300305" w:rsidRDefault="00BD758C" w:rsidP="00300305">
      <w:pPr>
        <w:jc w:val="both"/>
        <w:rPr>
          <w:rFonts w:ascii="Century Gothic" w:hAnsi="Century Gothic"/>
        </w:rPr>
      </w:pPr>
      <w:r>
        <w:rPr>
          <w:rFonts w:ascii="Century Gothic" w:hAnsi="Century Gothic"/>
        </w:rPr>
        <w:t xml:space="preserve"> </w:t>
      </w:r>
      <w:r w:rsidR="00B545E0">
        <w:rPr>
          <w:rFonts w:ascii="Century Gothic" w:hAnsi="Century Gothic"/>
        </w:rPr>
        <w:t xml:space="preserve"> </w:t>
      </w:r>
    </w:p>
    <w:p w14:paraId="4A55F1D4" w14:textId="28571BBD" w:rsidR="00A434F2" w:rsidRPr="00883C9C" w:rsidRDefault="00B545E0" w:rsidP="004E37D6">
      <w:pPr>
        <w:pStyle w:val="ListParagraph"/>
        <w:numPr>
          <w:ilvl w:val="0"/>
          <w:numId w:val="5"/>
        </w:numPr>
        <w:jc w:val="both"/>
        <w:rPr>
          <w:rFonts w:ascii="Century Gothic" w:hAnsi="Century Gothic"/>
          <w:b/>
          <w:bCs/>
          <w:u w:val="single"/>
        </w:rPr>
      </w:pPr>
      <w:r w:rsidRPr="00883C9C">
        <w:rPr>
          <w:rFonts w:ascii="Century Gothic" w:hAnsi="Century Gothic"/>
          <w:b/>
          <w:bCs/>
          <w:u w:val="single"/>
        </w:rPr>
        <w:t>Create multimodal</w:t>
      </w:r>
      <w:r w:rsidR="00946C6E" w:rsidRPr="00883C9C">
        <w:rPr>
          <w:rFonts w:ascii="Century Gothic" w:hAnsi="Century Gothic"/>
          <w:b/>
          <w:bCs/>
          <w:u w:val="single"/>
        </w:rPr>
        <w:t xml:space="preserve"> </w:t>
      </w:r>
      <w:r w:rsidRPr="00883C9C">
        <w:rPr>
          <w:rFonts w:ascii="Century Gothic" w:hAnsi="Century Gothic"/>
          <w:b/>
          <w:bCs/>
          <w:u w:val="single"/>
        </w:rPr>
        <w:t xml:space="preserve">mobility </w:t>
      </w:r>
      <w:r w:rsidR="00946C6E" w:rsidRPr="00883C9C">
        <w:rPr>
          <w:rFonts w:ascii="Century Gothic" w:hAnsi="Century Gothic"/>
          <w:b/>
          <w:bCs/>
          <w:u w:val="single"/>
        </w:rPr>
        <w:t xml:space="preserve">on the ground and </w:t>
      </w:r>
      <w:r w:rsidRPr="00883C9C">
        <w:rPr>
          <w:rFonts w:ascii="Century Gothic" w:hAnsi="Century Gothic"/>
          <w:b/>
          <w:bCs/>
          <w:u w:val="single"/>
        </w:rPr>
        <w:t xml:space="preserve">by </w:t>
      </w:r>
      <w:r w:rsidR="005C3FE9" w:rsidRPr="00883C9C">
        <w:rPr>
          <w:rFonts w:ascii="Century Gothic" w:hAnsi="Century Gothic"/>
          <w:b/>
          <w:bCs/>
          <w:u w:val="single"/>
        </w:rPr>
        <w:t xml:space="preserve">harnessing the benefits of data </w:t>
      </w:r>
    </w:p>
    <w:p w14:paraId="27C62265" w14:textId="74F1E75B" w:rsidR="008479C6" w:rsidRDefault="008479C6" w:rsidP="008479C6">
      <w:pPr>
        <w:jc w:val="both"/>
        <w:rPr>
          <w:rFonts w:ascii="Century Gothic" w:hAnsi="Century Gothic"/>
        </w:rPr>
      </w:pPr>
      <w:r>
        <w:rPr>
          <w:rFonts w:ascii="Century Gothic" w:hAnsi="Century Gothic"/>
        </w:rPr>
        <w:t xml:space="preserve">While multimodality is often discussed in a digital context, physical multimodality will make the difference in </w:t>
      </w:r>
      <w:r w:rsidR="006A2597">
        <w:rPr>
          <w:rFonts w:ascii="Century Gothic" w:hAnsi="Century Gothic"/>
        </w:rPr>
        <w:t xml:space="preserve">improving </w:t>
      </w:r>
      <w:r>
        <w:rPr>
          <w:rFonts w:ascii="Century Gothic" w:hAnsi="Century Gothic"/>
        </w:rPr>
        <w:t xml:space="preserve">people’s everyday life. </w:t>
      </w:r>
      <w:r w:rsidRPr="002F2E31">
        <w:rPr>
          <w:rFonts w:ascii="Century Gothic" w:hAnsi="Century Gothic"/>
          <w:b/>
          <w:bCs/>
        </w:rPr>
        <w:t xml:space="preserve">Multimodal integration must happen first and foremost on the ground: through a sufficient offer of </w:t>
      </w:r>
      <w:r w:rsidR="00CB196C">
        <w:rPr>
          <w:rFonts w:ascii="Century Gothic" w:hAnsi="Century Gothic"/>
          <w:b/>
          <w:bCs/>
        </w:rPr>
        <w:t xml:space="preserve">(accessible) </w:t>
      </w:r>
      <w:r w:rsidRPr="002F2E31">
        <w:rPr>
          <w:rFonts w:ascii="Century Gothic" w:hAnsi="Century Gothic"/>
          <w:b/>
          <w:bCs/>
        </w:rPr>
        <w:t>collective and shared services</w:t>
      </w:r>
      <w:r w:rsidR="00FA368C">
        <w:rPr>
          <w:rFonts w:ascii="Century Gothic" w:hAnsi="Century Gothic"/>
          <w:b/>
          <w:bCs/>
        </w:rPr>
        <w:t>, high quality infrastructure for walking, cycling and public transport,</w:t>
      </w:r>
      <w:r w:rsidRPr="002F2E31">
        <w:rPr>
          <w:rFonts w:ascii="Century Gothic" w:hAnsi="Century Gothic"/>
          <w:b/>
          <w:bCs/>
        </w:rPr>
        <w:t xml:space="preserve"> and more stations becoming multimodal</w:t>
      </w:r>
      <w:r w:rsidRPr="002F2E31">
        <w:rPr>
          <w:rFonts w:ascii="Century Gothic" w:hAnsi="Century Gothic"/>
        </w:rPr>
        <w:t xml:space="preserve">, linking for example active mobility with multi-modal public transport services and connecting city dwellers with </w:t>
      </w:r>
      <w:r w:rsidR="0069577E">
        <w:rPr>
          <w:rFonts w:ascii="Century Gothic" w:hAnsi="Century Gothic"/>
        </w:rPr>
        <w:t xml:space="preserve">long-distance trains, </w:t>
      </w:r>
      <w:r w:rsidRPr="002F2E31">
        <w:rPr>
          <w:rFonts w:ascii="Century Gothic" w:hAnsi="Century Gothic"/>
        </w:rPr>
        <w:t xml:space="preserve">suburban and regional public transport networks. </w:t>
      </w:r>
      <w:r w:rsidR="006A2597">
        <w:rPr>
          <w:rFonts w:ascii="Century Gothic" w:hAnsi="Century Gothic"/>
        </w:rPr>
        <w:t>Walking and cycling can be supported by bic</w:t>
      </w:r>
      <w:r w:rsidR="00FA368C">
        <w:rPr>
          <w:rFonts w:ascii="Century Gothic" w:hAnsi="Century Gothic"/>
        </w:rPr>
        <w:t xml:space="preserve">ycle </w:t>
      </w:r>
      <w:r w:rsidR="006A2597">
        <w:rPr>
          <w:rFonts w:ascii="Century Gothic" w:hAnsi="Century Gothic"/>
        </w:rPr>
        <w:t>parking</w:t>
      </w:r>
      <w:r w:rsidR="00FA368C">
        <w:rPr>
          <w:rFonts w:ascii="Century Gothic" w:hAnsi="Century Gothic"/>
        </w:rPr>
        <w:t xml:space="preserve"> </w:t>
      </w:r>
      <w:r w:rsidR="006A2597">
        <w:rPr>
          <w:rFonts w:ascii="Century Gothic" w:hAnsi="Century Gothic"/>
        </w:rPr>
        <w:t xml:space="preserve">spots </w:t>
      </w:r>
      <w:r w:rsidR="00FA368C">
        <w:rPr>
          <w:rFonts w:ascii="Century Gothic" w:hAnsi="Century Gothic"/>
        </w:rPr>
        <w:t>at bus stops and stations</w:t>
      </w:r>
      <w:r w:rsidR="006A2597" w:rsidRPr="006136C4">
        <w:rPr>
          <w:rFonts w:ascii="Century Gothic" w:hAnsi="Century Gothic"/>
        </w:rPr>
        <w:t xml:space="preserve">, </w:t>
      </w:r>
      <w:r w:rsidR="000D3089" w:rsidRPr="00BD758C">
        <w:rPr>
          <w:rFonts w:ascii="Century Gothic" w:hAnsi="Century Gothic"/>
        </w:rPr>
        <w:t>and</w:t>
      </w:r>
      <w:r w:rsidR="006A2597" w:rsidRPr="009914B2">
        <w:rPr>
          <w:rFonts w:ascii="Century Gothic" w:hAnsi="Century Gothic"/>
        </w:rPr>
        <w:t xml:space="preserve"> by providing</w:t>
      </w:r>
      <w:r w:rsidR="006A2597">
        <w:rPr>
          <w:rFonts w:ascii="Century Gothic" w:hAnsi="Century Gothic"/>
        </w:rPr>
        <w:t xml:space="preserve"> information on walkable key destinations (such as schools, hospitals, retail, parks)</w:t>
      </w:r>
      <w:r w:rsidR="00FA368C">
        <w:rPr>
          <w:rFonts w:ascii="Century Gothic" w:hAnsi="Century Gothic"/>
        </w:rPr>
        <w:t xml:space="preserve">. </w:t>
      </w:r>
      <w:r w:rsidR="0069577E">
        <w:rPr>
          <w:rFonts w:ascii="Century Gothic" w:hAnsi="Century Gothic"/>
        </w:rPr>
        <w:t>For longer distances, sustainable mobility services should be supported, and at</w:t>
      </w:r>
      <w:r w:rsidRPr="002F2E31">
        <w:rPr>
          <w:rFonts w:ascii="Century Gothic" w:hAnsi="Century Gothic"/>
        </w:rPr>
        <w:t xml:space="preserve"> strategic locations, longer-distance car users should be encouraged to leave their cars and continue by public transport into the city. Such</w:t>
      </w:r>
      <w:r>
        <w:rPr>
          <w:rFonts w:ascii="Century Gothic" w:hAnsi="Century Gothic"/>
        </w:rPr>
        <w:t xml:space="preserve"> “</w:t>
      </w:r>
      <w:r w:rsidRPr="002F2E31">
        <w:rPr>
          <w:rFonts w:ascii="Century Gothic" w:hAnsi="Century Gothic"/>
        </w:rPr>
        <w:t>park &amp; ride</w:t>
      </w:r>
      <w:r>
        <w:rPr>
          <w:rFonts w:ascii="Century Gothic" w:hAnsi="Century Gothic"/>
        </w:rPr>
        <w:t>”</w:t>
      </w:r>
      <w:r w:rsidRPr="002F2E31">
        <w:rPr>
          <w:rFonts w:ascii="Century Gothic" w:hAnsi="Century Gothic"/>
        </w:rPr>
        <w:t xml:space="preserve"> hubs can facilitate modal shift. Development planning and control should be reviewed to ensure that priority of access is focussed on public transport and that the value of such developments is harnessed in turn to improve such networks further.</w:t>
      </w:r>
      <w:r>
        <w:rPr>
          <w:rFonts w:ascii="Century Gothic" w:hAnsi="Century Gothic"/>
        </w:rPr>
        <w:t xml:space="preserve"> The EU should support multimodality through best practice sharing and financial support. </w:t>
      </w:r>
    </w:p>
    <w:p w14:paraId="105B6995" w14:textId="45A0ADB6" w:rsidR="002C64E6" w:rsidRDefault="008479C6" w:rsidP="008219A4">
      <w:pPr>
        <w:jc w:val="both"/>
        <w:rPr>
          <w:rFonts w:ascii="Century Gothic" w:hAnsi="Century Gothic"/>
        </w:rPr>
      </w:pPr>
      <w:r>
        <w:rPr>
          <w:rFonts w:ascii="Century Gothic" w:hAnsi="Century Gothic"/>
        </w:rPr>
        <w:t xml:space="preserve">Digital multimodal </w:t>
      </w:r>
      <w:r w:rsidR="009B0BD4">
        <w:rPr>
          <w:rFonts w:ascii="Century Gothic" w:hAnsi="Century Gothic"/>
        </w:rPr>
        <w:t>transport systems can support the EU’s effort</w:t>
      </w:r>
      <w:r w:rsidR="00D14DE1">
        <w:rPr>
          <w:rFonts w:ascii="Century Gothic" w:hAnsi="Century Gothic"/>
        </w:rPr>
        <w:t>s</w:t>
      </w:r>
      <w:r w:rsidR="009B0BD4">
        <w:rPr>
          <w:rFonts w:ascii="Century Gothic" w:hAnsi="Century Gothic"/>
        </w:rPr>
        <w:t xml:space="preserve"> </w:t>
      </w:r>
      <w:r w:rsidR="00832296">
        <w:rPr>
          <w:rFonts w:ascii="Century Gothic" w:hAnsi="Century Gothic"/>
        </w:rPr>
        <w:t xml:space="preserve">to </w:t>
      </w:r>
      <w:r w:rsidR="009B0BD4">
        <w:rPr>
          <w:rFonts w:ascii="Century Gothic" w:hAnsi="Century Gothic"/>
        </w:rPr>
        <w:t>achiev</w:t>
      </w:r>
      <w:r w:rsidR="00832296">
        <w:rPr>
          <w:rFonts w:ascii="Century Gothic" w:hAnsi="Century Gothic"/>
        </w:rPr>
        <w:t>e</w:t>
      </w:r>
      <w:r w:rsidR="009B0BD4">
        <w:rPr>
          <w:rFonts w:ascii="Century Gothic" w:hAnsi="Century Gothic"/>
        </w:rPr>
        <w:t xml:space="preserve"> climate and societal targets</w:t>
      </w:r>
      <w:r w:rsidR="00850CC8">
        <w:rPr>
          <w:rFonts w:ascii="Century Gothic" w:hAnsi="Century Gothic"/>
        </w:rPr>
        <w:t xml:space="preserve"> </w:t>
      </w:r>
      <w:r w:rsidR="00850CC8" w:rsidRPr="002F2E31">
        <w:rPr>
          <w:rFonts w:ascii="Century Gothic" w:hAnsi="Century Gothic"/>
        </w:rPr>
        <w:t>if</w:t>
      </w:r>
      <w:r w:rsidR="00850CC8">
        <w:rPr>
          <w:rFonts w:ascii="Century Gothic" w:hAnsi="Century Gothic"/>
        </w:rPr>
        <w:t xml:space="preserve"> they promote sustainable mobility options</w:t>
      </w:r>
      <w:r w:rsidR="009B0BD4">
        <w:rPr>
          <w:rFonts w:ascii="Century Gothic" w:hAnsi="Century Gothic"/>
        </w:rPr>
        <w:t xml:space="preserve">. </w:t>
      </w:r>
      <w:r w:rsidR="00832296">
        <w:rPr>
          <w:rFonts w:ascii="Century Gothic" w:hAnsi="Century Gothic"/>
        </w:rPr>
        <w:t>While</w:t>
      </w:r>
      <w:r w:rsidR="006A2597">
        <w:rPr>
          <w:rFonts w:ascii="Century Gothic" w:hAnsi="Century Gothic"/>
        </w:rPr>
        <w:t xml:space="preserve"> </w:t>
      </w:r>
      <w:r w:rsidR="009B0BD4">
        <w:rPr>
          <w:rFonts w:ascii="Century Gothic" w:hAnsi="Century Gothic"/>
        </w:rPr>
        <w:t>“Mobility as a Service”</w:t>
      </w:r>
      <w:r w:rsidR="00832296">
        <w:rPr>
          <w:rFonts w:ascii="Century Gothic" w:hAnsi="Century Gothic"/>
        </w:rPr>
        <w:t xml:space="preserve"> (M</w:t>
      </w:r>
      <w:r w:rsidR="009B0BD4">
        <w:rPr>
          <w:rFonts w:ascii="Century Gothic" w:hAnsi="Century Gothic"/>
        </w:rPr>
        <w:t xml:space="preserve">aaS) </w:t>
      </w:r>
      <w:r w:rsidR="00832296">
        <w:rPr>
          <w:rFonts w:ascii="Century Gothic" w:hAnsi="Century Gothic"/>
        </w:rPr>
        <w:t xml:space="preserve">systems </w:t>
      </w:r>
      <w:r w:rsidR="006A2597">
        <w:rPr>
          <w:rFonts w:ascii="Century Gothic" w:hAnsi="Century Gothic"/>
        </w:rPr>
        <w:t xml:space="preserve">do not usually </w:t>
      </w:r>
      <w:r w:rsidR="00832296">
        <w:rPr>
          <w:rFonts w:ascii="Century Gothic" w:hAnsi="Century Gothic"/>
        </w:rPr>
        <w:t xml:space="preserve">solve the barriers towards multimodal mobility on the ground, they </w:t>
      </w:r>
      <w:r>
        <w:rPr>
          <w:rFonts w:ascii="Century Gothic" w:hAnsi="Century Gothic"/>
        </w:rPr>
        <w:t xml:space="preserve">can </w:t>
      </w:r>
      <w:r w:rsidR="00832296">
        <w:rPr>
          <w:rFonts w:ascii="Century Gothic" w:hAnsi="Century Gothic"/>
        </w:rPr>
        <w:t>help</w:t>
      </w:r>
      <w:r>
        <w:rPr>
          <w:rFonts w:ascii="Century Gothic" w:hAnsi="Century Gothic"/>
        </w:rPr>
        <w:t xml:space="preserve"> </w:t>
      </w:r>
      <w:r w:rsidR="00832296">
        <w:rPr>
          <w:rFonts w:ascii="Century Gothic" w:hAnsi="Century Gothic"/>
        </w:rPr>
        <w:t xml:space="preserve">provide easier access and match demand and supply. </w:t>
      </w:r>
      <w:r w:rsidR="00832296" w:rsidRPr="002F2E31">
        <w:rPr>
          <w:rFonts w:ascii="Century Gothic" w:hAnsi="Century Gothic"/>
          <w:b/>
          <w:bCs/>
        </w:rPr>
        <w:t>MaaS systems</w:t>
      </w:r>
      <w:r w:rsidRPr="002F2E31">
        <w:rPr>
          <w:rFonts w:ascii="Century Gothic" w:hAnsi="Century Gothic"/>
          <w:b/>
          <w:bCs/>
        </w:rPr>
        <w:t xml:space="preserve"> </w:t>
      </w:r>
      <w:r w:rsidR="009B0BD4" w:rsidRPr="002F2E31">
        <w:rPr>
          <w:rFonts w:ascii="Century Gothic" w:hAnsi="Century Gothic"/>
          <w:b/>
          <w:bCs/>
        </w:rPr>
        <w:t>require</w:t>
      </w:r>
      <w:r w:rsidR="00970C17" w:rsidRPr="002F2E31">
        <w:rPr>
          <w:rFonts w:ascii="Century Gothic" w:hAnsi="Century Gothic"/>
          <w:b/>
          <w:bCs/>
        </w:rPr>
        <w:t xml:space="preserve"> </w:t>
      </w:r>
      <w:r w:rsidR="009B0BD4" w:rsidRPr="002F2E31">
        <w:rPr>
          <w:rFonts w:ascii="Century Gothic" w:hAnsi="Century Gothic"/>
          <w:b/>
          <w:bCs/>
        </w:rPr>
        <w:t xml:space="preserve">access to mobility data held by all stakeholders and </w:t>
      </w:r>
      <w:r w:rsidR="00850CC8" w:rsidRPr="002F2E31">
        <w:rPr>
          <w:rFonts w:ascii="Century Gothic" w:hAnsi="Century Gothic"/>
          <w:b/>
          <w:bCs/>
        </w:rPr>
        <w:t xml:space="preserve">can </w:t>
      </w:r>
      <w:r w:rsidR="00A46445" w:rsidRPr="002F2E31">
        <w:rPr>
          <w:rFonts w:ascii="Century Gothic" w:hAnsi="Century Gothic"/>
          <w:b/>
          <w:bCs/>
        </w:rPr>
        <w:t>deliver</w:t>
      </w:r>
      <w:r w:rsidR="00850CC8" w:rsidRPr="002F2E31">
        <w:rPr>
          <w:rFonts w:ascii="Century Gothic" w:hAnsi="Century Gothic"/>
          <w:b/>
          <w:bCs/>
        </w:rPr>
        <w:t xml:space="preserve"> their full potential thanks to </w:t>
      </w:r>
      <w:r w:rsidR="009B0BD4" w:rsidRPr="002F2E31">
        <w:rPr>
          <w:rFonts w:ascii="Century Gothic" w:hAnsi="Century Gothic"/>
          <w:b/>
          <w:bCs/>
        </w:rPr>
        <w:t>smart governance.</w:t>
      </w:r>
      <w:r w:rsidR="009B0BD4">
        <w:rPr>
          <w:rFonts w:ascii="Century Gothic" w:hAnsi="Century Gothic"/>
        </w:rPr>
        <w:t xml:space="preserve"> The </w:t>
      </w:r>
      <w:r w:rsidR="00850CC8">
        <w:rPr>
          <w:rFonts w:ascii="Century Gothic" w:hAnsi="Century Gothic"/>
        </w:rPr>
        <w:t>sharing of</w:t>
      </w:r>
      <w:r w:rsidR="009B0BD4">
        <w:rPr>
          <w:rFonts w:ascii="Century Gothic" w:hAnsi="Century Gothic"/>
        </w:rPr>
        <w:t xml:space="preserve"> </w:t>
      </w:r>
      <w:r w:rsidR="0054227B">
        <w:rPr>
          <w:rFonts w:ascii="Century Gothic" w:hAnsi="Century Gothic"/>
        </w:rPr>
        <w:t xml:space="preserve">non-commercially sensitive </w:t>
      </w:r>
      <w:r w:rsidR="009B0BD4">
        <w:rPr>
          <w:rFonts w:ascii="Century Gothic" w:hAnsi="Century Gothic"/>
        </w:rPr>
        <w:t>data</w:t>
      </w:r>
      <w:r w:rsidR="00850CC8">
        <w:rPr>
          <w:rFonts w:ascii="Century Gothic" w:hAnsi="Century Gothic"/>
        </w:rPr>
        <w:t xml:space="preserve"> in central data hubs</w:t>
      </w:r>
      <w:r w:rsidR="007F747C">
        <w:rPr>
          <w:rFonts w:ascii="Century Gothic" w:hAnsi="Century Gothic"/>
        </w:rPr>
        <w:t xml:space="preserve">, such as required by the </w:t>
      </w:r>
      <w:r w:rsidR="00850CC8">
        <w:rPr>
          <w:rFonts w:ascii="Century Gothic" w:hAnsi="Century Gothic"/>
        </w:rPr>
        <w:t xml:space="preserve">EU’s </w:t>
      </w:r>
      <w:r w:rsidR="007F747C">
        <w:rPr>
          <w:rFonts w:ascii="Century Gothic" w:hAnsi="Century Gothic"/>
        </w:rPr>
        <w:t>delegated regulation on multi-modal travel information systems (MMTIS),</w:t>
      </w:r>
      <w:r w:rsidR="009B0BD4">
        <w:rPr>
          <w:rFonts w:ascii="Century Gothic" w:hAnsi="Century Gothic"/>
        </w:rPr>
        <w:t xml:space="preserve"> is key to establish</w:t>
      </w:r>
      <w:r w:rsidR="00A46445">
        <w:rPr>
          <w:rFonts w:ascii="Century Gothic" w:hAnsi="Century Gothic"/>
        </w:rPr>
        <w:t>ing</w:t>
      </w:r>
      <w:r w:rsidR="009B0BD4">
        <w:rPr>
          <w:rFonts w:ascii="Century Gothic" w:hAnsi="Century Gothic"/>
        </w:rPr>
        <w:t xml:space="preserve"> multimodal mobility systems</w:t>
      </w:r>
      <w:r w:rsidR="007F747C">
        <w:rPr>
          <w:rFonts w:ascii="Century Gothic" w:hAnsi="Century Gothic"/>
        </w:rPr>
        <w:t xml:space="preserve">. </w:t>
      </w:r>
      <w:r w:rsidR="0069577E">
        <w:rPr>
          <w:rFonts w:ascii="Century Gothic" w:hAnsi="Century Gothic"/>
        </w:rPr>
        <w:t xml:space="preserve">Data sharing </w:t>
      </w:r>
      <w:r w:rsidR="0069577E" w:rsidRPr="009914B2">
        <w:rPr>
          <w:rFonts w:ascii="Century Gothic" w:hAnsi="Century Gothic"/>
        </w:rPr>
        <w:t xml:space="preserve">needs to </w:t>
      </w:r>
      <w:r w:rsidR="000D3089" w:rsidRPr="009914B2">
        <w:rPr>
          <w:rFonts w:ascii="Century Gothic" w:hAnsi="Century Gothic"/>
        </w:rPr>
        <w:t>be</w:t>
      </w:r>
      <w:r w:rsidR="0069577E" w:rsidRPr="009914B2">
        <w:rPr>
          <w:rFonts w:ascii="Century Gothic" w:hAnsi="Century Gothic"/>
        </w:rPr>
        <w:t xml:space="preserve"> based on interoperable standardised interfaces and formats, building on previous experience</w:t>
      </w:r>
      <w:r w:rsidR="000D3089" w:rsidRPr="009914B2">
        <w:rPr>
          <w:rFonts w:ascii="Century Gothic" w:hAnsi="Century Gothic"/>
        </w:rPr>
        <w:t xml:space="preserve"> in</w:t>
      </w:r>
      <w:r w:rsidR="0069577E" w:rsidRPr="009914B2">
        <w:rPr>
          <w:rFonts w:ascii="Century Gothic" w:hAnsi="Century Gothic"/>
        </w:rPr>
        <w:t xml:space="preserve"> the integration of </w:t>
      </w:r>
      <w:r w:rsidR="000D3089" w:rsidRPr="009914B2">
        <w:rPr>
          <w:rFonts w:ascii="Century Gothic" w:hAnsi="Century Gothic"/>
        </w:rPr>
        <w:t>diverse data sets</w:t>
      </w:r>
      <w:r w:rsidR="0069577E" w:rsidRPr="009914B2">
        <w:rPr>
          <w:rFonts w:ascii="Century Gothic" w:hAnsi="Century Gothic"/>
        </w:rPr>
        <w:t xml:space="preserve">. </w:t>
      </w:r>
      <w:r w:rsidR="007F747C" w:rsidRPr="009914B2">
        <w:rPr>
          <w:rFonts w:ascii="Century Gothic" w:hAnsi="Century Gothic"/>
        </w:rPr>
        <w:t xml:space="preserve">Data hubs </w:t>
      </w:r>
      <w:r w:rsidR="009B0BD4" w:rsidRPr="009914B2">
        <w:rPr>
          <w:rFonts w:ascii="Century Gothic" w:hAnsi="Century Gothic"/>
        </w:rPr>
        <w:t xml:space="preserve">should include data held by transport authorities, public transport operators, taxis, ride-hailing platforms, </w:t>
      </w:r>
      <w:r w:rsidR="00364F27" w:rsidRPr="009914B2">
        <w:rPr>
          <w:rFonts w:ascii="Century Gothic" w:hAnsi="Century Gothic"/>
        </w:rPr>
        <w:t xml:space="preserve">resource </w:t>
      </w:r>
      <w:r w:rsidR="009B0BD4" w:rsidRPr="009914B2">
        <w:rPr>
          <w:rFonts w:ascii="Century Gothic" w:hAnsi="Century Gothic"/>
        </w:rPr>
        <w:t>sharing</w:t>
      </w:r>
      <w:r w:rsidR="009B0BD4">
        <w:rPr>
          <w:rFonts w:ascii="Century Gothic" w:hAnsi="Century Gothic"/>
        </w:rPr>
        <w:t xml:space="preserve"> services (e.g. bike sharing, e-scooter sharing) and </w:t>
      </w:r>
      <w:r w:rsidR="00364F27">
        <w:rPr>
          <w:rFonts w:ascii="Century Gothic" w:hAnsi="Century Gothic"/>
        </w:rPr>
        <w:t>bodies</w:t>
      </w:r>
      <w:r w:rsidR="009B0BD4">
        <w:rPr>
          <w:rFonts w:ascii="Century Gothic" w:hAnsi="Century Gothic"/>
        </w:rPr>
        <w:t xml:space="preserve"> holding data about individual motorized mobility</w:t>
      </w:r>
      <w:r w:rsidR="00832296">
        <w:rPr>
          <w:rFonts w:ascii="Century Gothic" w:hAnsi="Century Gothic"/>
        </w:rPr>
        <w:t xml:space="preserve"> (e.g. routing services, mobility management bodies).</w:t>
      </w:r>
      <w:r w:rsidR="00891478">
        <w:rPr>
          <w:rFonts w:ascii="Century Gothic" w:hAnsi="Century Gothic"/>
        </w:rPr>
        <w:t xml:space="preserve"> </w:t>
      </w:r>
      <w:r w:rsidR="005C3FE9">
        <w:rPr>
          <w:rFonts w:ascii="Century Gothic" w:hAnsi="Century Gothic"/>
        </w:rPr>
        <w:t xml:space="preserve">The European Union should ensure that transport authorities, for mobility management purposes, get easier access to </w:t>
      </w:r>
      <w:r w:rsidR="00F23CDC">
        <w:rPr>
          <w:rFonts w:ascii="Century Gothic" w:hAnsi="Century Gothic"/>
        </w:rPr>
        <w:t xml:space="preserve">publicly valuable </w:t>
      </w:r>
      <w:r w:rsidR="00A347AF">
        <w:rPr>
          <w:rFonts w:ascii="Century Gothic" w:hAnsi="Century Gothic"/>
        </w:rPr>
        <w:t xml:space="preserve">non-commercially </w:t>
      </w:r>
      <w:r w:rsidR="00C936D7">
        <w:rPr>
          <w:rFonts w:ascii="Century Gothic" w:hAnsi="Century Gothic"/>
        </w:rPr>
        <w:t xml:space="preserve">sensitive </w:t>
      </w:r>
      <w:r w:rsidR="005C3FE9">
        <w:rPr>
          <w:rFonts w:ascii="Century Gothic" w:hAnsi="Century Gothic"/>
        </w:rPr>
        <w:t xml:space="preserve">data </w:t>
      </w:r>
      <w:r w:rsidR="001B148E">
        <w:rPr>
          <w:rFonts w:ascii="Century Gothic" w:hAnsi="Century Gothic"/>
        </w:rPr>
        <w:t>from</w:t>
      </w:r>
      <w:r w:rsidR="005C3FE9">
        <w:rPr>
          <w:rFonts w:ascii="Century Gothic" w:hAnsi="Century Gothic"/>
        </w:rPr>
        <w:t xml:space="preserve"> </w:t>
      </w:r>
      <w:r w:rsidR="00832296">
        <w:rPr>
          <w:rFonts w:ascii="Century Gothic" w:hAnsi="Century Gothic"/>
        </w:rPr>
        <w:t xml:space="preserve">any </w:t>
      </w:r>
      <w:r w:rsidR="00A115D0">
        <w:rPr>
          <w:rFonts w:ascii="Century Gothic" w:hAnsi="Century Gothic"/>
        </w:rPr>
        <w:t>service provider</w:t>
      </w:r>
      <w:r w:rsidR="00832296">
        <w:rPr>
          <w:rStyle w:val="FootnoteReference"/>
          <w:rFonts w:ascii="Century Gothic" w:hAnsi="Century Gothic"/>
        </w:rPr>
        <w:footnoteReference w:id="6"/>
      </w:r>
      <w:r w:rsidR="001B148E">
        <w:rPr>
          <w:rFonts w:ascii="Century Gothic" w:hAnsi="Century Gothic"/>
        </w:rPr>
        <w:t>.</w:t>
      </w:r>
      <w:r w:rsidR="005C3FE9">
        <w:rPr>
          <w:rFonts w:ascii="Century Gothic" w:hAnsi="Century Gothic"/>
        </w:rPr>
        <w:t xml:space="preserve"> </w:t>
      </w:r>
    </w:p>
    <w:p w14:paraId="4AAD0745" w14:textId="20FE6BD2" w:rsidR="002C64E6" w:rsidRDefault="002C64E6" w:rsidP="008219A4">
      <w:pPr>
        <w:jc w:val="both"/>
        <w:rPr>
          <w:rFonts w:ascii="Century Gothic" w:hAnsi="Century Gothic"/>
        </w:rPr>
      </w:pPr>
    </w:p>
    <w:p w14:paraId="5B7B2956" w14:textId="77777777" w:rsidR="00567678" w:rsidRDefault="00567678" w:rsidP="008219A4">
      <w:pPr>
        <w:jc w:val="both"/>
        <w:rPr>
          <w:rFonts w:ascii="Century Gothic" w:hAnsi="Century Gothic"/>
        </w:rPr>
      </w:pPr>
    </w:p>
    <w:p w14:paraId="235172EA" w14:textId="4034F523" w:rsidR="0024713C" w:rsidRDefault="003E3F94" w:rsidP="008219A4">
      <w:pPr>
        <w:jc w:val="both"/>
        <w:rPr>
          <w:rFonts w:ascii="Century Gothic" w:hAnsi="Century Gothic"/>
        </w:rPr>
      </w:pPr>
      <w:r>
        <w:rPr>
          <w:rFonts w:ascii="Century Gothic" w:hAnsi="Century Gothic"/>
        </w:rPr>
        <w:t>With many</w:t>
      </w:r>
      <w:r w:rsidR="00850CC8">
        <w:rPr>
          <w:rFonts w:ascii="Century Gothic" w:hAnsi="Century Gothic"/>
        </w:rPr>
        <w:t xml:space="preserve"> MaaS applications expected to </w:t>
      </w:r>
      <w:r>
        <w:rPr>
          <w:rFonts w:ascii="Century Gothic" w:hAnsi="Century Gothic"/>
        </w:rPr>
        <w:t>be developed</w:t>
      </w:r>
      <w:r w:rsidR="005C3FE9">
        <w:rPr>
          <w:rFonts w:ascii="Century Gothic" w:hAnsi="Century Gothic"/>
        </w:rPr>
        <w:t xml:space="preserve"> over</w:t>
      </w:r>
      <w:r w:rsidR="00850CC8">
        <w:rPr>
          <w:rFonts w:ascii="Century Gothic" w:hAnsi="Century Gothic"/>
        </w:rPr>
        <w:t xml:space="preserve"> the next decade, there is an important role </w:t>
      </w:r>
      <w:r w:rsidR="005C3FE9">
        <w:rPr>
          <w:rFonts w:ascii="Century Gothic" w:hAnsi="Century Gothic"/>
        </w:rPr>
        <w:t>for</w:t>
      </w:r>
      <w:r w:rsidR="00850CC8">
        <w:rPr>
          <w:rFonts w:ascii="Century Gothic" w:hAnsi="Century Gothic"/>
        </w:rPr>
        <w:t xml:space="preserve"> local </w:t>
      </w:r>
      <w:r w:rsidR="009B0BD4">
        <w:rPr>
          <w:rFonts w:ascii="Century Gothic" w:hAnsi="Century Gothic"/>
        </w:rPr>
        <w:t>transport authorities</w:t>
      </w:r>
      <w:r w:rsidR="00850CC8">
        <w:rPr>
          <w:rFonts w:ascii="Century Gothic" w:hAnsi="Century Gothic"/>
        </w:rPr>
        <w:t xml:space="preserve"> to play</w:t>
      </w:r>
      <w:r w:rsidR="009B0BD4">
        <w:rPr>
          <w:rFonts w:ascii="Century Gothic" w:hAnsi="Century Gothic"/>
        </w:rPr>
        <w:t xml:space="preserve"> </w:t>
      </w:r>
      <w:r w:rsidR="00850CC8">
        <w:rPr>
          <w:rFonts w:ascii="Century Gothic" w:hAnsi="Century Gothic"/>
        </w:rPr>
        <w:t>in the</w:t>
      </w:r>
      <w:r>
        <w:rPr>
          <w:rFonts w:ascii="Century Gothic" w:hAnsi="Century Gothic"/>
        </w:rPr>
        <w:t>ir</w:t>
      </w:r>
      <w:r w:rsidR="00850CC8">
        <w:rPr>
          <w:rFonts w:ascii="Century Gothic" w:hAnsi="Century Gothic"/>
        </w:rPr>
        <w:t xml:space="preserve"> governance, </w:t>
      </w:r>
      <w:r w:rsidR="009B0BD4">
        <w:rPr>
          <w:rFonts w:ascii="Century Gothic" w:hAnsi="Century Gothic"/>
        </w:rPr>
        <w:t xml:space="preserve">ensuring fairness and </w:t>
      </w:r>
      <w:r w:rsidR="001C6953">
        <w:rPr>
          <w:rFonts w:ascii="Century Gothic" w:hAnsi="Century Gothic"/>
        </w:rPr>
        <w:t>reciprocity</w:t>
      </w:r>
      <w:r w:rsidR="009B0BD4">
        <w:rPr>
          <w:rFonts w:ascii="Century Gothic" w:hAnsi="Century Gothic"/>
        </w:rPr>
        <w:t xml:space="preserve"> in mobility data exchange and safeguarding the </w:t>
      </w:r>
      <w:r w:rsidR="00ED07AA">
        <w:rPr>
          <w:rFonts w:ascii="Century Gothic" w:hAnsi="Century Gothic"/>
        </w:rPr>
        <w:t xml:space="preserve">objectives of </w:t>
      </w:r>
      <w:r w:rsidR="009B0BD4">
        <w:rPr>
          <w:rFonts w:ascii="Century Gothic" w:hAnsi="Century Gothic"/>
        </w:rPr>
        <w:t>promotion of sustainable mobility</w:t>
      </w:r>
      <w:r w:rsidR="00ED07AA">
        <w:rPr>
          <w:rFonts w:ascii="Century Gothic" w:hAnsi="Century Gothic"/>
        </w:rPr>
        <w:t xml:space="preserve"> – principally modal shift and sustainability</w:t>
      </w:r>
      <w:r w:rsidR="009B0BD4">
        <w:rPr>
          <w:rFonts w:ascii="Century Gothic" w:hAnsi="Century Gothic"/>
        </w:rPr>
        <w:t xml:space="preserve">. </w:t>
      </w:r>
    </w:p>
    <w:p w14:paraId="6B2D5190" w14:textId="77777777" w:rsidR="0024713C" w:rsidRDefault="0024713C" w:rsidP="008219A4">
      <w:pPr>
        <w:jc w:val="both"/>
        <w:rPr>
          <w:rFonts w:ascii="Century Gothic" w:hAnsi="Century Gothic"/>
        </w:rPr>
      </w:pPr>
    </w:p>
    <w:bookmarkEnd w:id="1"/>
    <w:p w14:paraId="3EB942FA" w14:textId="1678FBA7" w:rsidR="002741D4" w:rsidRPr="006A0046" w:rsidRDefault="009A32AE" w:rsidP="00E14376">
      <w:pPr>
        <w:jc w:val="both"/>
        <w:rPr>
          <w:rFonts w:ascii="Century Gothic" w:hAnsi="Century Gothic"/>
          <w:b/>
          <w:bCs/>
        </w:rPr>
      </w:pPr>
      <w:r w:rsidRPr="006A0046">
        <w:rPr>
          <w:rFonts w:ascii="Century Gothic" w:hAnsi="Century Gothic"/>
          <w:b/>
          <w:bCs/>
        </w:rPr>
        <w:t>Conclusions</w:t>
      </w:r>
    </w:p>
    <w:p w14:paraId="6F7FDD88" w14:textId="1D549A35" w:rsidR="0024713C" w:rsidRDefault="00B70205" w:rsidP="002C64E6">
      <w:pPr>
        <w:jc w:val="both"/>
        <w:rPr>
          <w:rFonts w:ascii="Century Gothic" w:hAnsi="Century Gothic"/>
        </w:rPr>
      </w:pPr>
      <w:r>
        <w:rPr>
          <w:rFonts w:ascii="Century Gothic" w:hAnsi="Century Gothic"/>
        </w:rPr>
        <w:t>The joint authors of this paper believe that the potential of the existing public transport networks to achieve the objectives of climate neutrality, improved environmental co</w:t>
      </w:r>
      <w:r w:rsidR="001851B8">
        <w:rPr>
          <w:rFonts w:ascii="Century Gothic" w:hAnsi="Century Gothic"/>
        </w:rPr>
        <w:t>n</w:t>
      </w:r>
      <w:r>
        <w:rPr>
          <w:rFonts w:ascii="Century Gothic" w:hAnsi="Century Gothic"/>
        </w:rPr>
        <w:t xml:space="preserve">ditions, </w:t>
      </w:r>
      <w:r w:rsidR="001851B8">
        <w:rPr>
          <w:rFonts w:ascii="Century Gothic" w:hAnsi="Century Gothic"/>
        </w:rPr>
        <w:t xml:space="preserve">social </w:t>
      </w:r>
      <w:r w:rsidR="00CB196C">
        <w:rPr>
          <w:rFonts w:ascii="Century Gothic" w:hAnsi="Century Gothic"/>
        </w:rPr>
        <w:t xml:space="preserve">inclusion and </w:t>
      </w:r>
      <w:r w:rsidR="001851B8">
        <w:rPr>
          <w:rFonts w:ascii="Century Gothic" w:hAnsi="Century Gothic"/>
        </w:rPr>
        <w:t>equality and economic regeneration can be</w:t>
      </w:r>
      <w:r w:rsidR="00777F57">
        <w:rPr>
          <w:rFonts w:ascii="Century Gothic" w:hAnsi="Century Gothic"/>
        </w:rPr>
        <w:t xml:space="preserve"> more readily achieved</w:t>
      </w:r>
      <w:r w:rsidR="001851B8">
        <w:rPr>
          <w:rFonts w:ascii="Century Gothic" w:hAnsi="Century Gothic"/>
        </w:rPr>
        <w:t xml:space="preserve"> through the adoption of </w:t>
      </w:r>
      <w:r w:rsidR="00832296">
        <w:rPr>
          <w:rFonts w:ascii="Century Gothic" w:hAnsi="Century Gothic"/>
        </w:rPr>
        <w:t xml:space="preserve">more targeted </w:t>
      </w:r>
      <w:r w:rsidR="001851B8">
        <w:rPr>
          <w:rFonts w:ascii="Century Gothic" w:hAnsi="Century Gothic"/>
        </w:rPr>
        <w:t>S</w:t>
      </w:r>
      <w:r w:rsidR="005D20E2">
        <w:rPr>
          <w:rFonts w:ascii="Century Gothic" w:hAnsi="Century Gothic"/>
        </w:rPr>
        <w:t xml:space="preserve">ustainable Urban Mobility Plans.  This includes the prioritisation of </w:t>
      </w:r>
      <w:r w:rsidR="006A2597">
        <w:rPr>
          <w:rFonts w:ascii="Century Gothic" w:hAnsi="Century Gothic"/>
        </w:rPr>
        <w:t xml:space="preserve">accessible, </w:t>
      </w:r>
      <w:r w:rsidR="00CB196C">
        <w:rPr>
          <w:rFonts w:ascii="Century Gothic" w:hAnsi="Century Gothic"/>
        </w:rPr>
        <w:t>affordable</w:t>
      </w:r>
      <w:r w:rsidR="00816FAB">
        <w:rPr>
          <w:rFonts w:ascii="Century Gothic" w:hAnsi="Century Gothic"/>
        </w:rPr>
        <w:t xml:space="preserve"> and attractive </w:t>
      </w:r>
      <w:r w:rsidR="005D20E2">
        <w:rPr>
          <w:rFonts w:ascii="Century Gothic" w:hAnsi="Century Gothic"/>
        </w:rPr>
        <w:t>pub</w:t>
      </w:r>
      <w:r w:rsidR="003E4F39">
        <w:rPr>
          <w:rFonts w:ascii="Century Gothic" w:hAnsi="Century Gothic"/>
        </w:rPr>
        <w:t>l</w:t>
      </w:r>
      <w:r w:rsidR="005D20E2">
        <w:rPr>
          <w:rFonts w:ascii="Century Gothic" w:hAnsi="Century Gothic"/>
        </w:rPr>
        <w:t xml:space="preserve">ic transport, </w:t>
      </w:r>
      <w:r w:rsidR="000C649B">
        <w:rPr>
          <w:rFonts w:ascii="Century Gothic" w:hAnsi="Century Gothic"/>
        </w:rPr>
        <w:t>its decarbonisation and digitisation</w:t>
      </w:r>
      <w:r w:rsidR="003E4F39">
        <w:rPr>
          <w:rFonts w:ascii="Century Gothic" w:hAnsi="Century Gothic"/>
        </w:rPr>
        <w:t>,</w:t>
      </w:r>
      <w:r w:rsidR="000C649B">
        <w:rPr>
          <w:rFonts w:ascii="Century Gothic" w:hAnsi="Century Gothic"/>
        </w:rPr>
        <w:t xml:space="preserve"> and</w:t>
      </w:r>
      <w:r w:rsidR="003E4F39">
        <w:rPr>
          <w:rFonts w:ascii="Century Gothic" w:hAnsi="Century Gothic"/>
        </w:rPr>
        <w:t xml:space="preserve"> transportation/land use integrated planning focussed on public transport</w:t>
      </w:r>
      <w:r w:rsidR="006A2597">
        <w:rPr>
          <w:rFonts w:ascii="Century Gothic" w:hAnsi="Century Gothic"/>
        </w:rPr>
        <w:t>, walking and cycling</w:t>
      </w:r>
      <w:r w:rsidR="003E4F39">
        <w:rPr>
          <w:rFonts w:ascii="Century Gothic" w:hAnsi="Century Gothic"/>
        </w:rPr>
        <w:t xml:space="preserve">.  Through </w:t>
      </w:r>
      <w:r w:rsidR="00F548EA">
        <w:rPr>
          <w:rFonts w:ascii="Century Gothic" w:hAnsi="Century Gothic"/>
        </w:rPr>
        <w:t xml:space="preserve">access to additional EU funding streams, and </w:t>
      </w:r>
      <w:r w:rsidR="003E4F39">
        <w:rPr>
          <w:rFonts w:ascii="Century Gothic" w:hAnsi="Century Gothic"/>
        </w:rPr>
        <w:t>a framework of shared development and experience, pathfinder towns and cities</w:t>
      </w:r>
      <w:r w:rsidR="00777F57">
        <w:rPr>
          <w:rFonts w:ascii="Century Gothic" w:hAnsi="Century Gothic"/>
        </w:rPr>
        <w:t>, including the 100 carbon</w:t>
      </w:r>
      <w:r w:rsidR="00A90EA4">
        <w:rPr>
          <w:rFonts w:ascii="Century Gothic" w:hAnsi="Century Gothic"/>
        </w:rPr>
        <w:t>-</w:t>
      </w:r>
      <w:r w:rsidR="00777F57">
        <w:rPr>
          <w:rFonts w:ascii="Century Gothic" w:hAnsi="Century Gothic"/>
        </w:rPr>
        <w:t>neutral cities,</w:t>
      </w:r>
      <w:r w:rsidR="003E4F39">
        <w:rPr>
          <w:rFonts w:ascii="Century Gothic" w:hAnsi="Century Gothic"/>
        </w:rPr>
        <w:t xml:space="preserve"> can help </w:t>
      </w:r>
      <w:r w:rsidR="00F548EA">
        <w:rPr>
          <w:rFonts w:ascii="Century Gothic" w:hAnsi="Century Gothic"/>
        </w:rPr>
        <w:t>share these benefits across Europe’s urban environment.</w:t>
      </w:r>
      <w:r w:rsidR="000C649B">
        <w:rPr>
          <w:rFonts w:ascii="Century Gothic" w:hAnsi="Century Gothic"/>
        </w:rPr>
        <w:t xml:space="preserve"> </w:t>
      </w:r>
    </w:p>
    <w:p w14:paraId="3B60E0A6" w14:textId="0E9716A0" w:rsidR="0024713C" w:rsidRDefault="0024713C" w:rsidP="00850CC8">
      <w:pPr>
        <w:spacing w:after="0" w:line="240" w:lineRule="auto"/>
        <w:jc w:val="both"/>
        <w:rPr>
          <w:rFonts w:ascii="Century Gothic" w:hAnsi="Century Gothic"/>
        </w:rPr>
      </w:pPr>
    </w:p>
    <w:p w14:paraId="554BB531" w14:textId="6F08B0F7" w:rsidR="0024713C" w:rsidRPr="0024713C" w:rsidRDefault="0024713C" w:rsidP="00850CC8">
      <w:pPr>
        <w:spacing w:after="0" w:line="240" w:lineRule="auto"/>
        <w:jc w:val="both"/>
        <w:rPr>
          <w:rFonts w:ascii="Century Gothic" w:hAnsi="Century Gothic"/>
          <w:b/>
          <w:bCs/>
        </w:rPr>
      </w:pPr>
      <w:r w:rsidRPr="0024713C">
        <w:rPr>
          <w:rFonts w:ascii="Century Gothic" w:hAnsi="Century Gothic"/>
          <w:b/>
          <w:bCs/>
        </w:rPr>
        <w:t>SIGNATORIES:</w:t>
      </w:r>
    </w:p>
    <w:p w14:paraId="5909ECCB" w14:textId="77777777" w:rsidR="0024713C" w:rsidRPr="002F2E31" w:rsidRDefault="0024713C" w:rsidP="00850CC8">
      <w:pPr>
        <w:spacing w:after="0" w:line="240" w:lineRule="auto"/>
        <w:jc w:val="both"/>
        <w:rPr>
          <w:rFonts w:ascii="Century Gothic" w:hAnsi="Century Gothic"/>
          <w:i/>
          <w:iCs/>
          <w:color w:val="404040" w:themeColor="text1" w:themeTint="BF"/>
          <w:sz w:val="18"/>
          <w:szCs w:val="18"/>
        </w:rPr>
      </w:pPr>
    </w:p>
    <w:p w14:paraId="5E37E0A0" w14:textId="7416BE83" w:rsidR="00850CC8" w:rsidRPr="002F2E31" w:rsidRDefault="00850CC8" w:rsidP="00850CC8">
      <w:pPr>
        <w:spacing w:after="0" w:line="240" w:lineRule="auto"/>
        <w:jc w:val="both"/>
        <w:rPr>
          <w:rFonts w:ascii="Century Gothic" w:hAnsi="Century Gothic"/>
          <w:b/>
          <w:i/>
          <w:iCs/>
          <w:sz w:val="18"/>
          <w:szCs w:val="18"/>
        </w:rPr>
      </w:pPr>
      <w:r w:rsidRPr="002F2E31">
        <w:rPr>
          <w:rFonts w:ascii="Century Gothic" w:hAnsi="Century Gothic"/>
          <w:b/>
          <w:i/>
          <w:iCs/>
          <w:sz w:val="18"/>
          <w:szCs w:val="18"/>
        </w:rPr>
        <w:t xml:space="preserve">About UITP </w:t>
      </w:r>
    </w:p>
    <w:p w14:paraId="20B14B92" w14:textId="6319CDD4" w:rsidR="00850CC8" w:rsidRPr="002F2E31" w:rsidRDefault="00850CC8" w:rsidP="00850CC8">
      <w:pPr>
        <w:spacing w:after="0" w:line="240" w:lineRule="auto"/>
        <w:jc w:val="both"/>
        <w:rPr>
          <w:rFonts w:ascii="Century Gothic" w:hAnsi="Century Gothic"/>
          <w:i/>
          <w:iCs/>
          <w:sz w:val="18"/>
          <w:szCs w:val="18"/>
        </w:rPr>
      </w:pPr>
      <w:r w:rsidRPr="002F2E31">
        <w:rPr>
          <w:rFonts w:ascii="Century Gothic" w:hAnsi="Century Gothic"/>
          <w:i/>
          <w:iCs/>
          <w:sz w:val="18"/>
          <w:szCs w:val="18"/>
        </w:rPr>
        <w:t xml:space="preserve">UITP is the international association representing public transport stakeholders. In the European Union, UITP brings together more than 450 urban, </w:t>
      </w:r>
      <w:r w:rsidR="00C42210" w:rsidRPr="002F2E31">
        <w:rPr>
          <w:rFonts w:ascii="Century Gothic" w:hAnsi="Century Gothic"/>
          <w:i/>
          <w:iCs/>
          <w:sz w:val="18"/>
          <w:szCs w:val="18"/>
        </w:rPr>
        <w:t>suburban,</w:t>
      </w:r>
      <w:r w:rsidRPr="002F2E31">
        <w:rPr>
          <w:rFonts w:ascii="Century Gothic" w:hAnsi="Century Gothic"/>
          <w:i/>
          <w:iCs/>
          <w:sz w:val="18"/>
          <w:szCs w:val="18"/>
        </w:rPr>
        <w:t xml:space="preserve"> and regional public transport </w:t>
      </w:r>
      <w:r w:rsidR="00100C4D" w:rsidRPr="002F2E31">
        <w:rPr>
          <w:rFonts w:ascii="Century Gothic" w:hAnsi="Century Gothic"/>
          <w:i/>
          <w:iCs/>
          <w:sz w:val="18"/>
          <w:szCs w:val="18"/>
        </w:rPr>
        <w:t>operators</w:t>
      </w:r>
      <w:r w:rsidRPr="002F2E31">
        <w:rPr>
          <w:rFonts w:ascii="Century Gothic" w:hAnsi="Century Gothic"/>
          <w:i/>
          <w:iCs/>
          <w:sz w:val="18"/>
          <w:szCs w:val="18"/>
        </w:rPr>
        <w:t xml:space="preserve"> and authorities from all Member States. </w:t>
      </w:r>
      <w:r w:rsidR="00100C4D" w:rsidRPr="002F2E31">
        <w:rPr>
          <w:rFonts w:ascii="Century Gothic" w:hAnsi="Century Gothic"/>
          <w:i/>
          <w:iCs/>
          <w:sz w:val="18"/>
          <w:szCs w:val="18"/>
        </w:rPr>
        <w:t>UITP-Europe</w:t>
      </w:r>
      <w:r w:rsidRPr="002F2E31">
        <w:rPr>
          <w:rFonts w:ascii="Century Gothic" w:hAnsi="Century Gothic"/>
          <w:i/>
          <w:iCs/>
          <w:sz w:val="18"/>
          <w:szCs w:val="18"/>
        </w:rPr>
        <w:t xml:space="preserve"> represent</w:t>
      </w:r>
      <w:r w:rsidR="00100C4D" w:rsidRPr="002F2E31">
        <w:rPr>
          <w:rFonts w:ascii="Century Gothic" w:hAnsi="Century Gothic"/>
          <w:i/>
          <w:iCs/>
          <w:sz w:val="18"/>
          <w:szCs w:val="18"/>
        </w:rPr>
        <w:t>s</w:t>
      </w:r>
      <w:r w:rsidRPr="002F2E31">
        <w:rPr>
          <w:rFonts w:ascii="Century Gothic" w:hAnsi="Century Gothic"/>
          <w:i/>
          <w:iCs/>
          <w:sz w:val="18"/>
          <w:szCs w:val="18"/>
        </w:rPr>
        <w:t xml:space="preserve"> the perspective of short</w:t>
      </w:r>
      <w:r w:rsidR="00100C4D" w:rsidRPr="002F2E31">
        <w:rPr>
          <w:rFonts w:ascii="Century Gothic" w:hAnsi="Century Gothic"/>
          <w:i/>
          <w:iCs/>
          <w:sz w:val="18"/>
          <w:szCs w:val="18"/>
        </w:rPr>
        <w:t>-</w:t>
      </w:r>
      <w:r w:rsidRPr="002F2E31">
        <w:rPr>
          <w:rFonts w:ascii="Century Gothic" w:hAnsi="Century Gothic"/>
          <w:i/>
          <w:iCs/>
          <w:sz w:val="18"/>
          <w:szCs w:val="18"/>
        </w:rPr>
        <w:t xml:space="preserve">distance passenger transport services by all sustainable modes: bus, regional and suburban rail, metro, light rail, tram and waterborne. </w:t>
      </w:r>
    </w:p>
    <w:p w14:paraId="4CACD3AA" w14:textId="77777777" w:rsidR="00850CC8" w:rsidRPr="002F2E31" w:rsidRDefault="00850CC8" w:rsidP="00850CC8">
      <w:pPr>
        <w:spacing w:after="0" w:line="240" w:lineRule="auto"/>
        <w:jc w:val="both"/>
        <w:rPr>
          <w:rFonts w:ascii="Century Gothic" w:hAnsi="Century Gothic"/>
          <w:i/>
          <w:iCs/>
          <w:sz w:val="18"/>
          <w:szCs w:val="18"/>
        </w:rPr>
      </w:pPr>
    </w:p>
    <w:p w14:paraId="5F0C53EC" w14:textId="77777777" w:rsidR="0054436C" w:rsidRPr="002F2E31" w:rsidRDefault="0054436C" w:rsidP="00E14376">
      <w:pPr>
        <w:spacing w:after="0" w:line="240" w:lineRule="auto"/>
        <w:jc w:val="both"/>
        <w:rPr>
          <w:rFonts w:ascii="Century Gothic" w:hAnsi="Century Gothic"/>
          <w:b/>
          <w:i/>
          <w:iCs/>
          <w:sz w:val="18"/>
          <w:szCs w:val="18"/>
        </w:rPr>
      </w:pPr>
      <w:r w:rsidRPr="002F2E31">
        <w:rPr>
          <w:rFonts w:ascii="Century Gothic" w:hAnsi="Century Gothic"/>
          <w:b/>
          <w:i/>
          <w:iCs/>
          <w:sz w:val="18"/>
          <w:szCs w:val="18"/>
        </w:rPr>
        <w:t>About EPTO</w:t>
      </w:r>
    </w:p>
    <w:p w14:paraId="08512981" w14:textId="1B7C8985" w:rsidR="00FF1EB9" w:rsidRDefault="0054436C" w:rsidP="00E14376">
      <w:pPr>
        <w:spacing w:after="0" w:line="240" w:lineRule="auto"/>
        <w:jc w:val="both"/>
        <w:rPr>
          <w:rFonts w:ascii="Century Gothic" w:hAnsi="Century Gothic"/>
          <w:i/>
          <w:iCs/>
          <w:sz w:val="18"/>
          <w:szCs w:val="18"/>
        </w:rPr>
      </w:pPr>
      <w:r w:rsidRPr="002F2E31">
        <w:rPr>
          <w:rFonts w:ascii="Century Gothic" w:hAnsi="Century Gothic"/>
          <w:i/>
          <w:iCs/>
          <w:sz w:val="18"/>
          <w:szCs w:val="18"/>
        </w:rPr>
        <w:t xml:space="preserve">EPTO, the association of European Passenger Transport Operators, represents major private sector public transport operators in Europe who have the majority of their business awarded by open tendering and contracts. EPTO is committed to the development of the transport market through liberalisation of bus, rail and other similar transport modes. It helps to shape the framework for delivering real benefits to the economic growth and social wellbeing of communities through quality of services at a price that also represents value for money for taxpayers, government bodies and PTAs. </w:t>
      </w:r>
    </w:p>
    <w:p w14:paraId="35C0B0FE" w14:textId="69EBECB0" w:rsidR="00850CC8" w:rsidRPr="008977ED" w:rsidRDefault="00850CC8">
      <w:pPr>
        <w:spacing w:after="0" w:line="240" w:lineRule="auto"/>
        <w:jc w:val="both"/>
        <w:rPr>
          <w:rFonts w:ascii="Century Gothic" w:hAnsi="Century Gothic"/>
          <w:i/>
          <w:iCs/>
          <w:sz w:val="18"/>
          <w:szCs w:val="18"/>
        </w:rPr>
      </w:pPr>
    </w:p>
    <w:p w14:paraId="0EF816BD" w14:textId="285EDE0A" w:rsidR="00832296" w:rsidRDefault="00832296">
      <w:pPr>
        <w:spacing w:after="0" w:line="240" w:lineRule="auto"/>
        <w:jc w:val="both"/>
        <w:rPr>
          <w:rFonts w:ascii="Century Gothic" w:hAnsi="Century Gothic"/>
          <w:b/>
          <w:bCs/>
          <w:i/>
          <w:iCs/>
          <w:sz w:val="18"/>
          <w:szCs w:val="18"/>
        </w:rPr>
      </w:pPr>
      <w:r w:rsidRPr="002F2E31">
        <w:rPr>
          <w:rFonts w:ascii="Century Gothic" w:hAnsi="Century Gothic"/>
          <w:b/>
          <w:bCs/>
          <w:i/>
          <w:iCs/>
          <w:sz w:val="18"/>
          <w:szCs w:val="18"/>
        </w:rPr>
        <w:t>About POLIS</w:t>
      </w:r>
    </w:p>
    <w:p w14:paraId="4BEA0C1E" w14:textId="615F0680" w:rsidR="00E132FF" w:rsidRDefault="000777EA" w:rsidP="000777EA">
      <w:pPr>
        <w:spacing w:after="0" w:line="240" w:lineRule="auto"/>
        <w:jc w:val="both"/>
        <w:rPr>
          <w:rFonts w:ascii="Century Gothic" w:hAnsi="Century Gothic"/>
          <w:i/>
          <w:iCs/>
          <w:sz w:val="18"/>
          <w:szCs w:val="18"/>
        </w:rPr>
      </w:pPr>
      <w:r w:rsidRPr="003C7B69">
        <w:rPr>
          <w:rFonts w:ascii="Century Gothic" w:hAnsi="Century Gothic"/>
          <w:i/>
          <w:iCs/>
          <w:sz w:val="18"/>
          <w:szCs w:val="18"/>
        </w:rPr>
        <w:t>POLIS is the leading network of</w:t>
      </w:r>
      <w:r w:rsidR="00C42210" w:rsidRPr="003C7B69">
        <w:rPr>
          <w:rFonts w:ascii="Century Gothic" w:hAnsi="Century Gothic"/>
          <w:i/>
          <w:iCs/>
          <w:sz w:val="18"/>
          <w:szCs w:val="18"/>
        </w:rPr>
        <w:t xml:space="preserve"> </w:t>
      </w:r>
      <w:r w:rsidR="00B30547" w:rsidRPr="003C7B69">
        <w:rPr>
          <w:rFonts w:ascii="Century Gothic" w:hAnsi="Century Gothic"/>
          <w:i/>
          <w:iCs/>
          <w:sz w:val="18"/>
          <w:szCs w:val="18"/>
        </w:rPr>
        <w:t xml:space="preserve">over 90 </w:t>
      </w:r>
      <w:r w:rsidRPr="003C7B69">
        <w:rPr>
          <w:rFonts w:ascii="Century Gothic" w:hAnsi="Century Gothic"/>
          <w:i/>
          <w:iCs/>
          <w:sz w:val="18"/>
          <w:szCs w:val="18"/>
        </w:rPr>
        <w:t>European cities and regions working together to develop innovative technologies and policies for local transport.</w:t>
      </w:r>
      <w:r w:rsidR="00B30547" w:rsidRPr="003C7B69">
        <w:rPr>
          <w:rFonts w:ascii="Century Gothic" w:hAnsi="Century Gothic"/>
          <w:i/>
          <w:iCs/>
          <w:sz w:val="18"/>
          <w:szCs w:val="18"/>
        </w:rPr>
        <w:t xml:space="preserve"> </w:t>
      </w:r>
      <w:r w:rsidRPr="003C7B69">
        <w:rPr>
          <w:rFonts w:ascii="Century Gothic" w:hAnsi="Century Gothic"/>
          <w:i/>
          <w:iCs/>
          <w:sz w:val="18"/>
          <w:szCs w:val="18"/>
        </w:rPr>
        <w:t xml:space="preserve">Our aim is to improve local transport through integrated strategies that address the economic, social and environmental dimensions of transport. We foster cooperation and partnerships across Europe with the aim of making research and innovation in transport accessible to cities and regions. At POLIS we strive to provide decision makers with the necessary information and tools for making sustainable mobility a reality. </w:t>
      </w:r>
    </w:p>
    <w:p w14:paraId="5E0E5DDB" w14:textId="77777777" w:rsidR="00E132FF" w:rsidRDefault="00E132FF" w:rsidP="000777EA">
      <w:pPr>
        <w:spacing w:after="0" w:line="240" w:lineRule="auto"/>
        <w:jc w:val="both"/>
        <w:rPr>
          <w:rFonts w:ascii="Century Gothic" w:hAnsi="Century Gothic"/>
          <w:i/>
          <w:iCs/>
          <w:sz w:val="18"/>
          <w:szCs w:val="18"/>
        </w:rPr>
      </w:pPr>
    </w:p>
    <w:p w14:paraId="0E6DEAE0" w14:textId="77777777" w:rsidR="006C018E" w:rsidRPr="00543705" w:rsidRDefault="006C018E" w:rsidP="006C018E">
      <w:pPr>
        <w:spacing w:after="0" w:line="240" w:lineRule="auto"/>
        <w:jc w:val="both"/>
        <w:rPr>
          <w:rFonts w:ascii="Century Gothic" w:hAnsi="Century Gothic"/>
          <w:b/>
          <w:bCs/>
          <w:i/>
          <w:iCs/>
          <w:sz w:val="18"/>
          <w:szCs w:val="18"/>
        </w:rPr>
      </w:pPr>
      <w:r w:rsidRPr="00543705">
        <w:rPr>
          <w:rFonts w:ascii="Century Gothic" w:hAnsi="Century Gothic"/>
          <w:b/>
          <w:bCs/>
          <w:i/>
          <w:iCs/>
          <w:sz w:val="18"/>
          <w:szCs w:val="18"/>
        </w:rPr>
        <w:t>About SGI Europe</w:t>
      </w:r>
    </w:p>
    <w:p w14:paraId="1167178E" w14:textId="15895836" w:rsidR="002C64E6" w:rsidRDefault="006C018E" w:rsidP="00755BFB">
      <w:pPr>
        <w:spacing w:after="0" w:line="240" w:lineRule="auto"/>
        <w:jc w:val="both"/>
        <w:rPr>
          <w:rFonts w:ascii="Century Gothic" w:hAnsi="Century Gothic"/>
          <w:i/>
          <w:iCs/>
          <w:sz w:val="18"/>
          <w:szCs w:val="18"/>
        </w:rPr>
      </w:pPr>
      <w:r w:rsidRPr="00ED3ED5">
        <w:rPr>
          <w:rFonts w:ascii="Century Gothic" w:hAnsi="Century Gothic"/>
          <w:i/>
          <w:iCs/>
          <w:sz w:val="18"/>
          <w:szCs w:val="18"/>
        </w:rPr>
        <w:t>SGI Europe is one of the three general cross-sectoral European Social Partners. It gathers public and private providers of services of general interest from across Europe. SGI Europe members, active in, amongst others, transport, energy, housing, water, waste management, healthcare or education, contribute to more than 26% of EU GDP and employ 30% of the EU workforce</w:t>
      </w:r>
    </w:p>
    <w:p w14:paraId="5109BED2" w14:textId="7DEA68C2" w:rsidR="00662E45" w:rsidRDefault="00662E45" w:rsidP="00755BFB">
      <w:pPr>
        <w:spacing w:after="0" w:line="240" w:lineRule="auto"/>
        <w:jc w:val="both"/>
        <w:rPr>
          <w:rFonts w:ascii="Century Gothic" w:hAnsi="Century Gothic"/>
          <w:i/>
          <w:iCs/>
          <w:sz w:val="18"/>
          <w:szCs w:val="18"/>
        </w:rPr>
      </w:pPr>
    </w:p>
    <w:p w14:paraId="24C1DEF4" w14:textId="3C92EF83" w:rsidR="00662E45" w:rsidRDefault="00662E45" w:rsidP="00755BFB">
      <w:pPr>
        <w:spacing w:after="0" w:line="240" w:lineRule="auto"/>
        <w:jc w:val="both"/>
        <w:rPr>
          <w:rFonts w:ascii="Century Gothic" w:hAnsi="Century Gothic"/>
          <w:i/>
          <w:iCs/>
          <w:sz w:val="18"/>
          <w:szCs w:val="18"/>
        </w:rPr>
      </w:pPr>
    </w:p>
    <w:p w14:paraId="6BFB4942" w14:textId="22364C8F" w:rsidR="00662E45" w:rsidRDefault="00662E45" w:rsidP="00755BFB">
      <w:pPr>
        <w:spacing w:after="0" w:line="240" w:lineRule="auto"/>
        <w:jc w:val="both"/>
        <w:rPr>
          <w:rFonts w:ascii="Century Gothic" w:hAnsi="Century Gothic"/>
          <w:i/>
          <w:iCs/>
          <w:sz w:val="18"/>
          <w:szCs w:val="18"/>
        </w:rPr>
      </w:pPr>
    </w:p>
    <w:p w14:paraId="1823CCDD" w14:textId="77777777" w:rsidR="00662E45" w:rsidRPr="00E132FF" w:rsidRDefault="00662E45" w:rsidP="00755BFB">
      <w:pPr>
        <w:spacing w:after="0" w:line="240" w:lineRule="auto"/>
        <w:jc w:val="both"/>
        <w:rPr>
          <w:rFonts w:ascii="Century Gothic" w:hAnsi="Century Gothic"/>
          <w:i/>
          <w:iCs/>
          <w:sz w:val="18"/>
          <w:szCs w:val="18"/>
        </w:rPr>
      </w:pPr>
    </w:p>
    <w:p w14:paraId="7042193B" w14:textId="77777777" w:rsidR="002C64E6" w:rsidRDefault="002C64E6" w:rsidP="00755BFB">
      <w:pPr>
        <w:spacing w:after="0" w:line="240" w:lineRule="auto"/>
        <w:jc w:val="both"/>
        <w:rPr>
          <w:rFonts w:ascii="Century Gothic" w:hAnsi="Century Gothic"/>
          <w:b/>
          <w:bCs/>
          <w:i/>
          <w:iCs/>
          <w:sz w:val="18"/>
          <w:szCs w:val="18"/>
        </w:rPr>
      </w:pPr>
    </w:p>
    <w:p w14:paraId="496478DB" w14:textId="3AFF53E4" w:rsidR="00755BFB" w:rsidRPr="003C7B69" w:rsidRDefault="00755BFB" w:rsidP="00755BFB">
      <w:pPr>
        <w:spacing w:after="0" w:line="240" w:lineRule="auto"/>
        <w:jc w:val="both"/>
        <w:rPr>
          <w:rFonts w:ascii="Century Gothic" w:hAnsi="Century Gothic"/>
          <w:b/>
          <w:bCs/>
          <w:i/>
          <w:iCs/>
          <w:sz w:val="18"/>
          <w:szCs w:val="18"/>
        </w:rPr>
      </w:pPr>
      <w:r w:rsidRPr="003C7B69">
        <w:rPr>
          <w:rFonts w:ascii="Century Gothic" w:hAnsi="Century Gothic"/>
          <w:b/>
          <w:bCs/>
          <w:i/>
          <w:iCs/>
          <w:sz w:val="18"/>
          <w:szCs w:val="18"/>
        </w:rPr>
        <w:t>About Walk21</w:t>
      </w:r>
    </w:p>
    <w:p w14:paraId="2E7D4BB7" w14:textId="3B79F236" w:rsidR="00755BFB" w:rsidRDefault="00755BFB" w:rsidP="00755BFB">
      <w:pPr>
        <w:spacing w:after="0" w:line="240" w:lineRule="auto"/>
        <w:jc w:val="both"/>
        <w:rPr>
          <w:rFonts w:ascii="Century Gothic" w:hAnsi="Century Gothic"/>
          <w:i/>
          <w:iCs/>
          <w:sz w:val="18"/>
          <w:szCs w:val="18"/>
        </w:rPr>
      </w:pPr>
      <w:r w:rsidRPr="00092CAD">
        <w:rPr>
          <w:rFonts w:ascii="Century Gothic" w:hAnsi="Century Gothic"/>
          <w:i/>
          <w:iCs/>
          <w:sz w:val="18"/>
          <w:szCs w:val="18"/>
        </w:rPr>
        <w:t>Walk21, is the international foundation representing the needs of people walking. In the European Union, Walk21 Europe supports national policy development and city policy and projects to create walkable places across the region.  Walk21 Europe supports all the people walking already and entices more short distance trips to be walked by people who have a choice to motorise instead.</w:t>
      </w:r>
    </w:p>
    <w:p w14:paraId="008B7AC8" w14:textId="01F1ECAE" w:rsidR="00543705" w:rsidRDefault="00543705" w:rsidP="00755BFB">
      <w:pPr>
        <w:spacing w:after="0" w:line="240" w:lineRule="auto"/>
        <w:jc w:val="both"/>
        <w:rPr>
          <w:rFonts w:ascii="Century Gothic" w:hAnsi="Century Gothic"/>
          <w:i/>
          <w:iCs/>
          <w:sz w:val="18"/>
          <w:szCs w:val="18"/>
        </w:rPr>
      </w:pPr>
    </w:p>
    <w:p w14:paraId="39116E29" w14:textId="750EB58A" w:rsidR="00543705" w:rsidRPr="00543705" w:rsidRDefault="00543705" w:rsidP="00755BFB">
      <w:pPr>
        <w:spacing w:after="0" w:line="240" w:lineRule="auto"/>
        <w:jc w:val="both"/>
        <w:rPr>
          <w:rFonts w:ascii="Century Gothic" w:hAnsi="Century Gothic"/>
          <w:b/>
          <w:bCs/>
          <w:i/>
          <w:iCs/>
          <w:sz w:val="18"/>
          <w:szCs w:val="18"/>
        </w:rPr>
      </w:pPr>
      <w:r w:rsidRPr="00543705">
        <w:rPr>
          <w:rFonts w:ascii="Century Gothic" w:hAnsi="Century Gothic"/>
          <w:b/>
          <w:bCs/>
          <w:i/>
          <w:iCs/>
          <w:sz w:val="18"/>
          <w:szCs w:val="18"/>
        </w:rPr>
        <w:t>About ECF</w:t>
      </w:r>
    </w:p>
    <w:p w14:paraId="0D90375E" w14:textId="77777777" w:rsidR="00ED3ED5" w:rsidRPr="00ED3ED5" w:rsidRDefault="00ED3ED5" w:rsidP="00ED3ED5">
      <w:pPr>
        <w:spacing w:after="0" w:line="240" w:lineRule="auto"/>
        <w:jc w:val="both"/>
        <w:rPr>
          <w:rFonts w:ascii="Century Gothic" w:hAnsi="Century Gothic"/>
          <w:i/>
          <w:iCs/>
          <w:sz w:val="18"/>
          <w:szCs w:val="18"/>
          <w:lang w:val="en-US"/>
        </w:rPr>
      </w:pPr>
      <w:r w:rsidRPr="008977ED">
        <w:rPr>
          <w:rFonts w:ascii="Century Gothic" w:hAnsi="Century Gothic"/>
          <w:i/>
          <w:iCs/>
          <w:sz w:val="18"/>
          <w:szCs w:val="18"/>
        </w:rPr>
        <w:t xml:space="preserve">Founded in 1983, ECF is a Brussels-based independent non-governmental organisation dedicated to achieving more and better cycling for all people in Europe. </w:t>
      </w:r>
      <w:r w:rsidRPr="00ED3ED5">
        <w:rPr>
          <w:rFonts w:ascii="Century Gothic" w:hAnsi="Century Gothic"/>
          <w:i/>
          <w:iCs/>
          <w:sz w:val="18"/>
          <w:szCs w:val="18"/>
          <w:lang w:val="en-US"/>
        </w:rPr>
        <w:t xml:space="preserve">Its mission is to double the levels of cycling in Europe, cut cyclist deaths and serious injuries in half, achieve more political support for cycling and advocate for more EU financial investments in cycling infrastructure. </w:t>
      </w:r>
      <w:r w:rsidRPr="008977ED">
        <w:rPr>
          <w:rFonts w:ascii="Century Gothic" w:hAnsi="Century Gothic"/>
          <w:i/>
          <w:iCs/>
          <w:sz w:val="18"/>
          <w:szCs w:val="18"/>
        </w:rPr>
        <w:t xml:space="preserve">ECF is the single civil society umbrella organisation that promotes cycling for transportation and leisure. With more than 60 member organisations in over 40 countries including in each of the EU’s 27 member states, ECF unites cycling movements in Europe as the only civil society voice at the pan-European level, and as </w:t>
      </w:r>
      <w:r w:rsidRPr="00ED3ED5">
        <w:rPr>
          <w:rFonts w:ascii="Century Gothic" w:hAnsi="Century Gothic"/>
          <w:i/>
          <w:iCs/>
          <w:sz w:val="18"/>
          <w:szCs w:val="18"/>
          <w:lang w:val="en-US"/>
        </w:rPr>
        <w:t xml:space="preserve">one of </w:t>
      </w:r>
      <w:r w:rsidRPr="008977ED">
        <w:rPr>
          <w:rFonts w:ascii="Century Gothic" w:hAnsi="Century Gothic"/>
          <w:i/>
          <w:iCs/>
          <w:sz w:val="18"/>
          <w:szCs w:val="18"/>
        </w:rPr>
        <w:t>the world’s largest and best-known cyclists’ advocacy organisation.</w:t>
      </w:r>
    </w:p>
    <w:p w14:paraId="0F1244BA" w14:textId="5338FD69" w:rsidR="00543705" w:rsidRDefault="00543705" w:rsidP="00755BFB">
      <w:pPr>
        <w:spacing w:after="0" w:line="240" w:lineRule="auto"/>
        <w:jc w:val="both"/>
        <w:rPr>
          <w:rFonts w:ascii="Century Gothic" w:hAnsi="Century Gothic"/>
          <w:i/>
          <w:iCs/>
          <w:sz w:val="18"/>
          <w:szCs w:val="18"/>
        </w:rPr>
      </w:pPr>
    </w:p>
    <w:p w14:paraId="4C5E97EF" w14:textId="6FF1FBA5" w:rsidR="00543705" w:rsidRPr="00543705" w:rsidRDefault="00543705" w:rsidP="00755BFB">
      <w:pPr>
        <w:spacing w:after="0" w:line="240" w:lineRule="auto"/>
        <w:jc w:val="both"/>
        <w:rPr>
          <w:rFonts w:ascii="Century Gothic" w:hAnsi="Century Gothic"/>
          <w:b/>
          <w:bCs/>
          <w:i/>
          <w:iCs/>
          <w:sz w:val="18"/>
          <w:szCs w:val="18"/>
        </w:rPr>
      </w:pPr>
      <w:r w:rsidRPr="00543705">
        <w:rPr>
          <w:rFonts w:ascii="Century Gothic" w:hAnsi="Century Gothic"/>
          <w:b/>
          <w:bCs/>
          <w:i/>
          <w:iCs/>
          <w:sz w:val="18"/>
          <w:szCs w:val="18"/>
        </w:rPr>
        <w:t>About EMTA</w:t>
      </w:r>
    </w:p>
    <w:p w14:paraId="44B0B033" w14:textId="5FF32A14" w:rsidR="00755BFB" w:rsidRDefault="005F3828" w:rsidP="000777EA">
      <w:pPr>
        <w:spacing w:after="0" w:line="240" w:lineRule="auto"/>
        <w:jc w:val="both"/>
        <w:rPr>
          <w:rFonts w:ascii="Century Gothic" w:hAnsi="Century Gothic"/>
          <w:i/>
          <w:iCs/>
          <w:sz w:val="18"/>
          <w:szCs w:val="18"/>
        </w:rPr>
      </w:pPr>
      <w:r w:rsidRPr="005F3828">
        <w:rPr>
          <w:rFonts w:ascii="Century Gothic" w:hAnsi="Century Gothic"/>
          <w:i/>
          <w:iCs/>
          <w:sz w:val="18"/>
          <w:szCs w:val="18"/>
        </w:rPr>
        <w:t xml:space="preserve">EMTA (European Metropolitan Transport Authorities) is an association that unites the public transport authorities from 30 larger cities and metropolitan areas to share knowledge and professional experience managing challenges in urban transport and mobility. EMTA connects the executives from public bodies endowed with legal competences to plan, finance and coordinate public transport.  </w:t>
      </w:r>
    </w:p>
    <w:p w14:paraId="0EA22E4A" w14:textId="77777777" w:rsidR="005F3828" w:rsidRDefault="005F3828" w:rsidP="000777EA">
      <w:pPr>
        <w:spacing w:after="0" w:line="240" w:lineRule="auto"/>
        <w:jc w:val="both"/>
        <w:rPr>
          <w:rFonts w:ascii="Century Gothic" w:hAnsi="Century Gothic"/>
          <w:i/>
          <w:iCs/>
          <w:sz w:val="18"/>
          <w:szCs w:val="18"/>
        </w:rPr>
      </w:pPr>
    </w:p>
    <w:p w14:paraId="02A8A34C" w14:textId="24C69FC9" w:rsidR="00D06235" w:rsidRDefault="00D06235" w:rsidP="00D06235">
      <w:pPr>
        <w:spacing w:after="0" w:line="240" w:lineRule="auto"/>
        <w:jc w:val="both"/>
        <w:rPr>
          <w:rFonts w:ascii="Century Gothic" w:hAnsi="Century Gothic"/>
          <w:b/>
          <w:bCs/>
          <w:i/>
          <w:iCs/>
          <w:sz w:val="18"/>
          <w:szCs w:val="18"/>
        </w:rPr>
      </w:pPr>
      <w:r w:rsidRPr="706D8BE6">
        <w:rPr>
          <w:rFonts w:ascii="Century Gothic" w:hAnsi="Century Gothic"/>
          <w:b/>
          <w:bCs/>
          <w:i/>
          <w:iCs/>
          <w:sz w:val="18"/>
          <w:szCs w:val="18"/>
        </w:rPr>
        <w:t>About E</w:t>
      </w:r>
      <w:r w:rsidR="00E132FF">
        <w:rPr>
          <w:rFonts w:ascii="Century Gothic" w:hAnsi="Century Gothic"/>
          <w:b/>
          <w:bCs/>
          <w:i/>
          <w:iCs/>
          <w:sz w:val="18"/>
          <w:szCs w:val="18"/>
        </w:rPr>
        <w:t>urocities</w:t>
      </w:r>
    </w:p>
    <w:p w14:paraId="1A8D4792" w14:textId="50AD8078" w:rsidR="00D06235" w:rsidRPr="00543705" w:rsidRDefault="00D06235" w:rsidP="00D06235">
      <w:pPr>
        <w:rPr>
          <w:rFonts w:ascii="Century Gothic" w:hAnsi="Century Gothic"/>
          <w:i/>
          <w:iCs/>
          <w:sz w:val="18"/>
          <w:szCs w:val="18"/>
        </w:rPr>
      </w:pPr>
      <w:r w:rsidRPr="003C7B69">
        <w:rPr>
          <w:rFonts w:ascii="Century Gothic" w:hAnsi="Century Gothic"/>
          <w:i/>
          <w:iCs/>
          <w:sz w:val="18"/>
          <w:szCs w:val="18"/>
        </w:rPr>
        <w:t>E</w:t>
      </w:r>
      <w:r w:rsidR="00E132FF">
        <w:rPr>
          <w:rFonts w:ascii="Century Gothic" w:hAnsi="Century Gothic"/>
          <w:i/>
          <w:iCs/>
          <w:sz w:val="18"/>
          <w:szCs w:val="18"/>
        </w:rPr>
        <w:t>urocities</w:t>
      </w:r>
      <w:r w:rsidRPr="003C7B69">
        <w:rPr>
          <w:rFonts w:ascii="Century Gothic" w:hAnsi="Century Gothic"/>
          <w:i/>
          <w:iCs/>
          <w:sz w:val="18"/>
          <w:szCs w:val="18"/>
        </w:rPr>
        <w:t xml:space="preserve"> is the network of the largest European cities bringing together the local governments of more than 200 cities in 38 European countries, representing 130 million people. E</w:t>
      </w:r>
      <w:r w:rsidR="00E132FF">
        <w:rPr>
          <w:rFonts w:ascii="Century Gothic" w:hAnsi="Century Gothic"/>
          <w:i/>
          <w:iCs/>
          <w:sz w:val="18"/>
          <w:szCs w:val="18"/>
        </w:rPr>
        <w:t>urocities</w:t>
      </w:r>
      <w:r w:rsidRPr="003C7B69">
        <w:rPr>
          <w:rFonts w:ascii="Century Gothic" w:hAnsi="Century Gothic"/>
          <w:i/>
          <w:iCs/>
          <w:sz w:val="18"/>
          <w:szCs w:val="18"/>
        </w:rPr>
        <w:t xml:space="preserve"> provides a platform to share knowledge and ideas, to exchange experiences, to analyse common problems and develop innovative solutions, through a wide range of forums, working groups, projects, activities and events. E</w:t>
      </w:r>
      <w:r w:rsidR="00E132FF">
        <w:rPr>
          <w:rFonts w:ascii="Century Gothic" w:hAnsi="Century Gothic"/>
          <w:i/>
          <w:iCs/>
          <w:sz w:val="18"/>
          <w:szCs w:val="18"/>
        </w:rPr>
        <w:t>urocities</w:t>
      </w:r>
      <w:r w:rsidRPr="003C7B69">
        <w:rPr>
          <w:rFonts w:ascii="Century Gothic" w:hAnsi="Century Gothic"/>
          <w:i/>
          <w:iCs/>
          <w:sz w:val="18"/>
          <w:szCs w:val="18"/>
        </w:rPr>
        <w:t xml:space="preserve"> gives cities a voice in Europe, by engaging in dialogue with the European institutions on all aspects of EU legislation, policies and programmes that have an impact on cities and their citizens</w:t>
      </w:r>
    </w:p>
    <w:p w14:paraId="1893A020" w14:textId="5628AF0B" w:rsidR="00543705" w:rsidRPr="00543705" w:rsidRDefault="00543705" w:rsidP="000777EA">
      <w:pPr>
        <w:spacing w:after="0" w:line="240" w:lineRule="auto"/>
        <w:jc w:val="both"/>
        <w:rPr>
          <w:rFonts w:ascii="Century Gothic" w:hAnsi="Century Gothic"/>
          <w:b/>
          <w:bCs/>
          <w:i/>
          <w:iCs/>
          <w:sz w:val="18"/>
          <w:szCs w:val="18"/>
        </w:rPr>
      </w:pPr>
      <w:r w:rsidRPr="00543705">
        <w:rPr>
          <w:rFonts w:ascii="Century Gothic" w:hAnsi="Century Gothic"/>
          <w:b/>
          <w:bCs/>
          <w:i/>
          <w:iCs/>
          <w:sz w:val="18"/>
          <w:szCs w:val="18"/>
        </w:rPr>
        <w:t>About EDF</w:t>
      </w:r>
    </w:p>
    <w:p w14:paraId="71D00B31" w14:textId="564D8609" w:rsidR="00543705" w:rsidRDefault="00543705" w:rsidP="000777EA">
      <w:pPr>
        <w:spacing w:after="0" w:line="240" w:lineRule="auto"/>
        <w:jc w:val="both"/>
        <w:rPr>
          <w:rFonts w:ascii="Century Gothic" w:hAnsi="Century Gothic"/>
          <w:i/>
          <w:iCs/>
          <w:sz w:val="18"/>
          <w:szCs w:val="18"/>
        </w:rPr>
      </w:pPr>
      <w:r w:rsidRPr="00543705">
        <w:rPr>
          <w:rFonts w:ascii="Century Gothic" w:hAnsi="Century Gothic"/>
          <w:i/>
          <w:iCs/>
          <w:sz w:val="18"/>
          <w:szCs w:val="18"/>
        </w:rPr>
        <w:t>The European Disability Forum (EDF) is an umbrella organisation of persons with disabilities that defends the interests of over 100 million persons with disabilities in Europe. EDF is an independent non-governmental organisation (NGO) that brings together representative organisations of persons with disabilities from across Europe. EDF is run by persons with disabilities and their families and it is a strong united voice of persons with disabilities in Europe</w:t>
      </w:r>
    </w:p>
    <w:p w14:paraId="771BEA8C" w14:textId="0501F08D" w:rsidR="00543705" w:rsidRDefault="00543705" w:rsidP="000777EA">
      <w:pPr>
        <w:spacing w:after="0" w:line="240" w:lineRule="auto"/>
        <w:jc w:val="both"/>
        <w:rPr>
          <w:rFonts w:ascii="Century Gothic" w:hAnsi="Century Gothic"/>
          <w:i/>
          <w:iCs/>
          <w:sz w:val="18"/>
          <w:szCs w:val="18"/>
        </w:rPr>
      </w:pPr>
    </w:p>
    <w:p w14:paraId="36761615" w14:textId="3491DED3" w:rsidR="00543705" w:rsidRPr="00543705" w:rsidRDefault="00543705" w:rsidP="000777EA">
      <w:pPr>
        <w:spacing w:after="0" w:line="240" w:lineRule="auto"/>
        <w:jc w:val="both"/>
        <w:rPr>
          <w:rFonts w:ascii="Century Gothic" w:hAnsi="Century Gothic"/>
          <w:b/>
          <w:bCs/>
          <w:i/>
          <w:iCs/>
          <w:sz w:val="18"/>
          <w:szCs w:val="18"/>
        </w:rPr>
      </w:pPr>
      <w:r w:rsidRPr="00543705">
        <w:rPr>
          <w:rFonts w:ascii="Century Gothic" w:hAnsi="Century Gothic"/>
          <w:b/>
          <w:bCs/>
          <w:i/>
          <w:iCs/>
          <w:sz w:val="18"/>
          <w:szCs w:val="18"/>
        </w:rPr>
        <w:t>About EPF</w:t>
      </w:r>
    </w:p>
    <w:p w14:paraId="2875A7C8" w14:textId="77777777" w:rsidR="00ED3ED5" w:rsidRPr="00ED3ED5" w:rsidRDefault="00ED3ED5" w:rsidP="00ED3ED5">
      <w:pPr>
        <w:spacing w:after="0" w:line="240" w:lineRule="auto"/>
        <w:jc w:val="both"/>
        <w:rPr>
          <w:rFonts w:ascii="Century Gothic" w:hAnsi="Century Gothic"/>
          <w:i/>
          <w:iCs/>
          <w:sz w:val="18"/>
          <w:szCs w:val="18"/>
        </w:rPr>
      </w:pPr>
      <w:r w:rsidRPr="00ED3ED5">
        <w:rPr>
          <w:rFonts w:ascii="Century Gothic" w:hAnsi="Century Gothic"/>
          <w:i/>
          <w:iCs/>
          <w:sz w:val="18"/>
          <w:szCs w:val="18"/>
        </w:rPr>
        <w:t>The European Passengers’ Federation (EPF) links Europe’s major passenger organisations. EPF acts as an advocate for passengers’ interests at European level. With its end-user focus it is committed to improving passenger rights and achieving a better and more inclusive and accessible (multimodal) door-to-door travel experience. EPF seeks to achieve its objectives by working constructively with other stakeholders throughout the European transport industry, the European institutions and members of the research community (with particular emphasis on research into end-to-end journey needs and integrated and connected travel). Its evidence-led approach and wide network of contacts ensure that it is informed of the diverse needs and aspirations of EU passengers.</w:t>
      </w:r>
    </w:p>
    <w:p w14:paraId="36E3455A" w14:textId="38FF5EEB" w:rsidR="00543705" w:rsidRDefault="00543705" w:rsidP="000777EA">
      <w:pPr>
        <w:spacing w:after="0" w:line="240" w:lineRule="auto"/>
        <w:jc w:val="both"/>
        <w:rPr>
          <w:rFonts w:ascii="Century Gothic" w:hAnsi="Century Gothic"/>
          <w:i/>
          <w:iCs/>
          <w:sz w:val="18"/>
          <w:szCs w:val="18"/>
        </w:rPr>
      </w:pPr>
    </w:p>
    <w:p w14:paraId="37E934AA" w14:textId="07D9F89D" w:rsidR="00D06235" w:rsidRPr="00D06235" w:rsidRDefault="00D06235" w:rsidP="000777EA">
      <w:pPr>
        <w:spacing w:after="0" w:line="240" w:lineRule="auto"/>
        <w:jc w:val="both"/>
        <w:rPr>
          <w:rFonts w:ascii="Century Gothic" w:hAnsi="Century Gothic"/>
          <w:b/>
          <w:bCs/>
          <w:i/>
          <w:iCs/>
          <w:sz w:val="18"/>
          <w:szCs w:val="18"/>
        </w:rPr>
      </w:pPr>
      <w:r w:rsidRPr="00D06235">
        <w:rPr>
          <w:rFonts w:ascii="Century Gothic" w:hAnsi="Century Gothic"/>
          <w:b/>
          <w:bCs/>
          <w:i/>
          <w:iCs/>
          <w:sz w:val="18"/>
          <w:szCs w:val="18"/>
        </w:rPr>
        <w:t xml:space="preserve">About </w:t>
      </w:r>
      <w:r w:rsidR="000C1E45">
        <w:rPr>
          <w:rFonts w:ascii="Century Gothic" w:hAnsi="Century Gothic"/>
          <w:b/>
          <w:bCs/>
          <w:i/>
          <w:iCs/>
          <w:sz w:val="18"/>
          <w:szCs w:val="18"/>
        </w:rPr>
        <w:t>EPHA</w:t>
      </w:r>
    </w:p>
    <w:p w14:paraId="6059C591" w14:textId="3076F5A1" w:rsidR="00E132FF" w:rsidRPr="00C93992" w:rsidRDefault="00C93992" w:rsidP="00C93992">
      <w:pPr>
        <w:spacing w:after="0" w:line="240" w:lineRule="auto"/>
        <w:jc w:val="both"/>
        <w:rPr>
          <w:rFonts w:ascii="Century Gothic" w:hAnsi="Century Gothic"/>
          <w:i/>
          <w:iCs/>
          <w:sz w:val="18"/>
          <w:szCs w:val="18"/>
        </w:rPr>
      </w:pPr>
      <w:r w:rsidRPr="00C93992">
        <w:rPr>
          <w:rFonts w:ascii="Century Gothic" w:hAnsi="Century Gothic"/>
          <w:i/>
          <w:iCs/>
          <w:sz w:val="18"/>
          <w:szCs w:val="18"/>
        </w:rPr>
        <w:t>The European Public Health Alliance (EPHA) is a member-led organisation made up of public health NGOs, patient groups, health professionals and disease groups, working to improve health and strengthen the voice of public health in Europe. </w:t>
      </w:r>
    </w:p>
    <w:p w14:paraId="03A3B3FE" w14:textId="77777777" w:rsidR="00D06235" w:rsidRPr="00543705" w:rsidRDefault="00D06235" w:rsidP="000777EA">
      <w:pPr>
        <w:spacing w:after="0" w:line="240" w:lineRule="auto"/>
        <w:jc w:val="both"/>
        <w:rPr>
          <w:rFonts w:ascii="Century Gothic" w:hAnsi="Century Gothic"/>
          <w:i/>
          <w:iCs/>
          <w:sz w:val="18"/>
          <w:szCs w:val="18"/>
        </w:rPr>
      </w:pPr>
    </w:p>
    <w:p w14:paraId="24922C5E" w14:textId="2F1AA128" w:rsidR="0069577E" w:rsidRPr="00543705" w:rsidRDefault="0069577E" w:rsidP="000777EA">
      <w:pPr>
        <w:spacing w:after="0" w:line="240" w:lineRule="auto"/>
        <w:jc w:val="both"/>
        <w:rPr>
          <w:rFonts w:ascii="Century Gothic" w:hAnsi="Century Gothic"/>
          <w:b/>
          <w:bCs/>
          <w:i/>
          <w:iCs/>
          <w:sz w:val="18"/>
          <w:szCs w:val="18"/>
        </w:rPr>
      </w:pPr>
      <w:r w:rsidRPr="00543705">
        <w:rPr>
          <w:rFonts w:ascii="Century Gothic" w:hAnsi="Century Gothic"/>
          <w:b/>
          <w:bCs/>
          <w:i/>
          <w:iCs/>
          <w:sz w:val="18"/>
          <w:szCs w:val="18"/>
        </w:rPr>
        <w:t>About CER</w:t>
      </w:r>
    </w:p>
    <w:p w14:paraId="633F3CBB" w14:textId="3336596B" w:rsidR="00E132FF" w:rsidRDefault="00F970C4" w:rsidP="00ED3ED5">
      <w:pPr>
        <w:spacing w:after="0" w:line="240" w:lineRule="auto"/>
        <w:jc w:val="both"/>
        <w:rPr>
          <w:rFonts w:ascii="Century Gothic" w:hAnsi="Century Gothic"/>
          <w:i/>
          <w:iCs/>
          <w:sz w:val="18"/>
          <w:szCs w:val="18"/>
        </w:rPr>
      </w:pPr>
      <w:r w:rsidRPr="00F970C4">
        <w:rPr>
          <w:rFonts w:ascii="Century Gothic" w:hAnsi="Century Gothic"/>
          <w:i/>
          <w:iCs/>
          <w:sz w:val="18"/>
          <w:szCs w:val="18"/>
        </w:rPr>
        <w:t>The Community of European Railway and Infrastructure Companies (CER) brings together railway undertakings, their national associations as well as infrastructure managers and vehicle leasing companies. The membership is made up of long-established bodies, new entrants and both private and public enterprises, representing 73% of the rail network length, 76% of the rail freight business and about 92% of rail passenger operations in EU, EFTA and EU accession countries. CER represents the interests of its members towards EU policy makers and transport stakeholders, advocating rail as the backbone of a competitive and sustainable transport system in Europe</w:t>
      </w:r>
      <w:r w:rsidR="005F3828">
        <w:rPr>
          <w:rFonts w:ascii="Century Gothic" w:hAnsi="Century Gothic"/>
          <w:i/>
          <w:iCs/>
          <w:sz w:val="18"/>
          <w:szCs w:val="18"/>
        </w:rPr>
        <w:t>.</w:t>
      </w:r>
    </w:p>
    <w:p w14:paraId="471125E1" w14:textId="77E6F191" w:rsidR="00A057CA" w:rsidRDefault="00A057CA" w:rsidP="00ED3ED5">
      <w:pPr>
        <w:spacing w:after="0" w:line="240" w:lineRule="auto"/>
        <w:jc w:val="both"/>
        <w:rPr>
          <w:rFonts w:ascii="Century Gothic" w:hAnsi="Century Gothic"/>
          <w:i/>
          <w:iCs/>
          <w:sz w:val="18"/>
          <w:szCs w:val="18"/>
        </w:rPr>
      </w:pPr>
    </w:p>
    <w:p w14:paraId="71CE36CB" w14:textId="0F18F1FA" w:rsidR="00A057CA" w:rsidRDefault="00A057CA" w:rsidP="00ED3ED5">
      <w:pPr>
        <w:spacing w:after="0" w:line="240" w:lineRule="auto"/>
        <w:jc w:val="both"/>
        <w:rPr>
          <w:rFonts w:ascii="Century Gothic" w:hAnsi="Century Gothic"/>
          <w:i/>
          <w:iCs/>
          <w:sz w:val="18"/>
          <w:szCs w:val="18"/>
        </w:rPr>
      </w:pPr>
    </w:p>
    <w:p w14:paraId="4B07AA68" w14:textId="00214688" w:rsidR="00A057CA" w:rsidRDefault="00A057CA" w:rsidP="00ED3ED5">
      <w:pPr>
        <w:spacing w:after="0" w:line="240" w:lineRule="auto"/>
        <w:jc w:val="both"/>
        <w:rPr>
          <w:rFonts w:ascii="Century Gothic" w:hAnsi="Century Gothic"/>
          <w:i/>
          <w:iCs/>
          <w:sz w:val="18"/>
          <w:szCs w:val="18"/>
        </w:rPr>
      </w:pPr>
    </w:p>
    <w:p w14:paraId="764B1C9A" w14:textId="6DDBBF99" w:rsidR="00A057CA" w:rsidRPr="00543705" w:rsidRDefault="00A057CA" w:rsidP="00A057CA">
      <w:pPr>
        <w:spacing w:after="0" w:line="240" w:lineRule="auto"/>
        <w:jc w:val="both"/>
        <w:rPr>
          <w:rFonts w:ascii="Century Gothic" w:hAnsi="Century Gothic"/>
          <w:b/>
          <w:bCs/>
          <w:i/>
          <w:iCs/>
          <w:sz w:val="18"/>
          <w:szCs w:val="18"/>
        </w:rPr>
      </w:pPr>
      <w:r w:rsidRPr="00543705">
        <w:rPr>
          <w:rFonts w:ascii="Century Gothic" w:hAnsi="Century Gothic"/>
          <w:b/>
          <w:bCs/>
          <w:i/>
          <w:iCs/>
          <w:sz w:val="18"/>
          <w:szCs w:val="18"/>
        </w:rPr>
        <w:t xml:space="preserve">About </w:t>
      </w:r>
      <w:r>
        <w:rPr>
          <w:rFonts w:ascii="Century Gothic" w:hAnsi="Century Gothic"/>
          <w:b/>
          <w:bCs/>
          <w:i/>
          <w:iCs/>
          <w:sz w:val="18"/>
          <w:szCs w:val="18"/>
        </w:rPr>
        <w:t>UNIFE</w:t>
      </w:r>
    </w:p>
    <w:p w14:paraId="179B6E5B" w14:textId="4E2CD31B" w:rsidR="00A057CA" w:rsidRPr="00E132FF" w:rsidRDefault="001C4760" w:rsidP="00ED3ED5">
      <w:pPr>
        <w:spacing w:after="0" w:line="240" w:lineRule="auto"/>
        <w:jc w:val="both"/>
        <w:rPr>
          <w:rFonts w:ascii="Century Gothic" w:hAnsi="Century Gothic"/>
          <w:i/>
          <w:iCs/>
          <w:sz w:val="18"/>
          <w:szCs w:val="18"/>
        </w:rPr>
      </w:pPr>
      <w:r w:rsidRPr="001C4760">
        <w:rPr>
          <w:rFonts w:ascii="Century Gothic" w:hAnsi="Century Gothic"/>
          <w:i/>
          <w:iCs/>
          <w:sz w:val="18"/>
          <w:szCs w:val="18"/>
        </w:rPr>
        <w:t>Operating in Brussels since 1992, UNIFE represents European train builders and rail suppliers. The association advocates on behalf of more than 100 of Europe’s leading rail supply companies – from SMEs to major industrial champions – active in the design, manufacture, maintenance and refurbishment of rail transport systems, subsystems, and related equipment. UNIFE also brings together national rail industry associations from 11 European countries. Our members account for 84% of the European, and 46% of the global, market for rail equipment and services. We communicate members’ interests at the European and international levels while actively promoting rail equipment and standards worldwide</w:t>
      </w:r>
      <w:r>
        <w:rPr>
          <w:rFonts w:ascii="Century Gothic" w:hAnsi="Century Gothic"/>
          <w:i/>
          <w:iCs/>
          <w:sz w:val="18"/>
          <w:szCs w:val="18"/>
        </w:rPr>
        <w:t>.</w:t>
      </w:r>
    </w:p>
    <w:sectPr w:rsidR="00A057CA" w:rsidRPr="00E132FF" w:rsidSect="00D25895">
      <w:headerReference w:type="default" r:id="rId11"/>
      <w:footerReference w:type="default" r:id="rId12"/>
      <w:pgSz w:w="11906" w:h="16838"/>
      <w:pgMar w:top="1135" w:right="1133" w:bottom="1135" w:left="1134" w:header="737"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91024" w14:textId="77777777" w:rsidR="000670F2" w:rsidRDefault="000670F2" w:rsidP="0038385F">
      <w:pPr>
        <w:spacing w:after="0" w:line="240" w:lineRule="auto"/>
      </w:pPr>
      <w:r>
        <w:separator/>
      </w:r>
    </w:p>
  </w:endnote>
  <w:endnote w:type="continuationSeparator" w:id="0">
    <w:p w14:paraId="02D99A64" w14:textId="77777777" w:rsidR="000670F2" w:rsidRDefault="000670F2" w:rsidP="0038385F">
      <w:pPr>
        <w:spacing w:after="0" w:line="240" w:lineRule="auto"/>
      </w:pPr>
      <w:r>
        <w:continuationSeparator/>
      </w:r>
    </w:p>
  </w:endnote>
  <w:endnote w:type="continuationNotice" w:id="1">
    <w:p w14:paraId="5A72657E" w14:textId="77777777" w:rsidR="000670F2" w:rsidRDefault="00067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024312"/>
      <w:docPartObj>
        <w:docPartGallery w:val="Page Numbers (Bottom of Page)"/>
        <w:docPartUnique/>
      </w:docPartObj>
    </w:sdtPr>
    <w:sdtEndPr/>
    <w:sdtContent>
      <w:sdt>
        <w:sdtPr>
          <w:id w:val="-1769616900"/>
          <w:docPartObj>
            <w:docPartGallery w:val="Page Numbers (Top of Page)"/>
            <w:docPartUnique/>
          </w:docPartObj>
        </w:sdtPr>
        <w:sdtEndPr/>
        <w:sdtContent>
          <w:p w14:paraId="1D8F7777" w14:textId="77777777" w:rsidR="00ED2EB3" w:rsidRDefault="00ED2EB3">
            <w:pPr>
              <w:pStyle w:val="Footer"/>
              <w:jc w:val="right"/>
            </w:pPr>
            <w:r w:rsidRPr="00662E45">
              <w:rPr>
                <w:rFonts w:ascii="Century Gothic" w:hAnsi="Century Gothic"/>
                <w:sz w:val="20"/>
                <w:szCs w:val="20"/>
              </w:rPr>
              <w:t xml:space="preserve">Page </w:t>
            </w:r>
            <w:r w:rsidRPr="00662E45">
              <w:rPr>
                <w:rFonts w:ascii="Century Gothic" w:hAnsi="Century Gothic"/>
                <w:b/>
                <w:bCs/>
                <w:sz w:val="20"/>
                <w:szCs w:val="20"/>
              </w:rPr>
              <w:fldChar w:fldCharType="begin"/>
            </w:r>
            <w:r w:rsidRPr="00662E45">
              <w:rPr>
                <w:rFonts w:ascii="Century Gothic" w:hAnsi="Century Gothic"/>
                <w:b/>
                <w:bCs/>
                <w:sz w:val="20"/>
                <w:szCs w:val="20"/>
              </w:rPr>
              <w:instrText xml:space="preserve"> PAGE </w:instrText>
            </w:r>
            <w:r w:rsidRPr="00662E45">
              <w:rPr>
                <w:rFonts w:ascii="Century Gothic" w:hAnsi="Century Gothic"/>
                <w:b/>
                <w:bCs/>
                <w:sz w:val="20"/>
                <w:szCs w:val="20"/>
              </w:rPr>
              <w:fldChar w:fldCharType="separate"/>
            </w:r>
            <w:r w:rsidRPr="00662E45">
              <w:rPr>
                <w:rFonts w:ascii="Century Gothic" w:hAnsi="Century Gothic"/>
                <w:b/>
                <w:bCs/>
                <w:noProof/>
                <w:sz w:val="20"/>
                <w:szCs w:val="20"/>
              </w:rPr>
              <w:t>2</w:t>
            </w:r>
            <w:r w:rsidRPr="00662E45">
              <w:rPr>
                <w:rFonts w:ascii="Century Gothic" w:hAnsi="Century Gothic"/>
                <w:b/>
                <w:bCs/>
                <w:sz w:val="20"/>
                <w:szCs w:val="20"/>
              </w:rPr>
              <w:fldChar w:fldCharType="end"/>
            </w:r>
            <w:r w:rsidRPr="00662E45">
              <w:rPr>
                <w:rFonts w:ascii="Century Gothic" w:hAnsi="Century Gothic"/>
                <w:sz w:val="20"/>
                <w:szCs w:val="20"/>
              </w:rPr>
              <w:t xml:space="preserve"> of </w:t>
            </w:r>
            <w:r w:rsidRPr="00662E45">
              <w:rPr>
                <w:rFonts w:ascii="Century Gothic" w:hAnsi="Century Gothic"/>
                <w:b/>
                <w:bCs/>
                <w:sz w:val="20"/>
                <w:szCs w:val="20"/>
              </w:rPr>
              <w:fldChar w:fldCharType="begin"/>
            </w:r>
            <w:r w:rsidRPr="00662E45">
              <w:rPr>
                <w:rFonts w:ascii="Century Gothic" w:hAnsi="Century Gothic"/>
                <w:b/>
                <w:bCs/>
                <w:sz w:val="20"/>
                <w:szCs w:val="20"/>
              </w:rPr>
              <w:instrText xml:space="preserve"> NUMPAGES  </w:instrText>
            </w:r>
            <w:r w:rsidRPr="00662E45">
              <w:rPr>
                <w:rFonts w:ascii="Century Gothic" w:hAnsi="Century Gothic"/>
                <w:b/>
                <w:bCs/>
                <w:sz w:val="20"/>
                <w:szCs w:val="20"/>
              </w:rPr>
              <w:fldChar w:fldCharType="separate"/>
            </w:r>
            <w:r w:rsidRPr="00662E45">
              <w:rPr>
                <w:rFonts w:ascii="Century Gothic" w:hAnsi="Century Gothic"/>
                <w:b/>
                <w:bCs/>
                <w:noProof/>
                <w:sz w:val="20"/>
                <w:szCs w:val="20"/>
              </w:rPr>
              <w:t>2</w:t>
            </w:r>
            <w:r w:rsidRPr="00662E45">
              <w:rPr>
                <w:rFonts w:ascii="Century Gothic" w:hAnsi="Century Gothic"/>
                <w:b/>
                <w:bCs/>
                <w:sz w:val="20"/>
                <w:szCs w:val="20"/>
              </w:rPr>
              <w:fldChar w:fldCharType="end"/>
            </w:r>
          </w:p>
        </w:sdtContent>
      </w:sdt>
    </w:sdtContent>
  </w:sdt>
  <w:p w14:paraId="6402F800" w14:textId="77777777" w:rsidR="007D0669" w:rsidRDefault="007D0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E80B" w14:textId="77777777" w:rsidR="000670F2" w:rsidRDefault="000670F2" w:rsidP="0038385F">
      <w:pPr>
        <w:spacing w:after="0" w:line="240" w:lineRule="auto"/>
      </w:pPr>
      <w:r>
        <w:separator/>
      </w:r>
    </w:p>
  </w:footnote>
  <w:footnote w:type="continuationSeparator" w:id="0">
    <w:p w14:paraId="4B90B62C" w14:textId="77777777" w:rsidR="000670F2" w:rsidRDefault="000670F2" w:rsidP="0038385F">
      <w:pPr>
        <w:spacing w:after="0" w:line="240" w:lineRule="auto"/>
      </w:pPr>
      <w:r>
        <w:continuationSeparator/>
      </w:r>
    </w:p>
  </w:footnote>
  <w:footnote w:type="continuationNotice" w:id="1">
    <w:p w14:paraId="4B83465B" w14:textId="77777777" w:rsidR="000670F2" w:rsidRDefault="000670F2">
      <w:pPr>
        <w:spacing w:after="0" w:line="240" w:lineRule="auto"/>
      </w:pPr>
    </w:p>
  </w:footnote>
  <w:footnote w:id="2">
    <w:p w14:paraId="0BD44344" w14:textId="35510D36" w:rsidR="00A1332A" w:rsidRPr="00ED3ED5" w:rsidRDefault="00A1332A">
      <w:pPr>
        <w:pStyle w:val="FootnoteText"/>
        <w:rPr>
          <w:rFonts w:ascii="Century Gothic" w:hAnsi="Century Gothic"/>
          <w:sz w:val="18"/>
          <w:szCs w:val="18"/>
        </w:rPr>
      </w:pPr>
      <w:r w:rsidRPr="00ED3ED5">
        <w:rPr>
          <w:rStyle w:val="FootnoteReference"/>
          <w:rFonts w:ascii="Century Gothic" w:hAnsi="Century Gothic"/>
          <w:sz w:val="18"/>
          <w:szCs w:val="18"/>
        </w:rPr>
        <w:footnoteRef/>
      </w:r>
      <w:r w:rsidRPr="00ED3ED5">
        <w:rPr>
          <w:rFonts w:ascii="Century Gothic" w:hAnsi="Century Gothic"/>
          <w:sz w:val="18"/>
          <w:szCs w:val="18"/>
        </w:rPr>
        <w:t xml:space="preserve"> More about public transport benefits: </w:t>
      </w:r>
      <w:hyperlink r:id="rId1" w:history="1">
        <w:r w:rsidRPr="00ED3ED5">
          <w:rPr>
            <w:rStyle w:val="Hyperlink"/>
            <w:rFonts w:ascii="Century Gothic" w:hAnsi="Century Gothic"/>
            <w:sz w:val="18"/>
            <w:szCs w:val="18"/>
          </w:rPr>
          <w:t>http://ptbenefits.uitp.org</w:t>
        </w:r>
      </w:hyperlink>
      <w:r w:rsidRPr="00ED3ED5">
        <w:rPr>
          <w:rFonts w:ascii="Century Gothic" w:hAnsi="Century Gothic"/>
          <w:sz w:val="18"/>
          <w:szCs w:val="18"/>
        </w:rPr>
        <w:t xml:space="preserve"> </w:t>
      </w:r>
    </w:p>
  </w:footnote>
  <w:footnote w:id="3">
    <w:p w14:paraId="75E8FA5D" w14:textId="77777777" w:rsidR="00A1332A" w:rsidRPr="00DE39C4" w:rsidRDefault="00A1332A" w:rsidP="00A1332A">
      <w:pPr>
        <w:pStyle w:val="FootnoteText"/>
      </w:pPr>
      <w:r w:rsidRPr="00ED3ED5">
        <w:rPr>
          <w:rStyle w:val="FootnoteReference"/>
          <w:rFonts w:ascii="Century Gothic" w:hAnsi="Century Gothic"/>
          <w:sz w:val="18"/>
          <w:szCs w:val="18"/>
        </w:rPr>
        <w:footnoteRef/>
      </w:r>
      <w:r w:rsidRPr="00ED3ED5">
        <w:rPr>
          <w:rFonts w:ascii="Century Gothic" w:hAnsi="Century Gothic"/>
          <w:sz w:val="18"/>
          <w:szCs w:val="18"/>
        </w:rPr>
        <w:t xml:space="preserve"> According to the European Court of Auditors „Sustainable Urban Mobility” report (2020), achieving fluid movement of people in urban areas could spur economic growth and boost workers’ productivity by up to 30%.</w:t>
      </w:r>
    </w:p>
  </w:footnote>
  <w:footnote w:id="4">
    <w:p w14:paraId="62611FDE" w14:textId="469C0C0A" w:rsidR="00392A02" w:rsidRPr="009709FE" w:rsidRDefault="00392A02">
      <w:pPr>
        <w:pStyle w:val="FootnoteText"/>
        <w:rPr>
          <w:rFonts w:ascii="Century Gothic" w:hAnsi="Century Gothic"/>
          <w:sz w:val="18"/>
          <w:szCs w:val="18"/>
        </w:rPr>
      </w:pPr>
      <w:r w:rsidRPr="009709FE">
        <w:rPr>
          <w:rStyle w:val="FootnoteReference"/>
          <w:rFonts w:ascii="Century Gothic" w:hAnsi="Century Gothic"/>
          <w:sz w:val="18"/>
          <w:szCs w:val="18"/>
        </w:rPr>
        <w:footnoteRef/>
      </w:r>
      <w:r w:rsidRPr="009709FE">
        <w:rPr>
          <w:rFonts w:ascii="Century Gothic" w:hAnsi="Century Gothic"/>
          <w:sz w:val="18"/>
          <w:szCs w:val="18"/>
        </w:rPr>
        <w:t xml:space="preserve"> The SUMI project can provide a good basis for useful indicators.</w:t>
      </w:r>
    </w:p>
  </w:footnote>
  <w:footnote w:id="5">
    <w:p w14:paraId="2AAD9D34" w14:textId="60C3026C" w:rsidR="00935610" w:rsidRPr="00935610" w:rsidRDefault="00935610">
      <w:pPr>
        <w:pStyle w:val="FootnoteText"/>
      </w:pPr>
      <w:r w:rsidRPr="009709FE">
        <w:rPr>
          <w:rStyle w:val="FootnoteReference"/>
          <w:rFonts w:ascii="Century Gothic" w:hAnsi="Century Gothic"/>
          <w:sz w:val="18"/>
          <w:szCs w:val="18"/>
        </w:rPr>
        <w:footnoteRef/>
      </w:r>
      <w:r w:rsidRPr="009709FE">
        <w:rPr>
          <w:rFonts w:ascii="Century Gothic" w:hAnsi="Century Gothic"/>
          <w:sz w:val="18"/>
          <w:szCs w:val="18"/>
        </w:rPr>
        <w:t xml:space="preserve"> </w:t>
      </w:r>
      <w:r w:rsidR="00863E5D" w:rsidRPr="009709FE">
        <w:rPr>
          <w:rFonts w:ascii="Century Gothic" w:hAnsi="Century Gothic"/>
          <w:sz w:val="18"/>
          <w:szCs w:val="18"/>
        </w:rPr>
        <w:t xml:space="preserve">There are different ways to set up </w:t>
      </w:r>
      <w:r w:rsidR="00883C9C" w:rsidRPr="009709FE">
        <w:rPr>
          <w:rFonts w:ascii="Century Gothic" w:hAnsi="Century Gothic"/>
          <w:sz w:val="18"/>
          <w:szCs w:val="18"/>
        </w:rPr>
        <w:t>Urban Vehicle Access Restriction (UVAR)</w:t>
      </w:r>
      <w:r w:rsidR="000B7044">
        <w:rPr>
          <w:rFonts w:ascii="Century Gothic" w:hAnsi="Century Gothic"/>
          <w:sz w:val="18"/>
          <w:szCs w:val="18"/>
        </w:rPr>
        <w:t xml:space="preserve"> </w:t>
      </w:r>
      <w:r w:rsidR="00863E5D" w:rsidRPr="009709FE">
        <w:rPr>
          <w:rFonts w:ascii="Century Gothic" w:hAnsi="Century Gothic"/>
          <w:sz w:val="18"/>
          <w:szCs w:val="18"/>
        </w:rPr>
        <w:t xml:space="preserve">which may include or exclude collective passenger transport. </w:t>
      </w:r>
      <w:r w:rsidRPr="009709FE">
        <w:rPr>
          <w:rFonts w:ascii="Century Gothic" w:hAnsi="Century Gothic"/>
          <w:sz w:val="18"/>
          <w:szCs w:val="18"/>
        </w:rPr>
        <w:t xml:space="preserve">It is important that </w:t>
      </w:r>
      <w:r w:rsidR="00883C9C" w:rsidRPr="009709FE">
        <w:rPr>
          <w:rFonts w:ascii="Century Gothic" w:hAnsi="Century Gothic"/>
          <w:sz w:val="18"/>
          <w:szCs w:val="18"/>
        </w:rPr>
        <w:t>these</w:t>
      </w:r>
      <w:r w:rsidRPr="009709FE">
        <w:rPr>
          <w:rFonts w:ascii="Century Gothic" w:hAnsi="Century Gothic"/>
          <w:sz w:val="18"/>
          <w:szCs w:val="18"/>
        </w:rPr>
        <w:t xml:space="preserve"> schemes are technologically compatible with each other </w:t>
      </w:r>
      <w:r w:rsidR="00883C9C" w:rsidRPr="009709FE">
        <w:rPr>
          <w:rFonts w:ascii="Century Gothic" w:hAnsi="Century Gothic"/>
          <w:sz w:val="18"/>
          <w:szCs w:val="18"/>
        </w:rPr>
        <w:t xml:space="preserve">across Europe </w:t>
      </w:r>
      <w:r w:rsidRPr="009709FE">
        <w:rPr>
          <w:rFonts w:ascii="Century Gothic" w:hAnsi="Century Gothic"/>
          <w:sz w:val="18"/>
          <w:szCs w:val="18"/>
        </w:rPr>
        <w:t>and do not impede cross-border traveling.</w:t>
      </w:r>
      <w:r>
        <w:t xml:space="preserve"> </w:t>
      </w:r>
    </w:p>
  </w:footnote>
  <w:footnote w:id="6">
    <w:p w14:paraId="4B580659" w14:textId="172B20AB" w:rsidR="00832296" w:rsidRPr="002C64E6" w:rsidRDefault="00832296">
      <w:pPr>
        <w:pStyle w:val="FootnoteText"/>
        <w:rPr>
          <w:rFonts w:ascii="Century Gothic" w:hAnsi="Century Gothic"/>
          <w:sz w:val="18"/>
          <w:szCs w:val="18"/>
        </w:rPr>
      </w:pPr>
      <w:r w:rsidRPr="002C64E6">
        <w:rPr>
          <w:rStyle w:val="FootnoteReference"/>
          <w:rFonts w:ascii="Century Gothic" w:hAnsi="Century Gothic"/>
          <w:sz w:val="18"/>
          <w:szCs w:val="18"/>
        </w:rPr>
        <w:footnoteRef/>
      </w:r>
      <w:r w:rsidRPr="002C64E6">
        <w:rPr>
          <w:rFonts w:ascii="Century Gothic" w:hAnsi="Century Gothic"/>
          <w:sz w:val="18"/>
          <w:szCs w:val="18"/>
        </w:rPr>
        <w:t xml:space="preserve"> This should be ensured through the EU’s Data Act.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212E8" w14:textId="43126923" w:rsidR="007D0669" w:rsidRDefault="0011773D" w:rsidP="00FF1EB9">
    <w:pPr>
      <w:pStyle w:val="Header"/>
    </w:pPr>
    <w:r>
      <w:rPr>
        <w:noProof/>
      </w:rPr>
      <w:drawing>
        <wp:anchor distT="0" distB="0" distL="114300" distR="114300" simplePos="0" relativeHeight="251671552" behindDoc="0" locked="0" layoutInCell="1" allowOverlap="1" wp14:anchorId="2FBE98AA" wp14:editId="37838F8E">
          <wp:simplePos x="0" y="0"/>
          <wp:positionH relativeFrom="column">
            <wp:posOffset>3223260</wp:posOffset>
          </wp:positionH>
          <wp:positionV relativeFrom="paragraph">
            <wp:posOffset>-315595</wp:posOffset>
          </wp:positionV>
          <wp:extent cx="962025" cy="6540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54050"/>
                  </a:xfrm>
                  <a:prstGeom prst="rect">
                    <a:avLst/>
                  </a:prstGeom>
                  <a:noFill/>
                </pic:spPr>
              </pic:pic>
            </a:graphicData>
          </a:graphic>
          <wp14:sizeRelH relativeFrom="margin">
            <wp14:pctWidth>0</wp14:pctWidth>
          </wp14:sizeRelH>
          <wp14:sizeRelV relativeFrom="margin">
            <wp14:pctHeight>0</wp14:pctHeight>
          </wp14:sizeRelV>
        </wp:anchor>
      </w:drawing>
    </w:r>
    <w:r w:rsidR="002A1BE5">
      <w:rPr>
        <w:noProof/>
      </w:rPr>
      <w:drawing>
        <wp:anchor distT="0" distB="0" distL="114300" distR="114300" simplePos="0" relativeHeight="251665408" behindDoc="0" locked="0" layoutInCell="1" allowOverlap="1" wp14:anchorId="00866974" wp14:editId="6A7B3110">
          <wp:simplePos x="0" y="0"/>
          <wp:positionH relativeFrom="margin">
            <wp:posOffset>4276725</wp:posOffset>
          </wp:positionH>
          <wp:positionV relativeFrom="paragraph">
            <wp:posOffset>-214630</wp:posOffset>
          </wp:positionV>
          <wp:extent cx="1089660" cy="387350"/>
          <wp:effectExtent l="0" t="0" r="0" b="0"/>
          <wp:wrapSquare wrapText="bothSides"/>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9660"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BE5">
      <w:rPr>
        <w:noProof/>
      </w:rPr>
      <w:drawing>
        <wp:anchor distT="0" distB="0" distL="114300" distR="114300" simplePos="0" relativeHeight="251668480" behindDoc="0" locked="0" layoutInCell="1" allowOverlap="1" wp14:anchorId="640B97A0" wp14:editId="3ACC957F">
          <wp:simplePos x="0" y="0"/>
          <wp:positionH relativeFrom="column">
            <wp:posOffset>5509260</wp:posOffset>
          </wp:positionH>
          <wp:positionV relativeFrom="paragraph">
            <wp:posOffset>-299720</wp:posOffset>
          </wp:positionV>
          <wp:extent cx="1136650" cy="569681"/>
          <wp:effectExtent l="0" t="0" r="6350" b="1905"/>
          <wp:wrapSquare wrapText="bothSides"/>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6650" cy="569681"/>
                  </a:xfrm>
                  <a:prstGeom prst="rect">
                    <a:avLst/>
                  </a:prstGeom>
                  <a:noFill/>
                  <a:ln>
                    <a:noFill/>
                  </a:ln>
                </pic:spPr>
              </pic:pic>
            </a:graphicData>
          </a:graphic>
        </wp:anchor>
      </w:drawing>
    </w:r>
    <w:r w:rsidR="00553296" w:rsidRPr="002F5549">
      <w:rPr>
        <w:rFonts w:ascii="Calibri" w:eastAsia="Calibri" w:hAnsi="Calibri" w:cs="Times New Roman"/>
        <w:noProof/>
      </w:rPr>
      <w:drawing>
        <wp:anchor distT="0" distB="0" distL="114300" distR="114300" simplePos="0" relativeHeight="251658240" behindDoc="0" locked="0" layoutInCell="1" allowOverlap="1" wp14:anchorId="055D0195" wp14:editId="442E9ADB">
          <wp:simplePos x="0" y="0"/>
          <wp:positionH relativeFrom="column">
            <wp:posOffset>376555</wp:posOffset>
          </wp:positionH>
          <wp:positionV relativeFrom="paragraph">
            <wp:posOffset>-260985</wp:posOffset>
          </wp:positionV>
          <wp:extent cx="709683" cy="482749"/>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683" cy="482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296">
      <w:rPr>
        <w:noProof/>
      </w:rPr>
      <w:drawing>
        <wp:anchor distT="0" distB="0" distL="114300" distR="114300" simplePos="0" relativeHeight="251666432" behindDoc="0" locked="0" layoutInCell="1" allowOverlap="1" wp14:anchorId="11EE826E" wp14:editId="11928ECE">
          <wp:simplePos x="0" y="0"/>
          <wp:positionH relativeFrom="column">
            <wp:posOffset>1153160</wp:posOffset>
          </wp:positionH>
          <wp:positionV relativeFrom="paragraph">
            <wp:posOffset>-474980</wp:posOffset>
          </wp:positionV>
          <wp:extent cx="933450" cy="933450"/>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296">
      <w:rPr>
        <w:noProof/>
      </w:rPr>
      <w:drawing>
        <wp:anchor distT="0" distB="0" distL="114300" distR="114300" simplePos="0" relativeHeight="251663360" behindDoc="0" locked="0" layoutInCell="1" allowOverlap="1" wp14:anchorId="61D48202" wp14:editId="19B6E3E9">
          <wp:simplePos x="0" y="0"/>
          <wp:positionH relativeFrom="column">
            <wp:posOffset>2169160</wp:posOffset>
          </wp:positionH>
          <wp:positionV relativeFrom="paragraph">
            <wp:posOffset>-276225</wp:posOffset>
          </wp:positionV>
          <wp:extent cx="914400" cy="548640"/>
          <wp:effectExtent l="0" t="0" r="0" b="3810"/>
          <wp:wrapSquare wrapText="bothSides"/>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0C4">
      <w:rPr>
        <w:rFonts w:ascii="Calibri" w:eastAsia="Calibri" w:hAnsi="Calibri" w:cs="Times New Roman"/>
        <w:noProof/>
      </w:rPr>
      <w:drawing>
        <wp:anchor distT="0" distB="0" distL="114300" distR="114300" simplePos="0" relativeHeight="251659264" behindDoc="0" locked="0" layoutInCell="1" allowOverlap="1" wp14:anchorId="6721FEA7" wp14:editId="70434661">
          <wp:simplePos x="0" y="0"/>
          <wp:positionH relativeFrom="margin">
            <wp:posOffset>-666750</wp:posOffset>
          </wp:positionH>
          <wp:positionV relativeFrom="paragraph">
            <wp:posOffset>-386080</wp:posOffset>
          </wp:positionV>
          <wp:extent cx="914400" cy="658075"/>
          <wp:effectExtent l="0" t="0" r="0" b="8890"/>
          <wp:wrapNone/>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914400" cy="658075"/>
                  </a:xfrm>
                  <a:prstGeom prst="rect">
                    <a:avLst/>
                  </a:prstGeom>
                </pic:spPr>
              </pic:pic>
            </a:graphicData>
          </a:graphic>
          <wp14:sizeRelH relativeFrom="page">
            <wp14:pctWidth>0</wp14:pctWidth>
          </wp14:sizeRelH>
          <wp14:sizeRelV relativeFrom="page">
            <wp14:pctHeight>0</wp14:pctHeight>
          </wp14:sizeRelV>
        </wp:anchor>
      </w:drawing>
    </w:r>
    <w:r w:rsidR="00543705">
      <w:tab/>
    </w:r>
  </w:p>
  <w:p w14:paraId="6D456DCA" w14:textId="34584233" w:rsidR="00271705" w:rsidRPr="00FF1EB9" w:rsidRDefault="004A2C66" w:rsidP="00DC1AA6">
    <w:pPr>
      <w:pStyle w:val="Header"/>
    </w:pPr>
    <w:r>
      <w:rPr>
        <w:noProof/>
      </w:rPr>
      <w:drawing>
        <wp:anchor distT="0" distB="0" distL="114300" distR="114300" simplePos="0" relativeHeight="251673600" behindDoc="0" locked="0" layoutInCell="1" allowOverlap="1" wp14:anchorId="51A51A39" wp14:editId="373A0A05">
          <wp:simplePos x="0" y="0"/>
          <wp:positionH relativeFrom="column">
            <wp:posOffset>5521179</wp:posOffset>
          </wp:positionH>
          <wp:positionV relativeFrom="paragraph">
            <wp:posOffset>287020</wp:posOffset>
          </wp:positionV>
          <wp:extent cx="1127125" cy="438785"/>
          <wp:effectExtent l="0" t="0" r="0" b="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125" cy="438785"/>
                  </a:xfrm>
                  <a:prstGeom prst="rect">
                    <a:avLst/>
                  </a:prstGeom>
                  <a:noFill/>
                </pic:spPr>
              </pic:pic>
            </a:graphicData>
          </a:graphic>
          <wp14:sizeRelH relativeFrom="margin">
            <wp14:pctWidth>0</wp14:pctWidth>
          </wp14:sizeRelH>
          <wp14:sizeRelV relativeFrom="margin">
            <wp14:pctHeight>0</wp14:pctHeight>
          </wp14:sizeRelV>
        </wp:anchor>
      </w:drawing>
    </w:r>
    <w:r w:rsidR="008A7CC4">
      <w:rPr>
        <w:noProof/>
      </w:rPr>
      <w:drawing>
        <wp:anchor distT="0" distB="0" distL="114300" distR="114300" simplePos="0" relativeHeight="251670528" behindDoc="0" locked="0" layoutInCell="1" allowOverlap="1" wp14:anchorId="0C68505B" wp14:editId="4DE089D5">
          <wp:simplePos x="0" y="0"/>
          <wp:positionH relativeFrom="column">
            <wp:posOffset>4337929</wp:posOffset>
          </wp:positionH>
          <wp:positionV relativeFrom="paragraph">
            <wp:posOffset>271536</wp:posOffset>
          </wp:positionV>
          <wp:extent cx="1054100" cy="516579"/>
          <wp:effectExtent l="0" t="0" r="0" b="0"/>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100" cy="516579"/>
                  </a:xfrm>
                  <a:prstGeom prst="rect">
                    <a:avLst/>
                  </a:prstGeom>
                  <a:noFill/>
                  <a:ln>
                    <a:noFill/>
                  </a:ln>
                </pic:spPr>
              </pic:pic>
            </a:graphicData>
          </a:graphic>
        </wp:anchor>
      </w:drawing>
    </w:r>
    <w:r w:rsidR="008A7CC4">
      <w:rPr>
        <w:noProof/>
      </w:rPr>
      <w:drawing>
        <wp:anchor distT="0" distB="0" distL="114300" distR="114300" simplePos="0" relativeHeight="251667456" behindDoc="0" locked="0" layoutInCell="1" allowOverlap="1" wp14:anchorId="33461B13" wp14:editId="58C5ED63">
          <wp:simplePos x="0" y="0"/>
          <wp:positionH relativeFrom="margin">
            <wp:posOffset>3062508</wp:posOffset>
          </wp:positionH>
          <wp:positionV relativeFrom="paragraph">
            <wp:posOffset>153573</wp:posOffset>
          </wp:positionV>
          <wp:extent cx="1104900" cy="781050"/>
          <wp:effectExtent l="0" t="0" r="0" b="0"/>
          <wp:wrapSquare wrapText="bothSides"/>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CC4">
      <w:rPr>
        <w:noProof/>
      </w:rPr>
      <w:drawing>
        <wp:anchor distT="0" distB="0" distL="114300" distR="114300" simplePos="0" relativeHeight="251664384" behindDoc="0" locked="0" layoutInCell="1" allowOverlap="1" wp14:anchorId="6A689654" wp14:editId="54A6ADA4">
          <wp:simplePos x="0" y="0"/>
          <wp:positionH relativeFrom="column">
            <wp:posOffset>1703363</wp:posOffset>
          </wp:positionH>
          <wp:positionV relativeFrom="paragraph">
            <wp:posOffset>252828</wp:posOffset>
          </wp:positionV>
          <wp:extent cx="1181100" cy="492125"/>
          <wp:effectExtent l="0" t="0" r="0" b="3175"/>
          <wp:wrapSquare wrapText="bothSides"/>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49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CC4">
      <w:rPr>
        <w:noProof/>
      </w:rPr>
      <w:drawing>
        <wp:anchor distT="0" distB="0" distL="114300" distR="114300" simplePos="0" relativeHeight="251669504" behindDoc="0" locked="0" layoutInCell="1" allowOverlap="1" wp14:anchorId="71256C94" wp14:editId="04CD4CA3">
          <wp:simplePos x="0" y="0"/>
          <wp:positionH relativeFrom="column">
            <wp:posOffset>942535</wp:posOffset>
          </wp:positionH>
          <wp:positionV relativeFrom="paragraph">
            <wp:posOffset>214337</wp:posOffset>
          </wp:positionV>
          <wp:extent cx="533400" cy="662940"/>
          <wp:effectExtent l="0" t="0" r="0" b="3810"/>
          <wp:wrapSquare wrapText="bothSides"/>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CC4">
      <w:rPr>
        <w:noProof/>
      </w:rPr>
      <w:drawing>
        <wp:anchor distT="0" distB="0" distL="114300" distR="114300" simplePos="0" relativeHeight="251672576" behindDoc="0" locked="0" layoutInCell="1" allowOverlap="1" wp14:anchorId="71EFD082" wp14:editId="2BD49402">
          <wp:simplePos x="0" y="0"/>
          <wp:positionH relativeFrom="column">
            <wp:posOffset>-565736</wp:posOffset>
          </wp:positionH>
          <wp:positionV relativeFrom="paragraph">
            <wp:posOffset>268507</wp:posOffset>
          </wp:positionV>
          <wp:extent cx="1209675" cy="415925"/>
          <wp:effectExtent l="0" t="0" r="9525"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4159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80EFA"/>
    <w:multiLevelType w:val="hybridMultilevel"/>
    <w:tmpl w:val="7E3EB88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1FA4A00"/>
    <w:multiLevelType w:val="hybridMultilevel"/>
    <w:tmpl w:val="C4326D0E"/>
    <w:lvl w:ilvl="0" w:tplc="33D6167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AD5CF0"/>
    <w:multiLevelType w:val="hybridMultilevel"/>
    <w:tmpl w:val="B6F20252"/>
    <w:lvl w:ilvl="0" w:tplc="DA2457D4">
      <w:start w:val="3"/>
      <w:numFmt w:val="bullet"/>
      <w:lvlText w:val="-"/>
      <w:lvlJc w:val="left"/>
      <w:pPr>
        <w:ind w:left="720" w:hanging="360"/>
      </w:pPr>
      <w:rPr>
        <w:rFonts w:ascii="Century Gothic" w:eastAsiaTheme="minorHAnsi" w:hAnsi="Century Gothi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D17A26"/>
    <w:multiLevelType w:val="hybridMultilevel"/>
    <w:tmpl w:val="C7F81FC2"/>
    <w:lvl w:ilvl="0" w:tplc="75D85BC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E065A8"/>
    <w:multiLevelType w:val="hybridMultilevel"/>
    <w:tmpl w:val="F084BFDE"/>
    <w:lvl w:ilvl="0" w:tplc="4D8AF70A">
      <w:start w:val="1"/>
      <w:numFmt w:val="bullet"/>
      <w:lvlText w:val="-"/>
      <w:lvlJc w:val="left"/>
      <w:pPr>
        <w:ind w:left="720" w:hanging="360"/>
      </w:pPr>
      <w:rPr>
        <w:rFonts w:ascii="Century Gothic" w:eastAsiaTheme="minorHAnsi" w:hAnsi="Century Gothi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E001CA"/>
    <w:multiLevelType w:val="hybridMultilevel"/>
    <w:tmpl w:val="98DA8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MDEyMDUyM7C0NLJQ0lEKTi0uzszPAykwrAUAm3EK3CwAAAA="/>
  </w:docVars>
  <w:rsids>
    <w:rsidRoot w:val="004B577B"/>
    <w:rsid w:val="00006EAB"/>
    <w:rsid w:val="00011503"/>
    <w:rsid w:val="00011722"/>
    <w:rsid w:val="00011976"/>
    <w:rsid w:val="00011A81"/>
    <w:rsid w:val="000146F8"/>
    <w:rsid w:val="00026846"/>
    <w:rsid w:val="00027423"/>
    <w:rsid w:val="0003150A"/>
    <w:rsid w:val="00034EC5"/>
    <w:rsid w:val="000400D1"/>
    <w:rsid w:val="00042156"/>
    <w:rsid w:val="00044B13"/>
    <w:rsid w:val="00045C08"/>
    <w:rsid w:val="000467BA"/>
    <w:rsid w:val="00050625"/>
    <w:rsid w:val="000523D2"/>
    <w:rsid w:val="00052C54"/>
    <w:rsid w:val="000579CA"/>
    <w:rsid w:val="000670F2"/>
    <w:rsid w:val="00067B67"/>
    <w:rsid w:val="000709A1"/>
    <w:rsid w:val="00073040"/>
    <w:rsid w:val="000777EA"/>
    <w:rsid w:val="00083015"/>
    <w:rsid w:val="00083714"/>
    <w:rsid w:val="00087A6B"/>
    <w:rsid w:val="00091F85"/>
    <w:rsid w:val="00092CAD"/>
    <w:rsid w:val="00097A2A"/>
    <w:rsid w:val="000A5BF5"/>
    <w:rsid w:val="000B7044"/>
    <w:rsid w:val="000C0E85"/>
    <w:rsid w:val="000C1E45"/>
    <w:rsid w:val="000C5FE6"/>
    <w:rsid w:val="000C649B"/>
    <w:rsid w:val="000D3089"/>
    <w:rsid w:val="000D79B2"/>
    <w:rsid w:val="000E3EF5"/>
    <w:rsid w:val="000F4981"/>
    <w:rsid w:val="000F71A8"/>
    <w:rsid w:val="00100C4D"/>
    <w:rsid w:val="001049DE"/>
    <w:rsid w:val="00107363"/>
    <w:rsid w:val="0011773D"/>
    <w:rsid w:val="001179B2"/>
    <w:rsid w:val="001217C3"/>
    <w:rsid w:val="00122099"/>
    <w:rsid w:val="00124050"/>
    <w:rsid w:val="00127833"/>
    <w:rsid w:val="00127AC5"/>
    <w:rsid w:val="00133CBE"/>
    <w:rsid w:val="00135BF4"/>
    <w:rsid w:val="00141D7A"/>
    <w:rsid w:val="001429A1"/>
    <w:rsid w:val="00152E0A"/>
    <w:rsid w:val="00171E82"/>
    <w:rsid w:val="00172D1A"/>
    <w:rsid w:val="00173CF5"/>
    <w:rsid w:val="0017636D"/>
    <w:rsid w:val="001770BF"/>
    <w:rsid w:val="00177A73"/>
    <w:rsid w:val="001851B8"/>
    <w:rsid w:val="00186898"/>
    <w:rsid w:val="001868FF"/>
    <w:rsid w:val="00191DE7"/>
    <w:rsid w:val="00195388"/>
    <w:rsid w:val="001A220D"/>
    <w:rsid w:val="001B0CBC"/>
    <w:rsid w:val="001B148E"/>
    <w:rsid w:val="001B241C"/>
    <w:rsid w:val="001B3061"/>
    <w:rsid w:val="001C16DC"/>
    <w:rsid w:val="001C292B"/>
    <w:rsid w:val="001C4760"/>
    <w:rsid w:val="001C49F6"/>
    <w:rsid w:val="001C6953"/>
    <w:rsid w:val="001D184C"/>
    <w:rsid w:val="001E16A3"/>
    <w:rsid w:val="001E174A"/>
    <w:rsid w:val="001E6750"/>
    <w:rsid w:val="002008BD"/>
    <w:rsid w:val="00205F15"/>
    <w:rsid w:val="00221A30"/>
    <w:rsid w:val="00222BA6"/>
    <w:rsid w:val="002234A4"/>
    <w:rsid w:val="002242E1"/>
    <w:rsid w:val="00227B33"/>
    <w:rsid w:val="00232C3B"/>
    <w:rsid w:val="00237D15"/>
    <w:rsid w:val="002416B1"/>
    <w:rsid w:val="00244E6F"/>
    <w:rsid w:val="0024713C"/>
    <w:rsid w:val="00257428"/>
    <w:rsid w:val="00262DB1"/>
    <w:rsid w:val="00271705"/>
    <w:rsid w:val="002741D4"/>
    <w:rsid w:val="00282D95"/>
    <w:rsid w:val="0028504E"/>
    <w:rsid w:val="00286BD7"/>
    <w:rsid w:val="002A1BE5"/>
    <w:rsid w:val="002A7CCB"/>
    <w:rsid w:val="002B1632"/>
    <w:rsid w:val="002C128F"/>
    <w:rsid w:val="002C42A5"/>
    <w:rsid w:val="002C64E6"/>
    <w:rsid w:val="002E5D81"/>
    <w:rsid w:val="002F29A6"/>
    <w:rsid w:val="002F2E31"/>
    <w:rsid w:val="002F73DA"/>
    <w:rsid w:val="00300305"/>
    <w:rsid w:val="00302C35"/>
    <w:rsid w:val="003134B5"/>
    <w:rsid w:val="00315D7E"/>
    <w:rsid w:val="00322452"/>
    <w:rsid w:val="00323641"/>
    <w:rsid w:val="00332D25"/>
    <w:rsid w:val="00333C36"/>
    <w:rsid w:val="00334430"/>
    <w:rsid w:val="00336BF8"/>
    <w:rsid w:val="00341FE5"/>
    <w:rsid w:val="003526A4"/>
    <w:rsid w:val="003528B1"/>
    <w:rsid w:val="0035412F"/>
    <w:rsid w:val="00360D87"/>
    <w:rsid w:val="00364F27"/>
    <w:rsid w:val="0038385F"/>
    <w:rsid w:val="00383A49"/>
    <w:rsid w:val="00384399"/>
    <w:rsid w:val="00392A02"/>
    <w:rsid w:val="003937AC"/>
    <w:rsid w:val="003A151B"/>
    <w:rsid w:val="003A1A48"/>
    <w:rsid w:val="003A3344"/>
    <w:rsid w:val="003C497D"/>
    <w:rsid w:val="003C5578"/>
    <w:rsid w:val="003C7B69"/>
    <w:rsid w:val="003D1569"/>
    <w:rsid w:val="003D5D48"/>
    <w:rsid w:val="003E01A8"/>
    <w:rsid w:val="003E3F94"/>
    <w:rsid w:val="003E4F39"/>
    <w:rsid w:val="003F0797"/>
    <w:rsid w:val="00401D42"/>
    <w:rsid w:val="00404EF0"/>
    <w:rsid w:val="00410BC9"/>
    <w:rsid w:val="00412977"/>
    <w:rsid w:val="004141BD"/>
    <w:rsid w:val="00414A97"/>
    <w:rsid w:val="0041629B"/>
    <w:rsid w:val="00420BA3"/>
    <w:rsid w:val="00421C6F"/>
    <w:rsid w:val="00424BAE"/>
    <w:rsid w:val="00430E17"/>
    <w:rsid w:val="004458B1"/>
    <w:rsid w:val="00453D25"/>
    <w:rsid w:val="004561CA"/>
    <w:rsid w:val="004632F2"/>
    <w:rsid w:val="004639B6"/>
    <w:rsid w:val="00466012"/>
    <w:rsid w:val="00476601"/>
    <w:rsid w:val="00487F50"/>
    <w:rsid w:val="00497D34"/>
    <w:rsid w:val="004A2C66"/>
    <w:rsid w:val="004A364E"/>
    <w:rsid w:val="004B577B"/>
    <w:rsid w:val="004C235A"/>
    <w:rsid w:val="004C60CE"/>
    <w:rsid w:val="004D0DAA"/>
    <w:rsid w:val="004D23FF"/>
    <w:rsid w:val="004E37D6"/>
    <w:rsid w:val="004F086A"/>
    <w:rsid w:val="004F402A"/>
    <w:rsid w:val="00501449"/>
    <w:rsid w:val="005015A4"/>
    <w:rsid w:val="005176E0"/>
    <w:rsid w:val="00520D8F"/>
    <w:rsid w:val="00521ED0"/>
    <w:rsid w:val="00526F81"/>
    <w:rsid w:val="00530647"/>
    <w:rsid w:val="00532A6D"/>
    <w:rsid w:val="0054227B"/>
    <w:rsid w:val="00542E0C"/>
    <w:rsid w:val="0054362C"/>
    <w:rsid w:val="00543705"/>
    <w:rsid w:val="0054436C"/>
    <w:rsid w:val="00546EBD"/>
    <w:rsid w:val="00553296"/>
    <w:rsid w:val="00554ACE"/>
    <w:rsid w:val="00562C24"/>
    <w:rsid w:val="00567678"/>
    <w:rsid w:val="00580DD8"/>
    <w:rsid w:val="00582D64"/>
    <w:rsid w:val="005931D7"/>
    <w:rsid w:val="0059506B"/>
    <w:rsid w:val="00596608"/>
    <w:rsid w:val="005A4DF2"/>
    <w:rsid w:val="005B2ABC"/>
    <w:rsid w:val="005C3882"/>
    <w:rsid w:val="005C3FE9"/>
    <w:rsid w:val="005D20E2"/>
    <w:rsid w:val="005D55AF"/>
    <w:rsid w:val="005E5FD3"/>
    <w:rsid w:val="005F2EB3"/>
    <w:rsid w:val="005F3828"/>
    <w:rsid w:val="005F4FC1"/>
    <w:rsid w:val="005F561F"/>
    <w:rsid w:val="00600704"/>
    <w:rsid w:val="006023B1"/>
    <w:rsid w:val="006026F9"/>
    <w:rsid w:val="00605D92"/>
    <w:rsid w:val="00610745"/>
    <w:rsid w:val="00612233"/>
    <w:rsid w:val="006136C4"/>
    <w:rsid w:val="00627AEC"/>
    <w:rsid w:val="00630E67"/>
    <w:rsid w:val="00631662"/>
    <w:rsid w:val="00644649"/>
    <w:rsid w:val="0065347B"/>
    <w:rsid w:val="00653EA9"/>
    <w:rsid w:val="006577AA"/>
    <w:rsid w:val="00662E45"/>
    <w:rsid w:val="0067573F"/>
    <w:rsid w:val="00684EB2"/>
    <w:rsid w:val="00691FF1"/>
    <w:rsid w:val="006921F7"/>
    <w:rsid w:val="0069577E"/>
    <w:rsid w:val="0069676A"/>
    <w:rsid w:val="006A0046"/>
    <w:rsid w:val="006A2597"/>
    <w:rsid w:val="006A7286"/>
    <w:rsid w:val="006B60A4"/>
    <w:rsid w:val="006C018E"/>
    <w:rsid w:val="006C0DF1"/>
    <w:rsid w:val="006C5C53"/>
    <w:rsid w:val="006D43D6"/>
    <w:rsid w:val="006E1504"/>
    <w:rsid w:val="006F3B43"/>
    <w:rsid w:val="00704F24"/>
    <w:rsid w:val="00707C75"/>
    <w:rsid w:val="007108AF"/>
    <w:rsid w:val="00720850"/>
    <w:rsid w:val="007252F7"/>
    <w:rsid w:val="00730169"/>
    <w:rsid w:val="00736A15"/>
    <w:rsid w:val="007437B0"/>
    <w:rsid w:val="0075248E"/>
    <w:rsid w:val="0075423A"/>
    <w:rsid w:val="00755BFB"/>
    <w:rsid w:val="007615FC"/>
    <w:rsid w:val="007654BD"/>
    <w:rsid w:val="00767ABC"/>
    <w:rsid w:val="00776843"/>
    <w:rsid w:val="00777F57"/>
    <w:rsid w:val="00784E37"/>
    <w:rsid w:val="00794860"/>
    <w:rsid w:val="007B42BC"/>
    <w:rsid w:val="007B49EB"/>
    <w:rsid w:val="007C185A"/>
    <w:rsid w:val="007C1EB7"/>
    <w:rsid w:val="007C30EF"/>
    <w:rsid w:val="007C4869"/>
    <w:rsid w:val="007C708E"/>
    <w:rsid w:val="007D0669"/>
    <w:rsid w:val="007E21E2"/>
    <w:rsid w:val="007E3025"/>
    <w:rsid w:val="007E49F7"/>
    <w:rsid w:val="007E6AA6"/>
    <w:rsid w:val="007F1A0F"/>
    <w:rsid w:val="007F2521"/>
    <w:rsid w:val="007F747C"/>
    <w:rsid w:val="0080205D"/>
    <w:rsid w:val="0080456A"/>
    <w:rsid w:val="008112B5"/>
    <w:rsid w:val="00811B66"/>
    <w:rsid w:val="00813506"/>
    <w:rsid w:val="008139C7"/>
    <w:rsid w:val="00813A01"/>
    <w:rsid w:val="00814557"/>
    <w:rsid w:val="00816FAB"/>
    <w:rsid w:val="008219A4"/>
    <w:rsid w:val="00827F1C"/>
    <w:rsid w:val="008306A0"/>
    <w:rsid w:val="00832296"/>
    <w:rsid w:val="00833CE3"/>
    <w:rsid w:val="00842B53"/>
    <w:rsid w:val="00844474"/>
    <w:rsid w:val="008479C6"/>
    <w:rsid w:val="00850CC8"/>
    <w:rsid w:val="008543D9"/>
    <w:rsid w:val="00863E5D"/>
    <w:rsid w:val="008641F7"/>
    <w:rsid w:val="00867DB1"/>
    <w:rsid w:val="00872548"/>
    <w:rsid w:val="00876F23"/>
    <w:rsid w:val="00883C9C"/>
    <w:rsid w:val="00885DFF"/>
    <w:rsid w:val="00891206"/>
    <w:rsid w:val="00891478"/>
    <w:rsid w:val="00891AA0"/>
    <w:rsid w:val="008977ED"/>
    <w:rsid w:val="008A0B4F"/>
    <w:rsid w:val="008A2753"/>
    <w:rsid w:val="008A7CC4"/>
    <w:rsid w:val="008B12C3"/>
    <w:rsid w:val="008B14E7"/>
    <w:rsid w:val="008B613A"/>
    <w:rsid w:val="008C2F6E"/>
    <w:rsid w:val="008C6A60"/>
    <w:rsid w:val="008D062E"/>
    <w:rsid w:val="008D1355"/>
    <w:rsid w:val="008D4C33"/>
    <w:rsid w:val="008E4191"/>
    <w:rsid w:val="008E74EF"/>
    <w:rsid w:val="008E7AB3"/>
    <w:rsid w:val="00906DA4"/>
    <w:rsid w:val="00935610"/>
    <w:rsid w:val="009404B7"/>
    <w:rsid w:val="00946299"/>
    <w:rsid w:val="009464EB"/>
    <w:rsid w:val="00946C6E"/>
    <w:rsid w:val="009709FE"/>
    <w:rsid w:val="00970C17"/>
    <w:rsid w:val="0097443A"/>
    <w:rsid w:val="00981B83"/>
    <w:rsid w:val="00982B43"/>
    <w:rsid w:val="00986D99"/>
    <w:rsid w:val="00990AC0"/>
    <w:rsid w:val="009914B2"/>
    <w:rsid w:val="0099188B"/>
    <w:rsid w:val="0099254C"/>
    <w:rsid w:val="00993432"/>
    <w:rsid w:val="009959B2"/>
    <w:rsid w:val="009967DE"/>
    <w:rsid w:val="009A17CC"/>
    <w:rsid w:val="009A32AE"/>
    <w:rsid w:val="009B0BD4"/>
    <w:rsid w:val="009B1B02"/>
    <w:rsid w:val="009C09CA"/>
    <w:rsid w:val="009C64A6"/>
    <w:rsid w:val="009C6688"/>
    <w:rsid w:val="009D3346"/>
    <w:rsid w:val="009D6B72"/>
    <w:rsid w:val="009E06B8"/>
    <w:rsid w:val="009E7BF9"/>
    <w:rsid w:val="009F1B83"/>
    <w:rsid w:val="009F39C7"/>
    <w:rsid w:val="009F3EB0"/>
    <w:rsid w:val="00A00FB1"/>
    <w:rsid w:val="00A015A7"/>
    <w:rsid w:val="00A057CA"/>
    <w:rsid w:val="00A115D0"/>
    <w:rsid w:val="00A1332A"/>
    <w:rsid w:val="00A21019"/>
    <w:rsid w:val="00A23A36"/>
    <w:rsid w:val="00A2563E"/>
    <w:rsid w:val="00A2767F"/>
    <w:rsid w:val="00A33464"/>
    <w:rsid w:val="00A345E9"/>
    <w:rsid w:val="00A347AF"/>
    <w:rsid w:val="00A434F2"/>
    <w:rsid w:val="00A4628B"/>
    <w:rsid w:val="00A46445"/>
    <w:rsid w:val="00A527FE"/>
    <w:rsid w:val="00A65467"/>
    <w:rsid w:val="00A66F43"/>
    <w:rsid w:val="00A70D3F"/>
    <w:rsid w:val="00A81562"/>
    <w:rsid w:val="00A90EA4"/>
    <w:rsid w:val="00AA461A"/>
    <w:rsid w:val="00AA54D2"/>
    <w:rsid w:val="00AB148E"/>
    <w:rsid w:val="00AC3D7E"/>
    <w:rsid w:val="00AC514E"/>
    <w:rsid w:val="00AF2108"/>
    <w:rsid w:val="00AF6448"/>
    <w:rsid w:val="00B05CA9"/>
    <w:rsid w:val="00B13E68"/>
    <w:rsid w:val="00B13EB4"/>
    <w:rsid w:val="00B30547"/>
    <w:rsid w:val="00B32FEC"/>
    <w:rsid w:val="00B40BFA"/>
    <w:rsid w:val="00B413BC"/>
    <w:rsid w:val="00B42D14"/>
    <w:rsid w:val="00B44759"/>
    <w:rsid w:val="00B45734"/>
    <w:rsid w:val="00B47687"/>
    <w:rsid w:val="00B54254"/>
    <w:rsid w:val="00B545E0"/>
    <w:rsid w:val="00B54F25"/>
    <w:rsid w:val="00B64A1E"/>
    <w:rsid w:val="00B66AEB"/>
    <w:rsid w:val="00B70205"/>
    <w:rsid w:val="00B75524"/>
    <w:rsid w:val="00B75C00"/>
    <w:rsid w:val="00B77148"/>
    <w:rsid w:val="00B934E1"/>
    <w:rsid w:val="00B95B96"/>
    <w:rsid w:val="00B96578"/>
    <w:rsid w:val="00BB3652"/>
    <w:rsid w:val="00BB3919"/>
    <w:rsid w:val="00BB3BD6"/>
    <w:rsid w:val="00BC223D"/>
    <w:rsid w:val="00BC22C6"/>
    <w:rsid w:val="00BD29F7"/>
    <w:rsid w:val="00BD4ED3"/>
    <w:rsid w:val="00BD758C"/>
    <w:rsid w:val="00BE7BE4"/>
    <w:rsid w:val="00C02137"/>
    <w:rsid w:val="00C062CE"/>
    <w:rsid w:val="00C078F2"/>
    <w:rsid w:val="00C078F6"/>
    <w:rsid w:val="00C23060"/>
    <w:rsid w:val="00C248BF"/>
    <w:rsid w:val="00C2640D"/>
    <w:rsid w:val="00C42210"/>
    <w:rsid w:val="00C45464"/>
    <w:rsid w:val="00C473DE"/>
    <w:rsid w:val="00C67868"/>
    <w:rsid w:val="00C80187"/>
    <w:rsid w:val="00C827DD"/>
    <w:rsid w:val="00C878AD"/>
    <w:rsid w:val="00C936D7"/>
    <w:rsid w:val="00C93992"/>
    <w:rsid w:val="00C96230"/>
    <w:rsid w:val="00C970A4"/>
    <w:rsid w:val="00CA381B"/>
    <w:rsid w:val="00CB196C"/>
    <w:rsid w:val="00CC16FA"/>
    <w:rsid w:val="00CD17A0"/>
    <w:rsid w:val="00CE0698"/>
    <w:rsid w:val="00CE2343"/>
    <w:rsid w:val="00CE236B"/>
    <w:rsid w:val="00CE42AB"/>
    <w:rsid w:val="00CE4847"/>
    <w:rsid w:val="00CE55A3"/>
    <w:rsid w:val="00CE77B4"/>
    <w:rsid w:val="00CF0365"/>
    <w:rsid w:val="00CF0BAE"/>
    <w:rsid w:val="00CF49C0"/>
    <w:rsid w:val="00CF6422"/>
    <w:rsid w:val="00CF7C59"/>
    <w:rsid w:val="00D015FF"/>
    <w:rsid w:val="00D06235"/>
    <w:rsid w:val="00D14DE1"/>
    <w:rsid w:val="00D163D2"/>
    <w:rsid w:val="00D22998"/>
    <w:rsid w:val="00D24426"/>
    <w:rsid w:val="00D25895"/>
    <w:rsid w:val="00D276A6"/>
    <w:rsid w:val="00D307EF"/>
    <w:rsid w:val="00D35438"/>
    <w:rsid w:val="00D37D47"/>
    <w:rsid w:val="00D44C1E"/>
    <w:rsid w:val="00D5774A"/>
    <w:rsid w:val="00D6063C"/>
    <w:rsid w:val="00D71DDA"/>
    <w:rsid w:val="00D82877"/>
    <w:rsid w:val="00D92A92"/>
    <w:rsid w:val="00D94EA6"/>
    <w:rsid w:val="00DA040B"/>
    <w:rsid w:val="00DB6196"/>
    <w:rsid w:val="00DC1AA6"/>
    <w:rsid w:val="00DD1E14"/>
    <w:rsid w:val="00DD24D7"/>
    <w:rsid w:val="00DE39C4"/>
    <w:rsid w:val="00DF0937"/>
    <w:rsid w:val="00DF1750"/>
    <w:rsid w:val="00DF62CC"/>
    <w:rsid w:val="00DF794A"/>
    <w:rsid w:val="00DF7B1E"/>
    <w:rsid w:val="00E0502F"/>
    <w:rsid w:val="00E132FF"/>
    <w:rsid w:val="00E14376"/>
    <w:rsid w:val="00E17032"/>
    <w:rsid w:val="00E22706"/>
    <w:rsid w:val="00E23843"/>
    <w:rsid w:val="00E314E9"/>
    <w:rsid w:val="00E35184"/>
    <w:rsid w:val="00E45E65"/>
    <w:rsid w:val="00E46F27"/>
    <w:rsid w:val="00E53232"/>
    <w:rsid w:val="00E670EA"/>
    <w:rsid w:val="00E67F9B"/>
    <w:rsid w:val="00E74A10"/>
    <w:rsid w:val="00E75B0A"/>
    <w:rsid w:val="00E81AFA"/>
    <w:rsid w:val="00E825A7"/>
    <w:rsid w:val="00E83514"/>
    <w:rsid w:val="00E93860"/>
    <w:rsid w:val="00EA0EB6"/>
    <w:rsid w:val="00EA5ED3"/>
    <w:rsid w:val="00EA72E1"/>
    <w:rsid w:val="00EB053D"/>
    <w:rsid w:val="00EB63E8"/>
    <w:rsid w:val="00EB6757"/>
    <w:rsid w:val="00EC019D"/>
    <w:rsid w:val="00EC1477"/>
    <w:rsid w:val="00EC1DB9"/>
    <w:rsid w:val="00ED07AA"/>
    <w:rsid w:val="00ED1EB3"/>
    <w:rsid w:val="00ED2EB3"/>
    <w:rsid w:val="00ED3ED5"/>
    <w:rsid w:val="00ED4425"/>
    <w:rsid w:val="00ED4A0C"/>
    <w:rsid w:val="00ED69A4"/>
    <w:rsid w:val="00ED6C29"/>
    <w:rsid w:val="00EE5DC5"/>
    <w:rsid w:val="00EF2DB0"/>
    <w:rsid w:val="00EF4081"/>
    <w:rsid w:val="00EF72EB"/>
    <w:rsid w:val="00F07356"/>
    <w:rsid w:val="00F1591B"/>
    <w:rsid w:val="00F201A9"/>
    <w:rsid w:val="00F22AD9"/>
    <w:rsid w:val="00F23CDC"/>
    <w:rsid w:val="00F26E7C"/>
    <w:rsid w:val="00F307C1"/>
    <w:rsid w:val="00F3633A"/>
    <w:rsid w:val="00F378F0"/>
    <w:rsid w:val="00F51020"/>
    <w:rsid w:val="00F51BF2"/>
    <w:rsid w:val="00F53736"/>
    <w:rsid w:val="00F53F65"/>
    <w:rsid w:val="00F548EA"/>
    <w:rsid w:val="00F56932"/>
    <w:rsid w:val="00F56B4F"/>
    <w:rsid w:val="00F70051"/>
    <w:rsid w:val="00F75D1C"/>
    <w:rsid w:val="00F96F9B"/>
    <w:rsid w:val="00F970C4"/>
    <w:rsid w:val="00F972E2"/>
    <w:rsid w:val="00FA368C"/>
    <w:rsid w:val="00FA76DD"/>
    <w:rsid w:val="00FA79AE"/>
    <w:rsid w:val="00FB1965"/>
    <w:rsid w:val="00FC205D"/>
    <w:rsid w:val="00FC2AA3"/>
    <w:rsid w:val="00FD30A8"/>
    <w:rsid w:val="00FE3827"/>
    <w:rsid w:val="00FE473A"/>
    <w:rsid w:val="00FF140C"/>
    <w:rsid w:val="00FF18F5"/>
    <w:rsid w:val="00FF1EB9"/>
    <w:rsid w:val="00FF6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9F493"/>
  <w15:chartTrackingRefBased/>
  <w15:docId w15:val="{B7769CB5-1CB0-404E-B798-E82C67777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846"/>
    <w:pPr>
      <w:ind w:left="720"/>
      <w:contextualSpacing/>
    </w:pPr>
  </w:style>
  <w:style w:type="paragraph" w:styleId="Header">
    <w:name w:val="header"/>
    <w:basedOn w:val="Normal"/>
    <w:link w:val="HeaderChar"/>
    <w:uiPriority w:val="99"/>
    <w:unhideWhenUsed/>
    <w:rsid w:val="003838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85F"/>
  </w:style>
  <w:style w:type="paragraph" w:styleId="Footer">
    <w:name w:val="footer"/>
    <w:basedOn w:val="Normal"/>
    <w:link w:val="FooterChar"/>
    <w:uiPriority w:val="99"/>
    <w:unhideWhenUsed/>
    <w:rsid w:val="003838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85F"/>
  </w:style>
  <w:style w:type="character" w:styleId="CommentReference">
    <w:name w:val="annotation reference"/>
    <w:basedOn w:val="DefaultParagraphFont"/>
    <w:uiPriority w:val="99"/>
    <w:semiHidden/>
    <w:unhideWhenUsed/>
    <w:rsid w:val="00ED69A4"/>
    <w:rPr>
      <w:sz w:val="16"/>
      <w:szCs w:val="16"/>
    </w:rPr>
  </w:style>
  <w:style w:type="paragraph" w:styleId="CommentText">
    <w:name w:val="annotation text"/>
    <w:basedOn w:val="Normal"/>
    <w:link w:val="CommentTextChar"/>
    <w:uiPriority w:val="99"/>
    <w:unhideWhenUsed/>
    <w:rsid w:val="00ED69A4"/>
    <w:pPr>
      <w:spacing w:line="240" w:lineRule="auto"/>
    </w:pPr>
    <w:rPr>
      <w:sz w:val="20"/>
      <w:szCs w:val="20"/>
    </w:rPr>
  </w:style>
  <w:style w:type="character" w:customStyle="1" w:styleId="CommentTextChar">
    <w:name w:val="Comment Text Char"/>
    <w:basedOn w:val="DefaultParagraphFont"/>
    <w:link w:val="CommentText"/>
    <w:uiPriority w:val="99"/>
    <w:rsid w:val="00ED69A4"/>
    <w:rPr>
      <w:sz w:val="20"/>
      <w:szCs w:val="20"/>
    </w:rPr>
  </w:style>
  <w:style w:type="paragraph" w:styleId="CommentSubject">
    <w:name w:val="annotation subject"/>
    <w:basedOn w:val="CommentText"/>
    <w:next w:val="CommentText"/>
    <w:link w:val="CommentSubjectChar"/>
    <w:uiPriority w:val="99"/>
    <w:semiHidden/>
    <w:unhideWhenUsed/>
    <w:rsid w:val="00ED69A4"/>
    <w:rPr>
      <w:b/>
      <w:bCs/>
    </w:rPr>
  </w:style>
  <w:style w:type="character" w:customStyle="1" w:styleId="CommentSubjectChar">
    <w:name w:val="Comment Subject Char"/>
    <w:basedOn w:val="CommentTextChar"/>
    <w:link w:val="CommentSubject"/>
    <w:uiPriority w:val="99"/>
    <w:semiHidden/>
    <w:rsid w:val="00ED69A4"/>
    <w:rPr>
      <w:b/>
      <w:bCs/>
      <w:sz w:val="20"/>
      <w:szCs w:val="20"/>
    </w:rPr>
  </w:style>
  <w:style w:type="paragraph" w:styleId="FootnoteText">
    <w:name w:val="footnote text"/>
    <w:basedOn w:val="Normal"/>
    <w:link w:val="FootnoteTextChar"/>
    <w:uiPriority w:val="99"/>
    <w:semiHidden/>
    <w:unhideWhenUsed/>
    <w:rsid w:val="00F75D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5D1C"/>
    <w:rPr>
      <w:sz w:val="20"/>
      <w:szCs w:val="20"/>
    </w:rPr>
  </w:style>
  <w:style w:type="character" w:styleId="FootnoteReference">
    <w:name w:val="footnote reference"/>
    <w:basedOn w:val="DefaultParagraphFont"/>
    <w:uiPriority w:val="99"/>
    <w:semiHidden/>
    <w:unhideWhenUsed/>
    <w:rsid w:val="00F75D1C"/>
    <w:rPr>
      <w:vertAlign w:val="superscript"/>
    </w:rPr>
  </w:style>
  <w:style w:type="character" w:styleId="Hyperlink">
    <w:name w:val="Hyperlink"/>
    <w:basedOn w:val="DefaultParagraphFont"/>
    <w:uiPriority w:val="99"/>
    <w:unhideWhenUsed/>
    <w:rsid w:val="008E7AB3"/>
    <w:rPr>
      <w:color w:val="0563C1" w:themeColor="hyperlink"/>
      <w:u w:val="single"/>
    </w:rPr>
  </w:style>
  <w:style w:type="character" w:styleId="UnresolvedMention">
    <w:name w:val="Unresolved Mention"/>
    <w:basedOn w:val="DefaultParagraphFont"/>
    <w:uiPriority w:val="99"/>
    <w:semiHidden/>
    <w:unhideWhenUsed/>
    <w:rsid w:val="008E7AB3"/>
    <w:rPr>
      <w:color w:val="605E5C"/>
      <w:shd w:val="clear" w:color="auto" w:fill="E1DFDD"/>
    </w:rPr>
  </w:style>
  <w:style w:type="paragraph" w:styleId="Revision">
    <w:name w:val="Revision"/>
    <w:hidden/>
    <w:uiPriority w:val="99"/>
    <w:semiHidden/>
    <w:rsid w:val="00542E0C"/>
    <w:pPr>
      <w:spacing w:after="0" w:line="240" w:lineRule="auto"/>
    </w:pPr>
  </w:style>
  <w:style w:type="paragraph" w:styleId="BalloonText">
    <w:name w:val="Balloon Text"/>
    <w:basedOn w:val="Normal"/>
    <w:link w:val="BalloonTextChar"/>
    <w:uiPriority w:val="99"/>
    <w:semiHidden/>
    <w:unhideWhenUsed/>
    <w:rsid w:val="00542E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E0C"/>
    <w:rPr>
      <w:rFonts w:ascii="Segoe UI" w:hAnsi="Segoe UI" w:cs="Segoe UI"/>
      <w:sz w:val="18"/>
      <w:szCs w:val="18"/>
    </w:rPr>
  </w:style>
  <w:style w:type="character" w:styleId="FollowedHyperlink">
    <w:name w:val="FollowedHyperlink"/>
    <w:basedOn w:val="DefaultParagraphFont"/>
    <w:uiPriority w:val="99"/>
    <w:semiHidden/>
    <w:unhideWhenUsed/>
    <w:rsid w:val="00ED3E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4723">
      <w:bodyDiv w:val="1"/>
      <w:marLeft w:val="0"/>
      <w:marRight w:val="0"/>
      <w:marTop w:val="0"/>
      <w:marBottom w:val="0"/>
      <w:divBdr>
        <w:top w:val="none" w:sz="0" w:space="0" w:color="auto"/>
        <w:left w:val="none" w:sz="0" w:space="0" w:color="auto"/>
        <w:bottom w:val="none" w:sz="0" w:space="0" w:color="auto"/>
        <w:right w:val="none" w:sz="0" w:space="0" w:color="auto"/>
      </w:divBdr>
    </w:div>
    <w:div w:id="456997397">
      <w:bodyDiv w:val="1"/>
      <w:marLeft w:val="0"/>
      <w:marRight w:val="0"/>
      <w:marTop w:val="0"/>
      <w:marBottom w:val="0"/>
      <w:divBdr>
        <w:top w:val="none" w:sz="0" w:space="0" w:color="auto"/>
        <w:left w:val="none" w:sz="0" w:space="0" w:color="auto"/>
        <w:bottom w:val="none" w:sz="0" w:space="0" w:color="auto"/>
        <w:right w:val="none" w:sz="0" w:space="0" w:color="auto"/>
      </w:divBdr>
    </w:div>
    <w:div w:id="611979878">
      <w:bodyDiv w:val="1"/>
      <w:marLeft w:val="0"/>
      <w:marRight w:val="0"/>
      <w:marTop w:val="0"/>
      <w:marBottom w:val="0"/>
      <w:divBdr>
        <w:top w:val="none" w:sz="0" w:space="0" w:color="auto"/>
        <w:left w:val="none" w:sz="0" w:space="0" w:color="auto"/>
        <w:bottom w:val="none" w:sz="0" w:space="0" w:color="auto"/>
        <w:right w:val="none" w:sz="0" w:space="0" w:color="auto"/>
      </w:divBdr>
    </w:div>
    <w:div w:id="806506214">
      <w:bodyDiv w:val="1"/>
      <w:marLeft w:val="0"/>
      <w:marRight w:val="0"/>
      <w:marTop w:val="0"/>
      <w:marBottom w:val="0"/>
      <w:divBdr>
        <w:top w:val="none" w:sz="0" w:space="0" w:color="auto"/>
        <w:left w:val="none" w:sz="0" w:space="0" w:color="auto"/>
        <w:bottom w:val="none" w:sz="0" w:space="0" w:color="auto"/>
        <w:right w:val="none" w:sz="0" w:space="0" w:color="auto"/>
      </w:divBdr>
    </w:div>
    <w:div w:id="1043673598">
      <w:bodyDiv w:val="1"/>
      <w:marLeft w:val="0"/>
      <w:marRight w:val="0"/>
      <w:marTop w:val="0"/>
      <w:marBottom w:val="0"/>
      <w:divBdr>
        <w:top w:val="none" w:sz="0" w:space="0" w:color="auto"/>
        <w:left w:val="none" w:sz="0" w:space="0" w:color="auto"/>
        <w:bottom w:val="none" w:sz="0" w:space="0" w:color="auto"/>
        <w:right w:val="none" w:sz="0" w:space="0" w:color="auto"/>
      </w:divBdr>
    </w:div>
    <w:div w:id="1465463983">
      <w:bodyDiv w:val="1"/>
      <w:marLeft w:val="0"/>
      <w:marRight w:val="0"/>
      <w:marTop w:val="0"/>
      <w:marBottom w:val="0"/>
      <w:divBdr>
        <w:top w:val="none" w:sz="0" w:space="0" w:color="auto"/>
        <w:left w:val="none" w:sz="0" w:space="0" w:color="auto"/>
        <w:bottom w:val="none" w:sz="0" w:space="0" w:color="auto"/>
        <w:right w:val="none" w:sz="0" w:space="0" w:color="auto"/>
      </w:divBdr>
    </w:div>
    <w:div w:id="1486514043">
      <w:bodyDiv w:val="1"/>
      <w:marLeft w:val="0"/>
      <w:marRight w:val="0"/>
      <w:marTop w:val="0"/>
      <w:marBottom w:val="0"/>
      <w:divBdr>
        <w:top w:val="none" w:sz="0" w:space="0" w:color="auto"/>
        <w:left w:val="none" w:sz="0" w:space="0" w:color="auto"/>
        <w:bottom w:val="none" w:sz="0" w:space="0" w:color="auto"/>
        <w:right w:val="none" w:sz="0" w:space="0" w:color="auto"/>
      </w:divBdr>
    </w:div>
    <w:div w:id="1628273505">
      <w:bodyDiv w:val="1"/>
      <w:marLeft w:val="0"/>
      <w:marRight w:val="0"/>
      <w:marTop w:val="0"/>
      <w:marBottom w:val="0"/>
      <w:divBdr>
        <w:top w:val="none" w:sz="0" w:space="0" w:color="auto"/>
        <w:left w:val="none" w:sz="0" w:space="0" w:color="auto"/>
        <w:bottom w:val="none" w:sz="0" w:space="0" w:color="auto"/>
        <w:right w:val="none" w:sz="0" w:space="0" w:color="auto"/>
      </w:divBdr>
    </w:div>
    <w:div w:id="16323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ptbenefits.uitp.org"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jp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E8CB689BBF064F911E71EFFC1CB2A3" ma:contentTypeVersion="13" ma:contentTypeDescription="Create a new document." ma:contentTypeScope="" ma:versionID="3858b4c0a2009abb6d317c37f65f5eeb">
  <xsd:schema xmlns:xsd="http://www.w3.org/2001/XMLSchema" xmlns:xs="http://www.w3.org/2001/XMLSchema" xmlns:p="http://schemas.microsoft.com/office/2006/metadata/properties" xmlns:ns2="fb7a3a8e-7964-4418-ab96-7edc9afd578f" xmlns:ns3="07e80eab-9d26-4ae7-bd74-003410c928f3" targetNamespace="http://schemas.microsoft.com/office/2006/metadata/properties" ma:root="true" ma:fieldsID="862e075237805341c11d2ba2e9d255ae" ns2:_="" ns3:_="">
    <xsd:import namespace="fb7a3a8e-7964-4418-ab96-7edc9afd578f"/>
    <xsd:import namespace="07e80eab-9d26-4ae7-bd74-003410c928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3a8e-7964-4418-ab96-7edc9afd57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e80eab-9d26-4ae7-bd74-003410c928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01949E-6F79-4399-A96D-C21D4A299F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E502EB-CCAD-47DA-BA16-847F1918C450}">
  <ds:schemaRefs>
    <ds:schemaRef ds:uri="http://schemas.openxmlformats.org/officeDocument/2006/bibliography"/>
  </ds:schemaRefs>
</ds:datastoreItem>
</file>

<file path=customXml/itemProps3.xml><?xml version="1.0" encoding="utf-8"?>
<ds:datastoreItem xmlns:ds="http://schemas.openxmlformats.org/officeDocument/2006/customXml" ds:itemID="{E229A4F4-05BB-4561-80D4-6DE799075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3a8e-7964-4418-ab96-7edc9afd578f"/>
    <ds:schemaRef ds:uri="07e80eab-9d26-4ae7-bd74-003410c92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29675C-88B2-42E7-A1A7-8A3418ED94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3031</Words>
  <Characters>17278</Characters>
  <Application>Microsoft Office Word</Application>
  <DocSecurity>0</DocSecurity>
  <Lines>143</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Noelle Besslich</dc:creator>
  <cp:keywords/>
  <dc:description/>
  <cp:lastModifiedBy>LENGELE Jerome</cp:lastModifiedBy>
  <cp:revision>10</cp:revision>
  <cp:lastPrinted>2021-09-21T14:51:00Z</cp:lastPrinted>
  <dcterms:created xsi:type="dcterms:W3CDTF">2021-09-17T13:43:00Z</dcterms:created>
  <dcterms:modified xsi:type="dcterms:W3CDTF">2021-09-21T14:51:00Z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0x01010099E8CB689BBF064F911E71EFFC1CB2A3</vt:lpwstr>
  </property>
</Properties>
</file>