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91B31" w14:textId="626C349C" w:rsidR="0009566C" w:rsidRPr="000667B9" w:rsidRDefault="004A5137" w:rsidP="00C67123">
      <w:pPr>
        <w:pStyle w:val="Pagedecouverture"/>
      </w:pPr>
      <w:r>
        <w:rPr>
          <w:noProof/>
          <w:lang w:val="en-US"/>
        </w:rPr>
        <w:drawing>
          <wp:inline distT="0" distB="0" distL="0" distR="0" wp14:anchorId="203CC693" wp14:editId="6FB3DE83">
            <wp:extent cx="5724525" cy="6257925"/>
            <wp:effectExtent l="0" t="0" r="0" b="0"/>
            <wp:docPr id="1" name="Picture 1" descr="A6A7C8C9-BDBE-4146-A554-08B587BEB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6A7C8C9-BDBE-4146-A554-08B587BEB1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6257925"/>
                    </a:xfrm>
                    <a:prstGeom prst="rect">
                      <a:avLst/>
                    </a:prstGeom>
                    <a:noFill/>
                    <a:ln>
                      <a:noFill/>
                    </a:ln>
                  </pic:spPr>
                </pic:pic>
              </a:graphicData>
            </a:graphic>
          </wp:inline>
        </w:drawing>
      </w:r>
    </w:p>
    <w:p w14:paraId="7455146B" w14:textId="77777777" w:rsidR="0009566C" w:rsidRPr="000667B9" w:rsidRDefault="0009566C" w:rsidP="0009566C">
      <w:pPr>
        <w:sectPr w:rsidR="0009566C" w:rsidRPr="000667B9" w:rsidSect="00C6712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7EFD431B" w14:textId="77777777" w:rsidR="00B87BAC" w:rsidRPr="000667B9" w:rsidRDefault="00B87BAC" w:rsidP="00B87BAC">
      <w:pPr>
        <w:jc w:val="center"/>
        <w:rPr>
          <w:b/>
        </w:rPr>
      </w:pPr>
      <w:r w:rsidRPr="000667B9">
        <w:rPr>
          <w:b/>
        </w:rPr>
        <w:lastRenderedPageBreak/>
        <w:t>Version of DD of Month YYYY</w:t>
      </w:r>
    </w:p>
    <w:p w14:paraId="550454EC" w14:textId="370572E7" w:rsidR="005B5F29" w:rsidRPr="000667B9" w:rsidRDefault="005B5F29" w:rsidP="00B87BAC">
      <w:pPr>
        <w:pStyle w:val="Typedudocument"/>
        <w:pBdr>
          <w:top w:val="single" w:sz="4" w:space="1" w:color="auto"/>
          <w:left w:val="single" w:sz="4" w:space="4" w:color="auto"/>
          <w:bottom w:val="single" w:sz="4" w:space="1" w:color="auto"/>
          <w:right w:val="single" w:sz="4" w:space="4" w:color="auto"/>
        </w:pBdr>
        <w:jc w:val="both"/>
        <w:rPr>
          <w:b w:val="0"/>
        </w:rPr>
      </w:pPr>
      <w:r w:rsidRPr="000667B9">
        <w:rPr>
          <w:b w:val="0"/>
          <w:szCs w:val="24"/>
          <w:lang w:eastAsia="en-GB"/>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223AD427" w14:textId="77777777" w:rsidR="005B5F29" w:rsidRPr="000667B9" w:rsidRDefault="005B5F29" w:rsidP="0009566C">
      <w:pPr>
        <w:pStyle w:val="Annexetitre"/>
      </w:pPr>
    </w:p>
    <w:p w14:paraId="45E99DA8" w14:textId="77777777" w:rsidR="0009566C" w:rsidRPr="000667B9" w:rsidRDefault="0009566C" w:rsidP="0009566C">
      <w:pPr>
        <w:pStyle w:val="Annexetitre"/>
      </w:pPr>
      <w:r w:rsidRPr="000667B9">
        <w:t>ANNEX I</w:t>
      </w:r>
    </w:p>
    <w:p w14:paraId="2E52066E" w14:textId="1F49A8E3" w:rsidR="0009566C" w:rsidRPr="000667B9" w:rsidRDefault="0009566C" w:rsidP="0009566C">
      <w:pPr>
        <w:jc w:val="center"/>
        <w:rPr>
          <w:b/>
        </w:rPr>
      </w:pPr>
      <w:r w:rsidRPr="000667B9">
        <w:rPr>
          <w:b/>
        </w:rPr>
        <w:t>List of new standards to be drafted, list of existing standards to be revised as referred to in Article 1</w:t>
      </w:r>
      <w:r w:rsidR="0060109D">
        <w:rPr>
          <w:b/>
        </w:rPr>
        <w:t>(1)</w:t>
      </w:r>
    </w:p>
    <w:p w14:paraId="1BCD7FFB" w14:textId="77777777" w:rsidR="0009566C" w:rsidRPr="000667B9" w:rsidRDefault="0009566C" w:rsidP="0009566C">
      <w:pPr>
        <w:jc w:val="left"/>
        <w:rPr>
          <w:b/>
        </w:rPr>
      </w:pPr>
    </w:p>
    <w:p w14:paraId="35B387BE" w14:textId="10D059B7" w:rsidR="0009566C" w:rsidRPr="000667B9" w:rsidRDefault="0009566C" w:rsidP="0009566C">
      <w:pPr>
        <w:spacing w:before="0" w:after="240"/>
        <w:ind w:left="1134" w:hanging="1134"/>
        <w:rPr>
          <w:b/>
          <w:sz w:val="22"/>
        </w:rPr>
      </w:pPr>
      <w:r w:rsidRPr="000667B9">
        <w:rPr>
          <w:b/>
        </w:rPr>
        <w:t xml:space="preserve">Table 1: </w:t>
      </w:r>
      <w:r w:rsidRPr="000667B9">
        <w:rPr>
          <w:b/>
        </w:rPr>
        <w:tab/>
        <w:t>List of new harmonised</w:t>
      </w:r>
      <w:r w:rsidR="004D6E97" w:rsidRPr="000667B9">
        <w:rPr>
          <w:b/>
        </w:rPr>
        <w:t xml:space="preserve"> </w:t>
      </w:r>
      <w:r w:rsidRPr="000667B9">
        <w:rPr>
          <w:b/>
        </w:rPr>
        <w:t>standards to be drafted and deadlines for their adoption</w:t>
      </w:r>
      <w:r w:rsidR="0071051F" w:rsidRPr="000667B9">
        <w:rPr>
          <w:b/>
        </w:rPr>
        <w:t xml:space="preserve"> </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64"/>
        <w:gridCol w:w="3720"/>
      </w:tblGrid>
      <w:tr w:rsidR="0009566C" w:rsidRPr="000667B9" w14:paraId="49397C3E" w14:textId="77777777" w:rsidTr="009E0D1D">
        <w:tc>
          <w:tcPr>
            <w:tcW w:w="6360" w:type="dxa"/>
            <w:gridSpan w:val="2"/>
          </w:tcPr>
          <w:p w14:paraId="436B4968" w14:textId="0101298B" w:rsidR="0009566C" w:rsidRPr="000667B9" w:rsidRDefault="0009566C" w:rsidP="007525DB">
            <w:pPr>
              <w:keepNext/>
              <w:keepLines/>
              <w:spacing w:before="0" w:after="240"/>
              <w:jc w:val="center"/>
              <w:rPr>
                <w:b/>
              </w:rPr>
            </w:pPr>
            <w:r w:rsidRPr="000667B9">
              <w:rPr>
                <w:b/>
              </w:rPr>
              <w:t xml:space="preserve">Reference information </w:t>
            </w:r>
          </w:p>
        </w:tc>
        <w:tc>
          <w:tcPr>
            <w:tcW w:w="3720" w:type="dxa"/>
            <w:shd w:val="clear" w:color="auto" w:fill="auto"/>
          </w:tcPr>
          <w:p w14:paraId="05EBFC44" w14:textId="14CB5929" w:rsidR="0009566C" w:rsidRPr="000667B9" w:rsidRDefault="0009566C" w:rsidP="007525DB">
            <w:pPr>
              <w:keepNext/>
              <w:keepLines/>
              <w:spacing w:before="0" w:after="240"/>
              <w:jc w:val="center"/>
              <w:rPr>
                <w:b/>
              </w:rPr>
            </w:pPr>
            <w:r w:rsidRPr="000667B9">
              <w:rPr>
                <w:b/>
              </w:rPr>
              <w:t>Deadline for the adoption</w:t>
            </w:r>
            <w:r w:rsidR="007525DB">
              <w:t xml:space="preserve"> </w:t>
            </w:r>
            <w:r w:rsidRPr="000667B9">
              <w:rPr>
                <w:b/>
              </w:rPr>
              <w:t>by the ESOs</w:t>
            </w:r>
          </w:p>
        </w:tc>
      </w:tr>
      <w:tr w:rsidR="0009566C" w:rsidRPr="000667B9" w14:paraId="1C42D8AA" w14:textId="77777777" w:rsidTr="009E0D1D">
        <w:tc>
          <w:tcPr>
            <w:tcW w:w="396" w:type="dxa"/>
          </w:tcPr>
          <w:p w14:paraId="3D603190" w14:textId="77777777" w:rsidR="0009566C" w:rsidRPr="000667B9" w:rsidRDefault="0009566C" w:rsidP="009E0D1D">
            <w:pPr>
              <w:keepNext/>
              <w:keepLines/>
              <w:spacing w:before="0" w:after="240"/>
            </w:pPr>
            <w:r w:rsidRPr="000667B9">
              <w:t>1.</w:t>
            </w:r>
          </w:p>
        </w:tc>
        <w:tc>
          <w:tcPr>
            <w:tcW w:w="5964" w:type="dxa"/>
            <w:shd w:val="clear" w:color="auto" w:fill="auto"/>
          </w:tcPr>
          <w:p w14:paraId="2E5A2F64" w14:textId="0FEDB530" w:rsidR="00312885" w:rsidRPr="000667B9" w:rsidRDefault="00F87B2A">
            <w:pPr>
              <w:keepNext/>
              <w:keepLines/>
              <w:spacing w:before="0" w:after="240"/>
              <w:jc w:val="left"/>
            </w:pPr>
            <w:r w:rsidRPr="000667B9" w:rsidDel="00945639">
              <w:t xml:space="preserve"> </w:t>
            </w:r>
            <w:r w:rsidR="00BB5039">
              <w:t>Harmonised standard(s) setting up requirements on the accessibility of</w:t>
            </w:r>
            <w:r w:rsidR="00312885">
              <w:t xml:space="preserve"> non ICT information related to </w:t>
            </w:r>
            <w:r w:rsidR="00BB5039">
              <w:t>products</w:t>
            </w:r>
          </w:p>
        </w:tc>
        <w:tc>
          <w:tcPr>
            <w:tcW w:w="3720" w:type="dxa"/>
            <w:shd w:val="clear" w:color="auto" w:fill="auto"/>
          </w:tcPr>
          <w:p w14:paraId="54D8CD25" w14:textId="1AA12F81" w:rsidR="0009566C" w:rsidRPr="000306BC" w:rsidRDefault="0009566C" w:rsidP="007525DB">
            <w:pPr>
              <w:keepNext/>
              <w:keepLines/>
              <w:spacing w:before="0" w:after="240"/>
              <w:rPr>
                <w:highlight w:val="yellow"/>
              </w:rPr>
            </w:pPr>
            <w:r w:rsidRPr="000306BC">
              <w:rPr>
                <w:highlight w:val="yellow"/>
              </w:rPr>
              <w:t>[DD</w:t>
            </w:r>
            <w:r w:rsidR="00413138" w:rsidRPr="000306BC">
              <w:rPr>
                <w:highlight w:val="yellow"/>
              </w:rPr>
              <w:t>.</w:t>
            </w:r>
            <w:r w:rsidRPr="000306BC">
              <w:rPr>
                <w:highlight w:val="yellow"/>
              </w:rPr>
              <w:t>MM</w:t>
            </w:r>
            <w:r w:rsidR="00413138" w:rsidRPr="000306BC">
              <w:rPr>
                <w:highlight w:val="yellow"/>
              </w:rPr>
              <w:t>.</w:t>
            </w:r>
            <w:r w:rsidRPr="000306BC">
              <w:rPr>
                <w:highlight w:val="yellow"/>
              </w:rPr>
              <w:t>YYYY]/[XX months after notification of this Decision to the ESOs]</w:t>
            </w:r>
          </w:p>
        </w:tc>
      </w:tr>
      <w:tr w:rsidR="0009566C" w:rsidRPr="000667B9" w14:paraId="563BA6CE" w14:textId="77777777" w:rsidTr="009E0D1D">
        <w:tc>
          <w:tcPr>
            <w:tcW w:w="396" w:type="dxa"/>
          </w:tcPr>
          <w:p w14:paraId="4B7EAB87" w14:textId="77777777" w:rsidR="0009566C" w:rsidRPr="000667B9" w:rsidRDefault="0009566C" w:rsidP="009E0D1D">
            <w:pPr>
              <w:keepNext/>
              <w:keepLines/>
              <w:spacing w:before="0" w:after="240"/>
              <w:jc w:val="left"/>
            </w:pPr>
            <w:r w:rsidRPr="000667B9">
              <w:t>2.</w:t>
            </w:r>
          </w:p>
        </w:tc>
        <w:tc>
          <w:tcPr>
            <w:tcW w:w="5964" w:type="dxa"/>
            <w:shd w:val="clear" w:color="auto" w:fill="auto"/>
          </w:tcPr>
          <w:p w14:paraId="5587359B" w14:textId="2A94FFD7" w:rsidR="0009566C" w:rsidRPr="000667B9" w:rsidRDefault="00F87B2A" w:rsidP="00097D12">
            <w:pPr>
              <w:keepNext/>
              <w:keepLines/>
              <w:spacing w:before="0" w:after="240"/>
              <w:jc w:val="left"/>
            </w:pPr>
            <w:r w:rsidRPr="000667B9" w:rsidDel="00945639">
              <w:t xml:space="preserve"> </w:t>
            </w:r>
            <w:r w:rsidR="00097D12" w:rsidRPr="000306BC">
              <w:rPr>
                <w:lang w:val="en-US"/>
              </w:rPr>
              <w:t xml:space="preserve">Harmonized </w:t>
            </w:r>
            <w:r w:rsidR="00312885" w:rsidRPr="000306BC">
              <w:rPr>
                <w:lang w:val="en-US"/>
              </w:rPr>
              <w:t>standard</w:t>
            </w:r>
            <w:r w:rsidR="00312885">
              <w:rPr>
                <w:lang w:val="en-US"/>
              </w:rPr>
              <w:t xml:space="preserve">  for </w:t>
            </w:r>
            <w:r w:rsidR="00097D12">
              <w:rPr>
                <w:lang w:val="en-US"/>
              </w:rPr>
              <w:t xml:space="preserve">the accessibility of support services </w:t>
            </w:r>
            <w:r w:rsidR="00312885">
              <w:t>related to products and services (help desks, call centres, technical support, relay services and training services)</w:t>
            </w:r>
            <w:r w:rsidR="00312885" w:rsidRPr="000667B9" w:rsidDel="00945639">
              <w:t xml:space="preserve"> </w:t>
            </w:r>
          </w:p>
        </w:tc>
        <w:tc>
          <w:tcPr>
            <w:tcW w:w="3720" w:type="dxa"/>
            <w:shd w:val="clear" w:color="auto" w:fill="auto"/>
          </w:tcPr>
          <w:p w14:paraId="3F2053CD" w14:textId="77777777" w:rsidR="0009566C" w:rsidRPr="000306BC" w:rsidRDefault="0009566C" w:rsidP="00413138">
            <w:pPr>
              <w:keepNext/>
              <w:keepLines/>
              <w:spacing w:before="0" w:after="240"/>
              <w:rPr>
                <w:highlight w:val="yellow"/>
              </w:rPr>
            </w:pPr>
            <w:r w:rsidRPr="000306BC">
              <w:rPr>
                <w:highlight w:val="yellow"/>
              </w:rPr>
              <w:t>[DD</w:t>
            </w:r>
            <w:r w:rsidR="00413138" w:rsidRPr="000306BC">
              <w:rPr>
                <w:highlight w:val="yellow"/>
              </w:rPr>
              <w:t>.</w:t>
            </w:r>
            <w:r w:rsidRPr="000306BC">
              <w:rPr>
                <w:highlight w:val="yellow"/>
              </w:rPr>
              <w:t>MM</w:t>
            </w:r>
            <w:r w:rsidR="00413138" w:rsidRPr="000306BC">
              <w:rPr>
                <w:highlight w:val="yellow"/>
              </w:rPr>
              <w:t>.</w:t>
            </w:r>
            <w:r w:rsidRPr="000306BC">
              <w:rPr>
                <w:highlight w:val="yellow"/>
              </w:rPr>
              <w:t>YYYY]/[XX months after notification of this Decision to the ESOs]</w:t>
            </w:r>
          </w:p>
        </w:tc>
      </w:tr>
      <w:tr w:rsidR="00945639" w:rsidRPr="000667B9" w14:paraId="7B75FCDD" w14:textId="77777777" w:rsidTr="009E0D1D">
        <w:tc>
          <w:tcPr>
            <w:tcW w:w="396" w:type="dxa"/>
          </w:tcPr>
          <w:p w14:paraId="497B03AD" w14:textId="77777777" w:rsidR="00945639" w:rsidRPr="000667B9" w:rsidRDefault="00945639" w:rsidP="009E0D1D">
            <w:pPr>
              <w:keepNext/>
              <w:keepLines/>
              <w:spacing w:before="0" w:after="240"/>
              <w:jc w:val="left"/>
            </w:pPr>
            <w:r w:rsidRPr="000667B9">
              <w:t>3.</w:t>
            </w:r>
          </w:p>
        </w:tc>
        <w:tc>
          <w:tcPr>
            <w:tcW w:w="5964" w:type="dxa"/>
            <w:shd w:val="clear" w:color="auto" w:fill="auto"/>
          </w:tcPr>
          <w:p w14:paraId="4117888C" w14:textId="1557D16E" w:rsidR="00A61301" w:rsidRDefault="00097D12" w:rsidP="00A61301">
            <w:pPr>
              <w:rPr>
                <w:sz w:val="22"/>
                <w:lang w:val="en-US"/>
              </w:rPr>
            </w:pPr>
            <w:r w:rsidRPr="002F3A73">
              <w:rPr>
                <w:lang w:val="en-US"/>
              </w:rPr>
              <w:t>Harmonized standard</w:t>
            </w:r>
            <w:r>
              <w:rPr>
                <w:lang w:val="en-US"/>
              </w:rPr>
              <w:t xml:space="preserve">  </w:t>
            </w:r>
            <w:r w:rsidR="00A61301">
              <w:rPr>
                <w:lang w:val="en-US"/>
              </w:rPr>
              <w:t xml:space="preserve">for </w:t>
            </w:r>
            <w:r>
              <w:rPr>
                <w:lang w:val="en-US"/>
              </w:rPr>
              <w:t xml:space="preserve">the accessibility of </w:t>
            </w:r>
            <w:r w:rsidR="00776ED1">
              <w:rPr>
                <w:lang w:val="en-US"/>
              </w:rPr>
              <w:t xml:space="preserve">emergency communications and for the </w:t>
            </w:r>
            <w:r w:rsidR="00A61301">
              <w:rPr>
                <w:lang w:val="en-US"/>
              </w:rPr>
              <w:t xml:space="preserve">answering </w:t>
            </w:r>
            <w:r w:rsidR="00776ED1">
              <w:rPr>
                <w:lang w:val="en-US"/>
              </w:rPr>
              <w:t xml:space="preserve">of </w:t>
            </w:r>
            <w:r w:rsidR="00A61301">
              <w:rPr>
                <w:lang w:val="en-US"/>
              </w:rPr>
              <w:t xml:space="preserve">emergency communications </w:t>
            </w:r>
            <w:r w:rsidR="00776ED1">
              <w:rPr>
                <w:lang w:val="en-US"/>
              </w:rPr>
              <w:t xml:space="preserve">by the PSAPs </w:t>
            </w:r>
            <w:r w:rsidR="00A61301">
              <w:rPr>
                <w:lang w:val="en-US"/>
              </w:rPr>
              <w:t xml:space="preserve">(including </w:t>
            </w:r>
            <w:r w:rsidR="00776ED1">
              <w:rPr>
                <w:lang w:val="en-US"/>
              </w:rPr>
              <w:t>to the single European Emergency number 112</w:t>
            </w:r>
            <w:r w:rsidR="00A61301">
              <w:rPr>
                <w:lang w:val="en-US"/>
              </w:rPr>
              <w:t>)</w:t>
            </w:r>
          </w:p>
          <w:p w14:paraId="0F48F1B2" w14:textId="3E88226B" w:rsidR="00945639" w:rsidRPr="000667B9" w:rsidRDefault="00945639" w:rsidP="000306BC"/>
        </w:tc>
        <w:tc>
          <w:tcPr>
            <w:tcW w:w="3720" w:type="dxa"/>
            <w:shd w:val="clear" w:color="auto" w:fill="auto"/>
          </w:tcPr>
          <w:p w14:paraId="7C6CF813" w14:textId="77777777" w:rsidR="00945639" w:rsidRPr="000306BC" w:rsidRDefault="001E5500" w:rsidP="00413138">
            <w:pPr>
              <w:keepNext/>
              <w:keepLines/>
              <w:spacing w:before="0" w:after="240"/>
              <w:rPr>
                <w:highlight w:val="yellow"/>
              </w:rPr>
            </w:pPr>
            <w:r w:rsidRPr="000306BC">
              <w:rPr>
                <w:highlight w:val="yellow"/>
              </w:rPr>
              <w:t>[DD.MM.YYYY]/[XX months after notification of this Decision to the ESOs]</w:t>
            </w:r>
          </w:p>
        </w:tc>
      </w:tr>
    </w:tbl>
    <w:p w14:paraId="4602B004" w14:textId="3B70AB14" w:rsidR="00F87B2A" w:rsidRDefault="00F87B2A" w:rsidP="0009566C">
      <w:pPr>
        <w:spacing w:before="0" w:after="240"/>
        <w:ind w:left="1134" w:hanging="1134"/>
        <w:rPr>
          <w:b/>
        </w:rPr>
      </w:pPr>
    </w:p>
    <w:p w14:paraId="77808C75" w14:textId="4CFB2904" w:rsidR="0009566C" w:rsidRPr="000667B9" w:rsidRDefault="00F87B2A" w:rsidP="0009566C">
      <w:pPr>
        <w:spacing w:before="0" w:after="240"/>
        <w:ind w:left="1134" w:hanging="1134"/>
        <w:rPr>
          <w:rStyle w:val="Marker"/>
        </w:rPr>
      </w:pPr>
      <w:r w:rsidRPr="000667B9" w:rsidDel="0071051F">
        <w:rPr>
          <w:b/>
        </w:rPr>
        <w:t xml:space="preserve"> </w:t>
      </w:r>
      <w:r w:rsidR="0009566C" w:rsidRPr="000306BC">
        <w:rPr>
          <w:b/>
        </w:rPr>
        <w:t>Table 2:</w:t>
      </w:r>
      <w:r w:rsidR="0009566C" w:rsidRPr="000667B9">
        <w:rPr>
          <w:b/>
        </w:rPr>
        <w:tab/>
        <w:t xml:space="preserve">List of existing </w:t>
      </w:r>
      <w:r w:rsidR="00622C59">
        <w:rPr>
          <w:b/>
        </w:rPr>
        <w:t xml:space="preserve">European </w:t>
      </w:r>
      <w:r w:rsidR="0009566C" w:rsidRPr="0060109D">
        <w:rPr>
          <w:b/>
        </w:rPr>
        <w:t>standards to be revised</w:t>
      </w:r>
      <w:r w:rsidR="0009566C" w:rsidRPr="000667B9">
        <w:rPr>
          <w:b/>
        </w:rPr>
        <w:t xml:space="preserve"> and deadlines for their adoption</w:t>
      </w:r>
      <w:r w:rsidR="0060109D">
        <w:rPr>
          <w:b/>
        </w:rPr>
        <w:t xml:space="preserve"> as harmonised standards</w:t>
      </w:r>
      <w:r w:rsidR="0009566C" w:rsidRPr="000667B9">
        <w:rPr>
          <w:b/>
        </w:rPr>
        <w:t xml:space="preserve"> </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72"/>
        <w:gridCol w:w="3712"/>
      </w:tblGrid>
      <w:tr w:rsidR="0009566C" w:rsidRPr="000667B9" w14:paraId="5EF65C69" w14:textId="77777777" w:rsidTr="009E0D1D">
        <w:tc>
          <w:tcPr>
            <w:tcW w:w="6368" w:type="dxa"/>
            <w:gridSpan w:val="2"/>
          </w:tcPr>
          <w:p w14:paraId="1999569F" w14:textId="77777777" w:rsidR="0009566C" w:rsidRPr="000667B9" w:rsidRDefault="0009566C" w:rsidP="009E0D1D">
            <w:pPr>
              <w:spacing w:before="0" w:after="240"/>
              <w:jc w:val="center"/>
              <w:rPr>
                <w:b/>
                <w:sz w:val="22"/>
              </w:rPr>
            </w:pPr>
            <w:r w:rsidRPr="000667B9">
              <w:rPr>
                <w:b/>
              </w:rPr>
              <w:t>Reference</w:t>
            </w:r>
            <w:r w:rsidRPr="000667B9">
              <w:rPr>
                <w:b/>
                <w:sz w:val="22"/>
              </w:rPr>
              <w:t xml:space="preserve"> </w:t>
            </w:r>
            <w:r w:rsidRPr="000667B9">
              <w:rPr>
                <w:b/>
              </w:rPr>
              <w:t>information</w:t>
            </w:r>
          </w:p>
        </w:tc>
        <w:tc>
          <w:tcPr>
            <w:tcW w:w="3712" w:type="dxa"/>
            <w:shd w:val="clear" w:color="auto" w:fill="auto"/>
          </w:tcPr>
          <w:p w14:paraId="2A9CDDD1" w14:textId="77777777" w:rsidR="0009566C" w:rsidRPr="000667B9" w:rsidRDefault="0009566C" w:rsidP="009E0D1D">
            <w:pPr>
              <w:spacing w:before="0" w:after="240"/>
              <w:jc w:val="center"/>
              <w:rPr>
                <w:b/>
                <w:sz w:val="22"/>
              </w:rPr>
            </w:pPr>
            <w:r w:rsidRPr="000667B9">
              <w:rPr>
                <w:b/>
              </w:rPr>
              <w:t>Deadline</w:t>
            </w:r>
            <w:r w:rsidRPr="000667B9">
              <w:rPr>
                <w:b/>
                <w:sz w:val="22"/>
              </w:rPr>
              <w:t xml:space="preserve"> </w:t>
            </w:r>
            <w:r w:rsidRPr="000667B9">
              <w:rPr>
                <w:b/>
              </w:rPr>
              <w:t>for</w:t>
            </w:r>
            <w:r w:rsidRPr="000667B9">
              <w:rPr>
                <w:b/>
                <w:sz w:val="22"/>
              </w:rPr>
              <w:t xml:space="preserve"> the </w:t>
            </w:r>
            <w:r w:rsidRPr="000667B9">
              <w:rPr>
                <w:b/>
              </w:rPr>
              <w:t>adoption by the ESOs</w:t>
            </w:r>
          </w:p>
        </w:tc>
      </w:tr>
      <w:tr w:rsidR="0009566C" w:rsidRPr="000667B9" w14:paraId="40D313CA" w14:textId="77777777" w:rsidTr="009E0D1D">
        <w:tc>
          <w:tcPr>
            <w:tcW w:w="396" w:type="dxa"/>
          </w:tcPr>
          <w:p w14:paraId="2C441EE8" w14:textId="77777777" w:rsidR="0009566C" w:rsidRPr="000667B9" w:rsidRDefault="0009566C" w:rsidP="009E0D1D">
            <w:pPr>
              <w:spacing w:before="0" w:after="240"/>
            </w:pPr>
            <w:r w:rsidRPr="000667B9">
              <w:t>1.</w:t>
            </w:r>
          </w:p>
        </w:tc>
        <w:tc>
          <w:tcPr>
            <w:tcW w:w="5972" w:type="dxa"/>
            <w:shd w:val="clear" w:color="auto" w:fill="auto"/>
          </w:tcPr>
          <w:p w14:paraId="4C62804C" w14:textId="58F814A3" w:rsidR="0009566C" w:rsidRPr="000667B9" w:rsidRDefault="00E975B7" w:rsidP="00622C59">
            <w:pPr>
              <w:spacing w:before="0" w:after="240"/>
            </w:pPr>
            <w:r>
              <w:t xml:space="preserve"> </w:t>
            </w:r>
            <w:r w:rsidR="0009566C" w:rsidRPr="000667B9">
              <w:t xml:space="preserve">EN </w:t>
            </w:r>
            <w:r w:rsidR="00F812A6">
              <w:t>301 549</w:t>
            </w:r>
            <w:r w:rsidR="00D477F2">
              <w:t xml:space="preserve"> </w:t>
            </w:r>
            <w:r w:rsidR="00622C59">
              <w:t>Accessibility requirements for ICT products and services</w:t>
            </w:r>
          </w:p>
        </w:tc>
        <w:tc>
          <w:tcPr>
            <w:tcW w:w="3712" w:type="dxa"/>
            <w:shd w:val="clear" w:color="auto" w:fill="auto"/>
          </w:tcPr>
          <w:p w14:paraId="79E0D187" w14:textId="77777777" w:rsidR="0009566C" w:rsidRPr="000667B9" w:rsidRDefault="0009566C" w:rsidP="00413138">
            <w:pPr>
              <w:spacing w:before="0" w:after="240"/>
            </w:pPr>
            <w:r w:rsidRPr="000667B9">
              <w:t>[DD</w:t>
            </w:r>
            <w:r w:rsidR="00413138" w:rsidRPr="000667B9">
              <w:t>.</w:t>
            </w:r>
            <w:r w:rsidRPr="000667B9">
              <w:t>MM</w:t>
            </w:r>
            <w:r w:rsidR="00413138" w:rsidRPr="000667B9">
              <w:t>.</w:t>
            </w:r>
            <w:r w:rsidRPr="000667B9">
              <w:t>YYYY]/[XX months after notification of this Decision to the ESOs]</w:t>
            </w:r>
          </w:p>
        </w:tc>
      </w:tr>
      <w:tr w:rsidR="0009566C" w:rsidRPr="000667B9" w14:paraId="0662378C" w14:textId="77777777" w:rsidTr="009E0D1D">
        <w:tc>
          <w:tcPr>
            <w:tcW w:w="396" w:type="dxa"/>
          </w:tcPr>
          <w:p w14:paraId="7CAB0E03" w14:textId="721FBD8B" w:rsidR="0009566C" w:rsidRPr="000667B9" w:rsidRDefault="00F27DE9" w:rsidP="009E0D1D">
            <w:pPr>
              <w:spacing w:before="0" w:after="240"/>
            </w:pPr>
            <w:r>
              <w:t>2.</w:t>
            </w:r>
          </w:p>
        </w:tc>
        <w:tc>
          <w:tcPr>
            <w:tcW w:w="5972" w:type="dxa"/>
            <w:shd w:val="clear" w:color="auto" w:fill="auto"/>
          </w:tcPr>
          <w:p w14:paraId="49457CEE" w14:textId="2429A96B" w:rsidR="0009566C" w:rsidRPr="000667B9" w:rsidRDefault="00F27DE9" w:rsidP="00F27DE9">
            <w:pPr>
              <w:spacing w:before="0" w:after="240"/>
            </w:pPr>
            <w:r w:rsidRPr="00F27DE9">
              <w:t xml:space="preserve">EN 17161:2019 Design for All - Accessibility following a Design for All approach in products, goods and services - </w:t>
            </w:r>
            <w:r w:rsidRPr="00F27DE9">
              <w:lastRenderedPageBreak/>
              <w:t>Extending the range of users</w:t>
            </w:r>
            <w:r w:rsidRPr="00F27DE9">
              <w:tab/>
            </w:r>
          </w:p>
        </w:tc>
        <w:tc>
          <w:tcPr>
            <w:tcW w:w="3712" w:type="dxa"/>
            <w:shd w:val="clear" w:color="auto" w:fill="auto"/>
          </w:tcPr>
          <w:p w14:paraId="09D68969" w14:textId="607E16A3" w:rsidR="0009566C" w:rsidRPr="000667B9" w:rsidRDefault="00F27DE9" w:rsidP="00413138">
            <w:pPr>
              <w:spacing w:before="0" w:after="240"/>
            </w:pPr>
            <w:r w:rsidRPr="00F27DE9">
              <w:lastRenderedPageBreak/>
              <w:t xml:space="preserve">[DD.MM.YYYY]/[XX months after notification of this Decision to </w:t>
            </w:r>
            <w:r w:rsidRPr="00F27DE9">
              <w:lastRenderedPageBreak/>
              <w:t>the ESOs]</w:t>
            </w:r>
          </w:p>
        </w:tc>
      </w:tr>
      <w:tr w:rsidR="008B25B7" w:rsidRPr="000667B9" w14:paraId="25FC64BB" w14:textId="77777777" w:rsidTr="009E0D1D">
        <w:tc>
          <w:tcPr>
            <w:tcW w:w="396" w:type="dxa"/>
          </w:tcPr>
          <w:p w14:paraId="3B3B5AAB" w14:textId="58477277" w:rsidR="008B25B7" w:rsidRPr="000667B9" w:rsidRDefault="008B25B7" w:rsidP="009E0D1D">
            <w:pPr>
              <w:spacing w:before="0" w:after="240"/>
            </w:pPr>
            <w:r>
              <w:lastRenderedPageBreak/>
              <w:t>3.</w:t>
            </w:r>
          </w:p>
        </w:tc>
        <w:tc>
          <w:tcPr>
            <w:tcW w:w="5972" w:type="dxa"/>
            <w:shd w:val="clear" w:color="auto" w:fill="auto"/>
          </w:tcPr>
          <w:p w14:paraId="6F1222AB" w14:textId="427412A8" w:rsidR="008B25B7" w:rsidRPr="000667B9" w:rsidRDefault="008B25B7" w:rsidP="007F308D">
            <w:pPr>
              <w:spacing w:before="0" w:after="240"/>
            </w:pPr>
            <w:r>
              <w:t>EN 17210</w:t>
            </w:r>
            <w:r w:rsidR="00622C59">
              <w:t>Accessibility and usability of the built environment - Functional requirements</w:t>
            </w:r>
          </w:p>
        </w:tc>
        <w:tc>
          <w:tcPr>
            <w:tcW w:w="3712" w:type="dxa"/>
            <w:shd w:val="clear" w:color="auto" w:fill="auto"/>
          </w:tcPr>
          <w:p w14:paraId="25C8DE14" w14:textId="5442F6DF" w:rsidR="008B25B7" w:rsidRPr="000667B9" w:rsidRDefault="008B25B7" w:rsidP="00413138">
            <w:pPr>
              <w:spacing w:before="0" w:after="240"/>
            </w:pPr>
            <w:r w:rsidRPr="008B25B7">
              <w:t>[DD.MM.YYYY]/[XX months after notification of this Decision to the ESOs]</w:t>
            </w:r>
          </w:p>
        </w:tc>
      </w:tr>
    </w:tbl>
    <w:p w14:paraId="00F9A465" w14:textId="77777777" w:rsidR="0009566C" w:rsidRPr="000667B9" w:rsidRDefault="0009566C" w:rsidP="0009566C">
      <w:pPr>
        <w:spacing w:before="0" w:after="240"/>
        <w:ind w:left="1134" w:hanging="1134"/>
        <w:rPr>
          <w:b/>
        </w:rPr>
      </w:pPr>
    </w:p>
    <w:p w14:paraId="147B8F36" w14:textId="77777777" w:rsidR="0009566C" w:rsidRPr="000667B9" w:rsidRDefault="0009566C" w:rsidP="0009566C">
      <w:pPr>
        <w:spacing w:before="0" w:after="240"/>
        <w:rPr>
          <w:b/>
        </w:rPr>
      </w:pPr>
    </w:p>
    <w:p w14:paraId="6331C223" w14:textId="1AAAA755" w:rsidR="00622C59" w:rsidRDefault="0009566C">
      <w:pPr>
        <w:spacing w:before="0" w:after="200" w:line="276" w:lineRule="auto"/>
        <w:jc w:val="left"/>
        <w:rPr>
          <w:b/>
        </w:rPr>
      </w:pPr>
      <w:r w:rsidRPr="000667B9">
        <w:rPr>
          <w:b/>
        </w:rPr>
        <w:br w:type="page"/>
      </w:r>
    </w:p>
    <w:p w14:paraId="76D1BC9E" w14:textId="4A578392" w:rsidR="00622C59" w:rsidRPr="000667B9" w:rsidRDefault="00622C59" w:rsidP="00622C59">
      <w:pPr>
        <w:pStyle w:val="Annexetitre"/>
      </w:pPr>
      <w:r w:rsidRPr="000667B9">
        <w:lastRenderedPageBreak/>
        <w:t>ANNEX I</w:t>
      </w:r>
      <w:r>
        <w:t>I</w:t>
      </w:r>
    </w:p>
    <w:p w14:paraId="673DFA7F" w14:textId="76CEDA3F" w:rsidR="00622C59" w:rsidRDefault="00622C59" w:rsidP="00622C59">
      <w:pPr>
        <w:jc w:val="center"/>
        <w:rPr>
          <w:b/>
        </w:rPr>
      </w:pPr>
      <w:r w:rsidRPr="000667B9">
        <w:rPr>
          <w:b/>
        </w:rPr>
        <w:t>List of existing standards to be revised as referred to in Article 1</w:t>
      </w:r>
      <w:r>
        <w:rPr>
          <w:b/>
        </w:rPr>
        <w:t>(2)</w:t>
      </w:r>
    </w:p>
    <w:p w14:paraId="1AD3530D" w14:textId="77777777" w:rsidR="00622C59" w:rsidRDefault="00622C59">
      <w:pPr>
        <w:spacing w:before="0" w:after="200" w:line="276" w:lineRule="auto"/>
        <w:jc w:val="left"/>
        <w:rPr>
          <w:b/>
        </w:rPr>
      </w:pPr>
    </w:p>
    <w:p w14:paraId="5B1DF594" w14:textId="13698CA0" w:rsidR="00622C59" w:rsidRDefault="00622C59" w:rsidP="0060109D">
      <w:pPr>
        <w:spacing w:before="0" w:after="200" w:line="276" w:lineRule="auto"/>
        <w:rPr>
          <w:b/>
        </w:rPr>
      </w:pPr>
      <w:r w:rsidRPr="000306BC">
        <w:rPr>
          <w:b/>
        </w:rPr>
        <w:t xml:space="preserve">Table </w:t>
      </w:r>
      <w:r>
        <w:rPr>
          <w:b/>
        </w:rPr>
        <w:t>1</w:t>
      </w:r>
      <w:r w:rsidRPr="000306BC">
        <w:rPr>
          <w:b/>
        </w:rPr>
        <w:t>:</w:t>
      </w:r>
      <w:r w:rsidRPr="000667B9">
        <w:rPr>
          <w:b/>
        </w:rPr>
        <w:tab/>
        <w:t xml:space="preserve">List of existing </w:t>
      </w:r>
      <w:r>
        <w:rPr>
          <w:b/>
        </w:rPr>
        <w:t xml:space="preserve">harmonised </w:t>
      </w:r>
      <w:r w:rsidRPr="007E4198">
        <w:rPr>
          <w:b/>
        </w:rPr>
        <w:t>standards to be revised</w:t>
      </w:r>
      <w:r w:rsidRPr="000667B9">
        <w:rPr>
          <w:b/>
        </w:rPr>
        <w:t xml:space="preserve"> and deadlines for their adoption</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72"/>
        <w:gridCol w:w="3712"/>
      </w:tblGrid>
      <w:tr w:rsidR="00622C59" w:rsidRPr="000667B9" w14:paraId="3AC22DFD" w14:textId="77777777" w:rsidTr="00B12FAD">
        <w:tc>
          <w:tcPr>
            <w:tcW w:w="6368" w:type="dxa"/>
            <w:gridSpan w:val="2"/>
          </w:tcPr>
          <w:p w14:paraId="501FAEA8" w14:textId="77777777" w:rsidR="00622C59" w:rsidRPr="000667B9" w:rsidRDefault="00622C59" w:rsidP="00B12FAD">
            <w:pPr>
              <w:spacing w:before="0" w:after="240"/>
              <w:jc w:val="center"/>
              <w:rPr>
                <w:b/>
                <w:sz w:val="22"/>
              </w:rPr>
            </w:pPr>
            <w:r w:rsidRPr="000667B9">
              <w:rPr>
                <w:b/>
              </w:rPr>
              <w:t>Reference</w:t>
            </w:r>
            <w:r w:rsidRPr="000667B9">
              <w:rPr>
                <w:b/>
                <w:sz w:val="22"/>
              </w:rPr>
              <w:t xml:space="preserve"> </w:t>
            </w:r>
            <w:r w:rsidRPr="000667B9">
              <w:rPr>
                <w:b/>
              </w:rPr>
              <w:t>information</w:t>
            </w:r>
          </w:p>
        </w:tc>
        <w:tc>
          <w:tcPr>
            <w:tcW w:w="3712" w:type="dxa"/>
            <w:shd w:val="clear" w:color="auto" w:fill="auto"/>
          </w:tcPr>
          <w:p w14:paraId="6A7C39CC" w14:textId="77777777" w:rsidR="00622C59" w:rsidRPr="000667B9" w:rsidRDefault="00622C59" w:rsidP="00B12FAD">
            <w:pPr>
              <w:spacing w:before="0" w:after="240"/>
              <w:jc w:val="center"/>
              <w:rPr>
                <w:b/>
                <w:sz w:val="22"/>
              </w:rPr>
            </w:pPr>
            <w:r w:rsidRPr="000667B9">
              <w:rPr>
                <w:b/>
              </w:rPr>
              <w:t>Deadline</w:t>
            </w:r>
            <w:r w:rsidRPr="000667B9">
              <w:rPr>
                <w:b/>
                <w:sz w:val="22"/>
              </w:rPr>
              <w:t xml:space="preserve"> </w:t>
            </w:r>
            <w:r w:rsidRPr="000667B9">
              <w:rPr>
                <w:b/>
              </w:rPr>
              <w:t>for</w:t>
            </w:r>
            <w:r w:rsidRPr="000667B9">
              <w:rPr>
                <w:b/>
                <w:sz w:val="22"/>
              </w:rPr>
              <w:t xml:space="preserve"> the </w:t>
            </w:r>
            <w:r w:rsidRPr="000667B9">
              <w:rPr>
                <w:b/>
              </w:rPr>
              <w:t>adoption by the ESOs</w:t>
            </w:r>
          </w:p>
        </w:tc>
      </w:tr>
      <w:tr w:rsidR="00622C59" w:rsidRPr="000667B9" w14:paraId="15455C4B" w14:textId="77777777" w:rsidTr="00B12FAD">
        <w:tc>
          <w:tcPr>
            <w:tcW w:w="396" w:type="dxa"/>
          </w:tcPr>
          <w:p w14:paraId="466B0572" w14:textId="77777777" w:rsidR="00622C59" w:rsidRPr="000667B9" w:rsidRDefault="00622C59" w:rsidP="00B12FAD">
            <w:pPr>
              <w:spacing w:before="0" w:after="240"/>
            </w:pPr>
            <w:r w:rsidRPr="000667B9">
              <w:t>1.</w:t>
            </w:r>
          </w:p>
        </w:tc>
        <w:tc>
          <w:tcPr>
            <w:tcW w:w="5972" w:type="dxa"/>
            <w:shd w:val="clear" w:color="auto" w:fill="auto"/>
          </w:tcPr>
          <w:p w14:paraId="12BCCBA5" w14:textId="6F3C0D3B" w:rsidR="00622C59" w:rsidRPr="000667B9" w:rsidRDefault="00622C59" w:rsidP="00622C59">
            <w:pPr>
              <w:spacing w:before="0" w:after="240"/>
            </w:pPr>
            <w:r w:rsidRPr="000667B9">
              <w:t xml:space="preserve">EN </w:t>
            </w:r>
            <w:r>
              <w:t xml:space="preserve">301 549 </w:t>
            </w:r>
            <w:r w:rsidRPr="00622C59">
              <w:t>Accessibility requirements for ICT products and services</w:t>
            </w:r>
          </w:p>
        </w:tc>
        <w:tc>
          <w:tcPr>
            <w:tcW w:w="3712" w:type="dxa"/>
            <w:shd w:val="clear" w:color="auto" w:fill="auto"/>
          </w:tcPr>
          <w:p w14:paraId="6FDD3BA0" w14:textId="77777777" w:rsidR="00622C59" w:rsidRPr="000667B9" w:rsidRDefault="00622C59" w:rsidP="00B12FAD">
            <w:pPr>
              <w:spacing w:before="0" w:after="240"/>
            </w:pPr>
            <w:r w:rsidRPr="000667B9">
              <w:t>[DD.MM.YYYY]/[XX months after notification of this Decision to the ESOs]</w:t>
            </w:r>
          </w:p>
        </w:tc>
      </w:tr>
    </w:tbl>
    <w:p w14:paraId="6472DCDA" w14:textId="46A91CD5" w:rsidR="00622C59" w:rsidRDefault="00622C59">
      <w:pPr>
        <w:spacing w:before="0" w:after="200" w:line="276" w:lineRule="auto"/>
        <w:jc w:val="left"/>
        <w:rPr>
          <w:b/>
        </w:rPr>
      </w:pPr>
    </w:p>
    <w:p w14:paraId="60C3E275" w14:textId="77777777" w:rsidR="00622C59" w:rsidRDefault="00622C59">
      <w:pPr>
        <w:spacing w:before="0" w:after="200" w:line="276" w:lineRule="auto"/>
        <w:jc w:val="left"/>
        <w:rPr>
          <w:b/>
        </w:rPr>
      </w:pPr>
    </w:p>
    <w:p w14:paraId="5E67CB9C" w14:textId="3E312AAF" w:rsidR="00622C59" w:rsidRDefault="00622C59" w:rsidP="007E4198">
      <w:pPr>
        <w:spacing w:before="0" w:after="200" w:line="276" w:lineRule="auto"/>
        <w:jc w:val="left"/>
        <w:rPr>
          <w:b/>
        </w:rPr>
      </w:pPr>
      <w:r>
        <w:rPr>
          <w:b/>
        </w:rPr>
        <w:br w:type="page"/>
      </w:r>
    </w:p>
    <w:p w14:paraId="39E84DC0" w14:textId="25DB12C7" w:rsidR="00622C59" w:rsidRPr="000667B9" w:rsidRDefault="00622C59" w:rsidP="00622C59">
      <w:pPr>
        <w:pStyle w:val="Annexetitre"/>
      </w:pPr>
      <w:r w:rsidRPr="000667B9">
        <w:lastRenderedPageBreak/>
        <w:t xml:space="preserve">ANNEX </w:t>
      </w:r>
      <w:r>
        <w:t>II</w:t>
      </w:r>
      <w:r w:rsidRPr="000667B9">
        <w:t>I</w:t>
      </w:r>
    </w:p>
    <w:p w14:paraId="1FFB90A6" w14:textId="5B052107" w:rsidR="00622C59" w:rsidRPr="000667B9" w:rsidRDefault="00622C59" w:rsidP="00622C59">
      <w:pPr>
        <w:jc w:val="center"/>
        <w:rPr>
          <w:b/>
        </w:rPr>
      </w:pPr>
      <w:r w:rsidRPr="000667B9">
        <w:rPr>
          <w:b/>
        </w:rPr>
        <w:t xml:space="preserve">List of </w:t>
      </w:r>
      <w:r w:rsidR="007E4198" w:rsidRPr="007E4198">
        <w:rPr>
          <w:b/>
        </w:rPr>
        <w:t xml:space="preserve">existing </w:t>
      </w:r>
      <w:r w:rsidR="007E4198">
        <w:rPr>
          <w:b/>
        </w:rPr>
        <w:t xml:space="preserve">European Standardisation deliverables </w:t>
      </w:r>
      <w:r w:rsidRPr="000667B9">
        <w:rPr>
          <w:b/>
        </w:rPr>
        <w:t>to be revised as referred to in Article 1</w:t>
      </w:r>
      <w:r>
        <w:rPr>
          <w:b/>
        </w:rPr>
        <w:t>(3)</w:t>
      </w:r>
    </w:p>
    <w:p w14:paraId="4D9D6D0C" w14:textId="73D691CD" w:rsidR="00622C59" w:rsidRDefault="00622C59" w:rsidP="00622C59">
      <w:pPr>
        <w:jc w:val="center"/>
        <w:rPr>
          <w:b/>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882"/>
        <w:gridCol w:w="3682"/>
      </w:tblGrid>
      <w:tr w:rsidR="00622C59" w:rsidRPr="000667B9" w14:paraId="3AB34EEF" w14:textId="77777777" w:rsidTr="00546885">
        <w:tc>
          <w:tcPr>
            <w:tcW w:w="6398" w:type="dxa"/>
            <w:gridSpan w:val="2"/>
          </w:tcPr>
          <w:p w14:paraId="7CE00441" w14:textId="77777777" w:rsidR="00622C59" w:rsidRPr="000667B9" w:rsidRDefault="00622C59" w:rsidP="00B12FAD">
            <w:pPr>
              <w:spacing w:before="0" w:after="240"/>
              <w:jc w:val="center"/>
              <w:rPr>
                <w:b/>
                <w:sz w:val="22"/>
              </w:rPr>
            </w:pPr>
            <w:r w:rsidRPr="000667B9">
              <w:rPr>
                <w:b/>
              </w:rPr>
              <w:t>Reference</w:t>
            </w:r>
            <w:r w:rsidRPr="000667B9">
              <w:rPr>
                <w:b/>
                <w:sz w:val="22"/>
              </w:rPr>
              <w:t xml:space="preserve"> </w:t>
            </w:r>
            <w:r w:rsidRPr="000667B9">
              <w:rPr>
                <w:b/>
              </w:rPr>
              <w:t>information</w:t>
            </w:r>
          </w:p>
        </w:tc>
        <w:tc>
          <w:tcPr>
            <w:tcW w:w="3682" w:type="dxa"/>
            <w:shd w:val="clear" w:color="auto" w:fill="auto"/>
          </w:tcPr>
          <w:p w14:paraId="39102048" w14:textId="77777777" w:rsidR="00622C59" w:rsidRPr="000667B9" w:rsidRDefault="00622C59" w:rsidP="00B12FAD">
            <w:pPr>
              <w:spacing w:before="0" w:after="240"/>
              <w:jc w:val="center"/>
              <w:rPr>
                <w:b/>
                <w:sz w:val="22"/>
              </w:rPr>
            </w:pPr>
            <w:r w:rsidRPr="000667B9">
              <w:rPr>
                <w:b/>
              </w:rPr>
              <w:t>Deadline</w:t>
            </w:r>
            <w:r w:rsidRPr="000667B9">
              <w:rPr>
                <w:b/>
                <w:sz w:val="22"/>
              </w:rPr>
              <w:t xml:space="preserve"> </w:t>
            </w:r>
            <w:r w:rsidRPr="000667B9">
              <w:rPr>
                <w:b/>
              </w:rPr>
              <w:t>for</w:t>
            </w:r>
            <w:r w:rsidRPr="000667B9">
              <w:rPr>
                <w:b/>
                <w:sz w:val="22"/>
              </w:rPr>
              <w:t xml:space="preserve"> the </w:t>
            </w:r>
            <w:r w:rsidRPr="000667B9">
              <w:rPr>
                <w:b/>
              </w:rPr>
              <w:t>adoption by the ESOs</w:t>
            </w:r>
          </w:p>
        </w:tc>
      </w:tr>
      <w:tr w:rsidR="00546885" w:rsidRPr="000667B9" w14:paraId="66729CCE" w14:textId="77777777" w:rsidTr="00546885">
        <w:tc>
          <w:tcPr>
            <w:tcW w:w="516" w:type="dxa"/>
          </w:tcPr>
          <w:p w14:paraId="44E0049A" w14:textId="18A57C6C" w:rsidR="00546885" w:rsidRDefault="00F27DE9" w:rsidP="00B12FAD">
            <w:pPr>
              <w:spacing w:before="0" w:after="240"/>
            </w:pPr>
            <w:r>
              <w:t>1</w:t>
            </w:r>
            <w:r w:rsidR="00546885">
              <w:t>.</w:t>
            </w:r>
          </w:p>
        </w:tc>
        <w:tc>
          <w:tcPr>
            <w:tcW w:w="5882" w:type="dxa"/>
            <w:shd w:val="clear" w:color="auto" w:fill="auto"/>
          </w:tcPr>
          <w:p w14:paraId="611D53FF" w14:textId="26D27F62" w:rsidR="00546885" w:rsidRPr="00F27DE9" w:rsidRDefault="00546885" w:rsidP="007F308D">
            <w:pPr>
              <w:spacing w:before="0" w:after="240"/>
              <w:rPr>
                <w:lang w:val="en-IE"/>
              </w:rPr>
            </w:pPr>
            <w:r w:rsidRPr="00F27DE9">
              <w:rPr>
                <w:lang w:val="en-IE"/>
              </w:rPr>
              <w:t xml:space="preserve">CEN/CLC/ETSI TR 101551 </w:t>
            </w:r>
            <w:r w:rsidRPr="00F27DE9">
              <w:t>Guidelines on the use of accessibility award criteria suitable for public procurement of ICT products and services in Europe</w:t>
            </w:r>
          </w:p>
        </w:tc>
        <w:tc>
          <w:tcPr>
            <w:tcW w:w="3682" w:type="dxa"/>
            <w:shd w:val="clear" w:color="auto" w:fill="auto"/>
          </w:tcPr>
          <w:p w14:paraId="3D2C457D" w14:textId="095CBEA0" w:rsidR="00546885" w:rsidRPr="00F27DE9" w:rsidRDefault="00546885" w:rsidP="00B12FAD">
            <w:pPr>
              <w:spacing w:before="0" w:after="240"/>
            </w:pPr>
            <w:r w:rsidRPr="00F27DE9">
              <w:t>[DD.MM.YYYY]/[XX months after notification of this Decision to the ESOs]</w:t>
            </w:r>
          </w:p>
        </w:tc>
      </w:tr>
      <w:tr w:rsidR="00622C59" w:rsidRPr="000667B9" w14:paraId="225D6549" w14:textId="77777777" w:rsidTr="00546885">
        <w:tc>
          <w:tcPr>
            <w:tcW w:w="516" w:type="dxa"/>
          </w:tcPr>
          <w:p w14:paraId="120F0F50" w14:textId="4E9D9E69" w:rsidR="00622C59" w:rsidRDefault="00F27DE9" w:rsidP="00B12FAD">
            <w:pPr>
              <w:spacing w:before="0" w:after="240"/>
            </w:pPr>
            <w:r>
              <w:t>2</w:t>
            </w:r>
            <w:r w:rsidR="00622C59">
              <w:t>.</w:t>
            </w:r>
          </w:p>
        </w:tc>
        <w:tc>
          <w:tcPr>
            <w:tcW w:w="5882" w:type="dxa"/>
            <w:shd w:val="clear" w:color="auto" w:fill="auto"/>
          </w:tcPr>
          <w:p w14:paraId="66CB38BE" w14:textId="63592E16" w:rsidR="00622C59" w:rsidRPr="00F27DE9" w:rsidRDefault="007F308D" w:rsidP="007F308D">
            <w:pPr>
              <w:spacing w:before="0" w:after="240"/>
            </w:pPr>
            <w:r w:rsidRPr="00F27DE9">
              <w:rPr>
                <w:lang w:val="en-IE"/>
              </w:rPr>
              <w:t xml:space="preserve">CEN/CLC/ETSI/TR 101 552 </w:t>
            </w:r>
            <w:r w:rsidRPr="00F27DE9">
              <w:t>Guidance for the application of conformity assessment to accessibility requirements for public procurement of ICT products and services in Europe</w:t>
            </w:r>
          </w:p>
        </w:tc>
        <w:tc>
          <w:tcPr>
            <w:tcW w:w="3682" w:type="dxa"/>
            <w:shd w:val="clear" w:color="auto" w:fill="auto"/>
          </w:tcPr>
          <w:p w14:paraId="1D4CB235" w14:textId="77777777" w:rsidR="00622C59" w:rsidRPr="00F27DE9" w:rsidRDefault="00622C59" w:rsidP="00B12FAD">
            <w:pPr>
              <w:spacing w:before="0" w:after="240"/>
            </w:pPr>
            <w:r w:rsidRPr="00F27DE9">
              <w:t>[DD.MM.YYYY]/[XX months after notification of this Decision to the ESOs]</w:t>
            </w:r>
          </w:p>
        </w:tc>
      </w:tr>
    </w:tbl>
    <w:p w14:paraId="09A4666E" w14:textId="466A0C7F" w:rsidR="00622C59" w:rsidRDefault="00622C59" w:rsidP="00622C59">
      <w:pPr>
        <w:jc w:val="center"/>
        <w:rPr>
          <w:b/>
        </w:rPr>
      </w:pPr>
    </w:p>
    <w:p w14:paraId="6D6E2BC4" w14:textId="77777777" w:rsidR="00622C59" w:rsidRPr="000667B9" w:rsidRDefault="00622C59" w:rsidP="00622C59">
      <w:pPr>
        <w:jc w:val="center"/>
        <w:rPr>
          <w:b/>
        </w:rPr>
      </w:pPr>
    </w:p>
    <w:p w14:paraId="724213C9" w14:textId="6E53D695" w:rsidR="00622C59" w:rsidRDefault="00622C59">
      <w:pPr>
        <w:spacing w:before="0" w:after="200" w:line="276" w:lineRule="auto"/>
        <w:jc w:val="left"/>
      </w:pPr>
      <w:r>
        <w:br w:type="page"/>
      </w:r>
    </w:p>
    <w:p w14:paraId="215BF663" w14:textId="77777777" w:rsidR="0009566C" w:rsidRPr="000667B9" w:rsidRDefault="0009566C" w:rsidP="0009566C">
      <w:pPr>
        <w:jc w:val="left"/>
      </w:pPr>
    </w:p>
    <w:p w14:paraId="06F1A969" w14:textId="27A350DC" w:rsidR="0009566C" w:rsidRPr="000667B9" w:rsidRDefault="0009566C" w:rsidP="0009566C">
      <w:pPr>
        <w:pStyle w:val="Annexetitre"/>
      </w:pPr>
      <w:r w:rsidRPr="000667B9">
        <w:t>ANNEX I</w:t>
      </w:r>
      <w:r w:rsidR="0044651D">
        <w:t>V</w:t>
      </w:r>
    </w:p>
    <w:p w14:paraId="7FFCDBCF" w14:textId="3C6269BA" w:rsidR="0009566C" w:rsidRPr="000667B9" w:rsidRDefault="0009566C" w:rsidP="0009566C">
      <w:pPr>
        <w:spacing w:before="0" w:after="240"/>
        <w:jc w:val="center"/>
        <w:rPr>
          <w:b/>
        </w:rPr>
      </w:pPr>
      <w:r w:rsidRPr="000667B9">
        <w:rPr>
          <w:b/>
        </w:rPr>
        <w:t>Requirements for the standards referred to in Article 1</w:t>
      </w:r>
    </w:p>
    <w:p w14:paraId="22899D05" w14:textId="77777777" w:rsidR="0009566C" w:rsidRPr="000667B9" w:rsidRDefault="0009566C" w:rsidP="0009566C">
      <w:pPr>
        <w:spacing w:before="0" w:after="240"/>
        <w:jc w:val="left"/>
        <w:rPr>
          <w:b/>
        </w:rPr>
      </w:pPr>
    </w:p>
    <w:p w14:paraId="1459965F" w14:textId="6BE21100" w:rsidR="00181DEE" w:rsidRPr="000667B9" w:rsidRDefault="0009566C" w:rsidP="0009566C">
      <w:pPr>
        <w:spacing w:before="0" w:after="240"/>
        <w:jc w:val="left"/>
        <w:rPr>
          <w:rStyle w:val="TitleChar"/>
          <w:rFonts w:eastAsia="Calibri"/>
          <w:b w:val="0"/>
        </w:rPr>
      </w:pPr>
      <w:r w:rsidRPr="000306BC">
        <w:rPr>
          <w:b/>
        </w:rPr>
        <w:t xml:space="preserve">Part A. General requirements </w:t>
      </w:r>
    </w:p>
    <w:p w14:paraId="1EE3664E" w14:textId="77777777" w:rsidR="009E0D1D" w:rsidRPr="000667B9" w:rsidRDefault="009E0D1D" w:rsidP="0009566C">
      <w:pPr>
        <w:spacing w:before="0" w:after="240"/>
        <w:jc w:val="left"/>
      </w:pPr>
    </w:p>
    <w:p w14:paraId="519E0730" w14:textId="7F597965" w:rsidR="0009566C" w:rsidRPr="000667B9" w:rsidRDefault="0009566C" w:rsidP="0009566C">
      <w:pPr>
        <w:spacing w:before="0" w:after="240"/>
        <w:jc w:val="left"/>
        <w:rPr>
          <w:rStyle w:val="Marker"/>
          <w:color w:val="auto"/>
        </w:rPr>
      </w:pPr>
      <w:r w:rsidRPr="000667B9">
        <w:rPr>
          <w:rStyle w:val="Marker"/>
          <w:b/>
          <w:color w:val="auto"/>
        </w:rPr>
        <w:t>1.</w:t>
      </w:r>
      <w:r w:rsidRPr="000667B9">
        <w:rPr>
          <w:rStyle w:val="Marker"/>
          <w:color w:val="auto"/>
        </w:rPr>
        <w:t xml:space="preserve"> </w:t>
      </w:r>
      <w:r w:rsidRPr="000667B9">
        <w:rPr>
          <w:rStyle w:val="Marker"/>
          <w:b/>
          <w:color w:val="auto"/>
        </w:rPr>
        <w:t>Legal requirements to be supported</w:t>
      </w:r>
      <w:r w:rsidRPr="000667B9">
        <w:rPr>
          <w:rStyle w:val="Marker"/>
          <w:color w:val="auto"/>
        </w:rPr>
        <w:t xml:space="preserve"> </w:t>
      </w:r>
      <w:r w:rsidRPr="000667B9">
        <w:rPr>
          <w:rStyle w:val="Marker"/>
          <w:b/>
          <w:color w:val="auto"/>
        </w:rPr>
        <w:t>by the harmonised standards</w:t>
      </w:r>
      <w:r w:rsidRPr="000667B9">
        <w:rPr>
          <w:rStyle w:val="Marker"/>
          <w:color w:val="auto"/>
        </w:rPr>
        <w:t xml:space="preserve"> </w:t>
      </w:r>
    </w:p>
    <w:p w14:paraId="3686918F" w14:textId="423D2CEB" w:rsidR="0009566C" w:rsidRPr="000667B9" w:rsidRDefault="0009566C" w:rsidP="0009566C">
      <w:pPr>
        <w:spacing w:before="0" w:after="240"/>
        <w:jc w:val="left"/>
        <w:rPr>
          <w:rStyle w:val="Marker"/>
          <w:color w:val="auto"/>
        </w:rPr>
      </w:pPr>
      <w:r w:rsidRPr="000667B9">
        <w:rPr>
          <w:rStyle w:val="Marker"/>
          <w:color w:val="auto"/>
        </w:rPr>
        <w:t xml:space="preserve">The harmonised standards shall support application of </w:t>
      </w:r>
      <w:r w:rsidRPr="000667B9">
        <w:t xml:space="preserve">relevant </w:t>
      </w:r>
      <w:r w:rsidR="00EC0038" w:rsidRPr="000667B9">
        <w:t>accessibility</w:t>
      </w:r>
      <w:r w:rsidRPr="000667B9">
        <w:t xml:space="preserve"> requirements referred to in Article </w:t>
      </w:r>
      <w:r w:rsidR="00EC0038" w:rsidRPr="000667B9">
        <w:t xml:space="preserve">4 </w:t>
      </w:r>
      <w:r w:rsidRPr="000667B9">
        <w:t xml:space="preserve">and set out in </w:t>
      </w:r>
      <w:r w:rsidR="007E4198">
        <w:t xml:space="preserve">Annex I and III </w:t>
      </w:r>
      <w:r w:rsidRPr="000667B9">
        <w:t xml:space="preserve">to </w:t>
      </w:r>
      <w:r w:rsidR="00EC0038" w:rsidRPr="000667B9">
        <w:rPr>
          <w:rStyle w:val="Marker"/>
          <w:color w:val="auto"/>
        </w:rPr>
        <w:t>Directive (EU) 2019/882</w:t>
      </w:r>
      <w:r w:rsidR="007F308D">
        <w:rPr>
          <w:rStyle w:val="Marker"/>
          <w:color w:val="auto"/>
        </w:rPr>
        <w:t xml:space="preserve"> and Article 4 </w:t>
      </w:r>
      <w:r w:rsidR="007F308D">
        <w:t>of Directive (EU) 2016/2102</w:t>
      </w:r>
      <w:r w:rsidRPr="000667B9">
        <w:rPr>
          <w:rStyle w:val="Marker"/>
          <w:color w:val="auto"/>
        </w:rPr>
        <w:t>.</w:t>
      </w:r>
    </w:p>
    <w:p w14:paraId="04281391" w14:textId="081A7810" w:rsidR="000306BC" w:rsidRDefault="0009566C" w:rsidP="0009566C">
      <w:pPr>
        <w:spacing w:before="0" w:after="240"/>
        <w:jc w:val="left"/>
        <w:rPr>
          <w:rStyle w:val="Marker"/>
          <w:color w:val="auto"/>
        </w:rPr>
      </w:pPr>
      <w:r w:rsidRPr="000667B9">
        <w:rPr>
          <w:rStyle w:val="Marker"/>
          <w:color w:val="auto"/>
        </w:rPr>
        <w:t xml:space="preserve">The harmonised standards shall provide detailed technical </w:t>
      </w:r>
      <w:r w:rsidR="00943592">
        <w:t xml:space="preserve">scientific, processual or methodological </w:t>
      </w:r>
      <w:r w:rsidRPr="000667B9">
        <w:rPr>
          <w:rStyle w:val="Marker"/>
          <w:color w:val="auto"/>
        </w:rPr>
        <w:t xml:space="preserve">specifications of </w:t>
      </w:r>
      <w:r w:rsidR="00EC0038" w:rsidRPr="000667B9">
        <w:t>accessibility</w:t>
      </w:r>
      <w:r w:rsidRPr="000667B9">
        <w:rPr>
          <w:rStyle w:val="Marker"/>
          <w:color w:val="auto"/>
        </w:rPr>
        <w:t xml:space="preserve"> requirements, with regard </w:t>
      </w:r>
      <w:r w:rsidRPr="000667B9">
        <w:t>to the design</w:t>
      </w:r>
      <w:r w:rsidR="00A61301">
        <w:t xml:space="preserve"> and </w:t>
      </w:r>
      <w:r w:rsidR="00EC0038" w:rsidRPr="000667B9">
        <w:t>production</w:t>
      </w:r>
      <w:r w:rsidRPr="000667B9">
        <w:t xml:space="preserve"> </w:t>
      </w:r>
      <w:r w:rsidR="007E7469" w:rsidRPr="000667B9">
        <w:t xml:space="preserve">of </w:t>
      </w:r>
      <w:r w:rsidRPr="000667B9">
        <w:t>products</w:t>
      </w:r>
      <w:r w:rsidR="00EC0038" w:rsidRPr="000667B9">
        <w:t xml:space="preserve"> and provision of services</w:t>
      </w:r>
      <w:r w:rsidRPr="000667B9">
        <w:t xml:space="preserve"> with the purpose of allowing compliance with relevant </w:t>
      </w:r>
      <w:r w:rsidR="00EC0038" w:rsidRPr="000667B9">
        <w:t xml:space="preserve">accessibility </w:t>
      </w:r>
      <w:r w:rsidRPr="000667B9">
        <w:t xml:space="preserve">requirements of that </w:t>
      </w:r>
      <w:r w:rsidR="00EC0038" w:rsidRPr="000667B9">
        <w:rPr>
          <w:rStyle w:val="Marker"/>
          <w:color w:val="auto"/>
        </w:rPr>
        <w:t>Directive.</w:t>
      </w:r>
      <w:r w:rsidRPr="000667B9">
        <w:rPr>
          <w:rStyle w:val="Marker"/>
          <w:color w:val="auto"/>
        </w:rPr>
        <w:t xml:space="preserve"> </w:t>
      </w:r>
    </w:p>
    <w:p w14:paraId="6117E682" w14:textId="5C0BA0D6" w:rsidR="0009566C" w:rsidRDefault="0009566C" w:rsidP="0009566C">
      <w:pPr>
        <w:spacing w:before="0" w:after="240"/>
        <w:jc w:val="left"/>
      </w:pPr>
      <w:r w:rsidRPr="000667B9">
        <w:rPr>
          <w:rStyle w:val="Marker"/>
          <w:color w:val="auto"/>
        </w:rPr>
        <w:t xml:space="preserve">The structure of a harmonised standard shall be such that a clear </w:t>
      </w:r>
      <w:r w:rsidRPr="000667B9">
        <w:t>distinction can be made between its clauses and sub-</w:t>
      </w:r>
      <w:r w:rsidR="000306BC" w:rsidRPr="000667B9">
        <w:t>clauses that</w:t>
      </w:r>
      <w:r w:rsidRPr="000667B9">
        <w:t xml:space="preserve"> are necessary for compliance with the </w:t>
      </w:r>
      <w:r w:rsidR="00EC0038" w:rsidRPr="000667B9">
        <w:t>accessibility</w:t>
      </w:r>
      <w:r w:rsidRPr="000667B9">
        <w:t xml:space="preserve"> requirements </w:t>
      </w:r>
      <w:r w:rsidR="00943592">
        <w:t xml:space="preserve">of Directive 2019/882 </w:t>
      </w:r>
      <w:r w:rsidRPr="000667B9">
        <w:t xml:space="preserve">and those </w:t>
      </w:r>
      <w:r w:rsidR="000306BC">
        <w:t>that</w:t>
      </w:r>
      <w:r w:rsidR="000306BC" w:rsidRPr="000667B9">
        <w:t xml:space="preserve"> </w:t>
      </w:r>
      <w:r w:rsidRPr="000667B9">
        <w:t xml:space="preserve">are not. </w:t>
      </w:r>
      <w:r w:rsidR="00943592">
        <w:t xml:space="preserve">The relationship between the clauses and sub-clauses of a harmonised standard and the requirements of Directive 2019/882 shall be indicated in the Annexes Z to each standard. </w:t>
      </w:r>
      <w:r w:rsidR="000306BC" w:rsidRPr="000667B9">
        <w:t>The accessibility</w:t>
      </w:r>
      <w:r w:rsidRPr="000667B9">
        <w:t xml:space="preserve"> requirements shall be taken into account from the beginning and throughout the entire process of developing of standards.</w:t>
      </w:r>
    </w:p>
    <w:p w14:paraId="79298AF0" w14:textId="6AA4A092" w:rsidR="0033490D" w:rsidRPr="000667B9" w:rsidRDefault="0033490D" w:rsidP="0009566C">
      <w:pPr>
        <w:spacing w:before="0" w:after="240"/>
        <w:jc w:val="left"/>
      </w:pPr>
      <w:r>
        <w:t>All the harmonised standards shall indicate in Annex Z the relationship between the clauses and sub-clauses of the harmonised standard and the requirements of section VI of Annex I o</w:t>
      </w:r>
      <w:r w:rsidR="00833A50">
        <w:t>f</w:t>
      </w:r>
      <w:r>
        <w:t xml:space="preserve"> Directive 2019/882.</w:t>
      </w:r>
    </w:p>
    <w:p w14:paraId="6CF2E636" w14:textId="37A40D5E" w:rsidR="007E1C24" w:rsidRPr="000667B9" w:rsidRDefault="002F4123" w:rsidP="007E1C24">
      <w:pPr>
        <w:spacing w:before="0" w:after="240"/>
        <w:jc w:val="left"/>
      </w:pPr>
      <w:r w:rsidRPr="000667B9">
        <w:t xml:space="preserve">The harmonised standards </w:t>
      </w:r>
      <w:r w:rsidR="007E1C24" w:rsidRPr="000667B9">
        <w:t>shall</w:t>
      </w:r>
      <w:r w:rsidRPr="000667B9">
        <w:t xml:space="preserve"> give specific provision</w:t>
      </w:r>
      <w:r w:rsidR="004F3F49" w:rsidRPr="000667B9">
        <w:t>s</w:t>
      </w:r>
      <w:r w:rsidR="004620CA" w:rsidRPr="000667B9">
        <w:t xml:space="preserve"> </w:t>
      </w:r>
      <w:r w:rsidR="00943592">
        <w:t>for specific accessibility requirements related to specific products and services</w:t>
      </w:r>
      <w:r w:rsidR="00A73A32">
        <w:t>, including t</w:t>
      </w:r>
      <w:r w:rsidR="007E4198">
        <w:t>o</w:t>
      </w:r>
      <w:r w:rsidR="00A73A32">
        <w:t xml:space="preserve"> the built environment where the services under the scope of this directive are provided, </w:t>
      </w:r>
      <w:r w:rsidR="000306BC">
        <w:t>as set in Annex I</w:t>
      </w:r>
      <w:r w:rsidR="0005768D">
        <w:t xml:space="preserve"> and III</w:t>
      </w:r>
      <w:r w:rsidR="000306BC">
        <w:t xml:space="preserve"> of the Directive (EU) 2019/882</w:t>
      </w:r>
      <w:r w:rsidR="00943592">
        <w:t>.</w:t>
      </w:r>
      <w:r w:rsidR="005320D4" w:rsidRPr="000667B9">
        <w:t xml:space="preserve"> These </w:t>
      </w:r>
      <w:r w:rsidR="00A76169" w:rsidRPr="000667B9">
        <w:t>product</w:t>
      </w:r>
      <w:r w:rsidR="00943592">
        <w:t xml:space="preserve"> and </w:t>
      </w:r>
      <w:r w:rsidR="00A76169" w:rsidRPr="000667B9">
        <w:t xml:space="preserve">service specific </w:t>
      </w:r>
      <w:r w:rsidR="005320D4" w:rsidRPr="000667B9">
        <w:t>provisions</w:t>
      </w:r>
      <w:r w:rsidRPr="000667B9">
        <w:t xml:space="preserve"> includ</w:t>
      </w:r>
      <w:r w:rsidR="005320D4" w:rsidRPr="000667B9">
        <w:t>e</w:t>
      </w:r>
      <w:r w:rsidRPr="000667B9">
        <w:t xml:space="preserve"> methods</w:t>
      </w:r>
      <w:r w:rsidR="003B4644" w:rsidRPr="000667B9">
        <w:t xml:space="preserve"> for </w:t>
      </w:r>
      <w:r w:rsidR="00E037CF" w:rsidRPr="000667B9">
        <w:t xml:space="preserve">the </w:t>
      </w:r>
      <w:r w:rsidR="00FC2FB8" w:rsidRPr="000667B9">
        <w:t xml:space="preserve">verification of </w:t>
      </w:r>
      <w:r w:rsidR="003B4644" w:rsidRPr="000667B9">
        <w:t>compliance with such provisions.</w:t>
      </w:r>
      <w:r w:rsidR="001C4EFF" w:rsidRPr="000667B9">
        <w:t xml:space="preserve"> </w:t>
      </w:r>
      <w:r w:rsidR="004F3F49" w:rsidRPr="000667B9">
        <w:t>Based on this request t</w:t>
      </w:r>
      <w:r w:rsidR="001C4EFF" w:rsidRPr="000667B9">
        <w:t>he harmonised standards</w:t>
      </w:r>
      <w:r w:rsidR="003B4644" w:rsidRPr="000667B9">
        <w:t xml:space="preserve"> </w:t>
      </w:r>
      <w:r w:rsidR="001C4EFF" w:rsidRPr="000667B9">
        <w:t xml:space="preserve">must </w:t>
      </w:r>
      <w:r w:rsidR="007E1C24" w:rsidRPr="000667B9">
        <w:t>not</w:t>
      </w:r>
      <w:r w:rsidR="001C4EFF" w:rsidRPr="000667B9">
        <w:t xml:space="preserve"> support any other legal requirements than those referenced in the first paragraph of this point 1 and in particular shall not</w:t>
      </w:r>
      <w:r w:rsidR="007E1C24" w:rsidRPr="000667B9">
        <w:t>:</w:t>
      </w:r>
    </w:p>
    <w:p w14:paraId="3D768F6B" w14:textId="7554694A" w:rsidR="007E1C24" w:rsidRPr="000667B9" w:rsidRDefault="007E1C24" w:rsidP="007E1C24">
      <w:pPr>
        <w:pStyle w:val="ListParagraph"/>
        <w:numPr>
          <w:ilvl w:val="0"/>
          <w:numId w:val="19"/>
        </w:numPr>
        <w:spacing w:before="0" w:after="240"/>
        <w:jc w:val="left"/>
      </w:pPr>
      <w:r w:rsidRPr="000667B9">
        <w:t xml:space="preserve">make any references to </w:t>
      </w:r>
      <w:r w:rsidR="00943592">
        <w:rPr>
          <w:rStyle w:val="Marker"/>
          <w:color w:val="auto"/>
        </w:rPr>
        <w:t>Directive 2019/882</w:t>
      </w:r>
      <w:r w:rsidR="009A41AA">
        <w:rPr>
          <w:rStyle w:val="Marker"/>
          <w:color w:val="auto"/>
        </w:rPr>
        <w:t xml:space="preserve"> and any other legal act referred therein</w:t>
      </w:r>
      <w:r w:rsidRPr="000667B9">
        <w:rPr>
          <w:rStyle w:val="Marker"/>
          <w:color w:val="auto"/>
        </w:rPr>
        <w:t xml:space="preserve"> </w:t>
      </w:r>
      <w:r w:rsidR="00862E55" w:rsidRPr="000667B9">
        <w:rPr>
          <w:rStyle w:val="Marker"/>
          <w:color w:val="auto"/>
        </w:rPr>
        <w:t>or reproduce its requirement</w:t>
      </w:r>
      <w:r w:rsidR="00073D0B" w:rsidRPr="000667B9">
        <w:rPr>
          <w:rStyle w:val="Marker"/>
          <w:color w:val="auto"/>
        </w:rPr>
        <w:t>s</w:t>
      </w:r>
      <w:r w:rsidR="00862E55" w:rsidRPr="000667B9">
        <w:rPr>
          <w:rStyle w:val="Marker"/>
          <w:color w:val="auto"/>
        </w:rPr>
        <w:t xml:space="preserve"> </w:t>
      </w:r>
      <w:r w:rsidRPr="000667B9">
        <w:t>in their normative body</w:t>
      </w:r>
      <w:r w:rsidR="00ED7122" w:rsidRPr="000667B9">
        <w:t xml:space="preserve"> </w:t>
      </w:r>
    </w:p>
    <w:p w14:paraId="0868C1A2" w14:textId="5984558E" w:rsidR="004620CA" w:rsidRPr="000667B9" w:rsidRDefault="007E1C24" w:rsidP="009E0D1D">
      <w:pPr>
        <w:pStyle w:val="ListParagraph"/>
        <w:numPr>
          <w:ilvl w:val="0"/>
          <w:numId w:val="19"/>
        </w:numPr>
        <w:spacing w:before="0" w:after="240"/>
        <w:jc w:val="left"/>
      </w:pPr>
      <w:r w:rsidRPr="000667B9">
        <w:t xml:space="preserve">modify any definitions set by </w:t>
      </w:r>
      <w:r w:rsidR="00943592">
        <w:rPr>
          <w:rStyle w:val="Marker"/>
          <w:color w:val="auto"/>
        </w:rPr>
        <w:t>Directive 2019/882 or referred therein</w:t>
      </w:r>
      <w:r w:rsidR="004620CA" w:rsidRPr="000667B9">
        <w:rPr>
          <w:rStyle w:val="Marker"/>
          <w:color w:val="auto"/>
        </w:rPr>
        <w:t xml:space="preserve"> </w:t>
      </w:r>
      <w:r w:rsidR="009A41AA">
        <w:rPr>
          <w:rStyle w:val="Marker"/>
          <w:color w:val="auto"/>
        </w:rPr>
        <w:t>and in any other legal act referred therein</w:t>
      </w:r>
      <w:r w:rsidR="009A41AA" w:rsidRPr="000667B9">
        <w:rPr>
          <w:rStyle w:val="Marker"/>
          <w:color w:val="auto"/>
        </w:rPr>
        <w:t xml:space="preserve"> </w:t>
      </w:r>
      <w:r w:rsidR="004620CA" w:rsidRPr="000667B9">
        <w:rPr>
          <w:rStyle w:val="Marker"/>
          <w:color w:val="auto"/>
        </w:rPr>
        <w:t>or define</w:t>
      </w:r>
      <w:r w:rsidR="0013728D" w:rsidRPr="000667B9">
        <w:rPr>
          <w:rStyle w:val="Marker"/>
          <w:color w:val="auto"/>
        </w:rPr>
        <w:t xml:space="preserve"> any</w:t>
      </w:r>
      <w:r w:rsidR="004620CA" w:rsidRPr="000667B9">
        <w:rPr>
          <w:rStyle w:val="Marker"/>
          <w:color w:val="auto"/>
        </w:rPr>
        <w:t xml:space="preserve"> legally relevant terms not defined </w:t>
      </w:r>
      <w:r w:rsidR="00943592">
        <w:rPr>
          <w:rStyle w:val="Marker"/>
          <w:color w:val="auto"/>
        </w:rPr>
        <w:t>Directive 2019/882</w:t>
      </w:r>
      <w:r w:rsidR="004620CA" w:rsidRPr="000667B9">
        <w:t xml:space="preserve"> itself</w:t>
      </w:r>
      <w:r w:rsidR="009A41AA">
        <w:t xml:space="preserve"> </w:t>
      </w:r>
      <w:r w:rsidR="009A41AA">
        <w:rPr>
          <w:rStyle w:val="Marker"/>
          <w:color w:val="auto"/>
        </w:rPr>
        <w:t>or in any other legal act referred therein</w:t>
      </w:r>
    </w:p>
    <w:p w14:paraId="35D91B73" w14:textId="77777777" w:rsidR="007E1C24" w:rsidRPr="000667B9" w:rsidRDefault="00531993" w:rsidP="009E0D1D">
      <w:pPr>
        <w:pStyle w:val="ListParagraph"/>
        <w:numPr>
          <w:ilvl w:val="0"/>
          <w:numId w:val="19"/>
        </w:numPr>
        <w:spacing w:before="0" w:after="240"/>
        <w:jc w:val="left"/>
      </w:pPr>
      <w:r w:rsidRPr="000667B9">
        <w:t>address any</w:t>
      </w:r>
      <w:r w:rsidR="007E1C24" w:rsidRPr="000667B9">
        <w:t xml:space="preserve"> </w:t>
      </w:r>
      <w:r w:rsidR="00203CDE" w:rsidRPr="000667B9">
        <w:t xml:space="preserve">requirements, </w:t>
      </w:r>
      <w:r w:rsidR="007E1C24" w:rsidRPr="000667B9">
        <w:t>responsibilities</w:t>
      </w:r>
      <w:r w:rsidR="00203CDE" w:rsidRPr="000667B9">
        <w:t>, contractual arrangements or</w:t>
      </w:r>
      <w:r w:rsidR="007E1C24" w:rsidRPr="000667B9">
        <w:t xml:space="preserve"> obligations for </w:t>
      </w:r>
      <w:r w:rsidR="0013728D" w:rsidRPr="000667B9">
        <w:t xml:space="preserve">any </w:t>
      </w:r>
      <w:r w:rsidR="007E1C24" w:rsidRPr="000667B9">
        <w:t>economic operator</w:t>
      </w:r>
      <w:r w:rsidR="0013728D" w:rsidRPr="000667B9">
        <w:t xml:space="preserve"> including</w:t>
      </w:r>
      <w:r w:rsidR="007E1C24" w:rsidRPr="000667B9">
        <w:t xml:space="preserve"> notified </w:t>
      </w:r>
      <w:r w:rsidR="0013728D" w:rsidRPr="000667B9">
        <w:t xml:space="preserve">or other </w:t>
      </w:r>
      <w:r w:rsidR="007E1C24" w:rsidRPr="000667B9">
        <w:t>bodies or market surveillance authorities</w:t>
      </w:r>
      <w:r w:rsidR="00047E63" w:rsidRPr="000667B9">
        <w:t>, and</w:t>
      </w:r>
      <w:r w:rsidR="007E1C24" w:rsidRPr="000667B9">
        <w:t xml:space="preserve"> </w:t>
      </w:r>
    </w:p>
    <w:p w14:paraId="64FEDC13" w14:textId="0846D0A3" w:rsidR="007E1C24" w:rsidRPr="000667B9" w:rsidRDefault="007E1C24" w:rsidP="009E0D1D">
      <w:pPr>
        <w:pStyle w:val="ListParagraph"/>
        <w:numPr>
          <w:ilvl w:val="0"/>
          <w:numId w:val="19"/>
        </w:numPr>
        <w:spacing w:before="0" w:after="240"/>
        <w:jc w:val="left"/>
      </w:pPr>
      <w:r w:rsidRPr="000667B9">
        <w:lastRenderedPageBreak/>
        <w:t>contain any provisions concerning conformity assessment procedures</w:t>
      </w:r>
      <w:r w:rsidR="004F3F49" w:rsidRPr="000667B9">
        <w:t>,</w:t>
      </w:r>
      <w:r w:rsidRPr="000667B9">
        <w:t xml:space="preserve"> </w:t>
      </w:r>
      <w:r w:rsidR="004F3F49" w:rsidRPr="000667B9">
        <w:t>related document</w:t>
      </w:r>
      <w:r w:rsidR="001C6DFE" w:rsidRPr="000667B9">
        <w:t>s</w:t>
      </w:r>
      <w:r w:rsidR="004F3F49" w:rsidRPr="000667B9">
        <w:t xml:space="preserve"> o</w:t>
      </w:r>
      <w:r w:rsidR="001C6DFE" w:rsidRPr="000667B9">
        <w:t>r</w:t>
      </w:r>
      <w:r w:rsidR="004F3F49" w:rsidRPr="000667B9">
        <w:t xml:space="preserve"> technical file </w:t>
      </w:r>
      <w:r w:rsidRPr="000667B9">
        <w:t xml:space="preserve">as regulated by </w:t>
      </w:r>
      <w:r w:rsidR="00943592">
        <w:rPr>
          <w:rStyle w:val="Marker"/>
          <w:color w:val="auto"/>
        </w:rPr>
        <w:t>Directive 2019/882</w:t>
      </w:r>
      <w:r w:rsidR="009A41AA" w:rsidRPr="009A41AA">
        <w:rPr>
          <w:rStyle w:val="Marker"/>
          <w:color w:val="auto"/>
        </w:rPr>
        <w:t xml:space="preserve"> </w:t>
      </w:r>
      <w:r w:rsidR="009A41AA">
        <w:rPr>
          <w:rStyle w:val="Marker"/>
          <w:color w:val="auto"/>
        </w:rPr>
        <w:t>or any other legal act referred therein</w:t>
      </w:r>
    </w:p>
    <w:p w14:paraId="204DA1D1" w14:textId="51EDF48A" w:rsidR="00D30AFE" w:rsidRPr="000306BC" w:rsidRDefault="00943592" w:rsidP="0035788D">
      <w:pPr>
        <w:spacing w:before="0" w:after="240"/>
        <w:jc w:val="left"/>
        <w:rPr>
          <w:rStyle w:val="Marker"/>
          <w:color w:val="auto"/>
        </w:rPr>
      </w:pPr>
      <w:r>
        <w:t>Where a definition in a harmonised standard differs from a definition of the same term set out in Directive 20</w:t>
      </w:r>
      <w:r w:rsidR="009A41AA">
        <w:t>1</w:t>
      </w:r>
      <w:r>
        <w:t>9/882</w:t>
      </w:r>
      <w:r w:rsidR="009A41AA">
        <w:t xml:space="preserve"> </w:t>
      </w:r>
      <w:r w:rsidR="009A41AA">
        <w:rPr>
          <w:rStyle w:val="Marker"/>
          <w:color w:val="auto"/>
        </w:rPr>
        <w:t>or any other legal act referred therein</w:t>
      </w:r>
      <w:r>
        <w:t xml:space="preserve">, the </w:t>
      </w:r>
      <w:r w:rsidR="0005768D">
        <w:t xml:space="preserve">definitions in the harmonised standard has to be aligned to those in the legal acts </w:t>
      </w:r>
    </w:p>
    <w:p w14:paraId="50016B92" w14:textId="77777777" w:rsidR="0009566C" w:rsidRPr="000667B9" w:rsidRDefault="0009566C" w:rsidP="0009566C">
      <w:pPr>
        <w:rPr>
          <w:rStyle w:val="Marker"/>
          <w:color w:val="auto"/>
        </w:rPr>
      </w:pPr>
      <w:r w:rsidRPr="000667B9">
        <w:rPr>
          <w:rStyle w:val="Marker"/>
          <w:b/>
          <w:color w:val="auto"/>
        </w:rPr>
        <w:t>2.</w:t>
      </w:r>
      <w:r w:rsidRPr="000667B9">
        <w:rPr>
          <w:rStyle w:val="Marker"/>
          <w:color w:val="auto"/>
        </w:rPr>
        <w:t xml:space="preserve"> </w:t>
      </w:r>
      <w:r w:rsidRPr="000667B9">
        <w:rPr>
          <w:rStyle w:val="Marker"/>
          <w:b/>
          <w:color w:val="auto"/>
        </w:rPr>
        <w:t>Legal requirements to be covered by an individual harmonised standard</w:t>
      </w:r>
      <w:r w:rsidRPr="000667B9">
        <w:rPr>
          <w:rStyle w:val="Marker"/>
          <w:color w:val="auto"/>
        </w:rPr>
        <w:t xml:space="preserve"> </w:t>
      </w:r>
    </w:p>
    <w:p w14:paraId="61889D9F" w14:textId="026CBF73" w:rsidR="0009566C" w:rsidRDefault="0009566C" w:rsidP="0009566C">
      <w:pPr>
        <w:rPr>
          <w:rStyle w:val="Marker"/>
          <w:color w:val="auto"/>
        </w:rPr>
      </w:pPr>
      <w:r w:rsidRPr="000667B9">
        <w:t xml:space="preserve">When a harmonised standard </w:t>
      </w:r>
      <w:r w:rsidR="009A41AA">
        <w:t>listed in Annex I</w:t>
      </w:r>
      <w:r w:rsidR="009A41AA" w:rsidRPr="000667B9">
        <w:t xml:space="preserve"> </w:t>
      </w:r>
      <w:r w:rsidR="0017447F">
        <w:t>to this Decision</w:t>
      </w:r>
      <w:r w:rsidR="0005768D">
        <w:t xml:space="preserve"> </w:t>
      </w:r>
      <w:r w:rsidRPr="000667B9">
        <w:t xml:space="preserve">does not cover all the </w:t>
      </w:r>
      <w:r w:rsidR="00EC0038" w:rsidRPr="000667B9">
        <w:t>accessibility</w:t>
      </w:r>
      <w:r w:rsidRPr="000667B9">
        <w:t xml:space="preserve"> requirements, which are applicable to the </w:t>
      </w:r>
      <w:r w:rsidR="00EC0038" w:rsidRPr="000667B9">
        <w:rPr>
          <w:rStyle w:val="Marker"/>
          <w:color w:val="auto"/>
        </w:rPr>
        <w:t>products and services</w:t>
      </w:r>
      <w:r w:rsidRPr="000667B9">
        <w:rPr>
          <w:rStyle w:val="Marker"/>
          <w:color w:val="auto"/>
        </w:rPr>
        <w:t xml:space="preserve"> </w:t>
      </w:r>
      <w:r w:rsidR="009A41AA">
        <w:rPr>
          <w:rStyle w:val="Marker"/>
          <w:color w:val="auto"/>
        </w:rPr>
        <w:t xml:space="preserve">or other EU legal acts </w:t>
      </w:r>
      <w:r w:rsidRPr="000667B9">
        <w:t xml:space="preserve">falling under </w:t>
      </w:r>
      <w:r w:rsidR="0005768D">
        <w:t xml:space="preserve">the </w:t>
      </w:r>
      <w:r w:rsidRPr="000667B9">
        <w:t>scope</w:t>
      </w:r>
      <w:r w:rsidR="0005768D">
        <w:t xml:space="preserve"> of </w:t>
      </w:r>
      <w:r w:rsidR="0005768D" w:rsidRPr="000667B9">
        <w:rPr>
          <w:rStyle w:val="Marker"/>
          <w:color w:val="auto"/>
        </w:rPr>
        <w:t>Directive (EU) 2019/882</w:t>
      </w:r>
      <w:r w:rsidRPr="000667B9">
        <w:t xml:space="preserve">, the standard shall indicate </w:t>
      </w:r>
      <w:r w:rsidR="009A41AA">
        <w:t xml:space="preserve">in Annex Z information on </w:t>
      </w:r>
      <w:r w:rsidRPr="000667B9">
        <w:t xml:space="preserve">the requirements applicable to those </w:t>
      </w:r>
      <w:r w:rsidR="00EC0038" w:rsidRPr="000667B9">
        <w:rPr>
          <w:rStyle w:val="Marker"/>
          <w:color w:val="auto"/>
        </w:rPr>
        <w:t>products and services</w:t>
      </w:r>
      <w:r w:rsidR="009A41AA">
        <w:rPr>
          <w:rStyle w:val="Marker"/>
          <w:color w:val="auto"/>
        </w:rPr>
        <w:t xml:space="preserve"> or other EU legal acts</w:t>
      </w:r>
      <w:r w:rsidRPr="000667B9">
        <w:t xml:space="preserve"> that are not covered </w:t>
      </w:r>
      <w:r w:rsidR="009A41AA">
        <w:t xml:space="preserve">or only partially covered </w:t>
      </w:r>
      <w:r w:rsidRPr="000667B9">
        <w:t xml:space="preserve">by it. </w:t>
      </w:r>
      <w:r w:rsidRPr="000667B9">
        <w:rPr>
          <w:rStyle w:val="Marker"/>
          <w:color w:val="auto"/>
        </w:rPr>
        <w:t xml:space="preserve">Where a harmonised standard contains technical specifications </w:t>
      </w:r>
      <w:r w:rsidR="007E4198">
        <w:rPr>
          <w:rStyle w:val="Marker"/>
          <w:color w:val="auto"/>
        </w:rPr>
        <w:t>that</w:t>
      </w:r>
      <w:r w:rsidR="007E4198" w:rsidRPr="000667B9">
        <w:rPr>
          <w:rStyle w:val="Marker"/>
          <w:color w:val="auto"/>
        </w:rPr>
        <w:t xml:space="preserve"> </w:t>
      </w:r>
      <w:r w:rsidRPr="000667B9">
        <w:rPr>
          <w:rStyle w:val="Marker"/>
          <w:color w:val="auto"/>
        </w:rPr>
        <w:t xml:space="preserve">do not support application of </w:t>
      </w:r>
      <w:r w:rsidR="00EC0038" w:rsidRPr="000667B9">
        <w:t>accessibility</w:t>
      </w:r>
      <w:r w:rsidRPr="000667B9">
        <w:t xml:space="preserve"> requirements set out in Annex </w:t>
      </w:r>
      <w:r w:rsidR="00FB5E0A" w:rsidRPr="000667B9">
        <w:t>I</w:t>
      </w:r>
      <w:r w:rsidR="00FE4897">
        <w:t xml:space="preserve"> and Annex III</w:t>
      </w:r>
      <w:r w:rsidR="00FB5E0A" w:rsidRPr="000667B9">
        <w:t xml:space="preserve"> </w:t>
      </w:r>
      <w:r w:rsidRPr="000667B9">
        <w:t xml:space="preserve">to </w:t>
      </w:r>
      <w:r w:rsidR="00FB5E0A" w:rsidRPr="000667B9">
        <w:rPr>
          <w:rStyle w:val="Marker"/>
          <w:color w:val="auto"/>
        </w:rPr>
        <w:t>Directive (EU) 2019/882</w:t>
      </w:r>
      <w:r w:rsidRPr="000667B9">
        <w:rPr>
          <w:rStyle w:val="Marker"/>
          <w:color w:val="auto"/>
        </w:rPr>
        <w:t xml:space="preserve">, such technical specifications shall be clearly distinguished from the specifications supporting the </w:t>
      </w:r>
      <w:r w:rsidR="00FB5E0A" w:rsidRPr="000667B9">
        <w:t xml:space="preserve">accessibility </w:t>
      </w:r>
      <w:r w:rsidR="00FB5E0A" w:rsidRPr="000667B9">
        <w:rPr>
          <w:rStyle w:val="Marker"/>
          <w:color w:val="auto"/>
        </w:rPr>
        <w:t>requirements</w:t>
      </w:r>
      <w:r w:rsidRPr="000667B9">
        <w:rPr>
          <w:rStyle w:val="Marker"/>
          <w:color w:val="auto"/>
        </w:rPr>
        <w:t xml:space="preserve">. </w:t>
      </w:r>
    </w:p>
    <w:p w14:paraId="4770C7DF" w14:textId="60176226" w:rsidR="00097D12" w:rsidRPr="000667B9" w:rsidRDefault="00097D12" w:rsidP="0009566C">
      <w:pPr>
        <w:rPr>
          <w:b/>
        </w:rPr>
      </w:pPr>
      <w:r>
        <w:t>Where appropriate, the harmonised standard shall include information as to whether a particular requirement is addressed with regard to the design, manufacturing, or packaging of the device.</w:t>
      </w:r>
    </w:p>
    <w:p w14:paraId="55BAC33E" w14:textId="702D8944" w:rsidR="00E07F03" w:rsidRPr="000667B9" w:rsidRDefault="00FE4897" w:rsidP="0009566C">
      <w:pPr>
        <w:rPr>
          <w:rStyle w:val="Marker"/>
          <w:b/>
          <w:color w:val="auto"/>
        </w:rPr>
      </w:pPr>
      <w:r>
        <w:rPr>
          <w:rStyle w:val="Marker"/>
          <w:b/>
          <w:color w:val="auto"/>
        </w:rPr>
        <w:t>3</w:t>
      </w:r>
      <w:r w:rsidR="00F203ED" w:rsidRPr="000667B9">
        <w:rPr>
          <w:rStyle w:val="Marker"/>
          <w:b/>
          <w:color w:val="auto"/>
        </w:rPr>
        <w:t>. License free application of harmonised standards</w:t>
      </w:r>
    </w:p>
    <w:p w14:paraId="78E0F2E4" w14:textId="7FAA4C15" w:rsidR="001245B4" w:rsidRDefault="001245B4" w:rsidP="001245B4">
      <w:r w:rsidRPr="000667B9">
        <w:t xml:space="preserve">Each harmonised standard shall clearly state that compliance with its requirements and specifications and in particular, when applying written or visual warnings, signs, </w:t>
      </w:r>
      <w:r w:rsidR="004C3476" w:rsidRPr="000667B9">
        <w:t>pictograms</w:t>
      </w:r>
      <w:r w:rsidRPr="000667B9">
        <w:t xml:space="preserve"> or markings as specified in it to a product, its package or </w:t>
      </w:r>
      <w:r w:rsidR="004C3476" w:rsidRPr="000667B9">
        <w:t>accompanying</w:t>
      </w:r>
      <w:r w:rsidRPr="000667B9">
        <w:t xml:space="preserve"> documents, is license free.</w:t>
      </w:r>
    </w:p>
    <w:p w14:paraId="4335CAAC" w14:textId="5FB36C28" w:rsidR="00E71A83" w:rsidRPr="000667B9" w:rsidRDefault="00E71A83" w:rsidP="001245B4">
      <w:r>
        <w:t>The harmonised standards shall be available free of charge for non for profit organisations.</w:t>
      </w:r>
    </w:p>
    <w:p w14:paraId="0BED4561" w14:textId="77777777" w:rsidR="0009566C" w:rsidRPr="000667B9" w:rsidRDefault="0009566C" w:rsidP="0009566C">
      <w:pPr>
        <w:rPr>
          <w:b/>
        </w:rPr>
      </w:pPr>
    </w:p>
    <w:p w14:paraId="288B49D2" w14:textId="6A69E4B5" w:rsidR="0009566C" w:rsidRPr="000667B9" w:rsidRDefault="0009566C" w:rsidP="0009566C">
      <w:pPr>
        <w:rPr>
          <w:b/>
        </w:rPr>
      </w:pPr>
      <w:r w:rsidRPr="000667B9">
        <w:rPr>
          <w:b/>
        </w:rPr>
        <w:br w:type="page"/>
      </w:r>
      <w:r w:rsidRPr="000667B9">
        <w:rPr>
          <w:b/>
        </w:rPr>
        <w:lastRenderedPageBreak/>
        <w:t>Part B. Specific requirements for drafting new standards listed in Table 1 of Annex I</w:t>
      </w:r>
    </w:p>
    <w:p w14:paraId="029BBDE2" w14:textId="77777777" w:rsidR="0009566C" w:rsidRPr="000667B9" w:rsidRDefault="0009566C" w:rsidP="0009566C">
      <w:pPr>
        <w:rPr>
          <w:b/>
        </w:rPr>
      </w:pPr>
    </w:p>
    <w:p w14:paraId="2BD02A3F" w14:textId="6EF87DD8" w:rsidR="0009566C" w:rsidRPr="000667B9" w:rsidRDefault="0009566C" w:rsidP="0009566C">
      <w:pPr>
        <w:rPr>
          <w:b/>
        </w:rPr>
      </w:pPr>
      <w:r w:rsidRPr="000667B9">
        <w:rPr>
          <w:b/>
        </w:rPr>
        <w:t xml:space="preserve">1. Requirements for all standards </w:t>
      </w:r>
    </w:p>
    <w:p w14:paraId="2807B9EB" w14:textId="28B91AC2" w:rsidR="0009566C" w:rsidRPr="000667B9" w:rsidRDefault="00097D12" w:rsidP="00097D12">
      <w:pPr>
        <w:spacing w:before="0" w:after="240"/>
        <w:jc w:val="left"/>
        <w:rPr>
          <w:rStyle w:val="Marker"/>
        </w:rPr>
      </w:pPr>
      <w:r>
        <w:t>The harmonised standards shall maximise the level of accessibility and ensure interoperability including with assistive devices</w:t>
      </w:r>
      <w:r w:rsidR="00FE4897" w:rsidRPr="00FE4897">
        <w:t xml:space="preserve"> </w:t>
      </w:r>
      <w:r w:rsidR="00FE4897">
        <w:t>in such a way as to maximise their foreseeable use by persons with disabilities</w:t>
      </w:r>
      <w:r>
        <w:t xml:space="preserve">. </w:t>
      </w:r>
      <w:r w:rsidR="0009566C" w:rsidRPr="000667B9">
        <w:t xml:space="preserve">Standards shall reflect the generally acknowledged state of art. </w:t>
      </w:r>
    </w:p>
    <w:p w14:paraId="4B742CBC" w14:textId="7F0DC990" w:rsidR="0009566C" w:rsidRPr="000667B9" w:rsidRDefault="0009566C" w:rsidP="0009566C">
      <w:pPr>
        <w:spacing w:before="0" w:after="240"/>
        <w:jc w:val="left"/>
        <w:rPr>
          <w:rStyle w:val="Marker"/>
        </w:rPr>
      </w:pPr>
      <w:r w:rsidRPr="00FE4897">
        <w:rPr>
          <w:b/>
        </w:rPr>
        <w:t>2. Requirements</w:t>
      </w:r>
      <w:r w:rsidRPr="000667B9">
        <w:t xml:space="preserve"> </w:t>
      </w:r>
      <w:r w:rsidRPr="000667B9">
        <w:rPr>
          <w:b/>
        </w:rPr>
        <w:t xml:space="preserve">for specific standards </w:t>
      </w:r>
    </w:p>
    <w:p w14:paraId="42E50343" w14:textId="46725973" w:rsidR="0009566C" w:rsidRPr="000667B9" w:rsidRDefault="0009566C" w:rsidP="0009566C">
      <w:pPr>
        <w:rPr>
          <w:b/>
        </w:rPr>
      </w:pPr>
      <w:r w:rsidRPr="000667B9">
        <w:rPr>
          <w:b/>
        </w:rPr>
        <w:t>2.1 Standards on</w:t>
      </w:r>
      <w:r w:rsidR="0033490D">
        <w:rPr>
          <w:b/>
        </w:rPr>
        <w:t xml:space="preserve"> accessibility </w:t>
      </w:r>
      <w:r w:rsidRPr="000667B9">
        <w:rPr>
          <w:b/>
        </w:rPr>
        <w:t xml:space="preserve">listed in Table </w:t>
      </w:r>
      <w:r w:rsidR="0033490D">
        <w:rPr>
          <w:b/>
        </w:rPr>
        <w:t>1</w:t>
      </w:r>
      <w:r w:rsidRPr="000667B9">
        <w:rPr>
          <w:b/>
        </w:rPr>
        <w:t xml:space="preserve"> of Annex I</w:t>
      </w:r>
    </w:p>
    <w:p w14:paraId="138E7DC8" w14:textId="430B06F5" w:rsidR="00097D12" w:rsidRDefault="0033490D" w:rsidP="0009566C">
      <w:r>
        <w:t xml:space="preserve">1. </w:t>
      </w:r>
      <w:r w:rsidR="0009566C" w:rsidRPr="000667B9">
        <w:t>The harmonised standard</w:t>
      </w:r>
      <w:r w:rsidR="00097D12">
        <w:t xml:space="preserve"> setting up requirements on the accessibility of non</w:t>
      </w:r>
      <w:r w:rsidR="00FE4897">
        <w:t>-</w:t>
      </w:r>
      <w:r w:rsidR="00097D12">
        <w:t>ICT information related to products</w:t>
      </w:r>
      <w:r w:rsidR="0009566C" w:rsidRPr="000667B9">
        <w:t xml:space="preserve"> shall describe the technical solutions </w:t>
      </w:r>
      <w:r w:rsidR="00097D12">
        <w:t xml:space="preserve">for accessibility </w:t>
      </w:r>
      <w:r w:rsidR="0009566C" w:rsidRPr="000667B9">
        <w:t>to ensure conformity with</w:t>
      </w:r>
      <w:r w:rsidR="00097D12">
        <w:t xml:space="preserve"> the following requirement set in Annex I of Directive 2019/882:</w:t>
      </w:r>
    </w:p>
    <w:p w14:paraId="0D42F395" w14:textId="77777777" w:rsidR="00097D12" w:rsidRDefault="00097D12" w:rsidP="00FE4897">
      <w:pPr>
        <w:ind w:left="720"/>
        <w:rPr>
          <w:sz w:val="22"/>
          <w:lang w:val="en-US"/>
        </w:rPr>
      </w:pPr>
      <w:r>
        <w:rPr>
          <w:lang w:val="en-US"/>
        </w:rPr>
        <w:t>Annex I section 1 (b) Annex I section II</w:t>
      </w:r>
    </w:p>
    <w:p w14:paraId="5C87581E" w14:textId="77777777" w:rsidR="00097D12" w:rsidRDefault="00097D12" w:rsidP="00FE4897">
      <w:pPr>
        <w:ind w:left="720"/>
        <w:rPr>
          <w:lang w:val="en-US"/>
        </w:rPr>
      </w:pPr>
      <w:r>
        <w:rPr>
          <w:lang w:val="en-US"/>
        </w:rPr>
        <w:t xml:space="preserve">Also covering Annex I section III (a) and (b) </w:t>
      </w:r>
    </w:p>
    <w:p w14:paraId="4F4C718E" w14:textId="77777777" w:rsidR="00097D12" w:rsidRDefault="00097D12" w:rsidP="00FE4897">
      <w:pPr>
        <w:ind w:left="720"/>
        <w:rPr>
          <w:lang w:val="en-US"/>
        </w:rPr>
      </w:pPr>
      <w:r>
        <w:rPr>
          <w:lang w:val="en-US"/>
        </w:rPr>
        <w:t>Also covering Section IV (c) and (d) transport</w:t>
      </w:r>
    </w:p>
    <w:p w14:paraId="42AD3BB0" w14:textId="77777777" w:rsidR="00097D12" w:rsidRDefault="00097D12" w:rsidP="00FE4897">
      <w:pPr>
        <w:ind w:left="720"/>
        <w:rPr>
          <w:lang w:val="en-US"/>
        </w:rPr>
      </w:pPr>
      <w:r>
        <w:rPr>
          <w:lang w:val="en-US"/>
        </w:rPr>
        <w:t>Also covering Section IV(e) ii banking information</w:t>
      </w:r>
    </w:p>
    <w:p w14:paraId="0AD7A662" w14:textId="77777777" w:rsidR="00097D12" w:rsidRDefault="00097D12" w:rsidP="00FE4897">
      <w:pPr>
        <w:ind w:left="720"/>
        <w:rPr>
          <w:lang w:val="en-US"/>
        </w:rPr>
      </w:pPr>
      <w:r>
        <w:rPr>
          <w:lang w:val="en-US"/>
        </w:rPr>
        <w:t>Excluding Section IV (f) ebooks</w:t>
      </w:r>
    </w:p>
    <w:p w14:paraId="5B4F1708" w14:textId="418779F9" w:rsidR="00097D12" w:rsidRDefault="00097D12" w:rsidP="00097D12"/>
    <w:p w14:paraId="2E966DAF" w14:textId="6DFB0752" w:rsidR="00097D12" w:rsidRDefault="0033490D" w:rsidP="00097D12">
      <w:r>
        <w:t xml:space="preserve">2. </w:t>
      </w:r>
      <w:r w:rsidR="00097D12">
        <w:t xml:space="preserve"> The harmonised standard for the accessibility of support services related to products and services (help desks, call centres, technical support, relay services and training services) </w:t>
      </w:r>
      <w:r w:rsidR="00097D12" w:rsidRPr="000667B9">
        <w:t xml:space="preserve">shall describe the technical solutions </w:t>
      </w:r>
      <w:r w:rsidR="00097D12">
        <w:t xml:space="preserve">for accessibility </w:t>
      </w:r>
      <w:r w:rsidR="00097D12" w:rsidRPr="000667B9">
        <w:t>to ensure conformity with</w:t>
      </w:r>
      <w:r w:rsidR="00097D12">
        <w:t xml:space="preserve"> the following requirement set in Annex I of Directive 2019/882:</w:t>
      </w:r>
    </w:p>
    <w:p w14:paraId="0E284399" w14:textId="5EF2FC68" w:rsidR="00097D12" w:rsidRDefault="00097D12" w:rsidP="00FE4897">
      <w:pPr>
        <w:ind w:left="720"/>
        <w:rPr>
          <w:lang w:val="en-US"/>
        </w:rPr>
      </w:pPr>
      <w:r>
        <w:t xml:space="preserve"> </w:t>
      </w:r>
      <w:r w:rsidR="0033490D">
        <w:rPr>
          <w:lang w:val="en-US"/>
        </w:rPr>
        <w:t>Section 1.3 for products and Section III (d) for services.</w:t>
      </w:r>
    </w:p>
    <w:p w14:paraId="2ACA0A9C" w14:textId="77777777" w:rsidR="0033490D" w:rsidRDefault="0033490D" w:rsidP="00097D12"/>
    <w:p w14:paraId="456670EF" w14:textId="5CC717EA" w:rsidR="0033490D" w:rsidRDefault="0033490D" w:rsidP="0033490D">
      <w:r>
        <w:t xml:space="preserve">3. </w:t>
      </w:r>
      <w:r w:rsidR="00097D12">
        <w:t>The harmonised standard for</w:t>
      </w:r>
      <w:r>
        <w:t xml:space="preserve"> the accessibility of </w:t>
      </w:r>
      <w:r w:rsidR="00C82C88" w:rsidRPr="00C82C88">
        <w:t xml:space="preserve">emergency communications </w:t>
      </w:r>
      <w:r w:rsidR="00C82C88">
        <w:t xml:space="preserve">and </w:t>
      </w:r>
      <w:r w:rsidR="00097D12">
        <w:t>answering emergency c</w:t>
      </w:r>
      <w:r>
        <w:t xml:space="preserve">ommunications (including </w:t>
      </w:r>
      <w:r w:rsidR="00C82C88">
        <w:t xml:space="preserve"> to the single European emergency number 112</w:t>
      </w:r>
      <w:r>
        <w:t xml:space="preserve">) </w:t>
      </w:r>
      <w:r w:rsidR="000A7C78">
        <w:t xml:space="preserve">should support the implementation of Article 109 of Directive (EU) 2018/1972 and </w:t>
      </w:r>
      <w:r w:rsidRPr="000667B9">
        <w:t xml:space="preserve">shall describe the technical solutions </w:t>
      </w:r>
      <w:r>
        <w:t xml:space="preserve">for accessibility </w:t>
      </w:r>
      <w:r w:rsidRPr="000667B9">
        <w:t>to ensure conformity with</w:t>
      </w:r>
      <w:r>
        <w:t xml:space="preserve"> the following requirement</w:t>
      </w:r>
      <w:r w:rsidR="00C82C88">
        <w:t>s</w:t>
      </w:r>
      <w:r>
        <w:t xml:space="preserve"> set in Annex I of </w:t>
      </w:r>
      <w:r w:rsidR="00E9027C">
        <w:t xml:space="preserve"> </w:t>
      </w:r>
      <w:r>
        <w:t>Directive 2019/882:</w:t>
      </w:r>
    </w:p>
    <w:p w14:paraId="05361B98" w14:textId="64875908" w:rsidR="0033490D" w:rsidRDefault="00740F52" w:rsidP="00D161EE">
      <w:pPr>
        <w:rPr>
          <w:sz w:val="22"/>
          <w:lang w:val="en-US"/>
        </w:rPr>
      </w:pPr>
      <w:r>
        <w:t xml:space="preserve">Section III, </w:t>
      </w:r>
      <w:r w:rsidR="00C82C88">
        <w:t>Section IV and</w:t>
      </w:r>
      <w:r w:rsidR="0033490D">
        <w:rPr>
          <w:lang w:val="en-US"/>
        </w:rPr>
        <w:t>Section V</w:t>
      </w:r>
      <w:r w:rsidR="00C82C88">
        <w:rPr>
          <w:lang w:val="en-US"/>
        </w:rPr>
        <w:t xml:space="preserve"> </w:t>
      </w:r>
    </w:p>
    <w:p w14:paraId="40E2B653" w14:textId="77777777" w:rsidR="007F308D" w:rsidRDefault="0033490D" w:rsidP="0009566C">
      <w:r w:rsidRPr="000667B9" w:rsidDel="0033490D">
        <w:t xml:space="preserve"> </w:t>
      </w:r>
    </w:p>
    <w:p w14:paraId="227B1B7B" w14:textId="1432C97B" w:rsidR="0009566C" w:rsidRPr="000667B9" w:rsidRDefault="0009566C" w:rsidP="0009566C">
      <w:pPr>
        <w:rPr>
          <w:b/>
        </w:rPr>
      </w:pPr>
      <w:r w:rsidRPr="000667B9">
        <w:rPr>
          <w:b/>
        </w:rPr>
        <w:br w:type="page"/>
      </w:r>
      <w:r w:rsidRPr="000667B9">
        <w:rPr>
          <w:b/>
        </w:rPr>
        <w:lastRenderedPageBreak/>
        <w:t>Part C. Specific requirements for revision of existing standards listed in Table 2 of Annex I</w:t>
      </w:r>
      <w:r w:rsidR="007F308D">
        <w:rPr>
          <w:b/>
        </w:rPr>
        <w:t xml:space="preserve"> and Table 1 of Annex II</w:t>
      </w:r>
    </w:p>
    <w:p w14:paraId="67DA02C4" w14:textId="77777777" w:rsidR="0009566C" w:rsidRPr="000667B9" w:rsidRDefault="0009566C" w:rsidP="0009566C">
      <w:pPr>
        <w:rPr>
          <w:b/>
        </w:rPr>
      </w:pPr>
    </w:p>
    <w:p w14:paraId="31A9052D" w14:textId="5E6A098D" w:rsidR="0009566C" w:rsidRPr="000667B9" w:rsidRDefault="0009566C" w:rsidP="0009566C">
      <w:pPr>
        <w:rPr>
          <w:b/>
        </w:rPr>
      </w:pPr>
      <w:r w:rsidRPr="000667B9">
        <w:rPr>
          <w:b/>
        </w:rPr>
        <w:t>1. Requirements for all standards</w:t>
      </w:r>
    </w:p>
    <w:p w14:paraId="3C385F5F" w14:textId="1D3CBB9F" w:rsidR="0009566C" w:rsidRPr="000667B9" w:rsidRDefault="0033490D" w:rsidP="0009566C">
      <w:pPr>
        <w:spacing w:before="0" w:after="240"/>
        <w:jc w:val="left"/>
      </w:pPr>
      <w:r>
        <w:t>The harmonised standards shall maximise the level of accessibility and ensure interoperability including with assistive devices</w:t>
      </w:r>
      <w:r w:rsidR="00FE4897" w:rsidRPr="00FE4897">
        <w:t xml:space="preserve"> </w:t>
      </w:r>
      <w:r w:rsidR="00FE4897">
        <w:t>in such a way as to maximise their foreseeable use by persons with disabilities</w:t>
      </w:r>
      <w:r>
        <w:t xml:space="preserve">. </w:t>
      </w:r>
      <w:r w:rsidR="0009566C" w:rsidRPr="000667B9">
        <w:t xml:space="preserve">Standards shall reflect the generally acknowledged state of art. </w:t>
      </w:r>
      <w:r w:rsidR="006D242C" w:rsidRPr="000667B9">
        <w:t>Standards listed</w:t>
      </w:r>
      <w:r w:rsidR="0009566C" w:rsidRPr="000667B9">
        <w:t xml:space="preserve"> in Table 2 of Annex I</w:t>
      </w:r>
      <w:r w:rsidR="007F308D">
        <w:t xml:space="preserve"> and Table 1 of Annex II </w:t>
      </w:r>
      <w:r w:rsidR="0009566C" w:rsidRPr="000667B9">
        <w:t xml:space="preserve">shall be revised to </w:t>
      </w:r>
      <w:r w:rsidR="00A42403" w:rsidRPr="000667B9">
        <w:t xml:space="preserve">describe the technical solutions </w:t>
      </w:r>
      <w:r w:rsidR="00A42403">
        <w:t xml:space="preserve">for accessibility </w:t>
      </w:r>
      <w:r w:rsidR="00A42403" w:rsidRPr="000667B9">
        <w:t>to ensure conformity with</w:t>
      </w:r>
      <w:r w:rsidR="00A42403">
        <w:t xml:space="preserve"> the accessibility requirements of Annex I </w:t>
      </w:r>
      <w:r w:rsidR="006D242C">
        <w:t xml:space="preserve"> and III </w:t>
      </w:r>
      <w:r w:rsidR="00A42403">
        <w:t xml:space="preserve">of Directive 2019/882 </w:t>
      </w:r>
      <w:r w:rsidR="006D242C">
        <w:t xml:space="preserve">and </w:t>
      </w:r>
      <w:r w:rsidR="006D242C">
        <w:rPr>
          <w:rStyle w:val="Marker"/>
          <w:color w:val="auto"/>
        </w:rPr>
        <w:t xml:space="preserve">Article 4 </w:t>
      </w:r>
      <w:r w:rsidR="006D242C">
        <w:t xml:space="preserve">of Directive (EU) 2016/2102, </w:t>
      </w:r>
      <w:r w:rsidR="00A42403">
        <w:t>except those included in part B of this annex, namely those covered by new standards.</w:t>
      </w:r>
    </w:p>
    <w:p w14:paraId="408F63E2" w14:textId="5030EA2C" w:rsidR="0009566C" w:rsidRPr="000667B9" w:rsidRDefault="0009566C" w:rsidP="0009566C">
      <w:pPr>
        <w:spacing w:before="0" w:after="240"/>
        <w:jc w:val="left"/>
        <w:rPr>
          <w:rStyle w:val="Marker"/>
        </w:rPr>
      </w:pPr>
      <w:r w:rsidRPr="00FE4897">
        <w:rPr>
          <w:b/>
        </w:rPr>
        <w:t>2. Requirements</w:t>
      </w:r>
      <w:r w:rsidRPr="000667B9">
        <w:t xml:space="preserve"> </w:t>
      </w:r>
      <w:r w:rsidRPr="000667B9">
        <w:rPr>
          <w:b/>
        </w:rPr>
        <w:t xml:space="preserve">for specific standards </w:t>
      </w:r>
    </w:p>
    <w:p w14:paraId="4DCD0A36" w14:textId="6FEDEE6D" w:rsidR="006D242C" w:rsidRPr="000667B9" w:rsidRDefault="007F308D" w:rsidP="00FE4897">
      <w:pPr>
        <w:spacing w:before="0" w:after="240"/>
        <w:jc w:val="left"/>
      </w:pPr>
      <w:r>
        <w:t>2.</w:t>
      </w:r>
      <w:r w:rsidR="00A42403">
        <w:t>1.</w:t>
      </w:r>
      <w:r w:rsidR="0009566C" w:rsidRPr="000667B9">
        <w:t>Existing harmonised standard</w:t>
      </w:r>
      <w:r w:rsidR="00A42403">
        <w:t xml:space="preserve"> EN 301 549:</w:t>
      </w:r>
      <w:r w:rsidR="00CB4A4F" w:rsidRPr="00CB4A4F">
        <w:t xml:space="preserve"> </w:t>
      </w:r>
      <w:r w:rsidR="00CB4A4F">
        <w:t>v3.2.1 2021</w:t>
      </w:r>
      <w:r w:rsidR="00A42403">
        <w:t xml:space="preserve"> </w:t>
      </w:r>
      <w:r w:rsidR="0009566C" w:rsidRPr="000667B9">
        <w:t xml:space="preserve">covering </w:t>
      </w:r>
      <w:r w:rsidR="00A42403">
        <w:t xml:space="preserve">accessibility requirements of ICT products and services </w:t>
      </w:r>
      <w:r w:rsidR="0009566C" w:rsidRPr="000667B9">
        <w:t>shall be revised. The harmonised standard</w:t>
      </w:r>
      <w:r w:rsidR="00A42403">
        <w:t xml:space="preserve"> </w:t>
      </w:r>
      <w:r w:rsidR="0009566C" w:rsidRPr="000667B9">
        <w:t>shall describe the technical solutions for</w:t>
      </w:r>
      <w:r w:rsidR="00A42403">
        <w:t xml:space="preserve"> accessibility</w:t>
      </w:r>
      <w:r w:rsidR="0009566C" w:rsidRPr="000667B9">
        <w:t xml:space="preserve"> to ensure conformity with </w:t>
      </w:r>
      <w:r w:rsidR="00A42403">
        <w:t>the accessibility requirements of Annex I section I, II, II</w:t>
      </w:r>
      <w:r w:rsidR="0055609A">
        <w:t>I</w:t>
      </w:r>
      <w:r w:rsidR="00A42403">
        <w:t xml:space="preserve">, IV </w:t>
      </w:r>
      <w:r w:rsidR="00D477F2">
        <w:t>[</w:t>
      </w:r>
      <w:r w:rsidR="00E9027C">
        <w:rPr>
          <w:highlight w:val="yellow"/>
        </w:rPr>
        <w:t xml:space="preserve">excluding </w:t>
      </w:r>
      <w:r w:rsidR="00E9027C" w:rsidRPr="00331482">
        <w:rPr>
          <w:highlight w:val="yellow"/>
        </w:rPr>
        <w:t xml:space="preserve">point (f) of section </w:t>
      </w:r>
      <w:r w:rsidR="00E9027C" w:rsidRPr="00D477F2">
        <w:rPr>
          <w:highlight w:val="yellow"/>
        </w:rPr>
        <w:t>IV</w:t>
      </w:r>
      <w:r w:rsidR="00E9027C" w:rsidRPr="00324543">
        <w:rPr>
          <w:highlight w:val="yellow"/>
        </w:rPr>
        <w:t xml:space="preserve"> </w:t>
      </w:r>
      <w:r w:rsidR="00D477F2" w:rsidRPr="00324543">
        <w:rPr>
          <w:highlight w:val="yellow"/>
        </w:rPr>
        <w:t>on e-books</w:t>
      </w:r>
      <w:r w:rsidR="00D477F2">
        <w:t xml:space="preserve">] </w:t>
      </w:r>
      <w:r w:rsidR="00A42403">
        <w:t>of Directive 2019/882</w:t>
      </w:r>
      <w:r w:rsidR="0017447F">
        <w:t xml:space="preserve"> </w:t>
      </w:r>
      <w:r w:rsidR="00A42403">
        <w:t>except for those included in part B of this annex, namely those covered by new standards.</w:t>
      </w:r>
    </w:p>
    <w:p w14:paraId="615AE548" w14:textId="37A83318" w:rsidR="00E71A83" w:rsidRDefault="007F308D" w:rsidP="00A42403">
      <w:pPr>
        <w:spacing w:before="0" w:after="240"/>
        <w:jc w:val="left"/>
      </w:pPr>
      <w:r>
        <w:t>2.</w:t>
      </w:r>
      <w:r w:rsidR="00A42403">
        <w:t xml:space="preserve">2 </w:t>
      </w:r>
      <w:r w:rsidR="00A42403" w:rsidRPr="000667B9">
        <w:t>Existing standard</w:t>
      </w:r>
      <w:r w:rsidR="00A42403">
        <w:t xml:space="preserve"> EN 17161:2019 </w:t>
      </w:r>
      <w:r w:rsidR="00A42403" w:rsidRPr="000667B9">
        <w:t xml:space="preserve">covering </w:t>
      </w:r>
      <w:r w:rsidR="00A42403">
        <w:t xml:space="preserve">accessibility following a Design for all approach </w:t>
      </w:r>
      <w:r w:rsidR="00A42403" w:rsidRPr="000667B9">
        <w:t>shall be revised. The harmonised standard</w:t>
      </w:r>
      <w:r w:rsidR="00A42403">
        <w:t xml:space="preserve"> </w:t>
      </w:r>
      <w:r w:rsidR="00A42403" w:rsidRPr="000667B9">
        <w:t>shall describe the technical solutions for</w:t>
      </w:r>
      <w:r w:rsidR="00A42403">
        <w:t xml:space="preserve"> </w:t>
      </w:r>
      <w:r w:rsidR="00E71A83">
        <w:t xml:space="preserve">functions of services </w:t>
      </w:r>
      <w:r w:rsidR="006D242C">
        <w:t xml:space="preserve">that </w:t>
      </w:r>
      <w:r w:rsidR="00E71A83">
        <w:t>fulfil the accessibility requirements set out in Annex I to this Directive in accordance with Section VI thereof.</w:t>
      </w:r>
      <w:bookmarkStart w:id="0" w:name="_GoBack"/>
      <w:bookmarkEnd w:id="0"/>
    </w:p>
    <w:p w14:paraId="522EBF9F" w14:textId="32D440B0" w:rsidR="00020AA5" w:rsidRDefault="007F308D" w:rsidP="00A42403">
      <w:pPr>
        <w:spacing w:before="0" w:after="240"/>
        <w:jc w:val="left"/>
      </w:pPr>
      <w:r>
        <w:t>2.</w:t>
      </w:r>
      <w:r w:rsidR="00E71A83">
        <w:t>3.</w:t>
      </w:r>
      <w:r w:rsidR="00E71A83" w:rsidRPr="00E71A83">
        <w:t xml:space="preserve"> Existing standard </w:t>
      </w:r>
      <w:r w:rsidR="00E71A83">
        <w:t>EN 17210:2021</w:t>
      </w:r>
      <w:r w:rsidR="00E71A83" w:rsidRPr="00E71A83">
        <w:t xml:space="preserve"> </w:t>
      </w:r>
      <w:r w:rsidR="00E71A83">
        <w:t xml:space="preserve">covering </w:t>
      </w:r>
      <w:r w:rsidR="00E71A83" w:rsidRPr="00E71A83">
        <w:t xml:space="preserve">accessibility requirements of </w:t>
      </w:r>
      <w:r w:rsidR="00E71A83">
        <w:t>the built environment</w:t>
      </w:r>
      <w:r w:rsidR="00E71A83" w:rsidRPr="00E71A83">
        <w:t xml:space="preserve"> shall be revi</w:t>
      </w:r>
      <w:r w:rsidR="00E71A83">
        <w:t>sed. The harmonised standard</w:t>
      </w:r>
      <w:r w:rsidR="00E71A83" w:rsidRPr="00E71A83">
        <w:t xml:space="preserve"> shall describe </w:t>
      </w:r>
      <w:r w:rsidR="00E71A83">
        <w:t xml:space="preserve">the technical solutions for accessibility </w:t>
      </w:r>
      <w:r w:rsidR="00E71A83" w:rsidRPr="00E71A83">
        <w:t>to ensure conformity with the acces</w:t>
      </w:r>
      <w:r w:rsidR="00E71A83">
        <w:t xml:space="preserve">sibility requirements of Annex III </w:t>
      </w:r>
      <w:r w:rsidR="00E71A83" w:rsidRPr="00E71A83">
        <w:t>of Directive 2019/882.</w:t>
      </w:r>
    </w:p>
    <w:p w14:paraId="6100319B" w14:textId="656907DF" w:rsidR="006D242C" w:rsidRDefault="006D242C" w:rsidP="00A42403">
      <w:pPr>
        <w:spacing w:before="0" w:after="240"/>
        <w:jc w:val="left"/>
      </w:pPr>
      <w:r>
        <w:t xml:space="preserve">2.4. </w:t>
      </w:r>
      <w:r w:rsidRPr="000667B9">
        <w:t>Existing harmonised standard</w:t>
      </w:r>
      <w:r>
        <w:t xml:space="preserve"> EN 301 549:</w:t>
      </w:r>
      <w:r w:rsidRPr="00CB4A4F">
        <w:t xml:space="preserve"> </w:t>
      </w:r>
      <w:r>
        <w:t xml:space="preserve">v3.2.1 2021 </w:t>
      </w:r>
      <w:r w:rsidRPr="000667B9">
        <w:t xml:space="preserve">covering </w:t>
      </w:r>
      <w:r>
        <w:t xml:space="preserve">accessibility requirements of ICT products and services </w:t>
      </w:r>
      <w:r w:rsidRPr="000667B9">
        <w:t>shall be revised. The harmonised standard</w:t>
      </w:r>
      <w:r>
        <w:t xml:space="preserve"> </w:t>
      </w:r>
      <w:r w:rsidRPr="000667B9">
        <w:t>shall describe the technical solutions for</w:t>
      </w:r>
      <w:r>
        <w:t xml:space="preserve"> accessibility</w:t>
      </w:r>
      <w:r w:rsidRPr="000667B9">
        <w:t xml:space="preserve"> to ensure conformity with </w:t>
      </w:r>
      <w:r>
        <w:t xml:space="preserve">the accessibility requirements of article 4 of Directive (EU) 2016/2102 </w:t>
      </w:r>
    </w:p>
    <w:p w14:paraId="063BD2AD" w14:textId="651AC255" w:rsidR="00622C59" w:rsidRDefault="00622C59" w:rsidP="00FC22CE">
      <w:pPr>
        <w:spacing w:before="0" w:after="240"/>
        <w:rPr>
          <w:b/>
          <w:highlight w:val="green"/>
        </w:rPr>
      </w:pPr>
    </w:p>
    <w:p w14:paraId="4E9E1B48" w14:textId="77777777" w:rsidR="00622C59" w:rsidRDefault="00622C59" w:rsidP="00FC22CE">
      <w:pPr>
        <w:spacing w:before="0" w:after="240"/>
        <w:rPr>
          <w:b/>
          <w:highlight w:val="green"/>
        </w:rPr>
      </w:pPr>
    </w:p>
    <w:p w14:paraId="7CE03701" w14:textId="77777777" w:rsidR="00622C59" w:rsidRDefault="00622C59" w:rsidP="00622C59">
      <w:pPr>
        <w:rPr>
          <w:b/>
        </w:rPr>
      </w:pPr>
      <w:r>
        <w:rPr>
          <w:b/>
        </w:rPr>
        <w:br/>
      </w:r>
    </w:p>
    <w:p w14:paraId="01A378DF" w14:textId="77777777" w:rsidR="00622C59" w:rsidRDefault="00622C59">
      <w:pPr>
        <w:spacing w:before="0" w:after="200" w:line="276" w:lineRule="auto"/>
        <w:jc w:val="left"/>
        <w:rPr>
          <w:b/>
        </w:rPr>
      </w:pPr>
      <w:r>
        <w:rPr>
          <w:b/>
        </w:rPr>
        <w:br w:type="page"/>
      </w:r>
    </w:p>
    <w:p w14:paraId="0450D978" w14:textId="35834A37" w:rsidR="00622C59" w:rsidRPr="006D242C" w:rsidRDefault="00622C59" w:rsidP="00FC22CE">
      <w:pPr>
        <w:rPr>
          <w:b/>
        </w:rPr>
      </w:pPr>
      <w:r w:rsidRPr="000667B9">
        <w:rPr>
          <w:b/>
        </w:rPr>
        <w:lastRenderedPageBreak/>
        <w:t xml:space="preserve">Part </w:t>
      </w:r>
      <w:r>
        <w:rPr>
          <w:b/>
        </w:rPr>
        <w:t>D</w:t>
      </w:r>
      <w:r w:rsidRPr="000667B9">
        <w:rPr>
          <w:b/>
        </w:rPr>
        <w:t xml:space="preserve">. </w:t>
      </w:r>
      <w:r w:rsidRPr="006D242C">
        <w:rPr>
          <w:b/>
        </w:rPr>
        <w:t xml:space="preserve">Specific requirements for revision of existing </w:t>
      </w:r>
      <w:r w:rsidR="00FC22CE" w:rsidRPr="006D242C">
        <w:rPr>
          <w:b/>
        </w:rPr>
        <w:t>European</w:t>
      </w:r>
      <w:r w:rsidR="007F308D" w:rsidRPr="006D242C">
        <w:rPr>
          <w:b/>
        </w:rPr>
        <w:t xml:space="preserve"> standardisation deliverables</w:t>
      </w:r>
      <w:r w:rsidRPr="006D242C">
        <w:rPr>
          <w:b/>
        </w:rPr>
        <w:t xml:space="preserve"> listed in Table </w:t>
      </w:r>
      <w:r w:rsidR="007F308D" w:rsidRPr="006D242C">
        <w:rPr>
          <w:b/>
        </w:rPr>
        <w:t>1</w:t>
      </w:r>
      <w:r w:rsidRPr="006D242C">
        <w:rPr>
          <w:b/>
        </w:rPr>
        <w:t xml:space="preserve"> of Annex </w:t>
      </w:r>
      <w:r w:rsidR="007F308D" w:rsidRPr="006D242C">
        <w:rPr>
          <w:b/>
        </w:rPr>
        <w:t>I</w:t>
      </w:r>
      <w:r w:rsidRPr="006D242C">
        <w:rPr>
          <w:b/>
        </w:rPr>
        <w:t>I</w:t>
      </w:r>
    </w:p>
    <w:p w14:paraId="4D618AD9" w14:textId="47885D4A" w:rsidR="00020AA5" w:rsidRPr="006D242C" w:rsidRDefault="00020AA5" w:rsidP="006D242C">
      <w:pPr>
        <w:spacing w:before="0" w:after="0"/>
      </w:pPr>
      <w:r w:rsidRPr="006D242C">
        <w:rPr>
          <w:b/>
        </w:rPr>
        <w:t xml:space="preserve">Standard </w:t>
      </w:r>
      <w:r w:rsidR="00E975B7" w:rsidRPr="006D242C">
        <w:rPr>
          <w:b/>
        </w:rPr>
        <w:t xml:space="preserve">(H) EN </w:t>
      </w:r>
      <w:r w:rsidRPr="006D242C">
        <w:rPr>
          <w:b/>
        </w:rPr>
        <w:t>301549 listed in Table 2 of Annex I</w:t>
      </w:r>
      <w:r w:rsidRPr="006D242C">
        <w:t>1. General requirements for websites and mobile apps</w:t>
      </w:r>
    </w:p>
    <w:p w14:paraId="3219D1B1" w14:textId="44D39930" w:rsidR="00020AA5" w:rsidRPr="006D242C" w:rsidRDefault="00020AA5" w:rsidP="006D242C">
      <w:pPr>
        <w:spacing w:before="0" w:after="0"/>
      </w:pPr>
      <w:r w:rsidRPr="006D242C">
        <w:t xml:space="preserve">Requested harmonised standard(s) shall cover accessibility specifications to be followed when </w:t>
      </w:r>
      <w:r w:rsidR="006D242C">
        <w:t xml:space="preserve">  </w:t>
      </w:r>
      <w:r w:rsidRPr="006D242C">
        <w:t xml:space="preserve">designing, constructing, maintaining and updating websites and mobile applications. They shall provide generally applicable accessibility specifications. Those specifications in support </w:t>
      </w:r>
      <w:r w:rsidR="006D242C">
        <w:t xml:space="preserve"> </w:t>
      </w:r>
      <w:r w:rsidRPr="006D242C">
        <w:t xml:space="preserve">of the implementation of Article 4 of Directive (EU) 2016/2102 shall ensure at least the level </w:t>
      </w:r>
      <w:r w:rsidR="006D242C">
        <w:t xml:space="preserve"> </w:t>
      </w:r>
      <w:r w:rsidRPr="006D242C">
        <w:t xml:space="preserve">of accessibility already established by clauses 9, 10 and 11 of EN 301 549 </w:t>
      </w:r>
      <w:r w:rsidR="009A5CB8" w:rsidRPr="006D242C">
        <w:t>: v3.2.1 2021</w:t>
      </w:r>
    </w:p>
    <w:p w14:paraId="64A74BD0" w14:textId="570D80F0" w:rsidR="00020AA5" w:rsidRPr="006D242C" w:rsidRDefault="00020AA5" w:rsidP="006D242C">
      <w:pPr>
        <w:spacing w:before="0" w:after="0"/>
      </w:pPr>
      <w:r w:rsidRPr="006D242C">
        <w:t xml:space="preserve">In order to satisfy the accessibility requirements of the Directive such harmonised standard(s) </w:t>
      </w:r>
      <w:r w:rsidR="006D242C">
        <w:t xml:space="preserve"> </w:t>
      </w:r>
      <w:r w:rsidRPr="006D242C">
        <w:t xml:space="preserve">shall provide detailed technical specifications of those requirements, especially with regard to </w:t>
      </w:r>
      <w:r w:rsidR="006D242C">
        <w:t xml:space="preserve"> </w:t>
      </w:r>
      <w:r w:rsidRPr="006D242C">
        <w:t>the perceivability, operability, understandability and robustness2</w:t>
      </w:r>
    </w:p>
    <w:p w14:paraId="01145EDB" w14:textId="77777777" w:rsidR="00020AA5" w:rsidRPr="006D242C" w:rsidRDefault="00020AA5" w:rsidP="006D242C">
      <w:pPr>
        <w:spacing w:before="0" w:after="0"/>
      </w:pPr>
      <w:r w:rsidRPr="006D242C">
        <w:t>.</w:t>
      </w:r>
    </w:p>
    <w:p w14:paraId="402F5027" w14:textId="08898078" w:rsidR="00020AA5" w:rsidRPr="006D242C" w:rsidRDefault="00020AA5" w:rsidP="006D242C">
      <w:pPr>
        <w:spacing w:before="0" w:after="0"/>
      </w:pPr>
      <w:r w:rsidRPr="006D242C">
        <w:t xml:space="preserve">The established accessibility specifications shall be based on the relevant industry specifications in particular on the specifications established or under development by World </w:t>
      </w:r>
    </w:p>
    <w:p w14:paraId="37479F39" w14:textId="6A8A82F8" w:rsidR="00020AA5" w:rsidRPr="006D242C" w:rsidRDefault="00020AA5" w:rsidP="006D242C">
      <w:pPr>
        <w:spacing w:before="0" w:after="0"/>
      </w:pPr>
      <w:r w:rsidRPr="006D242C">
        <w:t xml:space="preserve">Wide Web Consortium (W3C) in its Web Accessibility Initiative (WAI) and, when relevant, shall be aligned with other globally relevant specifications (e.g. US Access Board’s Section </w:t>
      </w:r>
    </w:p>
    <w:p w14:paraId="51B42C0A" w14:textId="77777777" w:rsidR="00020AA5" w:rsidRPr="006D242C" w:rsidRDefault="00020AA5" w:rsidP="006D242C">
      <w:pPr>
        <w:spacing w:before="0" w:after="0"/>
      </w:pPr>
      <w:r w:rsidRPr="006D242C">
        <w:t>508 Standards).</w:t>
      </w:r>
    </w:p>
    <w:p w14:paraId="080A6FC7" w14:textId="77777777" w:rsidR="00020AA5" w:rsidRPr="006D242C" w:rsidRDefault="00020AA5" w:rsidP="006D242C">
      <w:pPr>
        <w:spacing w:before="0" w:after="0"/>
      </w:pPr>
      <w:r w:rsidRPr="006D242C">
        <w:t>1.1 Requirements on perceivability</w:t>
      </w:r>
    </w:p>
    <w:p w14:paraId="35846623" w14:textId="4EC415DC" w:rsidR="00020AA5" w:rsidRPr="006D242C" w:rsidRDefault="00020AA5" w:rsidP="006D242C">
      <w:pPr>
        <w:spacing w:before="0" w:after="0"/>
      </w:pPr>
      <w:r w:rsidRPr="006D242C">
        <w:t>The requested harmonised standard(s) shall ensure that information and user interface components are presentable to users in ways they can perceive. This means that users must be able to perceive the information being presented (it can't be invisible to all of their senses).</w:t>
      </w:r>
    </w:p>
    <w:p w14:paraId="334F1000" w14:textId="77777777" w:rsidR="00020AA5" w:rsidRPr="006D242C" w:rsidRDefault="00020AA5" w:rsidP="006D242C">
      <w:pPr>
        <w:spacing w:before="0" w:after="0"/>
      </w:pPr>
      <w:r w:rsidRPr="006D242C">
        <w:t>1.2 Requirements on operability</w:t>
      </w:r>
    </w:p>
    <w:p w14:paraId="3B279F57" w14:textId="4AE4679A" w:rsidR="00020AA5" w:rsidRPr="006D242C" w:rsidRDefault="00020AA5" w:rsidP="006D242C">
      <w:pPr>
        <w:spacing w:before="0" w:after="0"/>
      </w:pPr>
      <w:r w:rsidRPr="006D242C">
        <w:t>The requested harmonised standard(s) shall ensure that user interface components and navigation are operable. This means that users must be able to operate the interface (the interface should not require interaction that a user cannot perform).</w:t>
      </w:r>
    </w:p>
    <w:p w14:paraId="7A18B0A2" w14:textId="77777777" w:rsidR="00020AA5" w:rsidRPr="006D242C" w:rsidRDefault="00020AA5" w:rsidP="006D242C">
      <w:pPr>
        <w:spacing w:before="0" w:after="0"/>
      </w:pPr>
      <w:r w:rsidRPr="006D242C">
        <w:t xml:space="preserve">1.3 Requirements on understandability </w:t>
      </w:r>
    </w:p>
    <w:p w14:paraId="4337E725" w14:textId="51112022" w:rsidR="00020AA5" w:rsidRPr="006D242C" w:rsidRDefault="00020AA5" w:rsidP="006D242C">
      <w:pPr>
        <w:spacing w:before="0" w:after="0"/>
      </w:pPr>
      <w:r w:rsidRPr="006D242C">
        <w:t>Information and the operation of user interface shall be understandable. This means that users must be able to understand the information as well as the operation of the user interface (the content or operation should not be beyond their understanding).</w:t>
      </w:r>
    </w:p>
    <w:p w14:paraId="52AB4DBB" w14:textId="77777777" w:rsidR="00020AA5" w:rsidRPr="006D242C" w:rsidRDefault="00020AA5" w:rsidP="006D242C">
      <w:pPr>
        <w:spacing w:before="0" w:after="0"/>
      </w:pPr>
      <w:r w:rsidRPr="006D242C">
        <w:t xml:space="preserve">1.4 Requirements on robustness </w:t>
      </w:r>
    </w:p>
    <w:p w14:paraId="172136F0" w14:textId="7FADC6E2" w:rsidR="00020AA5" w:rsidRPr="006D242C" w:rsidRDefault="00020AA5" w:rsidP="006D242C">
      <w:pPr>
        <w:spacing w:before="0" w:after="0"/>
      </w:pPr>
      <w:r w:rsidRPr="006D242C">
        <w:t>Content shall be robust enough to be interpreted in a reliable manner by a wide variety of user agents, including assistive technologies. This means that users must be able to access the content as technologies advance (as technologies and user agents evolve, the content has toremain accessible).</w:t>
      </w:r>
    </w:p>
    <w:p w14:paraId="704544D7" w14:textId="77777777" w:rsidR="00020AA5" w:rsidRPr="006D242C" w:rsidRDefault="00020AA5" w:rsidP="006D242C">
      <w:pPr>
        <w:spacing w:before="0" w:after="0"/>
      </w:pPr>
      <w:r w:rsidRPr="006D242C">
        <w:t xml:space="preserve"> </w:t>
      </w:r>
    </w:p>
    <w:p w14:paraId="2C6EDA07" w14:textId="77777777" w:rsidR="00020AA5" w:rsidRPr="006D242C" w:rsidRDefault="00020AA5" w:rsidP="006D242C">
      <w:pPr>
        <w:spacing w:before="0" w:after="0"/>
      </w:pPr>
      <w:r w:rsidRPr="006D242C">
        <w:t xml:space="preserve">2 The requirements and their description coincide with the Four Principles of Accessibility defined in W3C Web </w:t>
      </w:r>
    </w:p>
    <w:p w14:paraId="33AF0401" w14:textId="77777777" w:rsidR="00020AA5" w:rsidRPr="006D242C" w:rsidRDefault="00020AA5" w:rsidP="006D242C">
      <w:pPr>
        <w:spacing w:before="0" w:after="0"/>
      </w:pPr>
      <w:r w:rsidRPr="006D242C">
        <w:t>Contents Accessibility Guidelines (WCAG) 2.0.EN 4 EN</w:t>
      </w:r>
    </w:p>
    <w:p w14:paraId="5C395C73" w14:textId="77777777" w:rsidR="00020AA5" w:rsidRPr="006D242C" w:rsidRDefault="00020AA5" w:rsidP="006D242C">
      <w:pPr>
        <w:spacing w:before="0" w:after="0"/>
      </w:pPr>
      <w:r w:rsidRPr="006D242C">
        <w:t xml:space="preserve">If any of these requirements are not met, users with disabilities will not be able to use the </w:t>
      </w:r>
    </w:p>
    <w:p w14:paraId="1F9C8990" w14:textId="77777777" w:rsidR="00020AA5" w:rsidRPr="006D242C" w:rsidRDefault="00020AA5" w:rsidP="006D242C">
      <w:pPr>
        <w:spacing w:before="0" w:after="0"/>
      </w:pPr>
      <w:r w:rsidRPr="006D242C">
        <w:t>Web.</w:t>
      </w:r>
    </w:p>
    <w:p w14:paraId="53560E5C" w14:textId="77777777" w:rsidR="00020AA5" w:rsidRPr="006D242C" w:rsidRDefault="00020AA5" w:rsidP="006D242C">
      <w:pPr>
        <w:spacing w:before="0" w:after="0"/>
      </w:pPr>
      <w:r w:rsidRPr="006D242C">
        <w:t>2. Additional requirements for mobile applications</w:t>
      </w:r>
    </w:p>
    <w:p w14:paraId="5452692E" w14:textId="5BB3417E" w:rsidR="00020AA5" w:rsidRPr="006D242C" w:rsidRDefault="00020AA5" w:rsidP="006D242C">
      <w:pPr>
        <w:spacing w:before="0" w:after="0"/>
      </w:pPr>
      <w:r w:rsidRPr="006D242C">
        <w:t xml:space="preserve">The requested harmonised standard(s) shall further detail the accessibility provisions </w:t>
      </w:r>
      <w:r w:rsidR="006D242C">
        <w:t>established in EN 301 549</w:t>
      </w:r>
      <w:r w:rsidR="009A5CB8" w:rsidRPr="006D242C">
        <w:t xml:space="preserve">: v3.2.1 2021 </w:t>
      </w:r>
      <w:r w:rsidRPr="006D242C">
        <w:t>to cover all specificities of mobile applications.</w:t>
      </w:r>
    </w:p>
    <w:p w14:paraId="610CC650" w14:textId="682B36BF" w:rsidR="00020AA5" w:rsidRDefault="00020AA5" w:rsidP="006D242C">
      <w:pPr>
        <w:spacing w:before="0" w:after="0"/>
      </w:pPr>
      <w:r w:rsidRPr="006D242C">
        <w:t>The conceptual and technical specificities of mobile devices shall be duly taken into account when establishing accessibility specifications for mobile applications.</w:t>
      </w:r>
    </w:p>
    <w:p w14:paraId="1ADC3ABB" w14:textId="77777777" w:rsidR="0009566C" w:rsidRPr="000667B9" w:rsidRDefault="0009566C" w:rsidP="006D242C">
      <w:pPr>
        <w:rPr>
          <w:b/>
        </w:rPr>
      </w:pPr>
    </w:p>
    <w:p w14:paraId="0DC5C618" w14:textId="77777777" w:rsidR="0009566C" w:rsidRPr="000667B9" w:rsidRDefault="0009566C" w:rsidP="006D242C">
      <w:pPr>
        <w:rPr>
          <w:b/>
        </w:rPr>
      </w:pPr>
    </w:p>
    <w:p w14:paraId="7A232B76" w14:textId="496D88FB" w:rsidR="00C36E0D" w:rsidRPr="006D242C" w:rsidRDefault="00C36E0D" w:rsidP="0009566C"/>
    <w:sectPr w:rsidR="00C36E0D" w:rsidRPr="006D242C" w:rsidSect="00C67123">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07C6" w14:textId="77777777" w:rsidR="00241803" w:rsidRDefault="00241803" w:rsidP="0009566C">
      <w:pPr>
        <w:spacing w:before="0" w:after="0"/>
      </w:pPr>
      <w:r>
        <w:separator/>
      </w:r>
    </w:p>
  </w:endnote>
  <w:endnote w:type="continuationSeparator" w:id="0">
    <w:p w14:paraId="71A3889A" w14:textId="77777777" w:rsidR="00241803" w:rsidRDefault="00241803" w:rsidP="00095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CDF7" w14:textId="77777777" w:rsidR="00312885" w:rsidRPr="00C67123" w:rsidRDefault="00312885" w:rsidP="00C6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DCF1" w14:textId="77777777" w:rsidR="00312885" w:rsidRPr="00C67123" w:rsidRDefault="00312885" w:rsidP="00C67123">
    <w:pPr>
      <w:pStyle w:val="Footer"/>
      <w:rPr>
        <w:rFonts w:ascii="Arial" w:hAnsi="Arial" w:cs="Arial"/>
        <w:b/>
        <w:sz w:val="48"/>
      </w:rPr>
    </w:pPr>
    <w:r w:rsidRPr="00C67123">
      <w:rPr>
        <w:rFonts w:ascii="Arial" w:hAnsi="Arial" w:cs="Arial"/>
        <w:b/>
        <w:sz w:val="48"/>
      </w:rPr>
      <w:t>EN</w:t>
    </w:r>
    <w:r w:rsidRPr="00C67123">
      <w:rPr>
        <w:rFonts w:ascii="Arial" w:hAnsi="Arial" w:cs="Arial"/>
        <w:b/>
        <w:sz w:val="48"/>
      </w:rPr>
      <w:tab/>
    </w:r>
    <w:r w:rsidRPr="00C67123">
      <w:rPr>
        <w:rFonts w:ascii="Arial" w:hAnsi="Arial" w:cs="Arial"/>
        <w:b/>
        <w:sz w:val="48"/>
      </w:rPr>
      <w:tab/>
    </w:r>
    <w:r w:rsidRPr="00C67123">
      <w:tab/>
    </w:r>
    <w:r w:rsidRPr="00C6712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F02B" w14:textId="77777777" w:rsidR="00312885" w:rsidRPr="00C67123" w:rsidRDefault="00312885" w:rsidP="00C67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51AE" w14:textId="60F16304" w:rsidR="00312885" w:rsidRPr="00C67123" w:rsidRDefault="00312885" w:rsidP="00C67123">
    <w:pPr>
      <w:pStyle w:val="Footer"/>
      <w:rPr>
        <w:rFonts w:ascii="Arial" w:hAnsi="Arial" w:cs="Arial"/>
        <w:b/>
        <w:sz w:val="48"/>
      </w:rPr>
    </w:pPr>
    <w:r w:rsidRPr="00C67123">
      <w:rPr>
        <w:rFonts w:ascii="Arial" w:hAnsi="Arial" w:cs="Arial"/>
        <w:b/>
        <w:sz w:val="48"/>
      </w:rPr>
      <w:t>EN</w:t>
    </w:r>
    <w:r w:rsidRPr="00C67123">
      <w:rPr>
        <w:rFonts w:ascii="Arial" w:hAnsi="Arial" w:cs="Arial"/>
        <w:b/>
        <w:sz w:val="48"/>
      </w:rPr>
      <w:tab/>
    </w:r>
    <w:r>
      <w:fldChar w:fldCharType="begin"/>
    </w:r>
    <w:r>
      <w:instrText xml:space="preserve"> PAGE  \* MERGEFORMAT </w:instrText>
    </w:r>
    <w:r>
      <w:fldChar w:fldCharType="separate"/>
    </w:r>
    <w:r w:rsidR="00324543">
      <w:rPr>
        <w:noProof/>
      </w:rPr>
      <w:t>9</w:t>
    </w:r>
    <w:r>
      <w:fldChar w:fldCharType="end"/>
    </w:r>
    <w:r>
      <w:tab/>
    </w:r>
    <w:r w:rsidRPr="00C67123">
      <w:tab/>
    </w:r>
    <w:r w:rsidRPr="00C6712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1F73" w14:textId="77777777" w:rsidR="00312885" w:rsidRPr="00C67123" w:rsidRDefault="00312885" w:rsidP="00C6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073A" w14:textId="77777777" w:rsidR="00241803" w:rsidRDefault="00241803" w:rsidP="0009566C">
      <w:pPr>
        <w:spacing w:before="0" w:after="0"/>
      </w:pPr>
      <w:r>
        <w:separator/>
      </w:r>
    </w:p>
  </w:footnote>
  <w:footnote w:type="continuationSeparator" w:id="0">
    <w:p w14:paraId="33C53424" w14:textId="77777777" w:rsidR="00241803" w:rsidRDefault="00241803" w:rsidP="000956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5B9F" w14:textId="77777777" w:rsidR="00312885" w:rsidRPr="00C67123" w:rsidRDefault="00312885" w:rsidP="00C67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A281" w14:textId="77777777" w:rsidR="00312885" w:rsidRPr="00C67123" w:rsidRDefault="00312885" w:rsidP="00C67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D71B" w14:textId="77777777" w:rsidR="00312885" w:rsidRPr="00C67123" w:rsidRDefault="00312885" w:rsidP="00C67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852429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BE43D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7618F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FB4FD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167607"/>
    <w:multiLevelType w:val="hybridMultilevel"/>
    <w:tmpl w:val="6714C14E"/>
    <w:lvl w:ilvl="0" w:tplc="B60A1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D94"/>
    <w:multiLevelType w:val="hybridMultilevel"/>
    <w:tmpl w:val="7DEA134C"/>
    <w:lvl w:ilvl="0" w:tplc="B2F4DFE2">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11471"/>
    <w:multiLevelType w:val="hybridMultilevel"/>
    <w:tmpl w:val="C4A0D67A"/>
    <w:lvl w:ilvl="0" w:tplc="081D0019">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DD13481"/>
    <w:multiLevelType w:val="hybridMultilevel"/>
    <w:tmpl w:val="DAAEF366"/>
    <w:lvl w:ilvl="0" w:tplc="AE241D28">
      <w:start w:val="1"/>
      <w:numFmt w:val="bullet"/>
      <w:lvlText w:val="-"/>
      <w:lvlJc w:val="left"/>
      <w:pPr>
        <w:ind w:left="720" w:hanging="360"/>
      </w:pPr>
      <w:rPr>
        <w:rFonts w:ascii="Simplified Arabic Fixed" w:hAnsi="Simplified Arabic Fixed"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6AA2AE7"/>
    <w:multiLevelType w:val="hybridMultilevel"/>
    <w:tmpl w:val="0738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7523A7"/>
    <w:multiLevelType w:val="hybridMultilevel"/>
    <w:tmpl w:val="DE946406"/>
    <w:lvl w:ilvl="0" w:tplc="2D06A238">
      <w:start w:val="1"/>
      <w:numFmt w:val="lowerRoman"/>
      <w:lvlText w:val="(%1)"/>
      <w:lvlJc w:val="left"/>
      <w:pPr>
        <w:ind w:left="2880" w:hanging="72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12"/>
  </w:num>
  <w:num w:numId="3">
    <w:abstractNumId w:val="23"/>
  </w:num>
  <w:num w:numId="4">
    <w:abstractNumId w:val="10"/>
  </w:num>
  <w:num w:numId="5">
    <w:abstractNumId w:val="13"/>
  </w:num>
  <w:num w:numId="6">
    <w:abstractNumId w:val="7"/>
  </w:num>
  <w:num w:numId="7">
    <w:abstractNumId w:val="22"/>
  </w:num>
  <w:num w:numId="8">
    <w:abstractNumId w:val="6"/>
  </w:num>
  <w:num w:numId="9">
    <w:abstractNumId w:val="14"/>
  </w:num>
  <w:num w:numId="10">
    <w:abstractNumId w:val="17"/>
  </w:num>
  <w:num w:numId="11">
    <w:abstractNumId w:val="18"/>
  </w:num>
  <w:num w:numId="12">
    <w:abstractNumId w:val="9"/>
  </w:num>
  <w:num w:numId="13">
    <w:abstractNumId w:val="16"/>
  </w:num>
  <w:num w:numId="14">
    <w:abstractNumId w:val="25"/>
  </w:num>
  <w:num w:numId="15">
    <w:abstractNumId w:val="3"/>
  </w:num>
  <w:num w:numId="16">
    <w:abstractNumId w:val="2"/>
  </w:num>
  <w:num w:numId="17">
    <w:abstractNumId w:val="1"/>
  </w:num>
  <w:num w:numId="18">
    <w:abstractNumId w:val="0"/>
  </w:num>
  <w:num w:numId="19">
    <w:abstractNumId w:val="11"/>
  </w:num>
  <w:num w:numId="20">
    <w:abstractNumId w:val="25"/>
    <w:lvlOverride w:ilvl="0">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Status" w:val="Red"/>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A6A7C8C9-BDBE-4146-A554-08B587BEB19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lt;EMPTY&gt;"/>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d__x000d__x000d__x000b_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d__x000d__x000d__x000b__x000d__x000d__x000d__x000b_"/>
    <w:docVar w:name="LW_OBJETACTEPRINCIPAL.CP" w:val="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d__x000d__x000d__x000b_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d__x000d__x000d__x000b__x000d__x000d__x000d__x000b_"/>
    <w:docVar w:name="LW_PART_NBR" w:val="&lt;UNUSED&gt;"/>
    <w:docVar w:name="LW_PART_NBR_TOTAL" w:val="&lt;UNUSED&gt;"/>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IMPLEMENTING DECISION"/>
    <w:docVar w:name="LW_TYPEACTEPRINCIPAL.CP" w:val="COMMISSION IMPLEMENTING DECISION"/>
  </w:docVars>
  <w:rsids>
    <w:rsidRoot w:val="0009566C"/>
    <w:rsid w:val="00020AA5"/>
    <w:rsid w:val="0002190B"/>
    <w:rsid w:val="00024072"/>
    <w:rsid w:val="000306BC"/>
    <w:rsid w:val="000307FF"/>
    <w:rsid w:val="00047051"/>
    <w:rsid w:val="00047E63"/>
    <w:rsid w:val="0005353C"/>
    <w:rsid w:val="00056C1F"/>
    <w:rsid w:val="0005768D"/>
    <w:rsid w:val="00061B3C"/>
    <w:rsid w:val="000667B9"/>
    <w:rsid w:val="00073D0B"/>
    <w:rsid w:val="0009566C"/>
    <w:rsid w:val="00097D12"/>
    <w:rsid w:val="000A7C78"/>
    <w:rsid w:val="000C1338"/>
    <w:rsid w:val="001245B4"/>
    <w:rsid w:val="00130279"/>
    <w:rsid w:val="0013728D"/>
    <w:rsid w:val="00173B7A"/>
    <w:rsid w:val="0017447F"/>
    <w:rsid w:val="00181DEE"/>
    <w:rsid w:val="001831D6"/>
    <w:rsid w:val="001A1389"/>
    <w:rsid w:val="001A25B6"/>
    <w:rsid w:val="001A3B5C"/>
    <w:rsid w:val="001C2D10"/>
    <w:rsid w:val="001C4EFF"/>
    <w:rsid w:val="001C6DFE"/>
    <w:rsid w:val="001C6FEF"/>
    <w:rsid w:val="001E5500"/>
    <w:rsid w:val="00203CDE"/>
    <w:rsid w:val="00226454"/>
    <w:rsid w:val="002357E9"/>
    <w:rsid w:val="00241803"/>
    <w:rsid w:val="002638AB"/>
    <w:rsid w:val="00276E66"/>
    <w:rsid w:val="002F4123"/>
    <w:rsid w:val="002F68E0"/>
    <w:rsid w:val="00312885"/>
    <w:rsid w:val="00315F6D"/>
    <w:rsid w:val="00324543"/>
    <w:rsid w:val="003252B5"/>
    <w:rsid w:val="0033490D"/>
    <w:rsid w:val="003436CE"/>
    <w:rsid w:val="00351EA4"/>
    <w:rsid w:val="0035788D"/>
    <w:rsid w:val="00375C5E"/>
    <w:rsid w:val="003A65BB"/>
    <w:rsid w:val="003B4644"/>
    <w:rsid w:val="003F6BE2"/>
    <w:rsid w:val="00413138"/>
    <w:rsid w:val="00414FE9"/>
    <w:rsid w:val="004237BF"/>
    <w:rsid w:val="0044651D"/>
    <w:rsid w:val="004607FC"/>
    <w:rsid w:val="004620CA"/>
    <w:rsid w:val="00471AF5"/>
    <w:rsid w:val="004A0C4E"/>
    <w:rsid w:val="004A0F78"/>
    <w:rsid w:val="004A5137"/>
    <w:rsid w:val="004C3476"/>
    <w:rsid w:val="004D6E97"/>
    <w:rsid w:val="004F3F49"/>
    <w:rsid w:val="005014C1"/>
    <w:rsid w:val="00531993"/>
    <w:rsid w:val="005320D4"/>
    <w:rsid w:val="005404FB"/>
    <w:rsid w:val="00546885"/>
    <w:rsid w:val="0055609A"/>
    <w:rsid w:val="005B4C8A"/>
    <w:rsid w:val="005B5F29"/>
    <w:rsid w:val="005D3FE9"/>
    <w:rsid w:val="005F6CFC"/>
    <w:rsid w:val="0060109D"/>
    <w:rsid w:val="00607D00"/>
    <w:rsid w:val="00622C59"/>
    <w:rsid w:val="00626234"/>
    <w:rsid w:val="00641047"/>
    <w:rsid w:val="00654FBE"/>
    <w:rsid w:val="006605FA"/>
    <w:rsid w:val="006A5EF6"/>
    <w:rsid w:val="006C4E16"/>
    <w:rsid w:val="006D242C"/>
    <w:rsid w:val="006D4FAA"/>
    <w:rsid w:val="006E409D"/>
    <w:rsid w:val="006E7CDA"/>
    <w:rsid w:val="00703E64"/>
    <w:rsid w:val="0071051F"/>
    <w:rsid w:val="00725AE9"/>
    <w:rsid w:val="00740F52"/>
    <w:rsid w:val="00742D1C"/>
    <w:rsid w:val="007525DB"/>
    <w:rsid w:val="00776ED1"/>
    <w:rsid w:val="007976D8"/>
    <w:rsid w:val="007A60B6"/>
    <w:rsid w:val="007C2623"/>
    <w:rsid w:val="007E172E"/>
    <w:rsid w:val="007E1C24"/>
    <w:rsid w:val="007E403C"/>
    <w:rsid w:val="007E4198"/>
    <w:rsid w:val="007E7469"/>
    <w:rsid w:val="007F308D"/>
    <w:rsid w:val="008267FD"/>
    <w:rsid w:val="00833A50"/>
    <w:rsid w:val="00854BFA"/>
    <w:rsid w:val="00862E55"/>
    <w:rsid w:val="00865B0A"/>
    <w:rsid w:val="00875424"/>
    <w:rsid w:val="00883974"/>
    <w:rsid w:val="008B25B7"/>
    <w:rsid w:val="0091057F"/>
    <w:rsid w:val="0093568C"/>
    <w:rsid w:val="00943592"/>
    <w:rsid w:val="00945639"/>
    <w:rsid w:val="0096123B"/>
    <w:rsid w:val="00992C26"/>
    <w:rsid w:val="009A41AA"/>
    <w:rsid w:val="009A5CB8"/>
    <w:rsid w:val="009B3FE0"/>
    <w:rsid w:val="009D2F78"/>
    <w:rsid w:val="009E0D1D"/>
    <w:rsid w:val="009E585C"/>
    <w:rsid w:val="009F7EA6"/>
    <w:rsid w:val="00A04B55"/>
    <w:rsid w:val="00A2494A"/>
    <w:rsid w:val="00A26BA9"/>
    <w:rsid w:val="00A37B83"/>
    <w:rsid w:val="00A42403"/>
    <w:rsid w:val="00A42BB8"/>
    <w:rsid w:val="00A61301"/>
    <w:rsid w:val="00A73A32"/>
    <w:rsid w:val="00A76169"/>
    <w:rsid w:val="00A90A05"/>
    <w:rsid w:val="00AC5C07"/>
    <w:rsid w:val="00AD1C04"/>
    <w:rsid w:val="00AD2135"/>
    <w:rsid w:val="00AD45F6"/>
    <w:rsid w:val="00B04B9D"/>
    <w:rsid w:val="00B649A0"/>
    <w:rsid w:val="00B87BAC"/>
    <w:rsid w:val="00BB5039"/>
    <w:rsid w:val="00BD6B20"/>
    <w:rsid w:val="00C36E0D"/>
    <w:rsid w:val="00C46AD0"/>
    <w:rsid w:val="00C51AC6"/>
    <w:rsid w:val="00C67123"/>
    <w:rsid w:val="00C730F6"/>
    <w:rsid w:val="00C81142"/>
    <w:rsid w:val="00C82C88"/>
    <w:rsid w:val="00CB4A4F"/>
    <w:rsid w:val="00CD1212"/>
    <w:rsid w:val="00CF5C70"/>
    <w:rsid w:val="00D161EE"/>
    <w:rsid w:val="00D2215C"/>
    <w:rsid w:val="00D26111"/>
    <w:rsid w:val="00D30AFE"/>
    <w:rsid w:val="00D43F1A"/>
    <w:rsid w:val="00D477F2"/>
    <w:rsid w:val="00D70B50"/>
    <w:rsid w:val="00D71879"/>
    <w:rsid w:val="00D819ED"/>
    <w:rsid w:val="00D93002"/>
    <w:rsid w:val="00D97529"/>
    <w:rsid w:val="00DA6CE1"/>
    <w:rsid w:val="00DC0042"/>
    <w:rsid w:val="00DE3511"/>
    <w:rsid w:val="00DE3DD6"/>
    <w:rsid w:val="00DF60A7"/>
    <w:rsid w:val="00E037CF"/>
    <w:rsid w:val="00E07F03"/>
    <w:rsid w:val="00E41743"/>
    <w:rsid w:val="00E71A83"/>
    <w:rsid w:val="00E9027C"/>
    <w:rsid w:val="00E975B7"/>
    <w:rsid w:val="00EA075F"/>
    <w:rsid w:val="00EB78C3"/>
    <w:rsid w:val="00EC0038"/>
    <w:rsid w:val="00ED7122"/>
    <w:rsid w:val="00EE4135"/>
    <w:rsid w:val="00F0043D"/>
    <w:rsid w:val="00F06369"/>
    <w:rsid w:val="00F122EA"/>
    <w:rsid w:val="00F203ED"/>
    <w:rsid w:val="00F27DE9"/>
    <w:rsid w:val="00F6730B"/>
    <w:rsid w:val="00F812A6"/>
    <w:rsid w:val="00F87B2A"/>
    <w:rsid w:val="00FB2470"/>
    <w:rsid w:val="00FB5E0A"/>
    <w:rsid w:val="00FC22CE"/>
    <w:rsid w:val="00FC2FB8"/>
    <w:rsid w:val="00FE4897"/>
    <w:rsid w:val="00FF2352"/>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8B8330"/>
  <w15:docId w15:val="{394DC410-EC30-4761-8C12-9DBF69D1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123"/>
    <w:pPr>
      <w:tabs>
        <w:tab w:val="center" w:pos="4535"/>
        <w:tab w:val="right" w:pos="9071"/>
      </w:tabs>
      <w:spacing w:before="0"/>
    </w:pPr>
  </w:style>
  <w:style w:type="character" w:customStyle="1" w:styleId="HeaderChar">
    <w:name w:val="Header Char"/>
    <w:basedOn w:val="DefaultParagraphFont"/>
    <w:link w:val="Header"/>
    <w:uiPriority w:val="99"/>
    <w:rsid w:val="00C67123"/>
    <w:rPr>
      <w:rFonts w:ascii="Times New Roman" w:hAnsi="Times New Roman" w:cs="Times New Roman"/>
      <w:sz w:val="24"/>
      <w:lang w:val="en-GB"/>
    </w:rPr>
  </w:style>
  <w:style w:type="paragraph" w:styleId="Footer">
    <w:name w:val="footer"/>
    <w:basedOn w:val="Normal"/>
    <w:link w:val="FooterChar"/>
    <w:uiPriority w:val="99"/>
    <w:unhideWhenUsed/>
    <w:rsid w:val="00C6712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67123"/>
    <w:rPr>
      <w:rFonts w:ascii="Times New Roman" w:hAnsi="Times New Roman" w:cs="Times New Roman"/>
      <w:sz w:val="24"/>
      <w:lang w:val="en-GB"/>
    </w:rPr>
  </w:style>
  <w:style w:type="paragraph" w:styleId="FootnoteText">
    <w:name w:val="footnote text"/>
    <w:basedOn w:val="Normal"/>
    <w:link w:val="FootnoteTextChar"/>
    <w:uiPriority w:val="99"/>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C67123"/>
    <w:pPr>
      <w:tabs>
        <w:tab w:val="center" w:pos="7285"/>
        <w:tab w:val="right" w:pos="14003"/>
      </w:tabs>
      <w:spacing w:before="0"/>
    </w:pPr>
  </w:style>
  <w:style w:type="paragraph" w:customStyle="1" w:styleId="FooterLandscape">
    <w:name w:val="FooterLandscape"/>
    <w:basedOn w:val="Normal"/>
    <w:rsid w:val="00C6712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C6712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6712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
      </w:numPr>
    </w:pPr>
  </w:style>
  <w:style w:type="paragraph" w:customStyle="1" w:styleId="Tiret1">
    <w:name w:val="Tiret 1"/>
    <w:basedOn w:val="Point1"/>
    <w:rsid w:val="00471AF5"/>
    <w:pPr>
      <w:numPr>
        <w:numId w:val="2"/>
      </w:numPr>
    </w:pPr>
  </w:style>
  <w:style w:type="paragraph" w:customStyle="1" w:styleId="Tiret2">
    <w:name w:val="Tiret 2"/>
    <w:basedOn w:val="Point2"/>
    <w:rsid w:val="00471AF5"/>
    <w:pPr>
      <w:numPr>
        <w:numId w:val="3"/>
      </w:numPr>
    </w:pPr>
  </w:style>
  <w:style w:type="paragraph" w:customStyle="1" w:styleId="Tiret3">
    <w:name w:val="Tiret 3"/>
    <w:basedOn w:val="Point3"/>
    <w:rsid w:val="00471AF5"/>
    <w:pPr>
      <w:numPr>
        <w:numId w:val="4"/>
      </w:numPr>
    </w:pPr>
  </w:style>
  <w:style w:type="paragraph" w:customStyle="1" w:styleId="Tiret4">
    <w:name w:val="Tiret 4"/>
    <w:basedOn w:val="Point4"/>
    <w:rsid w:val="00471AF5"/>
    <w:pPr>
      <w:numPr>
        <w:numId w:val="5"/>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6"/>
      </w:numPr>
    </w:pPr>
  </w:style>
  <w:style w:type="paragraph" w:customStyle="1" w:styleId="NumPar2">
    <w:name w:val="NumPar 2"/>
    <w:basedOn w:val="Normal"/>
    <w:next w:val="Text1"/>
    <w:rsid w:val="00471AF5"/>
    <w:pPr>
      <w:numPr>
        <w:ilvl w:val="1"/>
        <w:numId w:val="6"/>
      </w:numPr>
    </w:pPr>
  </w:style>
  <w:style w:type="paragraph" w:customStyle="1" w:styleId="NumPar3">
    <w:name w:val="NumPar 3"/>
    <w:basedOn w:val="Normal"/>
    <w:next w:val="Text1"/>
    <w:rsid w:val="00471AF5"/>
    <w:pPr>
      <w:numPr>
        <w:ilvl w:val="2"/>
        <w:numId w:val="6"/>
      </w:numPr>
    </w:pPr>
  </w:style>
  <w:style w:type="paragraph" w:customStyle="1" w:styleId="NumPar4">
    <w:name w:val="NumPar 4"/>
    <w:basedOn w:val="Normal"/>
    <w:next w:val="Text1"/>
    <w:rsid w:val="00471AF5"/>
    <w:pPr>
      <w:numPr>
        <w:ilvl w:val="3"/>
        <w:numId w:val="6"/>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09566C"/>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8"/>
      </w:numPr>
    </w:pPr>
  </w:style>
  <w:style w:type="paragraph" w:customStyle="1" w:styleId="Point1number">
    <w:name w:val="Point 1 (number)"/>
    <w:basedOn w:val="Normal"/>
    <w:rsid w:val="00471AF5"/>
    <w:pPr>
      <w:numPr>
        <w:ilvl w:val="2"/>
        <w:numId w:val="8"/>
      </w:numPr>
    </w:pPr>
  </w:style>
  <w:style w:type="paragraph" w:customStyle="1" w:styleId="Point2number">
    <w:name w:val="Point 2 (number)"/>
    <w:basedOn w:val="Normal"/>
    <w:rsid w:val="00471AF5"/>
    <w:pPr>
      <w:numPr>
        <w:ilvl w:val="4"/>
        <w:numId w:val="8"/>
      </w:numPr>
    </w:pPr>
  </w:style>
  <w:style w:type="paragraph" w:customStyle="1" w:styleId="Point3number">
    <w:name w:val="Point 3 (number)"/>
    <w:basedOn w:val="Normal"/>
    <w:rsid w:val="00471AF5"/>
    <w:pPr>
      <w:numPr>
        <w:ilvl w:val="6"/>
        <w:numId w:val="8"/>
      </w:numPr>
    </w:pPr>
  </w:style>
  <w:style w:type="paragraph" w:customStyle="1" w:styleId="Point0letter">
    <w:name w:val="Point 0 (letter)"/>
    <w:basedOn w:val="Normal"/>
    <w:rsid w:val="00471AF5"/>
    <w:pPr>
      <w:numPr>
        <w:ilvl w:val="1"/>
        <w:numId w:val="8"/>
      </w:numPr>
    </w:pPr>
  </w:style>
  <w:style w:type="paragraph" w:customStyle="1" w:styleId="Point1letter">
    <w:name w:val="Point 1 (letter)"/>
    <w:basedOn w:val="Normal"/>
    <w:rsid w:val="00471AF5"/>
    <w:pPr>
      <w:numPr>
        <w:ilvl w:val="3"/>
        <w:numId w:val="8"/>
      </w:numPr>
    </w:pPr>
  </w:style>
  <w:style w:type="paragraph" w:customStyle="1" w:styleId="Point2letter">
    <w:name w:val="Point 2 (letter)"/>
    <w:basedOn w:val="Normal"/>
    <w:rsid w:val="00471AF5"/>
    <w:pPr>
      <w:numPr>
        <w:ilvl w:val="5"/>
        <w:numId w:val="8"/>
      </w:numPr>
    </w:pPr>
  </w:style>
  <w:style w:type="paragraph" w:customStyle="1" w:styleId="Point3letter">
    <w:name w:val="Point 3 (letter)"/>
    <w:basedOn w:val="Normal"/>
    <w:rsid w:val="00471AF5"/>
    <w:pPr>
      <w:numPr>
        <w:ilvl w:val="7"/>
        <w:numId w:val="8"/>
      </w:numPr>
    </w:pPr>
  </w:style>
  <w:style w:type="paragraph" w:customStyle="1" w:styleId="Point4letter">
    <w:name w:val="Point 4 (letter)"/>
    <w:basedOn w:val="Normal"/>
    <w:rsid w:val="00471AF5"/>
    <w:pPr>
      <w:numPr>
        <w:ilvl w:val="8"/>
        <w:numId w:val="8"/>
      </w:numPr>
    </w:pPr>
  </w:style>
  <w:style w:type="paragraph" w:customStyle="1" w:styleId="Bullet0">
    <w:name w:val="Bullet 0"/>
    <w:basedOn w:val="Normal"/>
    <w:rsid w:val="00471AF5"/>
    <w:pPr>
      <w:numPr>
        <w:numId w:val="9"/>
      </w:numPr>
    </w:pPr>
  </w:style>
  <w:style w:type="paragraph" w:customStyle="1" w:styleId="Bullet1">
    <w:name w:val="Bullet 1"/>
    <w:basedOn w:val="Normal"/>
    <w:rsid w:val="00471AF5"/>
    <w:pPr>
      <w:numPr>
        <w:numId w:val="10"/>
      </w:numPr>
    </w:pPr>
  </w:style>
  <w:style w:type="paragraph" w:customStyle="1" w:styleId="Bullet2">
    <w:name w:val="Bullet 2"/>
    <w:basedOn w:val="Normal"/>
    <w:rsid w:val="00471AF5"/>
    <w:pPr>
      <w:numPr>
        <w:numId w:val="11"/>
      </w:numPr>
    </w:pPr>
  </w:style>
  <w:style w:type="paragraph" w:customStyle="1" w:styleId="Bullet3">
    <w:name w:val="Bullet 3"/>
    <w:basedOn w:val="Normal"/>
    <w:rsid w:val="00471AF5"/>
    <w:pPr>
      <w:numPr>
        <w:numId w:val="12"/>
      </w:numPr>
    </w:pPr>
  </w:style>
  <w:style w:type="paragraph" w:customStyle="1" w:styleId="Bullet4">
    <w:name w:val="Bullet 4"/>
    <w:basedOn w:val="Normal"/>
    <w:rsid w:val="00471AF5"/>
    <w:pPr>
      <w:numPr>
        <w:numId w:val="13"/>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09566C"/>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14"/>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styleId="Title">
    <w:name w:val="Title"/>
    <w:basedOn w:val="Normal"/>
    <w:link w:val="TitleChar"/>
    <w:uiPriority w:val="10"/>
    <w:qFormat/>
    <w:rsid w:val="0009566C"/>
    <w:pPr>
      <w:spacing w:before="240" w:after="60"/>
      <w:jc w:val="center"/>
      <w:outlineLvl w:val="0"/>
    </w:pPr>
    <w:rPr>
      <w:rFonts w:ascii="Arial" w:eastAsia="Times New Roman" w:hAnsi="Arial"/>
      <w:b/>
      <w:kern w:val="28"/>
      <w:szCs w:val="20"/>
      <w:lang w:eastAsia="en-GB"/>
    </w:rPr>
  </w:style>
  <w:style w:type="character" w:customStyle="1" w:styleId="TitleChar">
    <w:name w:val="Title Char"/>
    <w:basedOn w:val="DefaultParagraphFont"/>
    <w:link w:val="Title"/>
    <w:uiPriority w:val="10"/>
    <w:rsid w:val="0009566C"/>
    <w:rPr>
      <w:rFonts w:ascii="Arial" w:eastAsia="Times New Roman" w:hAnsi="Arial" w:cs="Times New Roman"/>
      <w:b/>
      <w:kern w:val="28"/>
      <w:sz w:val="24"/>
      <w:szCs w:val="20"/>
      <w:lang w:val="en-GB" w:eastAsia="en-GB"/>
    </w:rPr>
  </w:style>
  <w:style w:type="paragraph" w:styleId="ListBullet">
    <w:name w:val="List Bullet"/>
    <w:basedOn w:val="Normal"/>
    <w:uiPriority w:val="99"/>
    <w:semiHidden/>
    <w:unhideWhenUsed/>
    <w:rsid w:val="005B5F29"/>
    <w:pPr>
      <w:numPr>
        <w:numId w:val="15"/>
      </w:numPr>
      <w:contextualSpacing/>
    </w:pPr>
  </w:style>
  <w:style w:type="paragraph" w:styleId="ListBullet2">
    <w:name w:val="List Bullet 2"/>
    <w:basedOn w:val="Normal"/>
    <w:uiPriority w:val="99"/>
    <w:semiHidden/>
    <w:unhideWhenUsed/>
    <w:rsid w:val="005B5F29"/>
    <w:pPr>
      <w:numPr>
        <w:numId w:val="16"/>
      </w:numPr>
      <w:contextualSpacing/>
    </w:pPr>
  </w:style>
  <w:style w:type="paragraph" w:styleId="ListBullet3">
    <w:name w:val="List Bullet 3"/>
    <w:basedOn w:val="Normal"/>
    <w:uiPriority w:val="99"/>
    <w:semiHidden/>
    <w:unhideWhenUsed/>
    <w:rsid w:val="005B5F29"/>
    <w:pPr>
      <w:numPr>
        <w:numId w:val="17"/>
      </w:numPr>
      <w:contextualSpacing/>
    </w:pPr>
  </w:style>
  <w:style w:type="paragraph" w:styleId="ListBullet4">
    <w:name w:val="List Bullet 4"/>
    <w:basedOn w:val="Normal"/>
    <w:uiPriority w:val="99"/>
    <w:semiHidden/>
    <w:unhideWhenUsed/>
    <w:rsid w:val="005B5F29"/>
    <w:pPr>
      <w:numPr>
        <w:numId w:val="18"/>
      </w:numPr>
      <w:contextualSpacing/>
    </w:pPr>
  </w:style>
  <w:style w:type="paragraph" w:styleId="BalloonText">
    <w:name w:val="Balloon Text"/>
    <w:basedOn w:val="Normal"/>
    <w:link w:val="BalloonTextChar"/>
    <w:uiPriority w:val="99"/>
    <w:semiHidden/>
    <w:unhideWhenUsed/>
    <w:rsid w:val="002F68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E0"/>
    <w:rPr>
      <w:rFonts w:ascii="Tahoma" w:hAnsi="Tahoma" w:cs="Tahoma"/>
      <w:sz w:val="16"/>
      <w:szCs w:val="16"/>
      <w:lang w:val="en-GB"/>
    </w:rPr>
  </w:style>
  <w:style w:type="paragraph" w:styleId="ListParagraph">
    <w:name w:val="List Paragraph"/>
    <w:basedOn w:val="Normal"/>
    <w:uiPriority w:val="34"/>
    <w:qFormat/>
    <w:rsid w:val="007E1C24"/>
    <w:pPr>
      <w:ind w:left="720"/>
      <w:contextualSpacing/>
    </w:pPr>
  </w:style>
  <w:style w:type="character" w:styleId="CommentReference">
    <w:name w:val="annotation reference"/>
    <w:basedOn w:val="DefaultParagraphFont"/>
    <w:uiPriority w:val="99"/>
    <w:semiHidden/>
    <w:unhideWhenUsed/>
    <w:rsid w:val="007E1C24"/>
    <w:rPr>
      <w:sz w:val="16"/>
      <w:szCs w:val="16"/>
    </w:rPr>
  </w:style>
  <w:style w:type="paragraph" w:styleId="CommentText">
    <w:name w:val="annotation text"/>
    <w:basedOn w:val="Normal"/>
    <w:link w:val="CommentTextChar"/>
    <w:uiPriority w:val="99"/>
    <w:semiHidden/>
    <w:unhideWhenUsed/>
    <w:rsid w:val="007E1C24"/>
    <w:rPr>
      <w:sz w:val="20"/>
      <w:szCs w:val="20"/>
    </w:rPr>
  </w:style>
  <w:style w:type="character" w:customStyle="1" w:styleId="CommentTextChar">
    <w:name w:val="Comment Text Char"/>
    <w:basedOn w:val="DefaultParagraphFont"/>
    <w:link w:val="CommentText"/>
    <w:uiPriority w:val="99"/>
    <w:semiHidden/>
    <w:rsid w:val="007E1C24"/>
    <w:rPr>
      <w:rFonts w:ascii="Times New Roman" w:hAnsi="Times New Roman" w:cs="Times New Roman"/>
      <w:sz w:val="20"/>
      <w:szCs w:val="20"/>
      <w:lang w:val="en-GB"/>
    </w:rPr>
  </w:style>
  <w:style w:type="paragraph" w:customStyle="1" w:styleId="SecurityMarking">
    <w:name w:val="SecurityMarking"/>
    <w:basedOn w:val="Normal"/>
    <w:rsid w:val="005404FB"/>
    <w:pPr>
      <w:spacing w:before="0" w:after="0" w:line="276" w:lineRule="auto"/>
      <w:ind w:left="5103"/>
      <w:jc w:val="left"/>
    </w:pPr>
    <w:rPr>
      <w:sz w:val="28"/>
    </w:rPr>
  </w:style>
  <w:style w:type="paragraph" w:customStyle="1" w:styleId="DateMarking">
    <w:name w:val="DateMarking"/>
    <w:basedOn w:val="Normal"/>
    <w:rsid w:val="005404FB"/>
    <w:pPr>
      <w:spacing w:before="0" w:after="0" w:line="276" w:lineRule="auto"/>
      <w:ind w:left="5103"/>
      <w:jc w:val="left"/>
    </w:pPr>
    <w:rPr>
      <w:i/>
      <w:sz w:val="28"/>
    </w:rPr>
  </w:style>
  <w:style w:type="paragraph" w:customStyle="1" w:styleId="ReleasableTo">
    <w:name w:val="ReleasableTo"/>
    <w:basedOn w:val="Normal"/>
    <w:rsid w:val="005404FB"/>
    <w:pPr>
      <w:spacing w:before="0" w:after="0" w:line="276" w:lineRule="auto"/>
      <w:ind w:left="5103"/>
      <w:jc w:val="left"/>
    </w:pPr>
    <w:rPr>
      <w:i/>
      <w:sz w:val="28"/>
    </w:rPr>
  </w:style>
  <w:style w:type="paragraph" w:customStyle="1" w:styleId="HeaderSensitivityRight">
    <w:name w:val="Header Sensitivity Right"/>
    <w:basedOn w:val="Normal"/>
    <w:rsid w:val="00C67123"/>
    <w:pPr>
      <w:spacing w:before="0"/>
      <w:jc w:val="right"/>
    </w:pPr>
    <w:rPr>
      <w:sz w:val="28"/>
    </w:rPr>
  </w:style>
  <w:style w:type="paragraph" w:styleId="CommentSubject">
    <w:name w:val="annotation subject"/>
    <w:basedOn w:val="CommentText"/>
    <w:next w:val="CommentText"/>
    <w:link w:val="CommentSubjectChar"/>
    <w:uiPriority w:val="99"/>
    <w:semiHidden/>
    <w:unhideWhenUsed/>
    <w:rsid w:val="00F812A6"/>
    <w:rPr>
      <w:b/>
      <w:bCs/>
    </w:rPr>
  </w:style>
  <w:style w:type="character" w:customStyle="1" w:styleId="CommentSubjectChar">
    <w:name w:val="Comment Subject Char"/>
    <w:basedOn w:val="CommentTextChar"/>
    <w:link w:val="CommentSubject"/>
    <w:uiPriority w:val="99"/>
    <w:semiHidden/>
    <w:rsid w:val="00F812A6"/>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0247">
      <w:bodyDiv w:val="1"/>
      <w:marLeft w:val="0"/>
      <w:marRight w:val="0"/>
      <w:marTop w:val="0"/>
      <w:marBottom w:val="0"/>
      <w:divBdr>
        <w:top w:val="none" w:sz="0" w:space="0" w:color="auto"/>
        <w:left w:val="none" w:sz="0" w:space="0" w:color="auto"/>
        <w:bottom w:val="none" w:sz="0" w:space="0" w:color="auto"/>
        <w:right w:val="none" w:sz="0" w:space="0" w:color="auto"/>
      </w:divBdr>
    </w:div>
    <w:div w:id="671179803">
      <w:bodyDiv w:val="1"/>
      <w:marLeft w:val="0"/>
      <w:marRight w:val="0"/>
      <w:marTop w:val="0"/>
      <w:marBottom w:val="0"/>
      <w:divBdr>
        <w:top w:val="none" w:sz="0" w:space="0" w:color="auto"/>
        <w:left w:val="none" w:sz="0" w:space="0" w:color="auto"/>
        <w:bottom w:val="none" w:sz="0" w:space="0" w:color="auto"/>
        <w:right w:val="none" w:sz="0" w:space="0" w:color="auto"/>
      </w:divBdr>
    </w:div>
    <w:div w:id="887572059">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sChild>
            <w:div w:id="4528213">
              <w:marLeft w:val="0"/>
              <w:marRight w:val="0"/>
              <w:marTop w:val="0"/>
              <w:marBottom w:val="0"/>
              <w:divBdr>
                <w:top w:val="none" w:sz="0" w:space="0" w:color="auto"/>
                <w:left w:val="none" w:sz="0" w:space="0" w:color="auto"/>
                <w:bottom w:val="none" w:sz="0" w:space="0" w:color="auto"/>
                <w:right w:val="none" w:sz="0" w:space="0" w:color="auto"/>
              </w:divBdr>
              <w:divsChild>
                <w:div w:id="395275992">
                  <w:marLeft w:val="0"/>
                  <w:marRight w:val="0"/>
                  <w:marTop w:val="0"/>
                  <w:marBottom w:val="0"/>
                  <w:divBdr>
                    <w:top w:val="none" w:sz="0" w:space="0" w:color="auto"/>
                    <w:left w:val="none" w:sz="0" w:space="0" w:color="auto"/>
                    <w:bottom w:val="none" w:sz="0" w:space="0" w:color="auto"/>
                    <w:right w:val="none" w:sz="0" w:space="0" w:color="auto"/>
                  </w:divBdr>
                  <w:divsChild>
                    <w:div w:id="109936026">
                      <w:marLeft w:val="-150"/>
                      <w:marRight w:val="-150"/>
                      <w:marTop w:val="0"/>
                      <w:marBottom w:val="0"/>
                      <w:divBdr>
                        <w:top w:val="none" w:sz="0" w:space="0" w:color="auto"/>
                        <w:left w:val="none" w:sz="0" w:space="0" w:color="auto"/>
                        <w:bottom w:val="none" w:sz="0" w:space="0" w:color="auto"/>
                        <w:right w:val="none" w:sz="0" w:space="0" w:color="auto"/>
                      </w:divBdr>
                      <w:divsChild>
                        <w:div w:id="1274551855">
                          <w:marLeft w:val="0"/>
                          <w:marRight w:val="0"/>
                          <w:marTop w:val="0"/>
                          <w:marBottom w:val="0"/>
                          <w:divBdr>
                            <w:top w:val="none" w:sz="0" w:space="0" w:color="auto"/>
                            <w:left w:val="none" w:sz="0" w:space="0" w:color="auto"/>
                            <w:bottom w:val="none" w:sz="0" w:space="0" w:color="auto"/>
                            <w:right w:val="none" w:sz="0" w:space="0" w:color="auto"/>
                          </w:divBdr>
                          <w:divsChild>
                            <w:div w:id="1178156815">
                              <w:marLeft w:val="0"/>
                              <w:marRight w:val="0"/>
                              <w:marTop w:val="0"/>
                              <w:marBottom w:val="0"/>
                              <w:divBdr>
                                <w:top w:val="none" w:sz="0" w:space="0" w:color="auto"/>
                                <w:left w:val="none" w:sz="0" w:space="0" w:color="auto"/>
                                <w:bottom w:val="none" w:sz="0" w:space="0" w:color="auto"/>
                                <w:right w:val="none" w:sz="0" w:space="0" w:color="auto"/>
                              </w:divBdr>
                              <w:divsChild>
                                <w:div w:id="1920670800">
                                  <w:marLeft w:val="0"/>
                                  <w:marRight w:val="0"/>
                                  <w:marTop w:val="0"/>
                                  <w:marBottom w:val="300"/>
                                  <w:divBdr>
                                    <w:top w:val="none" w:sz="0" w:space="0" w:color="auto"/>
                                    <w:left w:val="none" w:sz="0" w:space="0" w:color="auto"/>
                                    <w:bottom w:val="none" w:sz="0" w:space="0" w:color="auto"/>
                                    <w:right w:val="none" w:sz="0" w:space="0" w:color="auto"/>
                                  </w:divBdr>
                                  <w:divsChild>
                                    <w:div w:id="402408973">
                                      <w:marLeft w:val="0"/>
                                      <w:marRight w:val="0"/>
                                      <w:marTop w:val="0"/>
                                      <w:marBottom w:val="0"/>
                                      <w:divBdr>
                                        <w:top w:val="none" w:sz="0" w:space="0" w:color="auto"/>
                                        <w:left w:val="none" w:sz="0" w:space="0" w:color="auto"/>
                                        <w:bottom w:val="none" w:sz="0" w:space="0" w:color="auto"/>
                                        <w:right w:val="none" w:sz="0" w:space="0" w:color="auto"/>
                                      </w:divBdr>
                                      <w:divsChild>
                                        <w:div w:id="924415015">
                                          <w:marLeft w:val="0"/>
                                          <w:marRight w:val="0"/>
                                          <w:marTop w:val="0"/>
                                          <w:marBottom w:val="0"/>
                                          <w:divBdr>
                                            <w:top w:val="none" w:sz="0" w:space="0" w:color="auto"/>
                                            <w:left w:val="none" w:sz="0" w:space="0" w:color="auto"/>
                                            <w:bottom w:val="none" w:sz="0" w:space="0" w:color="auto"/>
                                            <w:right w:val="none" w:sz="0" w:space="0" w:color="auto"/>
                                          </w:divBdr>
                                          <w:divsChild>
                                            <w:div w:id="1579753232">
                                              <w:marLeft w:val="0"/>
                                              <w:marRight w:val="0"/>
                                              <w:marTop w:val="0"/>
                                              <w:marBottom w:val="0"/>
                                              <w:divBdr>
                                                <w:top w:val="none" w:sz="0" w:space="0" w:color="auto"/>
                                                <w:left w:val="none" w:sz="0" w:space="0" w:color="auto"/>
                                                <w:bottom w:val="none" w:sz="0" w:space="0" w:color="auto"/>
                                                <w:right w:val="none" w:sz="0" w:space="0" w:color="auto"/>
                                              </w:divBdr>
                                              <w:divsChild>
                                                <w:div w:id="1752507203">
                                                  <w:marLeft w:val="0"/>
                                                  <w:marRight w:val="0"/>
                                                  <w:marTop w:val="0"/>
                                                  <w:marBottom w:val="0"/>
                                                  <w:divBdr>
                                                    <w:top w:val="none" w:sz="0" w:space="0" w:color="auto"/>
                                                    <w:left w:val="none" w:sz="0" w:space="0" w:color="auto"/>
                                                    <w:bottom w:val="none" w:sz="0" w:space="0" w:color="auto"/>
                                                    <w:right w:val="none" w:sz="0" w:space="0" w:color="auto"/>
                                                  </w:divBdr>
                                                  <w:divsChild>
                                                    <w:div w:id="125121068">
                                                      <w:marLeft w:val="0"/>
                                                      <w:marRight w:val="0"/>
                                                      <w:marTop w:val="0"/>
                                                      <w:marBottom w:val="0"/>
                                                      <w:divBdr>
                                                        <w:top w:val="none" w:sz="0" w:space="0" w:color="auto"/>
                                                        <w:left w:val="none" w:sz="0" w:space="0" w:color="auto"/>
                                                        <w:bottom w:val="none" w:sz="0" w:space="0" w:color="auto"/>
                                                        <w:right w:val="none" w:sz="0" w:space="0" w:color="auto"/>
                                                      </w:divBdr>
                                                      <w:divsChild>
                                                        <w:div w:id="1029792431">
                                                          <w:marLeft w:val="0"/>
                                                          <w:marRight w:val="0"/>
                                                          <w:marTop w:val="0"/>
                                                          <w:marBottom w:val="0"/>
                                                          <w:divBdr>
                                                            <w:top w:val="none" w:sz="0" w:space="0" w:color="auto"/>
                                                            <w:left w:val="none" w:sz="0" w:space="0" w:color="auto"/>
                                                            <w:bottom w:val="none" w:sz="0" w:space="0" w:color="auto"/>
                                                            <w:right w:val="none" w:sz="0" w:space="0" w:color="auto"/>
                                                          </w:divBdr>
                                                          <w:divsChild>
                                                            <w:div w:id="1875531724">
                                                              <w:marLeft w:val="0"/>
                                                              <w:marRight w:val="0"/>
                                                              <w:marTop w:val="0"/>
                                                              <w:marBottom w:val="0"/>
                                                              <w:divBdr>
                                                                <w:top w:val="none" w:sz="0" w:space="0" w:color="auto"/>
                                                                <w:left w:val="none" w:sz="0" w:space="0" w:color="auto"/>
                                                                <w:bottom w:val="none" w:sz="0" w:space="0" w:color="auto"/>
                                                                <w:right w:val="none" w:sz="0" w:space="0" w:color="auto"/>
                                                              </w:divBdr>
                                                              <w:divsChild>
                                                                <w:div w:id="1192960696">
                                                                  <w:marLeft w:val="0"/>
                                                                  <w:marRight w:val="0"/>
                                                                  <w:marTop w:val="0"/>
                                                                  <w:marBottom w:val="0"/>
                                                                  <w:divBdr>
                                                                    <w:top w:val="none" w:sz="0" w:space="0" w:color="auto"/>
                                                                    <w:left w:val="none" w:sz="0" w:space="0" w:color="auto"/>
                                                                    <w:bottom w:val="none" w:sz="0" w:space="0" w:color="auto"/>
                                                                    <w:right w:val="none" w:sz="0" w:space="0" w:color="auto"/>
                                                                  </w:divBdr>
                                                                  <w:divsChild>
                                                                    <w:div w:id="1154638283">
                                                                      <w:marLeft w:val="0"/>
                                                                      <w:marRight w:val="0"/>
                                                                      <w:marTop w:val="0"/>
                                                                      <w:marBottom w:val="0"/>
                                                                      <w:divBdr>
                                                                        <w:top w:val="none" w:sz="0" w:space="0" w:color="auto"/>
                                                                        <w:left w:val="none" w:sz="0" w:space="0" w:color="auto"/>
                                                                        <w:bottom w:val="none" w:sz="0" w:space="0" w:color="auto"/>
                                                                        <w:right w:val="none" w:sz="0" w:space="0" w:color="auto"/>
                                                                      </w:divBdr>
                                                                      <w:divsChild>
                                                                        <w:div w:id="1860965013">
                                                                          <w:marLeft w:val="0"/>
                                                                          <w:marRight w:val="0"/>
                                                                          <w:marTop w:val="0"/>
                                                                          <w:marBottom w:val="0"/>
                                                                          <w:divBdr>
                                                                            <w:top w:val="none" w:sz="0" w:space="0" w:color="auto"/>
                                                                            <w:left w:val="none" w:sz="0" w:space="0" w:color="auto"/>
                                                                            <w:bottom w:val="none" w:sz="0" w:space="0" w:color="auto"/>
                                                                            <w:right w:val="none" w:sz="0" w:space="0" w:color="auto"/>
                                                                          </w:divBdr>
                                                                        </w:div>
                                                                        <w:div w:id="1554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853792">
      <w:bodyDiv w:val="1"/>
      <w:marLeft w:val="0"/>
      <w:marRight w:val="0"/>
      <w:marTop w:val="0"/>
      <w:marBottom w:val="0"/>
      <w:divBdr>
        <w:top w:val="none" w:sz="0" w:space="0" w:color="auto"/>
        <w:left w:val="none" w:sz="0" w:space="0" w:color="auto"/>
        <w:bottom w:val="none" w:sz="0" w:space="0" w:color="auto"/>
        <w:right w:val="none" w:sz="0" w:space="0" w:color="auto"/>
      </w:divBdr>
      <w:divsChild>
        <w:div w:id="356081589">
          <w:marLeft w:val="0"/>
          <w:marRight w:val="0"/>
          <w:marTop w:val="0"/>
          <w:marBottom w:val="0"/>
          <w:divBdr>
            <w:top w:val="none" w:sz="0" w:space="0" w:color="auto"/>
            <w:left w:val="none" w:sz="0" w:space="0" w:color="auto"/>
            <w:bottom w:val="none" w:sz="0" w:space="0" w:color="auto"/>
            <w:right w:val="none" w:sz="0" w:space="0" w:color="auto"/>
          </w:divBdr>
          <w:divsChild>
            <w:div w:id="585380104">
              <w:marLeft w:val="0"/>
              <w:marRight w:val="0"/>
              <w:marTop w:val="0"/>
              <w:marBottom w:val="0"/>
              <w:divBdr>
                <w:top w:val="none" w:sz="0" w:space="0" w:color="auto"/>
                <w:left w:val="none" w:sz="0" w:space="0" w:color="auto"/>
                <w:bottom w:val="none" w:sz="0" w:space="0" w:color="auto"/>
                <w:right w:val="none" w:sz="0" w:space="0" w:color="auto"/>
              </w:divBdr>
              <w:divsChild>
                <w:div w:id="170724387">
                  <w:marLeft w:val="0"/>
                  <w:marRight w:val="0"/>
                  <w:marTop w:val="0"/>
                  <w:marBottom w:val="0"/>
                  <w:divBdr>
                    <w:top w:val="none" w:sz="0" w:space="0" w:color="auto"/>
                    <w:left w:val="none" w:sz="0" w:space="0" w:color="auto"/>
                    <w:bottom w:val="none" w:sz="0" w:space="0" w:color="auto"/>
                    <w:right w:val="none" w:sz="0" w:space="0" w:color="auto"/>
                  </w:divBdr>
                  <w:divsChild>
                    <w:div w:id="216358579">
                      <w:marLeft w:val="-150"/>
                      <w:marRight w:val="-150"/>
                      <w:marTop w:val="0"/>
                      <w:marBottom w:val="0"/>
                      <w:divBdr>
                        <w:top w:val="none" w:sz="0" w:space="0" w:color="auto"/>
                        <w:left w:val="none" w:sz="0" w:space="0" w:color="auto"/>
                        <w:bottom w:val="none" w:sz="0" w:space="0" w:color="auto"/>
                        <w:right w:val="none" w:sz="0" w:space="0" w:color="auto"/>
                      </w:divBdr>
                      <w:divsChild>
                        <w:div w:id="2145390717">
                          <w:marLeft w:val="0"/>
                          <w:marRight w:val="0"/>
                          <w:marTop w:val="0"/>
                          <w:marBottom w:val="0"/>
                          <w:divBdr>
                            <w:top w:val="none" w:sz="0" w:space="0" w:color="auto"/>
                            <w:left w:val="none" w:sz="0" w:space="0" w:color="auto"/>
                            <w:bottom w:val="none" w:sz="0" w:space="0" w:color="auto"/>
                            <w:right w:val="none" w:sz="0" w:space="0" w:color="auto"/>
                          </w:divBdr>
                          <w:divsChild>
                            <w:div w:id="1524051761">
                              <w:marLeft w:val="0"/>
                              <w:marRight w:val="0"/>
                              <w:marTop w:val="0"/>
                              <w:marBottom w:val="0"/>
                              <w:divBdr>
                                <w:top w:val="none" w:sz="0" w:space="0" w:color="auto"/>
                                <w:left w:val="none" w:sz="0" w:space="0" w:color="auto"/>
                                <w:bottom w:val="none" w:sz="0" w:space="0" w:color="auto"/>
                                <w:right w:val="none" w:sz="0" w:space="0" w:color="auto"/>
                              </w:divBdr>
                              <w:divsChild>
                                <w:div w:id="36854733">
                                  <w:marLeft w:val="0"/>
                                  <w:marRight w:val="0"/>
                                  <w:marTop w:val="0"/>
                                  <w:marBottom w:val="300"/>
                                  <w:divBdr>
                                    <w:top w:val="none" w:sz="0" w:space="0" w:color="auto"/>
                                    <w:left w:val="none" w:sz="0" w:space="0" w:color="auto"/>
                                    <w:bottom w:val="none" w:sz="0" w:space="0" w:color="auto"/>
                                    <w:right w:val="none" w:sz="0" w:space="0" w:color="auto"/>
                                  </w:divBdr>
                                  <w:divsChild>
                                    <w:div w:id="2142384245">
                                      <w:marLeft w:val="0"/>
                                      <w:marRight w:val="0"/>
                                      <w:marTop w:val="0"/>
                                      <w:marBottom w:val="0"/>
                                      <w:divBdr>
                                        <w:top w:val="none" w:sz="0" w:space="0" w:color="auto"/>
                                        <w:left w:val="none" w:sz="0" w:space="0" w:color="auto"/>
                                        <w:bottom w:val="none" w:sz="0" w:space="0" w:color="auto"/>
                                        <w:right w:val="none" w:sz="0" w:space="0" w:color="auto"/>
                                      </w:divBdr>
                                      <w:divsChild>
                                        <w:div w:id="99641351">
                                          <w:marLeft w:val="0"/>
                                          <w:marRight w:val="0"/>
                                          <w:marTop w:val="0"/>
                                          <w:marBottom w:val="0"/>
                                          <w:divBdr>
                                            <w:top w:val="none" w:sz="0" w:space="0" w:color="auto"/>
                                            <w:left w:val="none" w:sz="0" w:space="0" w:color="auto"/>
                                            <w:bottom w:val="none" w:sz="0" w:space="0" w:color="auto"/>
                                            <w:right w:val="none" w:sz="0" w:space="0" w:color="auto"/>
                                          </w:divBdr>
                                          <w:divsChild>
                                            <w:div w:id="1473402332">
                                              <w:marLeft w:val="0"/>
                                              <w:marRight w:val="0"/>
                                              <w:marTop w:val="0"/>
                                              <w:marBottom w:val="0"/>
                                              <w:divBdr>
                                                <w:top w:val="none" w:sz="0" w:space="0" w:color="auto"/>
                                                <w:left w:val="none" w:sz="0" w:space="0" w:color="auto"/>
                                                <w:bottom w:val="none" w:sz="0" w:space="0" w:color="auto"/>
                                                <w:right w:val="none" w:sz="0" w:space="0" w:color="auto"/>
                                              </w:divBdr>
                                              <w:divsChild>
                                                <w:div w:id="1808204596">
                                                  <w:marLeft w:val="0"/>
                                                  <w:marRight w:val="0"/>
                                                  <w:marTop w:val="0"/>
                                                  <w:marBottom w:val="0"/>
                                                  <w:divBdr>
                                                    <w:top w:val="none" w:sz="0" w:space="0" w:color="auto"/>
                                                    <w:left w:val="none" w:sz="0" w:space="0" w:color="auto"/>
                                                    <w:bottom w:val="none" w:sz="0" w:space="0" w:color="auto"/>
                                                    <w:right w:val="none" w:sz="0" w:space="0" w:color="auto"/>
                                                  </w:divBdr>
                                                  <w:divsChild>
                                                    <w:div w:id="62804560">
                                                      <w:marLeft w:val="0"/>
                                                      <w:marRight w:val="0"/>
                                                      <w:marTop w:val="0"/>
                                                      <w:marBottom w:val="0"/>
                                                      <w:divBdr>
                                                        <w:top w:val="none" w:sz="0" w:space="0" w:color="auto"/>
                                                        <w:left w:val="none" w:sz="0" w:space="0" w:color="auto"/>
                                                        <w:bottom w:val="none" w:sz="0" w:space="0" w:color="auto"/>
                                                        <w:right w:val="none" w:sz="0" w:space="0" w:color="auto"/>
                                                      </w:divBdr>
                                                      <w:divsChild>
                                                        <w:div w:id="1734817532">
                                                          <w:marLeft w:val="0"/>
                                                          <w:marRight w:val="0"/>
                                                          <w:marTop w:val="0"/>
                                                          <w:marBottom w:val="0"/>
                                                          <w:divBdr>
                                                            <w:top w:val="none" w:sz="0" w:space="0" w:color="auto"/>
                                                            <w:left w:val="none" w:sz="0" w:space="0" w:color="auto"/>
                                                            <w:bottom w:val="none" w:sz="0" w:space="0" w:color="auto"/>
                                                            <w:right w:val="none" w:sz="0" w:space="0" w:color="auto"/>
                                                          </w:divBdr>
                                                          <w:divsChild>
                                                            <w:div w:id="1554072513">
                                                              <w:marLeft w:val="0"/>
                                                              <w:marRight w:val="0"/>
                                                              <w:marTop w:val="0"/>
                                                              <w:marBottom w:val="0"/>
                                                              <w:divBdr>
                                                                <w:top w:val="none" w:sz="0" w:space="0" w:color="auto"/>
                                                                <w:left w:val="none" w:sz="0" w:space="0" w:color="auto"/>
                                                                <w:bottom w:val="none" w:sz="0" w:space="0" w:color="auto"/>
                                                                <w:right w:val="none" w:sz="0" w:space="0" w:color="auto"/>
                                                              </w:divBdr>
                                                              <w:divsChild>
                                                                <w:div w:id="1939823882">
                                                                  <w:marLeft w:val="0"/>
                                                                  <w:marRight w:val="0"/>
                                                                  <w:marTop w:val="0"/>
                                                                  <w:marBottom w:val="0"/>
                                                                  <w:divBdr>
                                                                    <w:top w:val="none" w:sz="0" w:space="0" w:color="auto"/>
                                                                    <w:left w:val="none" w:sz="0" w:space="0" w:color="auto"/>
                                                                    <w:bottom w:val="none" w:sz="0" w:space="0" w:color="auto"/>
                                                                    <w:right w:val="none" w:sz="0" w:space="0" w:color="auto"/>
                                                                  </w:divBdr>
                                                                  <w:divsChild>
                                                                    <w:div w:id="1471746582">
                                                                      <w:marLeft w:val="0"/>
                                                                      <w:marRight w:val="0"/>
                                                                      <w:marTop w:val="0"/>
                                                                      <w:marBottom w:val="0"/>
                                                                      <w:divBdr>
                                                                        <w:top w:val="none" w:sz="0" w:space="0" w:color="auto"/>
                                                                        <w:left w:val="none" w:sz="0" w:space="0" w:color="auto"/>
                                                                        <w:bottom w:val="none" w:sz="0" w:space="0" w:color="auto"/>
                                                                        <w:right w:val="none" w:sz="0" w:space="0" w:color="auto"/>
                                                                      </w:divBdr>
                                                                      <w:divsChild>
                                                                        <w:div w:id="1896382221">
                                                                          <w:marLeft w:val="0"/>
                                                                          <w:marRight w:val="0"/>
                                                                          <w:marTop w:val="0"/>
                                                                          <w:marBottom w:val="0"/>
                                                                          <w:divBdr>
                                                                            <w:top w:val="none" w:sz="0" w:space="0" w:color="auto"/>
                                                                            <w:left w:val="none" w:sz="0" w:space="0" w:color="auto"/>
                                                                            <w:bottom w:val="none" w:sz="0" w:space="0" w:color="auto"/>
                                                                            <w:right w:val="none" w:sz="0" w:space="0" w:color="auto"/>
                                                                          </w:divBdr>
                                                                        </w:div>
                                                                        <w:div w:id="2512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02650">
      <w:bodyDiv w:val="1"/>
      <w:marLeft w:val="0"/>
      <w:marRight w:val="0"/>
      <w:marTop w:val="0"/>
      <w:marBottom w:val="0"/>
      <w:divBdr>
        <w:top w:val="none" w:sz="0" w:space="0" w:color="auto"/>
        <w:left w:val="none" w:sz="0" w:space="0" w:color="auto"/>
        <w:bottom w:val="none" w:sz="0" w:space="0" w:color="auto"/>
        <w:right w:val="none" w:sz="0" w:space="0" w:color="auto"/>
      </w:divBdr>
    </w:div>
    <w:div w:id="1297757535">
      <w:bodyDiv w:val="1"/>
      <w:marLeft w:val="0"/>
      <w:marRight w:val="0"/>
      <w:marTop w:val="0"/>
      <w:marBottom w:val="0"/>
      <w:divBdr>
        <w:top w:val="none" w:sz="0" w:space="0" w:color="auto"/>
        <w:left w:val="none" w:sz="0" w:space="0" w:color="auto"/>
        <w:bottom w:val="none" w:sz="0" w:space="0" w:color="auto"/>
        <w:right w:val="none" w:sz="0" w:space="0" w:color="auto"/>
      </w:divBdr>
    </w:div>
    <w:div w:id="1411737799">
      <w:bodyDiv w:val="1"/>
      <w:marLeft w:val="0"/>
      <w:marRight w:val="0"/>
      <w:marTop w:val="0"/>
      <w:marBottom w:val="0"/>
      <w:divBdr>
        <w:top w:val="none" w:sz="0" w:space="0" w:color="auto"/>
        <w:left w:val="none" w:sz="0" w:space="0" w:color="auto"/>
        <w:bottom w:val="none" w:sz="0" w:space="0" w:color="auto"/>
        <w:right w:val="none" w:sz="0" w:space="0" w:color="auto"/>
      </w:divBdr>
    </w:div>
    <w:div w:id="2132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ADD2-B4BD-4CA5-80BC-D4BCA9B2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10</Pages>
  <Words>2215</Words>
  <Characters>12720</Characters>
  <Application>Microsoft Office Word</Application>
  <DocSecurity>0</DocSecurity>
  <Lines>295</Lines>
  <Paragraphs>131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viljaaa</dc:creator>
  <cp:lastModifiedBy>PLACENCIA PORRERO Inmaculada (EMPL)</cp:lastModifiedBy>
  <cp:revision>3</cp:revision>
  <cp:lastPrinted>2018-03-06T16:14:00Z</cp:lastPrinted>
  <dcterms:created xsi:type="dcterms:W3CDTF">2021-06-11T20:25:00Z</dcterms:created>
  <dcterms:modified xsi:type="dcterms:W3CDTF">2021-06-11T20:31:00Z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DQCStatus">
    <vt:lpwstr>Red (DQC version 03)</vt:lpwstr>
  </property>
  <property fmtid="{D5CDD505-2E9C-101B-9397-08002B2CF9AE}" pid="7" name="First annex">
    <vt:lpwstr>1</vt:lpwstr>
  </property>
  <property fmtid="{D5CDD505-2E9C-101B-9397-08002B2CF9AE}" pid="8" name="Last annex">
    <vt:lpwstr>2</vt:lpwstr>
  </property>
  <property fmtid="{D5CDD505-2E9C-101B-9397-08002B2CF9AE}" pid="9" name="Unique annex">
    <vt:lpwstr>0</vt:lpwstr>
  </property>
  <property fmtid="{D5CDD505-2E9C-101B-9397-08002B2CF9AE}" pid="10" name="Part">
    <vt:lpwstr>&lt;UNUSED&gt;</vt:lpwstr>
  </property>
  <property fmtid="{D5CDD505-2E9C-101B-9397-08002B2CF9AE}" pid="11" name="Total parts">
    <vt:lpwstr>&lt;UNUSED&gt;</vt:lpwstr>
  </property>
  <property fmtid="{D5CDD505-2E9C-101B-9397-08002B2CF9AE}" pid="12" name="Level of sensitivity">
    <vt:lpwstr>Standard treatment</vt:lpwstr>
  </property>
  <property fmtid="{D5CDD505-2E9C-101B-9397-08002B2CF9AE}" pid="13" name="LWTemplateID">
    <vt:lpwstr>SG-068</vt:lpwstr>
  </property>
  <property fmtid="{D5CDD505-2E9C-101B-9397-08002B2CF9AE}" pid="14" name="Offisync_ProviderInitializationData">
    <vt:lpwstr>https://webgate.ec.europa.eu/connected</vt:lpwstr>
  </property>
  <property fmtid="{D5CDD505-2E9C-101B-9397-08002B2CF9AE}" pid="15" name="Offisync_UpdateToken">
    <vt:lpwstr>4</vt:lpwstr>
  </property>
  <property fmtid="{D5CDD505-2E9C-101B-9397-08002B2CF9AE}" pid="16" name="Offisync_ServerID">
    <vt:lpwstr>0d3b22a6-6203-4efc-8e8e-b5279256493b</vt:lpwstr>
  </property>
  <property fmtid="{D5CDD505-2E9C-101B-9397-08002B2CF9AE}" pid="17" name="Jive_LatestUserAccountName">
    <vt:lpwstr>gardale</vt:lpwstr>
  </property>
  <property fmtid="{D5CDD505-2E9C-101B-9397-08002B2CF9AE}" pid="18" name="Offisync_UniqueId">
    <vt:lpwstr>178749</vt:lpwstr>
  </property>
  <property fmtid="{D5CDD505-2E9C-101B-9397-08002B2CF9AE}" pid="19" name="Jive_VersionGuid">
    <vt:lpwstr>749821e2-e650-4286-ba49-de3ab71eeaf3</vt:lpwstr>
  </property>
</Properties>
</file>