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48B2" w14:textId="77777777" w:rsidR="00750D12" w:rsidRPr="009710B6" w:rsidRDefault="003C04D4" w:rsidP="00D120F2">
      <w:pPr>
        <w:pStyle w:val="Footer"/>
        <w:jc w:val="both"/>
      </w:pPr>
      <w:r>
        <w:rPr>
          <w:noProof/>
          <w:lang w:eastAsia="en-GB"/>
        </w:rPr>
        <w:drawing>
          <wp:anchor distT="0" distB="0" distL="114300" distR="114300" simplePos="0" relativeHeight="251658240" behindDoc="0" locked="0" layoutInCell="1" allowOverlap="1" wp14:anchorId="6EE81AB7" wp14:editId="792F01A5">
            <wp:simplePos x="0" y="0"/>
            <wp:positionH relativeFrom="column">
              <wp:posOffset>-700405</wp:posOffset>
            </wp:positionH>
            <wp:positionV relativeFrom="paragraph">
              <wp:posOffset>-533400</wp:posOffset>
            </wp:positionV>
            <wp:extent cx="7840980" cy="9133205"/>
            <wp:effectExtent l="0" t="0" r="7620" b="0"/>
            <wp:wrapNone/>
            <wp:docPr id="9" name="Picture 2" descr="Description: 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a:blip r:embed="rId9">
                      <a:extLst>
                        <a:ext uri="{28A0092B-C50C-407E-A947-70E740481C1C}">
                          <a14:useLocalDpi xmlns:a14="http://schemas.microsoft.com/office/drawing/2010/main" val="0"/>
                        </a:ext>
                      </a:extLst>
                    </a:blip>
                    <a:srcRect b="5954"/>
                    <a:stretch>
                      <a:fillRect/>
                    </a:stretch>
                  </pic:blipFill>
                  <pic:spPr bwMode="auto">
                    <a:xfrm>
                      <a:off x="0" y="0"/>
                      <a:ext cx="7840980" cy="913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F16" w:rsidRPr="009710B6">
        <w:t xml:space="preserve"> </w:t>
      </w:r>
    </w:p>
    <w:p w14:paraId="1077928F" w14:textId="77777777" w:rsidR="008E1F16" w:rsidRPr="009710B6" w:rsidRDefault="008E1F16" w:rsidP="00D120F2">
      <w:pPr>
        <w:pStyle w:val="Footer"/>
        <w:jc w:val="both"/>
      </w:pPr>
    </w:p>
    <w:p w14:paraId="563E2CC6" w14:textId="77777777" w:rsidR="008E1F16" w:rsidRPr="009710B6" w:rsidRDefault="008E1F16" w:rsidP="00D120F2">
      <w:pPr>
        <w:pStyle w:val="Footer"/>
        <w:jc w:val="both"/>
      </w:pPr>
    </w:p>
    <w:p w14:paraId="2A4883F1" w14:textId="77777777" w:rsidR="008E1F16" w:rsidRPr="009710B6" w:rsidRDefault="008E1F16" w:rsidP="00D120F2">
      <w:pPr>
        <w:pStyle w:val="Footer"/>
        <w:jc w:val="both"/>
      </w:pPr>
    </w:p>
    <w:p w14:paraId="3AFA907D" w14:textId="77777777" w:rsidR="008E1F16" w:rsidRPr="009710B6" w:rsidRDefault="008E1F16" w:rsidP="00D120F2">
      <w:pPr>
        <w:pStyle w:val="Footer"/>
        <w:jc w:val="both"/>
      </w:pPr>
    </w:p>
    <w:p w14:paraId="3985E061" w14:textId="77777777" w:rsidR="008E1F16" w:rsidRPr="009710B6" w:rsidRDefault="008E1F16" w:rsidP="00D120F2">
      <w:pPr>
        <w:pStyle w:val="Footer"/>
        <w:jc w:val="both"/>
      </w:pPr>
    </w:p>
    <w:p w14:paraId="5FFDC254" w14:textId="77777777" w:rsidR="008E1F16" w:rsidRPr="009710B6" w:rsidRDefault="008E1F16" w:rsidP="00D120F2">
      <w:pPr>
        <w:pStyle w:val="Footer"/>
        <w:jc w:val="both"/>
      </w:pPr>
    </w:p>
    <w:p w14:paraId="15B527A4" w14:textId="12B387AE" w:rsidR="007A0FD3" w:rsidRDefault="007A0FD3" w:rsidP="00510BF6">
      <w:pPr>
        <w:pStyle w:val="Heading1"/>
        <w:rPr>
          <w:lang w:val="en-US"/>
        </w:rPr>
      </w:pPr>
    </w:p>
    <w:p w14:paraId="61725D08" w14:textId="77777777" w:rsidR="007A0FD3" w:rsidRPr="007A0FD3" w:rsidRDefault="007A0FD3" w:rsidP="007A0FD3">
      <w:pPr>
        <w:rPr>
          <w:lang w:val="en-US"/>
        </w:rPr>
      </w:pPr>
    </w:p>
    <w:p w14:paraId="5E7658E5" w14:textId="77777777" w:rsidR="007A0FD3" w:rsidRPr="007A0FD3" w:rsidRDefault="007A0FD3" w:rsidP="007A0FD3">
      <w:pPr>
        <w:rPr>
          <w:lang w:val="en-US"/>
        </w:rPr>
      </w:pPr>
    </w:p>
    <w:p w14:paraId="306119F4" w14:textId="77777777" w:rsidR="007A0FD3" w:rsidRPr="007A0FD3" w:rsidRDefault="007A0FD3" w:rsidP="007A0FD3">
      <w:pPr>
        <w:rPr>
          <w:lang w:val="en-US"/>
        </w:rPr>
      </w:pPr>
    </w:p>
    <w:p w14:paraId="24DC5F38" w14:textId="77777777" w:rsidR="007A0FD3" w:rsidRPr="007A0FD3" w:rsidRDefault="007A0FD3" w:rsidP="007A0FD3">
      <w:pPr>
        <w:rPr>
          <w:lang w:val="en-US"/>
        </w:rPr>
      </w:pPr>
    </w:p>
    <w:p w14:paraId="1A93D77E" w14:textId="77777777" w:rsidR="007A0FD3" w:rsidRPr="007A0FD3" w:rsidRDefault="007A0FD3" w:rsidP="007A0FD3">
      <w:pPr>
        <w:rPr>
          <w:lang w:val="en-US"/>
        </w:rPr>
      </w:pPr>
    </w:p>
    <w:p w14:paraId="167BAAE2" w14:textId="77777777" w:rsidR="007A0FD3" w:rsidRPr="007A0FD3" w:rsidRDefault="007A0FD3" w:rsidP="007A0FD3">
      <w:pPr>
        <w:rPr>
          <w:lang w:val="en-US"/>
        </w:rPr>
      </w:pPr>
    </w:p>
    <w:p w14:paraId="32783509" w14:textId="3F0A1351" w:rsidR="007A0FD3" w:rsidRPr="007A0FD3" w:rsidRDefault="007A0FD3" w:rsidP="007A0FD3">
      <w:pPr>
        <w:rPr>
          <w:lang w:val="en-US"/>
        </w:rPr>
      </w:pPr>
    </w:p>
    <w:p w14:paraId="75092AF2" w14:textId="71CFCC8A" w:rsidR="007A0FD3" w:rsidRPr="007A0FD3" w:rsidRDefault="007A0FD3" w:rsidP="007A0FD3">
      <w:pPr>
        <w:rPr>
          <w:lang w:val="en-US"/>
        </w:rPr>
      </w:pPr>
    </w:p>
    <w:p w14:paraId="47C4DB5B" w14:textId="62155D30" w:rsidR="007A0FD3" w:rsidRPr="007A0FD3" w:rsidRDefault="007A0FD3" w:rsidP="007A0FD3">
      <w:pPr>
        <w:rPr>
          <w:lang w:val="en-US"/>
        </w:rPr>
      </w:pPr>
    </w:p>
    <w:p w14:paraId="769206EE" w14:textId="50F5A9A9" w:rsidR="007A0FD3" w:rsidRPr="007A0FD3" w:rsidRDefault="007A0FD3" w:rsidP="007A0FD3">
      <w:pPr>
        <w:rPr>
          <w:lang w:val="en-US"/>
        </w:rPr>
      </w:pPr>
    </w:p>
    <w:p w14:paraId="15A64933" w14:textId="0004AD49" w:rsidR="007A0FD3" w:rsidRPr="007A0FD3" w:rsidRDefault="007A0FD3" w:rsidP="007A0FD3">
      <w:pPr>
        <w:rPr>
          <w:lang w:val="en-US"/>
        </w:rPr>
      </w:pPr>
    </w:p>
    <w:p w14:paraId="305CE7E4" w14:textId="37E2234C" w:rsidR="007A0FD3" w:rsidRPr="007A0FD3" w:rsidRDefault="007A0FD3" w:rsidP="007A0FD3">
      <w:pPr>
        <w:rPr>
          <w:lang w:val="en-US"/>
        </w:rPr>
      </w:pPr>
    </w:p>
    <w:p w14:paraId="5C7AB9DF" w14:textId="0093D12A" w:rsidR="007A0FD3" w:rsidRPr="007A0FD3" w:rsidRDefault="00631AE8" w:rsidP="007A0FD3">
      <w:pPr>
        <w:rPr>
          <w:lang w:val="en-US"/>
        </w:rPr>
      </w:pPr>
      <w:r>
        <w:rPr>
          <w:noProof/>
          <w:lang w:eastAsia="en-GB"/>
        </w:rPr>
        <mc:AlternateContent>
          <mc:Choice Requires="wps">
            <w:drawing>
              <wp:anchor distT="0" distB="0" distL="114300" distR="114300" simplePos="0" relativeHeight="251660288" behindDoc="0" locked="0" layoutInCell="1" allowOverlap="1" wp14:anchorId="33694B9D" wp14:editId="0ED35374">
                <wp:simplePos x="0" y="0"/>
                <wp:positionH relativeFrom="column">
                  <wp:posOffset>-300990</wp:posOffset>
                </wp:positionH>
                <wp:positionV relativeFrom="paragraph">
                  <wp:posOffset>149860</wp:posOffset>
                </wp:positionV>
                <wp:extent cx="6267450" cy="30861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8E02F" w14:textId="77F15F0D" w:rsidR="00547826" w:rsidRPr="00B914AF" w:rsidRDefault="007A0FD3" w:rsidP="003A48A5">
                            <w:pPr>
                              <w:pStyle w:val="Title"/>
                            </w:pPr>
                            <w:r>
                              <w:t xml:space="preserve">10 </w:t>
                            </w:r>
                            <w:r w:rsidR="00547826" w:rsidRPr="00B914AF">
                              <w:t>Disabi</w:t>
                            </w:r>
                            <w:r w:rsidR="00B914AF" w:rsidRPr="00B914AF">
                              <w:t>lity Priorities for the Slovenian</w:t>
                            </w:r>
                            <w:r w:rsidR="00547826" w:rsidRPr="00B914AF">
                              <w:t xml:space="preserve"> Presidency </w:t>
                            </w:r>
                            <w:r w:rsidR="00B914AF" w:rsidRPr="00B914AF">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94B9D" id="_x0000_t202" coordsize="21600,21600" o:spt="202" path="m,l,21600r21600,l21600,xe">
                <v:stroke joinstyle="miter"/>
                <v:path gradientshapeok="t" o:connecttype="rect"/>
              </v:shapetype>
              <v:shape id="Text Box 14" o:spid="_x0000_s1026" type="#_x0000_t202" style="position:absolute;margin-left:-23.7pt;margin-top:11.8pt;width:493.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" filled="f" stroked="f">
                <v:textbox>
                  <w:txbxContent>
                    <w:p w14:paraId="21F8E02F" w14:textId="77F15F0D" w:rsidR="00547826" w:rsidRPr="00B914AF" w:rsidRDefault="007A0FD3" w:rsidP="003A48A5">
                      <w:pPr>
                        <w:pStyle w:val="Title"/>
                      </w:pPr>
                      <w:r>
                        <w:t xml:space="preserve">10 </w:t>
                      </w:r>
                      <w:r w:rsidR="00547826" w:rsidRPr="00B914AF">
                        <w:t>Disabi</w:t>
                      </w:r>
                      <w:r w:rsidR="00B914AF" w:rsidRPr="00B914AF">
                        <w:t>lity Priorities for the Slovenian</w:t>
                      </w:r>
                      <w:r w:rsidR="00547826" w:rsidRPr="00B914AF">
                        <w:t xml:space="preserve"> Presidency </w:t>
                      </w:r>
                      <w:r w:rsidR="00B914AF" w:rsidRPr="00B914AF">
                        <w:t>2021</w:t>
                      </w:r>
                    </w:p>
                  </w:txbxContent>
                </v:textbox>
              </v:shape>
            </w:pict>
          </mc:Fallback>
        </mc:AlternateContent>
      </w:r>
    </w:p>
    <w:p w14:paraId="19E450C3" w14:textId="77777777" w:rsidR="007A0FD3" w:rsidRPr="007A0FD3" w:rsidRDefault="007A0FD3" w:rsidP="007A0FD3">
      <w:pPr>
        <w:rPr>
          <w:lang w:val="en-US"/>
        </w:rPr>
      </w:pPr>
    </w:p>
    <w:p w14:paraId="4882E082" w14:textId="77777777" w:rsidR="007A0FD3" w:rsidRPr="007A0FD3" w:rsidRDefault="007A0FD3" w:rsidP="007A0FD3">
      <w:pPr>
        <w:rPr>
          <w:lang w:val="en-US"/>
        </w:rPr>
      </w:pPr>
    </w:p>
    <w:p w14:paraId="70156447" w14:textId="77777777" w:rsidR="007A0FD3" w:rsidRPr="007A0FD3" w:rsidRDefault="007A0FD3" w:rsidP="007A0FD3">
      <w:pPr>
        <w:rPr>
          <w:lang w:val="en-US"/>
        </w:rPr>
      </w:pPr>
    </w:p>
    <w:p w14:paraId="59BAE47D" w14:textId="77777777" w:rsidR="007A0FD3" w:rsidRPr="007A0FD3" w:rsidRDefault="007A0FD3" w:rsidP="007A0FD3">
      <w:pPr>
        <w:rPr>
          <w:lang w:val="en-US"/>
        </w:rPr>
      </w:pPr>
    </w:p>
    <w:p w14:paraId="339B616F" w14:textId="77777777" w:rsidR="007A0FD3" w:rsidRPr="007A0FD3" w:rsidRDefault="007A0FD3" w:rsidP="007A0FD3">
      <w:pPr>
        <w:rPr>
          <w:lang w:val="en-US"/>
        </w:rPr>
      </w:pPr>
    </w:p>
    <w:p w14:paraId="7006CF57" w14:textId="77777777" w:rsidR="007A0FD3" w:rsidRPr="007A0FD3" w:rsidRDefault="007A0FD3" w:rsidP="007A0FD3">
      <w:pPr>
        <w:rPr>
          <w:lang w:val="en-US"/>
        </w:rPr>
      </w:pPr>
    </w:p>
    <w:p w14:paraId="3D3CAD4B" w14:textId="77777777" w:rsidR="007A0FD3" w:rsidRPr="007A0FD3" w:rsidRDefault="007A0FD3" w:rsidP="007A0FD3">
      <w:pPr>
        <w:rPr>
          <w:lang w:val="en-US"/>
        </w:rPr>
      </w:pPr>
    </w:p>
    <w:p w14:paraId="783B7D4F" w14:textId="77777777" w:rsidR="007A0FD3" w:rsidRPr="007A0FD3" w:rsidRDefault="007A0FD3" w:rsidP="007A0FD3">
      <w:pPr>
        <w:rPr>
          <w:lang w:val="en-US"/>
        </w:rPr>
      </w:pPr>
    </w:p>
    <w:p w14:paraId="37E3337F" w14:textId="77777777" w:rsidR="007A0FD3" w:rsidRPr="007A0FD3" w:rsidRDefault="007A0FD3" w:rsidP="007A0FD3">
      <w:pPr>
        <w:rPr>
          <w:lang w:val="en-US"/>
        </w:rPr>
      </w:pPr>
    </w:p>
    <w:p w14:paraId="5AB8C1B1" w14:textId="77777777" w:rsidR="007A0FD3" w:rsidRPr="007A0FD3" w:rsidRDefault="007A0FD3" w:rsidP="007A0FD3">
      <w:pPr>
        <w:rPr>
          <w:lang w:val="en-US"/>
        </w:rPr>
      </w:pPr>
    </w:p>
    <w:p w14:paraId="72C1ED83" w14:textId="77777777" w:rsidR="007A0FD3" w:rsidRPr="007A0FD3" w:rsidRDefault="007A0FD3" w:rsidP="007A0FD3">
      <w:pPr>
        <w:rPr>
          <w:lang w:val="en-US"/>
        </w:rPr>
      </w:pPr>
    </w:p>
    <w:p w14:paraId="6641D9D6" w14:textId="632F5B55" w:rsidR="007A0FD3" w:rsidRPr="007A0FD3" w:rsidRDefault="007A0FD3" w:rsidP="007A0FD3">
      <w:pPr>
        <w:rPr>
          <w:lang w:val="en-US"/>
        </w:rPr>
      </w:pPr>
    </w:p>
    <w:p w14:paraId="77A2D33B" w14:textId="741B1258" w:rsidR="007A0FD3" w:rsidRPr="007A0FD3" w:rsidRDefault="007A0FD3" w:rsidP="007A0FD3">
      <w:pPr>
        <w:rPr>
          <w:lang w:val="en-US"/>
        </w:rPr>
      </w:pPr>
    </w:p>
    <w:p w14:paraId="4188E5CB" w14:textId="3C8B23ED" w:rsidR="007A0FD3" w:rsidRPr="007A0FD3" w:rsidRDefault="007A0FD3" w:rsidP="007A0FD3">
      <w:pPr>
        <w:rPr>
          <w:lang w:val="en-US"/>
        </w:rPr>
      </w:pPr>
    </w:p>
    <w:p w14:paraId="4527DB5D" w14:textId="50BEE233" w:rsidR="007A0FD3" w:rsidRPr="007A0FD3" w:rsidRDefault="007A0FD3" w:rsidP="007A0FD3">
      <w:pPr>
        <w:rPr>
          <w:lang w:val="en-US"/>
        </w:rPr>
      </w:pPr>
    </w:p>
    <w:p w14:paraId="0D451191" w14:textId="57E8E2AB" w:rsidR="007A0FD3" w:rsidRPr="007A0FD3" w:rsidRDefault="007A0FD3" w:rsidP="007A0FD3">
      <w:pPr>
        <w:rPr>
          <w:lang w:val="en-US"/>
        </w:rPr>
      </w:pPr>
    </w:p>
    <w:p w14:paraId="29C72351" w14:textId="7486C239" w:rsidR="007A0FD3" w:rsidRPr="007A0FD3" w:rsidRDefault="007A0FD3" w:rsidP="007A0FD3">
      <w:pPr>
        <w:rPr>
          <w:lang w:val="en-US"/>
        </w:rPr>
      </w:pPr>
    </w:p>
    <w:bookmarkStart w:id="0" w:name="_Toc73363954"/>
    <w:p w14:paraId="16215AF1" w14:textId="0C68D330" w:rsidR="007A0FD3" w:rsidRPr="007A0FD3" w:rsidRDefault="00631AE8" w:rsidP="007A0FD3">
      <w:pPr>
        <w:rPr>
          <w:lang w:val="en-US"/>
        </w:rPr>
      </w:pPr>
      <w:r>
        <w:rPr>
          <w:noProof/>
          <w:lang w:eastAsia="en-GB"/>
        </w:rPr>
        <mc:AlternateContent>
          <mc:Choice Requires="wps">
            <w:drawing>
              <wp:anchor distT="0" distB="0" distL="114300" distR="114300" simplePos="0" relativeHeight="251659264" behindDoc="0" locked="0" layoutInCell="1" allowOverlap="1" wp14:anchorId="6C3D2B38" wp14:editId="2E859187">
                <wp:simplePos x="0" y="0"/>
                <wp:positionH relativeFrom="column">
                  <wp:posOffset>-383540</wp:posOffset>
                </wp:positionH>
                <wp:positionV relativeFrom="paragraph">
                  <wp:posOffset>167005</wp:posOffset>
                </wp:positionV>
                <wp:extent cx="1250950" cy="320675"/>
                <wp:effectExtent l="0" t="0" r="6350" b="317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206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54194" w14:textId="48D9A65F" w:rsidR="00547826" w:rsidRPr="007A0FD3" w:rsidRDefault="007A0FD3" w:rsidP="004E3FC5">
                            <w:pPr>
                              <w:pStyle w:val="Subtitle"/>
                              <w:rPr>
                                <w:lang w:val="de-DE"/>
                              </w:rPr>
                            </w:pPr>
                            <w:r>
                              <w:rPr>
                                <w:lang w:val="de-DE"/>
                              </w:rPr>
                              <w:t>May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D2B38" id="Text Box 13" o:spid="_x0000_s1027" type="#_x0000_t202" style="position:absolute;margin-left:-30.2pt;margin-top:13.15pt;width:98.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" fillcolor="red" stroked="f">
                <v:textbox>
                  <w:txbxContent>
                    <w:p w14:paraId="40C54194" w14:textId="48D9A65F" w:rsidR="00547826" w:rsidRPr="007A0FD3" w:rsidRDefault="007A0FD3" w:rsidP="004E3FC5">
                      <w:pPr>
                        <w:pStyle w:val="Subtitle"/>
                        <w:rPr>
                          <w:lang w:val="de-DE"/>
                        </w:rPr>
                      </w:pPr>
                      <w:r>
                        <w:rPr>
                          <w:lang w:val="de-DE"/>
                        </w:rPr>
                        <w:t>May 2021</w:t>
                      </w:r>
                    </w:p>
                  </w:txbxContent>
                </v:textbox>
              </v:shape>
            </w:pict>
          </mc:Fallback>
        </mc:AlternateContent>
      </w:r>
      <w:bookmarkEnd w:id="0"/>
    </w:p>
    <w:p w14:paraId="60D610B0" w14:textId="77777777" w:rsidR="007A0FD3" w:rsidRPr="007A0FD3" w:rsidRDefault="007A0FD3" w:rsidP="007A0FD3">
      <w:pPr>
        <w:rPr>
          <w:lang w:val="en-US"/>
        </w:rPr>
      </w:pPr>
    </w:p>
    <w:p w14:paraId="4E1339D5" w14:textId="77777777" w:rsidR="007A0FD3" w:rsidRPr="007A0FD3" w:rsidRDefault="007A0FD3" w:rsidP="007A0FD3">
      <w:pPr>
        <w:rPr>
          <w:lang w:val="en-US"/>
        </w:rPr>
      </w:pPr>
    </w:p>
    <w:p w14:paraId="272D8C36" w14:textId="77777777" w:rsidR="007A0FD3" w:rsidRPr="007A0FD3" w:rsidRDefault="007A0FD3" w:rsidP="007A0FD3">
      <w:pPr>
        <w:rPr>
          <w:lang w:val="en-US"/>
        </w:rPr>
      </w:pPr>
    </w:p>
    <w:p w14:paraId="6400BA49" w14:textId="77777777" w:rsidR="007A0FD3" w:rsidRPr="007A0FD3" w:rsidRDefault="007A0FD3" w:rsidP="007A0FD3">
      <w:pPr>
        <w:rPr>
          <w:lang w:val="en-US"/>
        </w:rPr>
      </w:pPr>
    </w:p>
    <w:p w14:paraId="53C66BBB" w14:textId="77777777" w:rsidR="007A0FD3" w:rsidRPr="007A0FD3" w:rsidRDefault="007A0FD3" w:rsidP="007A0FD3">
      <w:pPr>
        <w:rPr>
          <w:lang w:val="en-US"/>
        </w:rPr>
      </w:pPr>
    </w:p>
    <w:p w14:paraId="26D1B678" w14:textId="77777777" w:rsidR="007A0FD3" w:rsidRPr="007A0FD3" w:rsidRDefault="007A0FD3" w:rsidP="007A0FD3">
      <w:pPr>
        <w:rPr>
          <w:lang w:val="en-US"/>
        </w:rPr>
      </w:pPr>
    </w:p>
    <w:p w14:paraId="1E14DC1B" w14:textId="77777777" w:rsidR="007A0FD3" w:rsidRPr="007A0FD3" w:rsidRDefault="007A0FD3" w:rsidP="007A0FD3">
      <w:pPr>
        <w:rPr>
          <w:lang w:val="en-US"/>
        </w:rPr>
      </w:pPr>
    </w:p>
    <w:p w14:paraId="2514E93C" w14:textId="53C489F7" w:rsidR="00510BF6" w:rsidRPr="00510BF6" w:rsidRDefault="00510BF6" w:rsidP="00510BF6">
      <w:pPr>
        <w:pStyle w:val="Heading1"/>
      </w:pPr>
    </w:p>
    <w:sdt>
      <w:sdtPr>
        <w:rPr>
          <w:rFonts w:ascii="Arial" w:eastAsia="Times New Roman" w:hAnsi="Arial" w:cs="Times New Roman"/>
          <w:b w:val="0"/>
          <w:bCs w:val="0"/>
          <w:color w:val="auto"/>
          <w:sz w:val="24"/>
          <w:szCs w:val="24"/>
          <w:lang w:val="en-GB" w:eastAsia="en-US"/>
        </w:rPr>
        <w:id w:val="1648558737"/>
        <w:docPartObj>
          <w:docPartGallery w:val="Table of Contents"/>
          <w:docPartUnique/>
        </w:docPartObj>
      </w:sdtPr>
      <w:sdtEndPr>
        <w:rPr>
          <w:noProof/>
        </w:rPr>
      </w:sdtEndPr>
      <w:sdtContent>
        <w:p w14:paraId="6E25A174" w14:textId="77777777" w:rsidR="009E6A54" w:rsidRPr="00EE7E37" w:rsidRDefault="009E6A54" w:rsidP="006B7927">
          <w:pPr>
            <w:pStyle w:val="TOCHeading"/>
            <w:rPr>
              <w:rStyle w:val="Heading1Char"/>
              <w:b/>
            </w:rPr>
          </w:pPr>
          <w:r w:rsidRPr="00EE7E37">
            <w:rPr>
              <w:rStyle w:val="Heading1Char"/>
              <w:b/>
            </w:rPr>
            <w:t>Contents</w:t>
          </w:r>
        </w:p>
        <w:p w14:paraId="5507CA89" w14:textId="0EB573B4" w:rsidR="00E54CE3" w:rsidRDefault="009E6A54">
          <w:pPr>
            <w:pStyle w:val="TOC1"/>
            <w:tabs>
              <w:tab w:val="right" w:leader="dot" w:pos="9962"/>
            </w:tabs>
            <w:rPr>
              <w:rFonts w:asciiTheme="minorHAnsi" w:eastAsiaTheme="minorEastAsia" w:hAnsiTheme="minorHAnsi" w:cstheme="minorBidi"/>
              <w:noProof/>
              <w:sz w:val="22"/>
              <w:szCs w:val="22"/>
              <w:lang w:val="fr-BE" w:eastAsia="fr-BE"/>
            </w:rPr>
          </w:pPr>
          <w:r>
            <w:fldChar w:fldCharType="begin"/>
          </w:r>
          <w:r>
            <w:instrText xml:space="preserve"> TOC \o "1-5" \h \z \u </w:instrText>
          </w:r>
          <w:r>
            <w:fldChar w:fldCharType="separate"/>
          </w:r>
          <w:hyperlink w:anchor="_Toc73363954" w:history="1">
            <w:r w:rsidR="00E54CE3">
              <w:rPr>
                <w:noProof/>
                <w:webHidden/>
              </w:rPr>
              <w:tab/>
            </w:r>
            <w:r w:rsidR="00E54CE3">
              <w:rPr>
                <w:noProof/>
                <w:webHidden/>
              </w:rPr>
              <w:fldChar w:fldCharType="begin"/>
            </w:r>
            <w:r w:rsidR="00E54CE3">
              <w:rPr>
                <w:noProof/>
                <w:webHidden/>
              </w:rPr>
              <w:instrText xml:space="preserve"> PAGEREF _Toc73363954 \h </w:instrText>
            </w:r>
            <w:r w:rsidR="00E54CE3">
              <w:rPr>
                <w:noProof/>
                <w:webHidden/>
              </w:rPr>
            </w:r>
            <w:r w:rsidR="00E54CE3">
              <w:rPr>
                <w:noProof/>
                <w:webHidden/>
              </w:rPr>
              <w:fldChar w:fldCharType="separate"/>
            </w:r>
            <w:r w:rsidR="008510B2">
              <w:rPr>
                <w:noProof/>
                <w:webHidden/>
              </w:rPr>
              <w:t>1</w:t>
            </w:r>
            <w:r w:rsidR="00E54CE3">
              <w:rPr>
                <w:noProof/>
                <w:webHidden/>
              </w:rPr>
              <w:fldChar w:fldCharType="end"/>
            </w:r>
          </w:hyperlink>
        </w:p>
        <w:p w14:paraId="26F1BE97" w14:textId="5B142D20" w:rsidR="00E54CE3" w:rsidRDefault="008510B2">
          <w:pPr>
            <w:pStyle w:val="TOC1"/>
            <w:tabs>
              <w:tab w:val="right" w:leader="dot" w:pos="9962"/>
            </w:tabs>
            <w:rPr>
              <w:rFonts w:asciiTheme="minorHAnsi" w:eastAsiaTheme="minorEastAsia" w:hAnsiTheme="minorHAnsi" w:cstheme="minorBidi"/>
              <w:noProof/>
              <w:sz w:val="22"/>
              <w:szCs w:val="22"/>
              <w:lang w:val="fr-BE" w:eastAsia="fr-BE"/>
            </w:rPr>
          </w:pPr>
          <w:hyperlink w:anchor="_Toc73363955" w:history="1">
            <w:r w:rsidR="00E54CE3" w:rsidRPr="00A71C27">
              <w:rPr>
                <w:rStyle w:val="Hyperlink"/>
                <w:noProof/>
              </w:rPr>
              <w:t>Introduction</w:t>
            </w:r>
            <w:r w:rsidR="00E54CE3">
              <w:rPr>
                <w:noProof/>
                <w:webHidden/>
              </w:rPr>
              <w:tab/>
            </w:r>
            <w:r w:rsidR="00E54CE3">
              <w:rPr>
                <w:noProof/>
                <w:webHidden/>
              </w:rPr>
              <w:fldChar w:fldCharType="begin"/>
            </w:r>
            <w:r w:rsidR="00E54CE3">
              <w:rPr>
                <w:noProof/>
                <w:webHidden/>
              </w:rPr>
              <w:instrText xml:space="preserve"> PAGEREF _Toc73363955 \h </w:instrText>
            </w:r>
            <w:r w:rsidR="00E54CE3">
              <w:rPr>
                <w:noProof/>
                <w:webHidden/>
              </w:rPr>
            </w:r>
            <w:r w:rsidR="00E54CE3">
              <w:rPr>
                <w:noProof/>
                <w:webHidden/>
              </w:rPr>
              <w:fldChar w:fldCharType="separate"/>
            </w:r>
            <w:r>
              <w:rPr>
                <w:noProof/>
                <w:webHidden/>
              </w:rPr>
              <w:t>2</w:t>
            </w:r>
            <w:r w:rsidR="00E54CE3">
              <w:rPr>
                <w:noProof/>
                <w:webHidden/>
              </w:rPr>
              <w:fldChar w:fldCharType="end"/>
            </w:r>
          </w:hyperlink>
        </w:p>
        <w:p w14:paraId="23297203" w14:textId="099A5278" w:rsidR="00E54CE3" w:rsidRDefault="008510B2">
          <w:pPr>
            <w:pStyle w:val="TOC1"/>
            <w:tabs>
              <w:tab w:val="right" w:leader="dot" w:pos="9962"/>
            </w:tabs>
            <w:rPr>
              <w:rFonts w:asciiTheme="minorHAnsi" w:eastAsiaTheme="minorEastAsia" w:hAnsiTheme="minorHAnsi" w:cstheme="minorBidi"/>
              <w:noProof/>
              <w:sz w:val="22"/>
              <w:szCs w:val="22"/>
              <w:lang w:val="fr-BE" w:eastAsia="fr-BE"/>
            </w:rPr>
          </w:pPr>
          <w:hyperlink w:anchor="_Toc73363956" w:history="1">
            <w:r w:rsidR="00E54CE3" w:rsidRPr="00A71C27">
              <w:rPr>
                <w:rStyle w:val="Hyperlink"/>
                <w:noProof/>
              </w:rPr>
              <w:t>Glossary</w:t>
            </w:r>
            <w:r w:rsidR="00E54CE3">
              <w:rPr>
                <w:noProof/>
                <w:webHidden/>
              </w:rPr>
              <w:tab/>
            </w:r>
            <w:r w:rsidR="00E54CE3">
              <w:rPr>
                <w:noProof/>
                <w:webHidden/>
              </w:rPr>
              <w:fldChar w:fldCharType="begin"/>
            </w:r>
            <w:r w:rsidR="00E54CE3">
              <w:rPr>
                <w:noProof/>
                <w:webHidden/>
              </w:rPr>
              <w:instrText xml:space="preserve"> PAGEREF _Toc73363956 \h </w:instrText>
            </w:r>
            <w:r w:rsidR="00E54CE3">
              <w:rPr>
                <w:noProof/>
                <w:webHidden/>
              </w:rPr>
            </w:r>
            <w:r w:rsidR="00E54CE3">
              <w:rPr>
                <w:noProof/>
                <w:webHidden/>
              </w:rPr>
              <w:fldChar w:fldCharType="separate"/>
            </w:r>
            <w:r>
              <w:rPr>
                <w:noProof/>
                <w:webHidden/>
              </w:rPr>
              <w:t>3</w:t>
            </w:r>
            <w:r w:rsidR="00E54CE3">
              <w:rPr>
                <w:noProof/>
                <w:webHidden/>
              </w:rPr>
              <w:fldChar w:fldCharType="end"/>
            </w:r>
          </w:hyperlink>
        </w:p>
        <w:p w14:paraId="080797B0" w14:textId="27A1B335" w:rsidR="00E54CE3" w:rsidRDefault="008510B2">
          <w:pPr>
            <w:pStyle w:val="TOC1"/>
            <w:tabs>
              <w:tab w:val="right" w:leader="dot" w:pos="9962"/>
            </w:tabs>
            <w:rPr>
              <w:rFonts w:asciiTheme="minorHAnsi" w:eastAsiaTheme="minorEastAsia" w:hAnsiTheme="minorHAnsi" w:cstheme="minorBidi"/>
              <w:noProof/>
              <w:sz w:val="22"/>
              <w:szCs w:val="22"/>
              <w:lang w:val="fr-BE" w:eastAsia="fr-BE"/>
            </w:rPr>
          </w:pPr>
          <w:hyperlink w:anchor="_Toc73363957" w:history="1">
            <w:r w:rsidR="00E54CE3" w:rsidRPr="00A71C27">
              <w:rPr>
                <w:rStyle w:val="Hyperlink"/>
                <w:noProof/>
              </w:rPr>
              <w:t>Top 10 Disability Priorities</w:t>
            </w:r>
            <w:r w:rsidR="00E54CE3">
              <w:rPr>
                <w:noProof/>
                <w:webHidden/>
              </w:rPr>
              <w:tab/>
            </w:r>
            <w:r w:rsidR="00E54CE3">
              <w:rPr>
                <w:noProof/>
                <w:webHidden/>
              </w:rPr>
              <w:fldChar w:fldCharType="begin"/>
            </w:r>
            <w:r w:rsidR="00E54CE3">
              <w:rPr>
                <w:noProof/>
                <w:webHidden/>
              </w:rPr>
              <w:instrText xml:space="preserve"> PAGEREF _Toc73363957 \h </w:instrText>
            </w:r>
            <w:r w:rsidR="00E54CE3">
              <w:rPr>
                <w:noProof/>
                <w:webHidden/>
              </w:rPr>
            </w:r>
            <w:r w:rsidR="00E54CE3">
              <w:rPr>
                <w:noProof/>
                <w:webHidden/>
              </w:rPr>
              <w:fldChar w:fldCharType="separate"/>
            </w:r>
            <w:r>
              <w:rPr>
                <w:noProof/>
                <w:webHidden/>
              </w:rPr>
              <w:t>4</w:t>
            </w:r>
            <w:r w:rsidR="00E54CE3">
              <w:rPr>
                <w:noProof/>
                <w:webHidden/>
              </w:rPr>
              <w:fldChar w:fldCharType="end"/>
            </w:r>
          </w:hyperlink>
        </w:p>
        <w:p w14:paraId="2652F010" w14:textId="1172BE96" w:rsidR="00E54CE3" w:rsidRDefault="008510B2">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58" w:history="1">
            <w:r w:rsidR="00E54CE3" w:rsidRPr="00A71C27">
              <w:rPr>
                <w:rStyle w:val="Hyperlink"/>
                <w:noProof/>
              </w:rPr>
              <w:t>1.</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Implement the UN Convention on the Rights of Persons with Disabilities (CRPD)</w:t>
            </w:r>
            <w:r w:rsidR="00E54CE3">
              <w:rPr>
                <w:noProof/>
                <w:webHidden/>
              </w:rPr>
              <w:tab/>
            </w:r>
            <w:r w:rsidR="00E54CE3">
              <w:rPr>
                <w:noProof/>
                <w:webHidden/>
              </w:rPr>
              <w:fldChar w:fldCharType="begin"/>
            </w:r>
            <w:r w:rsidR="00E54CE3">
              <w:rPr>
                <w:noProof/>
                <w:webHidden/>
              </w:rPr>
              <w:instrText xml:space="preserve"> PAGEREF _Toc73363958 \h </w:instrText>
            </w:r>
            <w:r w:rsidR="00E54CE3">
              <w:rPr>
                <w:noProof/>
                <w:webHidden/>
              </w:rPr>
            </w:r>
            <w:r w:rsidR="00E54CE3">
              <w:rPr>
                <w:noProof/>
                <w:webHidden/>
              </w:rPr>
              <w:fldChar w:fldCharType="separate"/>
            </w:r>
            <w:r>
              <w:rPr>
                <w:noProof/>
                <w:webHidden/>
              </w:rPr>
              <w:t>4</w:t>
            </w:r>
            <w:r w:rsidR="00E54CE3">
              <w:rPr>
                <w:noProof/>
                <w:webHidden/>
              </w:rPr>
              <w:fldChar w:fldCharType="end"/>
            </w:r>
          </w:hyperlink>
        </w:p>
        <w:p w14:paraId="56D06755" w14:textId="5AC830FB" w:rsidR="00E54CE3" w:rsidRDefault="008510B2">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59" w:history="1">
            <w:r w:rsidR="00E54CE3" w:rsidRPr="00A71C27">
              <w:rPr>
                <w:rStyle w:val="Hyperlink"/>
                <w:noProof/>
              </w:rPr>
              <w:t>2.</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Implement the EU Disability Rights Strategy 2021-2030</w:t>
            </w:r>
            <w:r w:rsidR="00E54CE3">
              <w:rPr>
                <w:noProof/>
                <w:webHidden/>
              </w:rPr>
              <w:tab/>
            </w:r>
            <w:r w:rsidR="00E54CE3">
              <w:rPr>
                <w:noProof/>
                <w:webHidden/>
              </w:rPr>
              <w:fldChar w:fldCharType="begin"/>
            </w:r>
            <w:r w:rsidR="00E54CE3">
              <w:rPr>
                <w:noProof/>
                <w:webHidden/>
              </w:rPr>
              <w:instrText xml:space="preserve"> PAGEREF _Toc73363959 \h </w:instrText>
            </w:r>
            <w:r w:rsidR="00E54CE3">
              <w:rPr>
                <w:noProof/>
                <w:webHidden/>
              </w:rPr>
            </w:r>
            <w:r w:rsidR="00E54CE3">
              <w:rPr>
                <w:noProof/>
                <w:webHidden/>
              </w:rPr>
              <w:fldChar w:fldCharType="separate"/>
            </w:r>
            <w:r>
              <w:rPr>
                <w:noProof/>
                <w:webHidden/>
              </w:rPr>
              <w:t>5</w:t>
            </w:r>
            <w:r w:rsidR="00E54CE3">
              <w:rPr>
                <w:noProof/>
                <w:webHidden/>
              </w:rPr>
              <w:fldChar w:fldCharType="end"/>
            </w:r>
          </w:hyperlink>
        </w:p>
        <w:p w14:paraId="141919B3" w14:textId="60483935" w:rsidR="00E54CE3" w:rsidRDefault="008510B2">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60" w:history="1">
            <w:r w:rsidR="00E54CE3" w:rsidRPr="00A71C27">
              <w:rPr>
                <w:rStyle w:val="Hyperlink"/>
                <w:noProof/>
              </w:rPr>
              <w:t>3.</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Promote equal rights</w:t>
            </w:r>
            <w:r w:rsidR="00E54CE3">
              <w:rPr>
                <w:noProof/>
                <w:webHidden/>
              </w:rPr>
              <w:tab/>
            </w:r>
            <w:r w:rsidR="00E54CE3">
              <w:rPr>
                <w:noProof/>
                <w:webHidden/>
              </w:rPr>
              <w:fldChar w:fldCharType="begin"/>
            </w:r>
            <w:r w:rsidR="00E54CE3">
              <w:rPr>
                <w:noProof/>
                <w:webHidden/>
              </w:rPr>
              <w:instrText xml:space="preserve"> PAGEREF _Toc73363960 \h </w:instrText>
            </w:r>
            <w:r w:rsidR="00E54CE3">
              <w:rPr>
                <w:noProof/>
                <w:webHidden/>
              </w:rPr>
            </w:r>
            <w:r w:rsidR="00E54CE3">
              <w:rPr>
                <w:noProof/>
                <w:webHidden/>
              </w:rPr>
              <w:fldChar w:fldCharType="separate"/>
            </w:r>
            <w:r>
              <w:rPr>
                <w:noProof/>
                <w:webHidden/>
              </w:rPr>
              <w:t>6</w:t>
            </w:r>
            <w:r w:rsidR="00E54CE3">
              <w:rPr>
                <w:noProof/>
                <w:webHidden/>
              </w:rPr>
              <w:fldChar w:fldCharType="end"/>
            </w:r>
          </w:hyperlink>
        </w:p>
        <w:p w14:paraId="21FB9822" w14:textId="7BD45001" w:rsidR="00E54CE3" w:rsidRDefault="008510B2">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61" w:history="1">
            <w:r w:rsidR="00E54CE3" w:rsidRPr="00A71C27">
              <w:rPr>
                <w:rStyle w:val="Hyperlink"/>
                <w:noProof/>
              </w:rPr>
              <w:t>4.</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Transparent and participatory decision-making</w:t>
            </w:r>
            <w:r w:rsidR="00E54CE3">
              <w:rPr>
                <w:noProof/>
                <w:webHidden/>
              </w:rPr>
              <w:tab/>
            </w:r>
            <w:r w:rsidR="00E54CE3">
              <w:rPr>
                <w:noProof/>
                <w:webHidden/>
              </w:rPr>
              <w:fldChar w:fldCharType="begin"/>
            </w:r>
            <w:r w:rsidR="00E54CE3">
              <w:rPr>
                <w:noProof/>
                <w:webHidden/>
              </w:rPr>
              <w:instrText xml:space="preserve"> PAGEREF _Toc73363961 \h </w:instrText>
            </w:r>
            <w:r w:rsidR="00E54CE3">
              <w:rPr>
                <w:noProof/>
                <w:webHidden/>
              </w:rPr>
            </w:r>
            <w:r w:rsidR="00E54CE3">
              <w:rPr>
                <w:noProof/>
                <w:webHidden/>
              </w:rPr>
              <w:fldChar w:fldCharType="separate"/>
            </w:r>
            <w:r>
              <w:rPr>
                <w:noProof/>
                <w:webHidden/>
              </w:rPr>
              <w:t>7</w:t>
            </w:r>
            <w:r w:rsidR="00E54CE3">
              <w:rPr>
                <w:noProof/>
                <w:webHidden/>
              </w:rPr>
              <w:fldChar w:fldCharType="end"/>
            </w:r>
          </w:hyperlink>
        </w:p>
        <w:p w14:paraId="4C081B5B" w14:textId="0BBD6583" w:rsidR="00E54CE3" w:rsidRDefault="008510B2">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62" w:history="1">
            <w:r w:rsidR="00E54CE3" w:rsidRPr="00A71C27">
              <w:rPr>
                <w:rStyle w:val="Hyperlink"/>
                <w:noProof/>
              </w:rPr>
              <w:t>5.</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Protect Social Rights</w:t>
            </w:r>
            <w:r w:rsidR="00E54CE3">
              <w:rPr>
                <w:noProof/>
                <w:webHidden/>
              </w:rPr>
              <w:tab/>
            </w:r>
            <w:r w:rsidR="00E54CE3">
              <w:rPr>
                <w:noProof/>
                <w:webHidden/>
              </w:rPr>
              <w:fldChar w:fldCharType="begin"/>
            </w:r>
            <w:r w:rsidR="00E54CE3">
              <w:rPr>
                <w:noProof/>
                <w:webHidden/>
              </w:rPr>
              <w:instrText xml:space="preserve"> PAGEREF _Toc73363962 \h </w:instrText>
            </w:r>
            <w:r w:rsidR="00E54CE3">
              <w:rPr>
                <w:noProof/>
                <w:webHidden/>
              </w:rPr>
            </w:r>
            <w:r w:rsidR="00E54CE3">
              <w:rPr>
                <w:noProof/>
                <w:webHidden/>
              </w:rPr>
              <w:fldChar w:fldCharType="separate"/>
            </w:r>
            <w:r>
              <w:rPr>
                <w:noProof/>
                <w:webHidden/>
              </w:rPr>
              <w:t>8</w:t>
            </w:r>
            <w:r w:rsidR="00E54CE3">
              <w:rPr>
                <w:noProof/>
                <w:webHidden/>
              </w:rPr>
              <w:fldChar w:fldCharType="end"/>
            </w:r>
          </w:hyperlink>
        </w:p>
        <w:p w14:paraId="6E0E4514" w14:textId="2932E608" w:rsidR="00E54CE3" w:rsidRDefault="008510B2">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63" w:history="1">
            <w:r w:rsidR="00E54CE3" w:rsidRPr="00A71C27">
              <w:rPr>
                <w:rStyle w:val="Hyperlink"/>
                <w:noProof/>
              </w:rPr>
              <w:t>6.</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Make freedom of movement a reality</w:t>
            </w:r>
            <w:r w:rsidR="00E54CE3">
              <w:rPr>
                <w:noProof/>
                <w:webHidden/>
              </w:rPr>
              <w:tab/>
            </w:r>
            <w:r w:rsidR="00E54CE3">
              <w:rPr>
                <w:noProof/>
                <w:webHidden/>
              </w:rPr>
              <w:fldChar w:fldCharType="begin"/>
            </w:r>
            <w:r w:rsidR="00E54CE3">
              <w:rPr>
                <w:noProof/>
                <w:webHidden/>
              </w:rPr>
              <w:instrText xml:space="preserve"> PAGEREF _Toc73363963 \h </w:instrText>
            </w:r>
            <w:r w:rsidR="00E54CE3">
              <w:rPr>
                <w:noProof/>
                <w:webHidden/>
              </w:rPr>
            </w:r>
            <w:r w:rsidR="00E54CE3">
              <w:rPr>
                <w:noProof/>
                <w:webHidden/>
              </w:rPr>
              <w:fldChar w:fldCharType="separate"/>
            </w:r>
            <w:r>
              <w:rPr>
                <w:noProof/>
                <w:webHidden/>
              </w:rPr>
              <w:t>9</w:t>
            </w:r>
            <w:r w:rsidR="00E54CE3">
              <w:rPr>
                <w:noProof/>
                <w:webHidden/>
              </w:rPr>
              <w:fldChar w:fldCharType="end"/>
            </w:r>
          </w:hyperlink>
        </w:p>
        <w:p w14:paraId="347CF3FF" w14:textId="06F69AEE" w:rsidR="00E54CE3" w:rsidRDefault="008510B2">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64" w:history="1">
            <w:r w:rsidR="00E54CE3" w:rsidRPr="00A71C27">
              <w:rPr>
                <w:rStyle w:val="Hyperlink"/>
                <w:noProof/>
              </w:rPr>
              <w:t>7.</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Accessible ICT and the Digital Single Market</w:t>
            </w:r>
            <w:r w:rsidR="00E54CE3">
              <w:rPr>
                <w:noProof/>
                <w:webHidden/>
              </w:rPr>
              <w:tab/>
            </w:r>
            <w:r w:rsidR="00E54CE3">
              <w:rPr>
                <w:noProof/>
                <w:webHidden/>
              </w:rPr>
              <w:fldChar w:fldCharType="begin"/>
            </w:r>
            <w:r w:rsidR="00E54CE3">
              <w:rPr>
                <w:noProof/>
                <w:webHidden/>
              </w:rPr>
              <w:instrText xml:space="preserve"> PAGEREF _Toc73363964 \h </w:instrText>
            </w:r>
            <w:r w:rsidR="00E54CE3">
              <w:rPr>
                <w:noProof/>
                <w:webHidden/>
              </w:rPr>
            </w:r>
            <w:r w:rsidR="00E54CE3">
              <w:rPr>
                <w:noProof/>
                <w:webHidden/>
              </w:rPr>
              <w:fldChar w:fldCharType="separate"/>
            </w:r>
            <w:r>
              <w:rPr>
                <w:noProof/>
                <w:webHidden/>
              </w:rPr>
              <w:t>10</w:t>
            </w:r>
            <w:r w:rsidR="00E54CE3">
              <w:rPr>
                <w:noProof/>
                <w:webHidden/>
              </w:rPr>
              <w:fldChar w:fldCharType="end"/>
            </w:r>
          </w:hyperlink>
        </w:p>
        <w:p w14:paraId="38A94E7C" w14:textId="192621BD" w:rsidR="00E54CE3" w:rsidRDefault="008510B2">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65" w:history="1">
            <w:r w:rsidR="00E54CE3" w:rsidRPr="00A71C27">
              <w:rPr>
                <w:rStyle w:val="Hyperlink"/>
                <w:noProof/>
              </w:rPr>
              <w:t>8.</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Accessibility of transport and Passenger’ Rights</w:t>
            </w:r>
            <w:r w:rsidR="00E54CE3">
              <w:rPr>
                <w:noProof/>
                <w:webHidden/>
              </w:rPr>
              <w:tab/>
            </w:r>
            <w:r w:rsidR="00E54CE3">
              <w:rPr>
                <w:noProof/>
                <w:webHidden/>
              </w:rPr>
              <w:fldChar w:fldCharType="begin"/>
            </w:r>
            <w:r w:rsidR="00E54CE3">
              <w:rPr>
                <w:noProof/>
                <w:webHidden/>
              </w:rPr>
              <w:instrText xml:space="preserve"> PAGEREF _Toc73363965 \h </w:instrText>
            </w:r>
            <w:r w:rsidR="00E54CE3">
              <w:rPr>
                <w:noProof/>
                <w:webHidden/>
              </w:rPr>
            </w:r>
            <w:r w:rsidR="00E54CE3">
              <w:rPr>
                <w:noProof/>
                <w:webHidden/>
              </w:rPr>
              <w:fldChar w:fldCharType="separate"/>
            </w:r>
            <w:r>
              <w:rPr>
                <w:noProof/>
                <w:webHidden/>
              </w:rPr>
              <w:t>11</w:t>
            </w:r>
            <w:r w:rsidR="00E54CE3">
              <w:rPr>
                <w:noProof/>
                <w:webHidden/>
              </w:rPr>
              <w:fldChar w:fldCharType="end"/>
            </w:r>
          </w:hyperlink>
        </w:p>
        <w:p w14:paraId="5234C483" w14:textId="15D39440" w:rsidR="00E54CE3" w:rsidRDefault="008510B2">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66" w:history="1">
            <w:r w:rsidR="00E54CE3" w:rsidRPr="00A71C27">
              <w:rPr>
                <w:rStyle w:val="Hyperlink"/>
                <w:noProof/>
              </w:rPr>
              <w:t>9.</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An inclusive Green Deal for Europe</w:t>
            </w:r>
            <w:r w:rsidR="00E54CE3">
              <w:rPr>
                <w:noProof/>
                <w:webHidden/>
              </w:rPr>
              <w:tab/>
            </w:r>
            <w:r w:rsidR="00E54CE3">
              <w:rPr>
                <w:noProof/>
                <w:webHidden/>
              </w:rPr>
              <w:fldChar w:fldCharType="begin"/>
            </w:r>
            <w:r w:rsidR="00E54CE3">
              <w:rPr>
                <w:noProof/>
                <w:webHidden/>
              </w:rPr>
              <w:instrText xml:space="preserve"> PAGEREF _Toc73363966 \h </w:instrText>
            </w:r>
            <w:r w:rsidR="00E54CE3">
              <w:rPr>
                <w:noProof/>
                <w:webHidden/>
              </w:rPr>
            </w:r>
            <w:r w:rsidR="00E54CE3">
              <w:rPr>
                <w:noProof/>
                <w:webHidden/>
              </w:rPr>
              <w:fldChar w:fldCharType="separate"/>
            </w:r>
            <w:r>
              <w:rPr>
                <w:noProof/>
                <w:webHidden/>
              </w:rPr>
              <w:t>12</w:t>
            </w:r>
            <w:r w:rsidR="00E54CE3">
              <w:rPr>
                <w:noProof/>
                <w:webHidden/>
              </w:rPr>
              <w:fldChar w:fldCharType="end"/>
            </w:r>
          </w:hyperlink>
        </w:p>
        <w:p w14:paraId="4D63AAC8" w14:textId="0525014C" w:rsidR="00E54CE3" w:rsidRDefault="008510B2">
          <w:pPr>
            <w:pStyle w:val="TOC2"/>
            <w:tabs>
              <w:tab w:val="left" w:pos="960"/>
              <w:tab w:val="right" w:leader="dot" w:pos="9962"/>
            </w:tabs>
            <w:rPr>
              <w:rFonts w:asciiTheme="minorHAnsi" w:eastAsiaTheme="minorEastAsia" w:hAnsiTheme="minorHAnsi" w:cstheme="minorBidi"/>
              <w:noProof/>
              <w:sz w:val="22"/>
              <w:szCs w:val="22"/>
              <w:lang w:val="fr-BE" w:eastAsia="fr-BE"/>
            </w:rPr>
          </w:pPr>
          <w:hyperlink w:anchor="_Toc73363967" w:history="1">
            <w:r w:rsidR="00E54CE3" w:rsidRPr="00A71C27">
              <w:rPr>
                <w:rStyle w:val="Hyperlink"/>
                <w:noProof/>
              </w:rPr>
              <w:t>10.</w:t>
            </w:r>
            <w:r w:rsidR="00E54CE3">
              <w:rPr>
                <w:rFonts w:asciiTheme="minorHAnsi" w:eastAsiaTheme="minorEastAsia" w:hAnsiTheme="minorHAnsi" w:cstheme="minorBidi"/>
                <w:noProof/>
                <w:sz w:val="22"/>
                <w:szCs w:val="22"/>
                <w:lang w:val="fr-BE" w:eastAsia="fr-BE"/>
              </w:rPr>
              <w:tab/>
            </w:r>
            <w:r w:rsidR="00E54CE3" w:rsidRPr="00A71C27">
              <w:rPr>
                <w:rStyle w:val="Hyperlink"/>
                <w:noProof/>
              </w:rPr>
              <w:t>Champion the rights of persons with disabilities worldwide</w:t>
            </w:r>
            <w:r w:rsidR="00E54CE3">
              <w:rPr>
                <w:noProof/>
                <w:webHidden/>
              </w:rPr>
              <w:tab/>
            </w:r>
            <w:r w:rsidR="00E54CE3">
              <w:rPr>
                <w:noProof/>
                <w:webHidden/>
              </w:rPr>
              <w:fldChar w:fldCharType="begin"/>
            </w:r>
            <w:r w:rsidR="00E54CE3">
              <w:rPr>
                <w:noProof/>
                <w:webHidden/>
              </w:rPr>
              <w:instrText xml:space="preserve"> PAGEREF _Toc73363967 \h </w:instrText>
            </w:r>
            <w:r w:rsidR="00E54CE3">
              <w:rPr>
                <w:noProof/>
                <w:webHidden/>
              </w:rPr>
            </w:r>
            <w:r w:rsidR="00E54CE3">
              <w:rPr>
                <w:noProof/>
                <w:webHidden/>
              </w:rPr>
              <w:fldChar w:fldCharType="separate"/>
            </w:r>
            <w:r>
              <w:rPr>
                <w:noProof/>
                <w:webHidden/>
              </w:rPr>
              <w:t>13</w:t>
            </w:r>
            <w:r w:rsidR="00E54CE3">
              <w:rPr>
                <w:noProof/>
                <w:webHidden/>
              </w:rPr>
              <w:fldChar w:fldCharType="end"/>
            </w:r>
          </w:hyperlink>
        </w:p>
        <w:p w14:paraId="039BA8A8" w14:textId="214A3E90" w:rsidR="00E54CE3" w:rsidRDefault="008510B2">
          <w:pPr>
            <w:pStyle w:val="TOC1"/>
            <w:tabs>
              <w:tab w:val="right" w:leader="dot" w:pos="9962"/>
            </w:tabs>
            <w:rPr>
              <w:rFonts w:asciiTheme="minorHAnsi" w:eastAsiaTheme="minorEastAsia" w:hAnsiTheme="minorHAnsi" w:cstheme="minorBidi"/>
              <w:noProof/>
              <w:sz w:val="22"/>
              <w:szCs w:val="22"/>
              <w:lang w:val="fr-BE" w:eastAsia="fr-BE"/>
            </w:rPr>
          </w:pPr>
          <w:hyperlink w:anchor="_Toc73363968" w:history="1">
            <w:r w:rsidR="00E54CE3" w:rsidRPr="00A71C27">
              <w:rPr>
                <w:rStyle w:val="Hyperlink"/>
                <w:noProof/>
              </w:rPr>
              <w:t>Important dates</w:t>
            </w:r>
            <w:r w:rsidR="00E54CE3">
              <w:rPr>
                <w:noProof/>
                <w:webHidden/>
              </w:rPr>
              <w:tab/>
            </w:r>
            <w:r w:rsidR="00E54CE3">
              <w:rPr>
                <w:noProof/>
                <w:webHidden/>
              </w:rPr>
              <w:fldChar w:fldCharType="begin"/>
            </w:r>
            <w:r w:rsidR="00E54CE3">
              <w:rPr>
                <w:noProof/>
                <w:webHidden/>
              </w:rPr>
              <w:instrText xml:space="preserve"> PAGEREF _Toc73363968 \h </w:instrText>
            </w:r>
            <w:r w:rsidR="00E54CE3">
              <w:rPr>
                <w:noProof/>
                <w:webHidden/>
              </w:rPr>
            </w:r>
            <w:r w:rsidR="00E54CE3">
              <w:rPr>
                <w:noProof/>
                <w:webHidden/>
              </w:rPr>
              <w:fldChar w:fldCharType="separate"/>
            </w:r>
            <w:r>
              <w:rPr>
                <w:noProof/>
                <w:webHidden/>
              </w:rPr>
              <w:t>14</w:t>
            </w:r>
            <w:r w:rsidR="00E54CE3">
              <w:rPr>
                <w:noProof/>
                <w:webHidden/>
              </w:rPr>
              <w:fldChar w:fldCharType="end"/>
            </w:r>
          </w:hyperlink>
        </w:p>
        <w:p w14:paraId="05A1DB06" w14:textId="449AF4A3" w:rsidR="00E54CE3" w:rsidRDefault="008510B2">
          <w:pPr>
            <w:pStyle w:val="TOC1"/>
            <w:tabs>
              <w:tab w:val="right" w:leader="dot" w:pos="9962"/>
            </w:tabs>
            <w:rPr>
              <w:rFonts w:asciiTheme="minorHAnsi" w:eastAsiaTheme="minorEastAsia" w:hAnsiTheme="minorHAnsi" w:cstheme="minorBidi"/>
              <w:noProof/>
              <w:sz w:val="22"/>
              <w:szCs w:val="22"/>
              <w:lang w:val="fr-BE" w:eastAsia="fr-BE"/>
            </w:rPr>
          </w:pPr>
          <w:hyperlink w:anchor="_Toc73363969" w:history="1">
            <w:r w:rsidR="00E54CE3" w:rsidRPr="00A71C27">
              <w:rPr>
                <w:rStyle w:val="Hyperlink"/>
                <w:noProof/>
              </w:rPr>
              <w:t>Contact person at the EDF secretariat:</w:t>
            </w:r>
            <w:r w:rsidR="00E54CE3">
              <w:rPr>
                <w:noProof/>
                <w:webHidden/>
              </w:rPr>
              <w:tab/>
            </w:r>
            <w:r w:rsidR="00E54CE3">
              <w:rPr>
                <w:noProof/>
                <w:webHidden/>
              </w:rPr>
              <w:fldChar w:fldCharType="begin"/>
            </w:r>
            <w:r w:rsidR="00E54CE3">
              <w:rPr>
                <w:noProof/>
                <w:webHidden/>
              </w:rPr>
              <w:instrText xml:space="preserve"> PAGEREF _Toc73363969 \h </w:instrText>
            </w:r>
            <w:r w:rsidR="00E54CE3">
              <w:rPr>
                <w:noProof/>
                <w:webHidden/>
              </w:rPr>
            </w:r>
            <w:r w:rsidR="00E54CE3">
              <w:rPr>
                <w:noProof/>
                <w:webHidden/>
              </w:rPr>
              <w:fldChar w:fldCharType="separate"/>
            </w:r>
            <w:r>
              <w:rPr>
                <w:noProof/>
                <w:webHidden/>
              </w:rPr>
              <w:t>14</w:t>
            </w:r>
            <w:r w:rsidR="00E54CE3">
              <w:rPr>
                <w:noProof/>
                <w:webHidden/>
              </w:rPr>
              <w:fldChar w:fldCharType="end"/>
            </w:r>
          </w:hyperlink>
        </w:p>
        <w:p w14:paraId="35C44A3E" w14:textId="2D5C2C2E" w:rsidR="009E6A54" w:rsidRDefault="009E6A54" w:rsidP="006B7927">
          <w:pPr>
            <w:spacing w:line="276" w:lineRule="auto"/>
          </w:pPr>
          <w:r>
            <w:fldChar w:fldCharType="end"/>
          </w:r>
        </w:p>
      </w:sdtContent>
    </w:sdt>
    <w:p w14:paraId="1146E618" w14:textId="2CFFE708" w:rsidR="00433F95" w:rsidRPr="00035E62" w:rsidRDefault="00433F95" w:rsidP="00035E62">
      <w:pPr>
        <w:pStyle w:val="Heading1"/>
        <w:rPr>
          <w:rFonts w:cs="Arial"/>
          <w:lang w:val="en-US"/>
        </w:rPr>
      </w:pPr>
      <w:bookmarkStart w:id="1" w:name="_Toc8125596"/>
      <w:bookmarkStart w:id="2" w:name="_Toc73363955"/>
      <w:bookmarkStart w:id="3" w:name="_Toc444075386"/>
      <w:bookmarkStart w:id="4" w:name="_Toc445184594"/>
      <w:bookmarkStart w:id="5" w:name="_Toc6724633"/>
      <w:bookmarkStart w:id="6" w:name="_Toc77131106"/>
      <w:bookmarkStart w:id="7" w:name="_Toc133309195"/>
      <w:r w:rsidRPr="00433F95">
        <w:t>Introduction</w:t>
      </w:r>
      <w:bookmarkEnd w:id="1"/>
      <w:bookmarkEnd w:id="2"/>
    </w:p>
    <w:p w14:paraId="0CD82929" w14:textId="513BD9F1" w:rsidR="007A0FD3" w:rsidRDefault="00433F95" w:rsidP="00BA1AC3">
      <w:pPr>
        <w:spacing w:line="276" w:lineRule="auto"/>
      </w:pPr>
      <w:r w:rsidRPr="00433F95">
        <w:t>The European Disability Forum is an independent umbrella organisation of persons with disabilities that represen</w:t>
      </w:r>
      <w:r w:rsidR="009F4989">
        <w:t>ts the interests of more than 100</w:t>
      </w:r>
      <w:r w:rsidRPr="00433F95">
        <w:t xml:space="preserve"> million Europeans with disabilities. EDF is a unique platform which brings together representative organisations of persons with disabilities from across Europe, run by persons with disabilities and their families. EDF is a member of the Social Platform and works closely to the European institutions, the Council of Europe and the United Nations.</w:t>
      </w:r>
      <w:r w:rsidR="00E54CE3">
        <w:t xml:space="preserve"> </w:t>
      </w:r>
      <w:r w:rsidRPr="00433F95">
        <w:t xml:space="preserve">In this document, you will find a short summary of policy items that will be decided or discussed under the </w:t>
      </w:r>
      <w:r w:rsidR="00B914AF">
        <w:t>Slovenian</w:t>
      </w:r>
      <w:r w:rsidR="0082533C">
        <w:t xml:space="preserve"> </w:t>
      </w:r>
      <w:r w:rsidRPr="00433F95">
        <w:t>Presidenc</w:t>
      </w:r>
      <w:r w:rsidR="00D36B94">
        <w:t>y</w:t>
      </w:r>
      <w:r w:rsidRPr="00433F95">
        <w:t xml:space="preserve">. We are looking forward to continued discussions throughout the </w:t>
      </w:r>
      <w:r w:rsidR="00D36B94">
        <w:t>6-month</w:t>
      </w:r>
      <w:r w:rsidRPr="00433F95">
        <w:t xml:space="preserve"> Presidenc</w:t>
      </w:r>
      <w:r w:rsidR="00D36B94">
        <w:t>y</w:t>
      </w:r>
      <w:r w:rsidRPr="00433F95">
        <w:t>’</w:t>
      </w:r>
      <w:r w:rsidR="00D36B94">
        <w:t>s</w:t>
      </w:r>
      <w:r w:rsidRPr="00433F95">
        <w:t xml:space="preserve"> term with the different services involved at national level and in Brussels, in order to contribute to advancing the rights of persons with disabilities.</w:t>
      </w:r>
    </w:p>
    <w:p w14:paraId="7D3B2330" w14:textId="17BBF1DF" w:rsidR="00533138" w:rsidRDefault="00533138" w:rsidP="00BA1AC3">
      <w:pPr>
        <w:spacing w:line="276" w:lineRule="auto"/>
      </w:pPr>
    </w:p>
    <w:p w14:paraId="21CF8253" w14:textId="66D8CA69" w:rsidR="00533138" w:rsidRDefault="00533138" w:rsidP="00533138">
      <w:pPr>
        <w:pStyle w:val="Heading1"/>
      </w:pPr>
      <w:bookmarkStart w:id="8" w:name="_Toc73363956"/>
      <w:r>
        <w:t>Glossary</w:t>
      </w:r>
      <w:bookmarkEnd w:id="8"/>
    </w:p>
    <w:p w14:paraId="50E5BFF2" w14:textId="77777777" w:rsidR="006C0D4F" w:rsidRDefault="006C0D4F"/>
    <w:p w14:paraId="6A996355" w14:textId="77777777" w:rsidR="006C0D4F" w:rsidRPr="006C0D4F" w:rsidRDefault="006C0D4F" w:rsidP="006C0D4F">
      <w:pPr>
        <w:pStyle w:val="Default"/>
        <w:spacing w:after="99"/>
        <w:rPr>
          <w:rFonts w:ascii="Arial" w:hAnsi="Arial" w:cs="Arial"/>
          <w:lang w:val="en-GB"/>
        </w:rPr>
      </w:pPr>
      <w:r w:rsidRPr="006C0D4F">
        <w:rPr>
          <w:rFonts w:ascii="Arial" w:hAnsi="Arial" w:cs="Arial"/>
          <w:b/>
          <w:bCs/>
          <w:lang w:val="en-GB"/>
        </w:rPr>
        <w:t xml:space="preserve">Concluding observations (of the CRPD Committee): </w:t>
      </w:r>
      <w:r w:rsidRPr="006C0D4F">
        <w:rPr>
          <w:rFonts w:ascii="Arial" w:hAnsi="Arial" w:cs="Arial"/>
          <w:lang w:val="en-GB"/>
        </w:rPr>
        <w:t xml:space="preserve">document adopted by the CRPD Committee as part of the review mechanisms of the implementation of the Convention on the Rights of Persons with Disabilities in States Parties. The document contains areas of concerns and recommendations for improvement. </w:t>
      </w:r>
    </w:p>
    <w:p w14:paraId="11D548A0" w14:textId="77777777" w:rsidR="006C0D4F" w:rsidRPr="006C0D4F" w:rsidRDefault="006C0D4F" w:rsidP="006C0D4F">
      <w:pPr>
        <w:pStyle w:val="Default"/>
        <w:spacing w:after="99"/>
        <w:rPr>
          <w:rFonts w:ascii="Arial" w:hAnsi="Arial" w:cs="Arial"/>
          <w:lang w:val="en-GB"/>
        </w:rPr>
      </w:pPr>
      <w:r w:rsidRPr="006C0D4F">
        <w:rPr>
          <w:rFonts w:ascii="Arial" w:hAnsi="Arial" w:cs="Arial"/>
          <w:b/>
          <w:bCs/>
          <w:lang w:val="en-GB"/>
        </w:rPr>
        <w:t xml:space="preserve">Discrimination: </w:t>
      </w:r>
      <w:r w:rsidRPr="006C0D4F">
        <w:rPr>
          <w:rFonts w:ascii="Arial" w:hAnsi="Arial" w:cs="Arial"/>
          <w:lang w:val="en-GB"/>
        </w:rPr>
        <w:t xml:space="preserve">any distinction, exclusion or restriction on the basis of one or several grounds (sex, race, disability, sexual orientation, gender identity, etc.) which damage or nullify the recognition, enjoyment or exercise, on an equal basis with others, of human rights and fundamental freedoms in the political, economic, social, cultural, civil or any other field (see Chapter 2). </w:t>
      </w:r>
    </w:p>
    <w:p w14:paraId="3E4FD7A0" w14:textId="77777777" w:rsidR="006C0D4F" w:rsidRPr="006C0D4F" w:rsidRDefault="006C0D4F" w:rsidP="006C0D4F">
      <w:pPr>
        <w:pStyle w:val="Default"/>
        <w:spacing w:after="99"/>
        <w:rPr>
          <w:rFonts w:ascii="Arial" w:hAnsi="Arial" w:cs="Arial"/>
          <w:lang w:val="en-GB"/>
        </w:rPr>
      </w:pPr>
      <w:r w:rsidRPr="006C0D4F">
        <w:rPr>
          <w:rFonts w:ascii="Arial" w:hAnsi="Arial" w:cs="Arial"/>
          <w:b/>
          <w:bCs/>
          <w:lang w:val="en-GB"/>
        </w:rPr>
        <w:t xml:space="preserve">Disabled people’s organisations (DPOs) / organisations of persons with disabilities: </w:t>
      </w:r>
      <w:r w:rsidRPr="006C0D4F">
        <w:rPr>
          <w:rFonts w:ascii="Arial" w:hAnsi="Arial" w:cs="Arial"/>
          <w:lang w:val="en-GB"/>
        </w:rPr>
        <w:t xml:space="preserve">organisations comprising a majority of persons with disabilities that represent the interests and defend the human rights of persons with disabilities through self-representation and advocacy. </w:t>
      </w:r>
    </w:p>
    <w:p w14:paraId="0CEA60AB" w14:textId="77777777" w:rsidR="006C0D4F" w:rsidRPr="006C0D4F" w:rsidRDefault="006C0D4F" w:rsidP="006C0D4F">
      <w:pPr>
        <w:pStyle w:val="Default"/>
        <w:rPr>
          <w:rFonts w:ascii="Arial" w:hAnsi="Arial" w:cs="Arial"/>
          <w:lang w:val="en-GB"/>
        </w:rPr>
      </w:pPr>
      <w:r w:rsidRPr="006C0D4F">
        <w:rPr>
          <w:rFonts w:ascii="Arial" w:hAnsi="Arial" w:cs="Arial"/>
          <w:b/>
          <w:bCs/>
          <w:lang w:val="en-GB"/>
        </w:rPr>
        <w:t xml:space="preserve">United Nations Convention on the Rights of Persons with Disabilities (CRPD): </w:t>
      </w:r>
      <w:r w:rsidRPr="006C0D4F">
        <w:rPr>
          <w:rFonts w:ascii="Arial" w:hAnsi="Arial" w:cs="Arial"/>
          <w:lang w:val="en-GB"/>
        </w:rPr>
        <w:t>an international human rights treaty that reaffirms that all persons with disabilities must enjoy all human rights and fundamental freedoms. It clarifies that all persons with disabilities have the right to participate in civil, political, economic, social and cultural life of the community just as anyone else.</w:t>
      </w:r>
    </w:p>
    <w:p w14:paraId="0AC744BD" w14:textId="38D7FBDB" w:rsidR="00533138" w:rsidRDefault="00533138">
      <w:r>
        <w:br w:type="page"/>
      </w:r>
    </w:p>
    <w:p w14:paraId="1B35F64E" w14:textId="77777777" w:rsidR="00533138" w:rsidRDefault="00533138" w:rsidP="00BA1AC3">
      <w:pPr>
        <w:spacing w:line="276" w:lineRule="auto"/>
      </w:pPr>
    </w:p>
    <w:p w14:paraId="7659C82F" w14:textId="4AC3E2DC" w:rsidR="00937B08" w:rsidRDefault="007A0FD3" w:rsidP="00937B08">
      <w:pPr>
        <w:pStyle w:val="Heading1"/>
      </w:pPr>
      <w:bookmarkStart w:id="9" w:name="_Toc73363957"/>
      <w:bookmarkStart w:id="10" w:name="_Toc8125597"/>
      <w:r>
        <w:t>Top 10 Disability Priorities</w:t>
      </w:r>
      <w:bookmarkEnd w:id="9"/>
    </w:p>
    <w:p w14:paraId="57E2ED55" w14:textId="73A54A54" w:rsidR="007A0FD3" w:rsidRPr="007A0FD3" w:rsidRDefault="007A0FD3" w:rsidP="002254AD">
      <w:pPr>
        <w:pStyle w:val="Heading2"/>
        <w:numPr>
          <w:ilvl w:val="0"/>
          <w:numId w:val="1"/>
        </w:numPr>
      </w:pPr>
      <w:bookmarkStart w:id="11" w:name="_Toc73363958"/>
      <w:r w:rsidRPr="007A0FD3">
        <w:t>Implement the UN Convention on the Righ</w:t>
      </w:r>
      <w:r>
        <w:t>ts of Persons with Disabilities (CRPD)</w:t>
      </w:r>
      <w:bookmarkEnd w:id="11"/>
    </w:p>
    <w:p w14:paraId="6D61B680" w14:textId="77777777" w:rsidR="00937B08" w:rsidRPr="007A0FD3" w:rsidRDefault="00937B08" w:rsidP="00937B08"/>
    <w:bookmarkEnd w:id="10"/>
    <w:p w14:paraId="59AABFB5" w14:textId="31823373" w:rsidR="007A0FD3" w:rsidRDefault="007A0FD3" w:rsidP="007A0FD3">
      <w:pPr>
        <w:spacing w:line="276" w:lineRule="auto"/>
      </w:pPr>
      <w:r>
        <w:t>The UN Convention on the Rights of Persons with Disabilities (CRPD) is ratified by the European Union and all its Member States. Disability rights must be therefore considered in the development of all policies and legislation.</w:t>
      </w:r>
    </w:p>
    <w:p w14:paraId="4B81F44D" w14:textId="77777777" w:rsidR="007A0FD3" w:rsidRDefault="007A0FD3" w:rsidP="007A0FD3">
      <w:pPr>
        <w:spacing w:line="276" w:lineRule="auto"/>
      </w:pPr>
    </w:p>
    <w:p w14:paraId="3D04EEED" w14:textId="3E757C18" w:rsidR="007A0FD3" w:rsidRPr="00BA1AC3" w:rsidRDefault="007A0FD3" w:rsidP="007A0FD3">
      <w:pPr>
        <w:spacing w:line="276" w:lineRule="auto"/>
        <w:rPr>
          <w:b/>
          <w:bCs/>
        </w:rPr>
      </w:pPr>
      <w:r w:rsidRPr="007A0FD3">
        <w:rPr>
          <w:b/>
          <w:bCs/>
        </w:rPr>
        <w:t>EDF Recommendations:</w:t>
      </w:r>
    </w:p>
    <w:p w14:paraId="014EDE0E" w14:textId="77777777" w:rsidR="007A0FD3" w:rsidRDefault="007A0FD3" w:rsidP="007A0FD3">
      <w:pPr>
        <w:spacing w:line="276" w:lineRule="auto"/>
      </w:pPr>
    </w:p>
    <w:p w14:paraId="49A97E66" w14:textId="77777777" w:rsidR="007A0FD3" w:rsidRDefault="007A0FD3" w:rsidP="002254AD">
      <w:pPr>
        <w:pStyle w:val="ListParagraph"/>
        <w:numPr>
          <w:ilvl w:val="0"/>
          <w:numId w:val="3"/>
        </w:numPr>
        <w:spacing w:line="276" w:lineRule="auto"/>
      </w:pPr>
      <w:r>
        <w:t>Create a focal point within the Council for the implementation of the CRPD and a Working Group on the CRPD.</w:t>
      </w:r>
    </w:p>
    <w:p w14:paraId="0662FB8E" w14:textId="77ED3A25" w:rsidR="007A0FD3" w:rsidRDefault="007A0FD3" w:rsidP="002254AD">
      <w:pPr>
        <w:pStyle w:val="ListParagraph"/>
        <w:numPr>
          <w:ilvl w:val="0"/>
          <w:numId w:val="3"/>
        </w:numPr>
        <w:spacing w:line="276" w:lineRule="auto"/>
      </w:pPr>
      <w:r>
        <w:t>Mainstream disability issues in all new and revised EU legislation</w:t>
      </w:r>
      <w:r w:rsidR="0068006B">
        <w:t xml:space="preserve"> and in relevant policies affecting the lives of persons with disabilities</w:t>
      </w:r>
      <w:r>
        <w:t>.</w:t>
      </w:r>
    </w:p>
    <w:p w14:paraId="56159E97" w14:textId="46721F60" w:rsidR="00201711" w:rsidRDefault="00201711" w:rsidP="00201711">
      <w:pPr>
        <w:pStyle w:val="ListParagraph"/>
        <w:numPr>
          <w:ilvl w:val="0"/>
          <w:numId w:val="3"/>
        </w:numPr>
        <w:spacing w:line="276" w:lineRule="auto"/>
      </w:pPr>
      <w:r>
        <w:t>Ensure a disability inclusive post-COVID recovery including a focus on the Recovery and Resilience Facility (RRF), access to healthcare, the global perspective on the pandemic, and future initiatives on disaster risk reduction and preparedness.</w:t>
      </w:r>
    </w:p>
    <w:p w14:paraId="1E593621" w14:textId="77777777" w:rsidR="007A0FD3" w:rsidRDefault="007A0FD3" w:rsidP="007A0FD3">
      <w:pPr>
        <w:spacing w:line="276" w:lineRule="auto"/>
      </w:pPr>
    </w:p>
    <w:p w14:paraId="59A13451" w14:textId="1860F25A" w:rsidR="007A0FD3" w:rsidRDefault="007A0FD3" w:rsidP="007A0FD3">
      <w:pPr>
        <w:spacing w:line="276" w:lineRule="auto"/>
      </w:pPr>
    </w:p>
    <w:p w14:paraId="4B123029" w14:textId="77777777" w:rsidR="007A0FD3" w:rsidRDefault="007A0FD3" w:rsidP="007A0FD3">
      <w:pPr>
        <w:spacing w:line="276" w:lineRule="auto"/>
      </w:pPr>
    </w:p>
    <w:p w14:paraId="11124249" w14:textId="49B97476" w:rsidR="007A0FD3" w:rsidRDefault="007A0FD3" w:rsidP="006B7927">
      <w:pPr>
        <w:spacing w:line="276" w:lineRule="auto"/>
        <w:rPr>
          <w:b/>
          <w:bCs/>
        </w:rPr>
      </w:pPr>
      <w:r w:rsidRPr="007A0FD3">
        <w:rPr>
          <w:b/>
          <w:bCs/>
        </w:rPr>
        <w:t>Additional information:</w:t>
      </w:r>
    </w:p>
    <w:p w14:paraId="44118026" w14:textId="3AC199ED" w:rsidR="00631AE8" w:rsidRDefault="008510B2" w:rsidP="002254AD">
      <w:pPr>
        <w:pStyle w:val="ListParagraph"/>
        <w:numPr>
          <w:ilvl w:val="0"/>
          <w:numId w:val="2"/>
        </w:numPr>
        <w:spacing w:line="276" w:lineRule="auto"/>
      </w:pPr>
      <w:hyperlink r:id="rId10" w:anchor="Fulltext" w:history="1">
        <w:r w:rsidR="00631AE8" w:rsidRPr="00935DB9">
          <w:rPr>
            <w:rStyle w:val="Hyperlink"/>
          </w:rPr>
          <w:t>Text of the UN Convention on the Rights of Persons with Disabilities</w:t>
        </w:r>
      </w:hyperlink>
    </w:p>
    <w:p w14:paraId="1B811D7F" w14:textId="41CBD75A" w:rsidR="007A0FD3" w:rsidRDefault="008510B2" w:rsidP="002254AD">
      <w:pPr>
        <w:pStyle w:val="ListParagraph"/>
        <w:numPr>
          <w:ilvl w:val="0"/>
          <w:numId w:val="2"/>
        </w:numPr>
        <w:spacing w:line="276" w:lineRule="auto"/>
      </w:pPr>
      <w:hyperlink r:id="rId11" w:history="1">
        <w:r w:rsidR="007A0FD3" w:rsidRPr="007A0FD3">
          <w:rPr>
            <w:rStyle w:val="Hyperlink"/>
          </w:rPr>
          <w:t>2015 Concluding Observations of the CRPD Committee to the EU</w:t>
        </w:r>
      </w:hyperlink>
    </w:p>
    <w:p w14:paraId="03AE678C" w14:textId="77777777" w:rsidR="007A0FD3" w:rsidRDefault="007A0FD3" w:rsidP="007A0FD3">
      <w:pPr>
        <w:pStyle w:val="ListParagraph"/>
        <w:spacing w:line="276" w:lineRule="auto"/>
      </w:pPr>
    </w:p>
    <w:p w14:paraId="0AF3BB81" w14:textId="557D0F00" w:rsidR="00433F95" w:rsidRDefault="007A0FD3" w:rsidP="007A0FD3">
      <w:r>
        <w:br w:type="page"/>
      </w:r>
    </w:p>
    <w:p w14:paraId="5F834ED8" w14:textId="3C2674AB" w:rsidR="00BA1AC3" w:rsidRDefault="00BA1AC3" w:rsidP="001A6A15">
      <w:pPr>
        <w:pStyle w:val="Heading2"/>
        <w:numPr>
          <w:ilvl w:val="0"/>
          <w:numId w:val="1"/>
        </w:numPr>
      </w:pPr>
      <w:bookmarkStart w:id="12" w:name="_Toc73363959"/>
      <w:r>
        <w:lastRenderedPageBreak/>
        <w:t>Implement the EU Disability Rights Strategy 2021-2030</w:t>
      </w:r>
      <w:bookmarkEnd w:id="12"/>
    </w:p>
    <w:p w14:paraId="2A5696B2" w14:textId="56DFE495" w:rsidR="00BA1AC3" w:rsidRDefault="00BA1AC3" w:rsidP="001A6A15">
      <w:pPr>
        <w:spacing w:line="276" w:lineRule="auto"/>
      </w:pPr>
    </w:p>
    <w:p w14:paraId="4F1E1DBC" w14:textId="208ECF3D" w:rsidR="00BA1AC3" w:rsidRDefault="00BA1AC3" w:rsidP="001A6A15">
      <w:pPr>
        <w:spacing w:line="276" w:lineRule="auto"/>
      </w:pPr>
      <w:r>
        <w:t>The new EU Disability Rights Strategy 202</w:t>
      </w:r>
      <w:r w:rsidR="00516FB5">
        <w:t>1</w:t>
      </w:r>
      <w:r>
        <w:t>-2030 outlines some priority initiatives but has to be implemented in an ambitious way and complemented by additional concrete policy actions.</w:t>
      </w:r>
      <w:r w:rsidR="001A6A15">
        <w:t xml:space="preserve"> It also outlines some specific initiatives that concern the Council and the Member States. </w:t>
      </w:r>
    </w:p>
    <w:p w14:paraId="5167A3BE" w14:textId="77777777" w:rsidR="00BA1AC3" w:rsidRDefault="00BA1AC3" w:rsidP="001A6A15">
      <w:pPr>
        <w:spacing w:line="276" w:lineRule="auto"/>
      </w:pPr>
    </w:p>
    <w:p w14:paraId="10017FD3" w14:textId="77777777" w:rsidR="00BA1AC3" w:rsidRPr="007A0FD3" w:rsidRDefault="00BA1AC3" w:rsidP="001A6A15">
      <w:pPr>
        <w:spacing w:line="276" w:lineRule="auto"/>
        <w:rPr>
          <w:b/>
          <w:bCs/>
        </w:rPr>
      </w:pPr>
      <w:r w:rsidRPr="007A0FD3">
        <w:rPr>
          <w:b/>
          <w:bCs/>
        </w:rPr>
        <w:t>EDF Recommendations:</w:t>
      </w:r>
    </w:p>
    <w:p w14:paraId="2491864A" w14:textId="77777777" w:rsidR="00BA1AC3" w:rsidRDefault="00BA1AC3" w:rsidP="001A6A15">
      <w:pPr>
        <w:spacing w:line="276" w:lineRule="auto"/>
      </w:pPr>
    </w:p>
    <w:p w14:paraId="01A0FFD1" w14:textId="3CCAD276" w:rsidR="002254AD" w:rsidRPr="002254AD" w:rsidRDefault="002254AD" w:rsidP="001A6A15">
      <w:pPr>
        <w:numPr>
          <w:ilvl w:val="0"/>
          <w:numId w:val="3"/>
        </w:numPr>
        <w:spacing w:after="200" w:line="276" w:lineRule="auto"/>
        <w:rPr>
          <w:rFonts w:ascii="Calibri" w:hAnsi="Calibri"/>
          <w:sz w:val="22"/>
          <w:szCs w:val="22"/>
        </w:rPr>
      </w:pPr>
      <w:r>
        <w:rPr>
          <w:b/>
          <w:bCs/>
        </w:rPr>
        <w:t xml:space="preserve">nominate </w:t>
      </w:r>
      <w:r w:rsidR="0077373F">
        <w:rPr>
          <w:b/>
          <w:bCs/>
        </w:rPr>
        <w:t xml:space="preserve">the Council’s </w:t>
      </w:r>
      <w:r>
        <w:rPr>
          <w:b/>
          <w:bCs/>
        </w:rPr>
        <w:t>disability coordinator</w:t>
      </w:r>
      <w:r>
        <w:t>, as foreseen in the Strategy, and make it publicly known</w:t>
      </w:r>
      <w:r w:rsidR="0077373F">
        <w:t>. P</w:t>
      </w:r>
      <w:r>
        <w:t xml:space="preserve">articipate in the new </w:t>
      </w:r>
      <w:r w:rsidRPr="002254AD">
        <w:t xml:space="preserve">be part </w:t>
      </w:r>
      <w:r w:rsidRPr="002254AD">
        <w:rPr>
          <w:b/>
          <w:bCs/>
        </w:rPr>
        <w:t>Disability Platform</w:t>
      </w:r>
      <w:r>
        <w:t>.</w:t>
      </w:r>
    </w:p>
    <w:p w14:paraId="656CA125" w14:textId="7F4635EE" w:rsidR="002254AD" w:rsidRDefault="002254AD" w:rsidP="001A6A15">
      <w:pPr>
        <w:numPr>
          <w:ilvl w:val="0"/>
          <w:numId w:val="3"/>
        </w:numPr>
        <w:spacing w:after="200" w:line="276" w:lineRule="auto"/>
      </w:pPr>
      <w:r>
        <w:t xml:space="preserve">Establish an </w:t>
      </w:r>
      <w:r>
        <w:rPr>
          <w:b/>
          <w:bCs/>
        </w:rPr>
        <w:t>interinstitutional coordination mechanism</w:t>
      </w:r>
      <w:r>
        <w:t xml:space="preserve"> between the Commission, the Parliament and the Council</w:t>
      </w:r>
    </w:p>
    <w:p w14:paraId="136EEC96" w14:textId="77777777" w:rsidR="002254AD" w:rsidRDefault="002254AD" w:rsidP="001A6A15">
      <w:pPr>
        <w:numPr>
          <w:ilvl w:val="0"/>
          <w:numId w:val="3"/>
        </w:numPr>
        <w:spacing w:after="200" w:line="276" w:lineRule="auto"/>
      </w:pPr>
      <w:r>
        <w:t xml:space="preserve">call upon the Commission to initiate its work with the Council to </w:t>
      </w:r>
      <w:r>
        <w:rPr>
          <w:b/>
          <w:bCs/>
        </w:rPr>
        <w:t xml:space="preserve">update the EU declaration of competences </w:t>
      </w:r>
      <w:r>
        <w:t>with regards to matters governed by the CRPD as recommended by the CRPD Committee in 2015 and included in the Strategy.</w:t>
      </w:r>
    </w:p>
    <w:p w14:paraId="2176F416" w14:textId="44C6173A" w:rsidR="002254AD" w:rsidRDefault="002254AD" w:rsidP="001A6A15">
      <w:pPr>
        <w:numPr>
          <w:ilvl w:val="0"/>
          <w:numId w:val="3"/>
        </w:numPr>
        <w:spacing w:after="200" w:line="276" w:lineRule="auto"/>
      </w:pPr>
      <w:r>
        <w:t xml:space="preserve">commit to follow-up on </w:t>
      </w:r>
      <w:r>
        <w:rPr>
          <w:b/>
          <w:bCs/>
        </w:rPr>
        <w:t xml:space="preserve">actions for Member States </w:t>
      </w:r>
      <w:r>
        <w:t xml:space="preserve">which are part of the Strategy </w:t>
      </w:r>
    </w:p>
    <w:p w14:paraId="76182FD4" w14:textId="77777777" w:rsidR="002254AD" w:rsidRDefault="002254AD" w:rsidP="001A6A15">
      <w:pPr>
        <w:numPr>
          <w:ilvl w:val="0"/>
          <w:numId w:val="3"/>
        </w:numPr>
        <w:spacing w:after="200" w:line="276" w:lineRule="auto"/>
        <w:rPr>
          <w:b/>
          <w:bCs/>
        </w:rPr>
      </w:pPr>
      <w:r>
        <w:t xml:space="preserve">make reference to </w:t>
      </w:r>
      <w:r>
        <w:rPr>
          <w:b/>
          <w:bCs/>
        </w:rPr>
        <w:t>the flagship initiatives</w:t>
      </w:r>
      <w:r>
        <w:t xml:space="preserve">, highlighting next steps from the Council to support their full implementation. </w:t>
      </w:r>
    </w:p>
    <w:p w14:paraId="665111A0" w14:textId="18EFD8D2" w:rsidR="00BA1AC3" w:rsidRDefault="002254AD" w:rsidP="001A6A15">
      <w:pPr>
        <w:pStyle w:val="ListParagraph"/>
        <w:numPr>
          <w:ilvl w:val="0"/>
          <w:numId w:val="3"/>
        </w:numPr>
        <w:spacing w:line="276" w:lineRule="auto"/>
      </w:pPr>
      <w:r>
        <w:t xml:space="preserve">Require an </w:t>
      </w:r>
      <w:r>
        <w:rPr>
          <w:b/>
          <w:bCs/>
        </w:rPr>
        <w:t>external Disability Action Plan</w:t>
      </w:r>
      <w:r>
        <w:t xml:space="preserve"> to guide the work of the EU in combating all forms of discrimination in its global work and support the implementation of the UNCRPD</w:t>
      </w:r>
    </w:p>
    <w:p w14:paraId="71D1BCC7" w14:textId="618E25E3" w:rsidR="002254AD" w:rsidRDefault="002254AD" w:rsidP="001A6A15">
      <w:pPr>
        <w:pStyle w:val="ListParagraph"/>
        <w:spacing w:line="276" w:lineRule="auto"/>
      </w:pPr>
    </w:p>
    <w:p w14:paraId="383A9B9E" w14:textId="70177384" w:rsidR="00BA1AC3" w:rsidRDefault="00BA1AC3" w:rsidP="001A6A15">
      <w:pPr>
        <w:spacing w:line="276" w:lineRule="auto"/>
        <w:rPr>
          <w:b/>
          <w:bCs/>
        </w:rPr>
      </w:pPr>
      <w:r w:rsidRPr="00BA1AC3">
        <w:rPr>
          <w:b/>
          <w:bCs/>
        </w:rPr>
        <w:t>Additional information:</w:t>
      </w:r>
    </w:p>
    <w:p w14:paraId="4EB7748E" w14:textId="6EFF511C" w:rsidR="00BA1AC3" w:rsidRDefault="00BA1AC3" w:rsidP="001A6A15">
      <w:pPr>
        <w:spacing w:line="276" w:lineRule="auto"/>
        <w:rPr>
          <w:b/>
          <w:bCs/>
        </w:rPr>
      </w:pPr>
    </w:p>
    <w:p w14:paraId="12BF0F8D" w14:textId="01E63603" w:rsidR="00BA1AC3" w:rsidRPr="00E83E75" w:rsidRDefault="00E83E75" w:rsidP="001A6A15">
      <w:pPr>
        <w:pStyle w:val="ListParagraph"/>
        <w:numPr>
          <w:ilvl w:val="0"/>
          <w:numId w:val="4"/>
        </w:numPr>
        <w:spacing w:line="276" w:lineRule="auto"/>
        <w:rPr>
          <w:rStyle w:val="Hyperlink"/>
        </w:rPr>
      </w:pPr>
      <w:r>
        <w:fldChar w:fldCharType="begin"/>
      </w:r>
      <w:r>
        <w:instrText xml:space="preserve"> HYPERLINK "https://www.edf-feph.org/content/uploads/2021/05/EDF-Reaction-EDRS2-formatted.docx" </w:instrText>
      </w:r>
      <w:r>
        <w:fldChar w:fldCharType="separate"/>
      </w:r>
      <w:r w:rsidR="00BA1AC3" w:rsidRPr="00E83E75">
        <w:rPr>
          <w:rStyle w:val="Hyperlink"/>
        </w:rPr>
        <w:t>EDF Position on the Disability Rights Strategy 2021-2030</w:t>
      </w:r>
    </w:p>
    <w:p w14:paraId="53D7A418" w14:textId="6EA5AA64" w:rsidR="00BA1AC3" w:rsidRPr="00BA1AC3" w:rsidRDefault="00E83E75" w:rsidP="00BA1AC3">
      <w:pPr>
        <w:rPr>
          <w:b/>
          <w:bCs/>
        </w:rPr>
      </w:pPr>
      <w:r>
        <w:fldChar w:fldCharType="end"/>
      </w:r>
    </w:p>
    <w:p w14:paraId="31265A82" w14:textId="46C45E1A" w:rsidR="00BA1AC3" w:rsidRDefault="00BA1AC3">
      <w:r>
        <w:br w:type="page"/>
      </w:r>
    </w:p>
    <w:p w14:paraId="765AE907" w14:textId="77777777" w:rsidR="00BA1AC3" w:rsidRPr="00BA1AC3" w:rsidRDefault="00BA1AC3" w:rsidP="00BA1AC3"/>
    <w:p w14:paraId="7C7C9853" w14:textId="5FFBF217" w:rsidR="009A243C" w:rsidRPr="0016000D" w:rsidRDefault="009A243C" w:rsidP="002254AD">
      <w:pPr>
        <w:pStyle w:val="Heading2"/>
        <w:numPr>
          <w:ilvl w:val="0"/>
          <w:numId w:val="1"/>
        </w:numPr>
      </w:pPr>
      <w:bookmarkStart w:id="13" w:name="_Toc73363960"/>
      <w:r>
        <w:t>Promote equal rights</w:t>
      </w:r>
      <w:bookmarkEnd w:id="13"/>
    </w:p>
    <w:p w14:paraId="52ECA150" w14:textId="20703182" w:rsidR="009A243C" w:rsidRDefault="00625AD3" w:rsidP="001A6A15">
      <w:pPr>
        <w:spacing w:line="276" w:lineRule="auto"/>
      </w:pPr>
      <w:r>
        <w:t xml:space="preserve">Persons with disabilities continue to face discrimination in their daily lives, in employment, education, access to health and good and services. Persons with disabilities are also victims of intersectional and multiple forms of discrimination. For example, the 60 million </w:t>
      </w:r>
      <w:r w:rsidR="009A243C" w:rsidRPr="0016000D">
        <w:t>women and girls with disabilities in Europe can face intersectional discrimination based on both gender and disability. They are more likely to be marginalised and excluded in all fields of life, included education and employment</w:t>
      </w:r>
      <w:r>
        <w:t>, to live in poverty and become victims of crime, including violence</w:t>
      </w:r>
      <w:r w:rsidR="009A243C">
        <w:t>.</w:t>
      </w:r>
    </w:p>
    <w:p w14:paraId="5AF548F6" w14:textId="77777777" w:rsidR="009A243C" w:rsidRDefault="009A243C" w:rsidP="001A6A15">
      <w:pPr>
        <w:spacing w:line="276" w:lineRule="auto"/>
      </w:pPr>
    </w:p>
    <w:p w14:paraId="0EFCE97A" w14:textId="77777777" w:rsidR="009A243C" w:rsidRPr="0016000D" w:rsidRDefault="009A243C" w:rsidP="001A6A15">
      <w:pPr>
        <w:spacing w:line="276" w:lineRule="auto"/>
        <w:rPr>
          <w:b/>
          <w:bCs/>
        </w:rPr>
      </w:pPr>
      <w:r w:rsidRPr="0016000D">
        <w:rPr>
          <w:b/>
          <w:bCs/>
        </w:rPr>
        <w:t>EDF recommendations:</w:t>
      </w:r>
    </w:p>
    <w:p w14:paraId="60639982" w14:textId="46C6B427" w:rsidR="009A243C" w:rsidRDefault="00F65C64" w:rsidP="001A6A15">
      <w:pPr>
        <w:pStyle w:val="ListParagraph"/>
        <w:numPr>
          <w:ilvl w:val="0"/>
          <w:numId w:val="8"/>
        </w:numPr>
        <w:spacing w:line="276" w:lineRule="auto"/>
      </w:pPr>
      <w:r>
        <w:t>Adopt</w:t>
      </w:r>
      <w:r w:rsidR="009A243C">
        <w:t xml:space="preserve"> the Horizontal Equal Treatment Directive.</w:t>
      </w:r>
    </w:p>
    <w:p w14:paraId="4FFA04B3" w14:textId="4694BF2A" w:rsidR="00625AD3" w:rsidRPr="001A6A15" w:rsidRDefault="00625AD3" w:rsidP="001A6A15">
      <w:pPr>
        <w:pStyle w:val="ListParagraph"/>
        <w:numPr>
          <w:ilvl w:val="0"/>
          <w:numId w:val="8"/>
        </w:numPr>
        <w:spacing w:line="276" w:lineRule="auto"/>
      </w:pPr>
      <w:r>
        <w:t xml:space="preserve">Ensure disability is mainstreamed in the implementation of the Gender Equality Strategy and Victims’ Rights Strategy, and the perspective of women and girls with </w:t>
      </w:r>
      <w:r w:rsidRPr="001A6A15">
        <w:t xml:space="preserve">disabilities included in the implementation of the Disability Rights Strategy. </w:t>
      </w:r>
    </w:p>
    <w:p w14:paraId="6804EB6A" w14:textId="18857357" w:rsidR="009A243C" w:rsidRPr="001A6A15" w:rsidRDefault="009A243C" w:rsidP="001A6A15">
      <w:pPr>
        <w:pStyle w:val="ListParagraph"/>
        <w:numPr>
          <w:ilvl w:val="0"/>
          <w:numId w:val="8"/>
        </w:numPr>
        <w:spacing w:line="276" w:lineRule="auto"/>
      </w:pPr>
      <w:r w:rsidRPr="001A6A15">
        <w:t>Support the EU’s accession to the Istanbul Convention on violence against women</w:t>
      </w:r>
      <w:r w:rsidR="00625AD3" w:rsidRPr="001A6A15">
        <w:t xml:space="preserve">, </w:t>
      </w:r>
      <w:r w:rsidRPr="001A6A15">
        <w:t>add violence against women</w:t>
      </w:r>
      <w:r w:rsidR="005C4DA2" w:rsidRPr="001A6A15">
        <w:t xml:space="preserve"> and hate speech and hate crime</w:t>
      </w:r>
      <w:r w:rsidRPr="001A6A15">
        <w:t xml:space="preserve"> to the list of EU crimes</w:t>
      </w:r>
      <w:r w:rsidR="00625AD3" w:rsidRPr="001A6A15">
        <w:t xml:space="preserve"> and adopt an EU Directive criminalising all forms of male violence against women and girls (including forced sterilisation), and providing assistance and support to all women and girls victims</w:t>
      </w:r>
      <w:r w:rsidRPr="001A6A15">
        <w:t>.</w:t>
      </w:r>
    </w:p>
    <w:p w14:paraId="5A872E87" w14:textId="5F410F7C" w:rsidR="00FA73CD" w:rsidRDefault="00FA73CD" w:rsidP="001A6A15">
      <w:pPr>
        <w:pStyle w:val="ListParagraph"/>
        <w:numPr>
          <w:ilvl w:val="0"/>
          <w:numId w:val="8"/>
        </w:numPr>
        <w:spacing w:line="276" w:lineRule="auto"/>
      </w:pPr>
      <w:r w:rsidRPr="001A6A15">
        <w:t>Ensure that the proposed Directive on Pay Transparency also address</w:t>
      </w:r>
      <w:r w:rsidR="005C4DA2" w:rsidRPr="001A6A15">
        <w:t>es</w:t>
      </w:r>
      <w:r w:rsidRPr="001A6A15">
        <w:t xml:space="preserve"> the d</w:t>
      </w:r>
      <w:r w:rsidR="005C4DA2" w:rsidRPr="001A6A15">
        <w:t>isability</w:t>
      </w:r>
      <w:r w:rsidRPr="001A6A15">
        <w:t xml:space="preserve"> gap faced by women</w:t>
      </w:r>
      <w:r>
        <w:t xml:space="preserve"> with disabilities. </w:t>
      </w:r>
    </w:p>
    <w:p w14:paraId="5DFBEBC6" w14:textId="1BC3D83D" w:rsidR="006C749C" w:rsidRDefault="006C749C" w:rsidP="001A6A15">
      <w:pPr>
        <w:pStyle w:val="ListParagraph"/>
        <w:numPr>
          <w:ilvl w:val="0"/>
          <w:numId w:val="8"/>
        </w:numPr>
        <w:spacing w:line="276" w:lineRule="auto"/>
      </w:pPr>
      <w:r>
        <w:t xml:space="preserve">Oppose to the adoption by the Council of Europe of the draft additional protocol to the Oviedo Convention on involuntary treatment and placement, through an informed discussion in COHOM following the duty of sincere cooperation of EU Member States in implementation of the CRPD </w:t>
      </w:r>
    </w:p>
    <w:p w14:paraId="5B215341" w14:textId="77777777" w:rsidR="009A243C" w:rsidRDefault="009A243C" w:rsidP="001A6A15">
      <w:pPr>
        <w:spacing w:line="276" w:lineRule="auto"/>
      </w:pPr>
    </w:p>
    <w:p w14:paraId="2883B995" w14:textId="2BCC7F23" w:rsidR="009A243C" w:rsidRDefault="009A243C" w:rsidP="001A6A15">
      <w:pPr>
        <w:spacing w:line="276" w:lineRule="auto"/>
        <w:rPr>
          <w:b/>
          <w:bCs/>
        </w:rPr>
      </w:pPr>
      <w:r w:rsidRPr="0016000D">
        <w:rPr>
          <w:b/>
          <w:bCs/>
        </w:rPr>
        <w:t>Additional information:</w:t>
      </w:r>
    </w:p>
    <w:p w14:paraId="5F36302A" w14:textId="5DD1DB0C" w:rsidR="00BA1AC3" w:rsidRPr="002254AD" w:rsidRDefault="008510B2" w:rsidP="001A6A15">
      <w:pPr>
        <w:pStyle w:val="ListParagraph"/>
        <w:numPr>
          <w:ilvl w:val="0"/>
          <w:numId w:val="14"/>
        </w:numPr>
        <w:spacing w:line="276" w:lineRule="auto"/>
        <w:rPr>
          <w:rStyle w:val="Hyperlink"/>
          <w:color w:val="auto"/>
          <w:u w:val="none"/>
        </w:rPr>
      </w:pPr>
      <w:hyperlink r:id="rId12" w:history="1">
        <w:r w:rsidR="00BA1AC3" w:rsidRPr="00BA1AC3">
          <w:rPr>
            <w:rStyle w:val="Hyperlink"/>
          </w:rPr>
          <w:t>EDF position and recommendation on hate speech and hate crimes</w:t>
        </w:r>
      </w:hyperlink>
    </w:p>
    <w:p w14:paraId="56CD4F0C" w14:textId="434B4E70" w:rsidR="005C4DA2" w:rsidRPr="002254AD" w:rsidRDefault="008510B2" w:rsidP="001A6A15">
      <w:pPr>
        <w:pStyle w:val="ListParagraph"/>
        <w:numPr>
          <w:ilvl w:val="0"/>
          <w:numId w:val="14"/>
        </w:numPr>
        <w:spacing w:line="276" w:lineRule="auto"/>
        <w:rPr>
          <w:rStyle w:val="Hyperlink"/>
          <w:color w:val="auto"/>
          <w:u w:val="none"/>
        </w:rPr>
      </w:pPr>
      <w:hyperlink r:id="rId13" w:history="1">
        <w:r w:rsidR="005C4DA2" w:rsidRPr="005C4DA2">
          <w:rPr>
            <w:rStyle w:val="Hyperlink"/>
          </w:rPr>
          <w:t>EDF position paper on violence against women and girls with disabilities</w:t>
        </w:r>
      </w:hyperlink>
      <w:r w:rsidR="005C4DA2">
        <w:rPr>
          <w:rStyle w:val="Hyperlink"/>
        </w:rPr>
        <w:t xml:space="preserve"> </w:t>
      </w:r>
    </w:p>
    <w:p w14:paraId="3B0CF3F5" w14:textId="560E2E77" w:rsidR="006C749C" w:rsidRPr="00BA1AC3" w:rsidRDefault="008510B2" w:rsidP="001A6A15">
      <w:pPr>
        <w:pStyle w:val="ListParagraph"/>
        <w:numPr>
          <w:ilvl w:val="0"/>
          <w:numId w:val="14"/>
        </w:numPr>
        <w:spacing w:line="276" w:lineRule="auto"/>
      </w:pPr>
      <w:hyperlink r:id="rId14" w:history="1">
        <w:r w:rsidR="006C749C" w:rsidRPr="006C749C">
          <w:rPr>
            <w:rStyle w:val="Hyperlink"/>
          </w:rPr>
          <w:t>EDF MHE campaign against the adoption of the draft additional protocol to the Oviedo Convention</w:t>
        </w:r>
      </w:hyperlink>
    </w:p>
    <w:p w14:paraId="60736238" w14:textId="77777777" w:rsidR="009A243C" w:rsidRDefault="009A243C" w:rsidP="001A6A15">
      <w:pPr>
        <w:spacing w:line="276" w:lineRule="auto"/>
        <w:rPr>
          <w:b/>
          <w:bCs/>
        </w:rPr>
      </w:pPr>
    </w:p>
    <w:p w14:paraId="39B554A2" w14:textId="458BD70F" w:rsidR="009A243C" w:rsidRDefault="009A243C" w:rsidP="001A6A15">
      <w:pPr>
        <w:spacing w:line="276" w:lineRule="auto"/>
      </w:pPr>
      <w:r>
        <w:rPr>
          <w:b/>
          <w:bCs/>
        </w:rPr>
        <w:br w:type="page"/>
      </w:r>
    </w:p>
    <w:p w14:paraId="562E68DA" w14:textId="19359E6E" w:rsidR="007A0FD3" w:rsidRDefault="007A0FD3" w:rsidP="002254AD">
      <w:pPr>
        <w:pStyle w:val="Heading2"/>
        <w:numPr>
          <w:ilvl w:val="0"/>
          <w:numId w:val="1"/>
        </w:numPr>
      </w:pPr>
      <w:bookmarkStart w:id="14" w:name="_Toc73363961"/>
      <w:r w:rsidRPr="007A0FD3">
        <w:lastRenderedPageBreak/>
        <w:t>Transparent and participatory decision-making</w:t>
      </w:r>
      <w:bookmarkEnd w:id="14"/>
      <w:r w:rsidRPr="007A0FD3">
        <w:t xml:space="preserve"> </w:t>
      </w:r>
    </w:p>
    <w:p w14:paraId="6145C4E3" w14:textId="7385F743" w:rsidR="0071484A" w:rsidRDefault="007A0FD3" w:rsidP="007A0FD3">
      <w:r w:rsidRPr="007A0FD3">
        <w:t>Persons with disabilities are currently excluded from the decision-making procedure at the level of the Council. The lack of timely, accessible information and consultation is a breach of the CRPD and leads to non-compliant EU legislation.</w:t>
      </w:r>
      <w:r w:rsidR="004B5FFF">
        <w:t xml:space="preserve"> This needs to be fixed. </w:t>
      </w:r>
      <w:r w:rsidR="0071484A">
        <w:t xml:space="preserve">Furthermore, </w:t>
      </w:r>
      <w:r w:rsidR="004B5FFF">
        <w:t xml:space="preserve">all </w:t>
      </w:r>
      <w:r w:rsidR="0071484A">
        <w:t xml:space="preserve">meetings and events of the Presidency </w:t>
      </w:r>
      <w:r w:rsidR="004B5FFF">
        <w:t xml:space="preserve">both on-line and in person </w:t>
      </w:r>
      <w:r w:rsidR="0071484A">
        <w:t xml:space="preserve">should be accessible for persons with disabilities. </w:t>
      </w:r>
    </w:p>
    <w:p w14:paraId="2B564421" w14:textId="1A7DC92E" w:rsidR="007A0FD3" w:rsidRDefault="007A0FD3" w:rsidP="007A0FD3"/>
    <w:p w14:paraId="669B99F6" w14:textId="104457BE" w:rsidR="007A0FD3" w:rsidRPr="007A0FD3" w:rsidRDefault="007A0FD3" w:rsidP="007A0FD3">
      <w:pPr>
        <w:rPr>
          <w:b/>
          <w:bCs/>
        </w:rPr>
      </w:pPr>
      <w:r w:rsidRPr="007A0FD3">
        <w:rPr>
          <w:b/>
          <w:bCs/>
        </w:rPr>
        <w:t>EDF Recommendations:</w:t>
      </w:r>
    </w:p>
    <w:p w14:paraId="28E6D73C" w14:textId="77777777" w:rsidR="007A0FD3" w:rsidRDefault="007A0FD3" w:rsidP="007A0FD3"/>
    <w:p w14:paraId="5066F151" w14:textId="011E42C0" w:rsidR="007A0FD3" w:rsidRDefault="007A0FD3" w:rsidP="002254AD">
      <w:pPr>
        <w:pStyle w:val="ListParagraph"/>
        <w:numPr>
          <w:ilvl w:val="0"/>
          <w:numId w:val="2"/>
        </w:numPr>
      </w:pPr>
      <w:r>
        <w:t>Meetings and decisions of Working Parties and COREPER should be public, made immediately available in accessible formats. Live-stream meetings of all Council configurations; publish full agendas ahead of meetings; publish full meetings and decisions immediately after</w:t>
      </w:r>
    </w:p>
    <w:p w14:paraId="18449E33" w14:textId="77777777" w:rsidR="007A0FD3" w:rsidRDefault="007A0FD3" w:rsidP="007A0FD3"/>
    <w:p w14:paraId="7239B048" w14:textId="55BFE37E" w:rsidR="007A0FD3" w:rsidRDefault="007A0FD3" w:rsidP="002254AD">
      <w:pPr>
        <w:pStyle w:val="ListParagraph"/>
        <w:numPr>
          <w:ilvl w:val="0"/>
          <w:numId w:val="2"/>
        </w:numPr>
      </w:pPr>
      <w:r>
        <w:t>Actively involve Disabled Persons’ Organisations (DPOs) in the decision-making procedure. Invite civil society representatives to attend meetings and present policy positions</w:t>
      </w:r>
    </w:p>
    <w:p w14:paraId="07B8D6AF" w14:textId="77777777" w:rsidR="00F65C64" w:rsidRDefault="00F65C64" w:rsidP="00F65C64">
      <w:pPr>
        <w:pStyle w:val="ListParagraph"/>
      </w:pPr>
    </w:p>
    <w:p w14:paraId="3D873995" w14:textId="4D66190D" w:rsidR="00F65C64" w:rsidRDefault="00F65C64" w:rsidP="002254AD">
      <w:pPr>
        <w:pStyle w:val="ListParagraph"/>
        <w:numPr>
          <w:ilvl w:val="0"/>
          <w:numId w:val="2"/>
        </w:numPr>
      </w:pPr>
      <w:r>
        <w:t>Make all Presidency events, both online and in person, fully accessible (see our guidance below)</w:t>
      </w:r>
    </w:p>
    <w:p w14:paraId="14FABB22" w14:textId="5AF04BCD" w:rsidR="007A0FD3" w:rsidRDefault="007A0FD3" w:rsidP="007A0FD3"/>
    <w:p w14:paraId="55E66810" w14:textId="6FE01F0F" w:rsidR="007A0FD3" w:rsidRDefault="007A0FD3" w:rsidP="007A0FD3">
      <w:pPr>
        <w:spacing w:line="276" w:lineRule="auto"/>
        <w:rPr>
          <w:b/>
          <w:bCs/>
        </w:rPr>
      </w:pPr>
      <w:r w:rsidRPr="007A0FD3">
        <w:rPr>
          <w:b/>
          <w:bCs/>
        </w:rPr>
        <w:t>Additional information:</w:t>
      </w:r>
    </w:p>
    <w:p w14:paraId="04147CE3" w14:textId="4A1BE6BE" w:rsidR="0071484A" w:rsidRDefault="008510B2" w:rsidP="002254AD">
      <w:pPr>
        <w:pStyle w:val="ListParagraph"/>
        <w:numPr>
          <w:ilvl w:val="0"/>
          <w:numId w:val="16"/>
        </w:numPr>
        <w:spacing w:line="276" w:lineRule="auto"/>
      </w:pPr>
      <w:hyperlink r:id="rId15" w:history="1">
        <w:r w:rsidR="0071484A" w:rsidRPr="0071484A">
          <w:rPr>
            <w:rStyle w:val="Hyperlink"/>
          </w:rPr>
          <w:t>EDF Guide on Accessible Meetings</w:t>
        </w:r>
      </w:hyperlink>
    </w:p>
    <w:p w14:paraId="2B6FD254" w14:textId="7F5124E9" w:rsidR="0071484A" w:rsidRPr="0071484A" w:rsidRDefault="008510B2" w:rsidP="002254AD">
      <w:pPr>
        <w:pStyle w:val="ListParagraph"/>
        <w:numPr>
          <w:ilvl w:val="0"/>
          <w:numId w:val="16"/>
        </w:numPr>
        <w:spacing w:line="276" w:lineRule="auto"/>
      </w:pPr>
      <w:hyperlink r:id="rId16" w:history="1">
        <w:r w:rsidR="0071484A" w:rsidRPr="0071484A">
          <w:rPr>
            <w:rStyle w:val="Hyperlink"/>
          </w:rPr>
          <w:t>EDF Guide on Accessible Online Meetings</w:t>
        </w:r>
      </w:hyperlink>
    </w:p>
    <w:p w14:paraId="4F98EC36" w14:textId="59D00B49" w:rsidR="007A0FD3" w:rsidRDefault="007A0FD3" w:rsidP="007A0FD3"/>
    <w:p w14:paraId="1D4DC9AA" w14:textId="4C3E3694" w:rsidR="007A0FD3" w:rsidRDefault="007A0FD3" w:rsidP="007A0FD3"/>
    <w:p w14:paraId="09C0B1F9" w14:textId="407847A4" w:rsidR="007A0FD3" w:rsidRDefault="007A0FD3">
      <w:r>
        <w:br w:type="page"/>
      </w:r>
    </w:p>
    <w:p w14:paraId="61614288" w14:textId="611029AB" w:rsidR="007A0FD3" w:rsidRDefault="007A0FD3" w:rsidP="002254AD">
      <w:pPr>
        <w:pStyle w:val="Heading2"/>
        <w:numPr>
          <w:ilvl w:val="0"/>
          <w:numId w:val="1"/>
        </w:numPr>
      </w:pPr>
      <w:bookmarkStart w:id="15" w:name="_Toc73363962"/>
      <w:r>
        <w:lastRenderedPageBreak/>
        <w:t>Protect Social Rights</w:t>
      </w:r>
      <w:bookmarkEnd w:id="15"/>
    </w:p>
    <w:p w14:paraId="441B79EF" w14:textId="6D21A67B" w:rsidR="007A0FD3" w:rsidRDefault="007A0FD3" w:rsidP="007A0FD3"/>
    <w:p w14:paraId="3EFCA2A9" w14:textId="4664BD80" w:rsidR="007A0FD3" w:rsidRDefault="007A0FD3" w:rsidP="007A0FD3">
      <w:r w:rsidRPr="007A0FD3">
        <w:t>EDF is working to keep up the momentum of the Social Pillar and advocates in the areas of access to employment, inclusive education, social protection, fighting poverty and social exclusion, as well as de-institutionalisation and the right to live in the community.</w:t>
      </w:r>
    </w:p>
    <w:p w14:paraId="21C6BD68" w14:textId="605CF374" w:rsidR="007A0FD3" w:rsidRDefault="007A0FD3" w:rsidP="007A0FD3"/>
    <w:p w14:paraId="68F49D94" w14:textId="0880C124" w:rsidR="007A0FD3" w:rsidRPr="0016000D" w:rsidRDefault="007A0FD3" w:rsidP="007A0FD3">
      <w:pPr>
        <w:rPr>
          <w:b/>
          <w:bCs/>
        </w:rPr>
      </w:pPr>
      <w:r w:rsidRPr="0016000D">
        <w:rPr>
          <w:b/>
          <w:bCs/>
        </w:rPr>
        <w:t>EDF Recommendations:</w:t>
      </w:r>
    </w:p>
    <w:p w14:paraId="79D38C3D" w14:textId="77777777" w:rsidR="007A0FD3" w:rsidRPr="007A0FD3" w:rsidRDefault="007A0FD3" w:rsidP="007A0FD3"/>
    <w:p w14:paraId="0A7087C4" w14:textId="23C17C8A" w:rsidR="0016000D" w:rsidRDefault="0016000D" w:rsidP="002254AD">
      <w:pPr>
        <w:pStyle w:val="ListParagraph"/>
        <w:numPr>
          <w:ilvl w:val="0"/>
          <w:numId w:val="5"/>
        </w:numPr>
      </w:pPr>
      <w:r>
        <w:t>Produce strong proposals for the Pillar of Social Rights, mainly for Principles 17 on inclusion of persons with disabilities and 20 on access to services.</w:t>
      </w:r>
    </w:p>
    <w:p w14:paraId="50D3794C" w14:textId="77777777" w:rsidR="0016000D" w:rsidRDefault="0016000D" w:rsidP="0016000D"/>
    <w:p w14:paraId="1A15318A" w14:textId="79437821" w:rsidR="0016000D" w:rsidRDefault="0016000D" w:rsidP="002254AD">
      <w:pPr>
        <w:pStyle w:val="ListParagraph"/>
        <w:numPr>
          <w:ilvl w:val="0"/>
          <w:numId w:val="5"/>
        </w:numPr>
      </w:pPr>
      <w:r>
        <w:t xml:space="preserve">Protect people </w:t>
      </w:r>
      <w:r w:rsidR="00FD2E5D">
        <w:t>from risk of poverty by</w:t>
      </w:r>
      <w:r>
        <w:t xml:space="preserve"> </w:t>
      </w:r>
      <w:r w:rsidR="00FD2E5D">
        <w:t xml:space="preserve">extending the EU’s work on </w:t>
      </w:r>
      <w:r>
        <w:t xml:space="preserve">minimum </w:t>
      </w:r>
      <w:r w:rsidR="00FD2E5D">
        <w:t>income, pushing for the compatibility of disability allowance with other types of income,</w:t>
      </w:r>
      <w:r>
        <w:t xml:space="preserve"> and </w:t>
      </w:r>
      <w:r w:rsidR="00FD2E5D">
        <w:t xml:space="preserve">investing in the availability of </w:t>
      </w:r>
      <w:r>
        <w:t>access</w:t>
      </w:r>
      <w:r w:rsidR="00FD2E5D">
        <w:t>ible</w:t>
      </w:r>
      <w:r>
        <w:t xml:space="preserve"> goods and services. </w:t>
      </w:r>
    </w:p>
    <w:p w14:paraId="1DD4CC23" w14:textId="77777777" w:rsidR="0016000D" w:rsidRDefault="0016000D" w:rsidP="0016000D"/>
    <w:p w14:paraId="3A1A2B9D" w14:textId="2C64949B" w:rsidR="0016000D" w:rsidRDefault="0016000D" w:rsidP="002254AD">
      <w:pPr>
        <w:pStyle w:val="ListParagraph"/>
        <w:numPr>
          <w:ilvl w:val="0"/>
          <w:numId w:val="5"/>
        </w:numPr>
      </w:pPr>
      <w:r>
        <w:t>Work for better</w:t>
      </w:r>
      <w:r w:rsidR="00FD2E5D">
        <w:t xml:space="preserve"> disaggregated</w:t>
      </w:r>
      <w:r>
        <w:t xml:space="preserve"> data collection</w:t>
      </w:r>
      <w:r w:rsidR="00FD2E5D">
        <w:t xml:space="preserve"> on persons with disabilities</w:t>
      </w:r>
      <w:r>
        <w:t>, including on p</w:t>
      </w:r>
      <w:r w:rsidR="00FD2E5D">
        <w:t>eople</w:t>
      </w:r>
      <w:r>
        <w:t xml:space="preserve"> living in institutions.</w:t>
      </w:r>
    </w:p>
    <w:p w14:paraId="1705BBFA" w14:textId="77777777" w:rsidR="0016000D" w:rsidRDefault="0016000D" w:rsidP="0016000D">
      <w:pPr>
        <w:pStyle w:val="ListParagraph"/>
      </w:pPr>
    </w:p>
    <w:p w14:paraId="33EFF138" w14:textId="44988B67" w:rsidR="0016000D" w:rsidRDefault="0016000D" w:rsidP="0016000D">
      <w:pPr>
        <w:rPr>
          <w:b/>
          <w:bCs/>
        </w:rPr>
      </w:pPr>
      <w:r w:rsidRPr="0016000D">
        <w:rPr>
          <w:b/>
          <w:bCs/>
        </w:rPr>
        <w:t>Additional information:</w:t>
      </w:r>
    </w:p>
    <w:p w14:paraId="2B28C7E2" w14:textId="5688FE4B" w:rsidR="0016000D" w:rsidRDefault="0016000D" w:rsidP="0016000D">
      <w:pPr>
        <w:rPr>
          <w:b/>
          <w:bCs/>
        </w:rPr>
      </w:pPr>
    </w:p>
    <w:p w14:paraId="6090713D" w14:textId="205523E1" w:rsidR="0016000D" w:rsidRDefault="0016000D" w:rsidP="0016000D">
      <w:pPr>
        <w:rPr>
          <w:b/>
          <w:bCs/>
        </w:rPr>
      </w:pPr>
    </w:p>
    <w:p w14:paraId="4622C1AC" w14:textId="77777777" w:rsidR="0016000D" w:rsidRPr="0016000D" w:rsidRDefault="008510B2" w:rsidP="002254AD">
      <w:pPr>
        <w:numPr>
          <w:ilvl w:val="0"/>
          <w:numId w:val="7"/>
        </w:numPr>
      </w:pPr>
      <w:hyperlink r:id="rId17" w:history="1">
        <w:r w:rsidR="0016000D" w:rsidRPr="0016000D">
          <w:rPr>
            <w:rStyle w:val="Hyperlink"/>
          </w:rPr>
          <w:t>EDF Human Rights Report on Poverty and Social Exclusion</w:t>
        </w:r>
      </w:hyperlink>
    </w:p>
    <w:p w14:paraId="3E6CAEA4" w14:textId="3830A9A9" w:rsidR="0016000D" w:rsidRDefault="008510B2" w:rsidP="002254AD">
      <w:pPr>
        <w:numPr>
          <w:ilvl w:val="0"/>
          <w:numId w:val="7"/>
        </w:numPr>
      </w:pPr>
      <w:hyperlink r:id="rId18" w:history="1">
        <w:r w:rsidR="0016000D" w:rsidRPr="00E83E75">
          <w:rPr>
            <w:rStyle w:val="Hyperlink"/>
          </w:rPr>
          <w:t xml:space="preserve">EDF </w:t>
        </w:r>
        <w:r w:rsidR="00E83E75" w:rsidRPr="00E83E75">
          <w:rPr>
            <w:rStyle w:val="Hyperlink"/>
          </w:rPr>
          <w:t>Position on the Social Pillar Action Plan</w:t>
        </w:r>
      </w:hyperlink>
    </w:p>
    <w:p w14:paraId="3DE977C9" w14:textId="123E87AD" w:rsidR="00E83E75" w:rsidRPr="00E83E75" w:rsidRDefault="008510B2" w:rsidP="002254AD">
      <w:pPr>
        <w:numPr>
          <w:ilvl w:val="0"/>
          <w:numId w:val="7"/>
        </w:numPr>
      </w:pPr>
      <w:hyperlink r:id="rId19" w:history="1">
        <w:r w:rsidR="00E83E75" w:rsidRPr="00E83E75">
          <w:rPr>
            <w:rStyle w:val="Hyperlink"/>
          </w:rPr>
          <w:t>EDF Analysis of the Social Pillar Action Plan</w:t>
        </w:r>
      </w:hyperlink>
    </w:p>
    <w:p w14:paraId="7D4E25BB" w14:textId="3A0A8393" w:rsidR="0016000D" w:rsidRDefault="0016000D">
      <w:pPr>
        <w:rPr>
          <w:b/>
          <w:bCs/>
        </w:rPr>
      </w:pPr>
      <w:r>
        <w:rPr>
          <w:b/>
          <w:bCs/>
        </w:rPr>
        <w:br w:type="page"/>
      </w:r>
    </w:p>
    <w:p w14:paraId="406675FE" w14:textId="2EF66006" w:rsidR="0016000D" w:rsidRPr="0016000D" w:rsidRDefault="0016000D" w:rsidP="002254AD">
      <w:pPr>
        <w:pStyle w:val="Heading2"/>
        <w:numPr>
          <w:ilvl w:val="0"/>
          <w:numId w:val="1"/>
        </w:numPr>
      </w:pPr>
      <w:bookmarkStart w:id="16" w:name="_Toc73363963"/>
      <w:r>
        <w:lastRenderedPageBreak/>
        <w:t>Make freedom of movement a reality</w:t>
      </w:r>
      <w:bookmarkEnd w:id="16"/>
    </w:p>
    <w:p w14:paraId="70EACF89" w14:textId="02871DFB" w:rsidR="0016000D" w:rsidRDefault="0016000D" w:rsidP="0016000D"/>
    <w:p w14:paraId="1495E8B9" w14:textId="6DA13D5E" w:rsidR="00146561" w:rsidRDefault="00645ED0" w:rsidP="0016000D">
      <w:r>
        <w:t xml:space="preserve">Freedom of movement of persons is one of the 4 pillar of the EU but for persons with disabilities, it only exists in theory. There are still too many obstacles to move freely between the different Member States to work or study. The lack of portability of social security and disability benefits, the lack of recognition of disability assessment status, and lack of accessibility provisions under European exchange programmes are some of the problems persons with disabilities encounter every day.  </w:t>
      </w:r>
    </w:p>
    <w:p w14:paraId="5DBC2C05" w14:textId="16F192D0" w:rsidR="00645ED0" w:rsidRDefault="00645ED0" w:rsidP="0016000D"/>
    <w:p w14:paraId="4C99E49E" w14:textId="1BF61971" w:rsidR="00645ED0" w:rsidRDefault="00645ED0" w:rsidP="0016000D">
      <w:r>
        <w:t xml:space="preserve">The European Disability Card can be part of improving freedom of movement, even though it will not solve the problem by itself. The same is true for inclusive ERASMUS+ and Solidarity Corps Programmes. </w:t>
      </w:r>
    </w:p>
    <w:p w14:paraId="63941FE5" w14:textId="77777777" w:rsidR="0016000D" w:rsidRDefault="0016000D" w:rsidP="0016000D"/>
    <w:p w14:paraId="22BF42A9" w14:textId="2E34B242" w:rsidR="0016000D" w:rsidRPr="0016000D" w:rsidRDefault="0016000D" w:rsidP="0016000D">
      <w:pPr>
        <w:rPr>
          <w:b/>
          <w:bCs/>
        </w:rPr>
      </w:pPr>
      <w:r w:rsidRPr="0016000D">
        <w:rPr>
          <w:b/>
          <w:bCs/>
        </w:rPr>
        <w:t>EDF Recommendations:</w:t>
      </w:r>
    </w:p>
    <w:p w14:paraId="36A76C76" w14:textId="77777777" w:rsidR="0016000D" w:rsidRDefault="0016000D" w:rsidP="0016000D"/>
    <w:p w14:paraId="407A4C49" w14:textId="5103A0EA" w:rsidR="00FD2E5D" w:rsidRDefault="00645ED0" w:rsidP="002254AD">
      <w:pPr>
        <w:pStyle w:val="ListParagraph"/>
        <w:numPr>
          <w:ilvl w:val="0"/>
          <w:numId w:val="6"/>
        </w:numPr>
      </w:pPr>
      <w:r>
        <w:t>Adopt a legally binding Disability Card in all EU Member States</w:t>
      </w:r>
      <w:r w:rsidR="004B5FFF">
        <w:t xml:space="preserve"> as promised in the Disability Rights Strategy 2021-2030</w:t>
      </w:r>
    </w:p>
    <w:p w14:paraId="021B0973" w14:textId="77777777" w:rsidR="00FD2E5D" w:rsidRDefault="00FD2E5D" w:rsidP="002254AD">
      <w:pPr>
        <w:pStyle w:val="ListParagraph"/>
      </w:pPr>
    </w:p>
    <w:p w14:paraId="243F14D0" w14:textId="6F4CB468" w:rsidR="00FD2E5D" w:rsidRDefault="00FD2E5D" w:rsidP="002254AD">
      <w:pPr>
        <w:pStyle w:val="ListParagraph"/>
        <w:numPr>
          <w:ilvl w:val="0"/>
          <w:numId w:val="6"/>
        </w:numPr>
      </w:pPr>
      <w:r>
        <w:t>Make sure disability assessment and certification of disability status is mutually recognised between EU Member States</w:t>
      </w:r>
    </w:p>
    <w:p w14:paraId="675D036F" w14:textId="77777777" w:rsidR="00645ED0" w:rsidRDefault="00645ED0" w:rsidP="00645ED0">
      <w:pPr>
        <w:pStyle w:val="ListParagraph"/>
      </w:pPr>
    </w:p>
    <w:p w14:paraId="661FA1C4" w14:textId="5F978B94" w:rsidR="003A48A5" w:rsidRPr="003A48A5" w:rsidRDefault="003A48A5" w:rsidP="002254AD">
      <w:pPr>
        <w:pStyle w:val="ListParagraph"/>
        <w:numPr>
          <w:ilvl w:val="0"/>
          <w:numId w:val="6"/>
        </w:numPr>
      </w:pPr>
      <w:r>
        <w:t>P</w:t>
      </w:r>
      <w:r w:rsidRPr="003A48A5">
        <w:t xml:space="preserve">rovide reasonable accommodation for persons with disabilities </w:t>
      </w:r>
      <w:r>
        <w:t xml:space="preserve">under the ERASMUS+ and Solidarity Corps </w:t>
      </w:r>
      <w:r w:rsidRPr="003A48A5">
        <w:t>to access the program</w:t>
      </w:r>
      <w:r>
        <w:t>me</w:t>
      </w:r>
      <w:r w:rsidRPr="003A48A5">
        <w:t>s on an equal basis with others, and provide all the necessary information in accessible formats.</w:t>
      </w:r>
    </w:p>
    <w:p w14:paraId="3F9349E1" w14:textId="77777777" w:rsidR="003A48A5" w:rsidRDefault="003A48A5" w:rsidP="00645ED0">
      <w:pPr>
        <w:pStyle w:val="ListParagraph"/>
      </w:pPr>
    </w:p>
    <w:p w14:paraId="5BD848C4" w14:textId="136C6D7C" w:rsidR="0016000D" w:rsidRDefault="0016000D" w:rsidP="0016000D"/>
    <w:p w14:paraId="41B0DF33" w14:textId="785EB62C" w:rsidR="0016000D" w:rsidRDefault="0016000D" w:rsidP="0016000D">
      <w:pPr>
        <w:rPr>
          <w:b/>
          <w:bCs/>
        </w:rPr>
      </w:pPr>
      <w:r w:rsidRPr="0016000D">
        <w:rPr>
          <w:b/>
          <w:bCs/>
        </w:rPr>
        <w:t>Additional information:</w:t>
      </w:r>
    </w:p>
    <w:p w14:paraId="647FB1EA" w14:textId="11D948A2" w:rsidR="0016000D" w:rsidRDefault="0016000D" w:rsidP="0016000D">
      <w:pPr>
        <w:rPr>
          <w:b/>
          <w:bCs/>
        </w:rPr>
      </w:pPr>
    </w:p>
    <w:p w14:paraId="10D4435A" w14:textId="635DAFDF" w:rsidR="0016000D" w:rsidRPr="00E54CE3" w:rsidRDefault="008510B2" w:rsidP="002254AD">
      <w:pPr>
        <w:numPr>
          <w:ilvl w:val="0"/>
          <w:numId w:val="7"/>
        </w:numPr>
      </w:pPr>
      <w:hyperlink r:id="rId20" w:history="1">
        <w:r w:rsidR="0016000D" w:rsidRPr="00E54CE3">
          <w:rPr>
            <w:rStyle w:val="Hyperlink"/>
          </w:rPr>
          <w:t>EDF position on the European Disability Card</w:t>
        </w:r>
      </w:hyperlink>
    </w:p>
    <w:p w14:paraId="7F21AB08" w14:textId="54A1BD20" w:rsidR="005F0B32" w:rsidRPr="0016000D" w:rsidRDefault="008510B2" w:rsidP="002254AD">
      <w:pPr>
        <w:numPr>
          <w:ilvl w:val="0"/>
          <w:numId w:val="7"/>
        </w:numPr>
      </w:pPr>
      <w:hyperlink r:id="rId21" w:history="1">
        <w:r w:rsidR="005F0B32" w:rsidRPr="0071484A">
          <w:rPr>
            <w:rStyle w:val="Hyperlink"/>
          </w:rPr>
          <w:t xml:space="preserve">EDF position on </w:t>
        </w:r>
        <w:r w:rsidR="0071484A">
          <w:rPr>
            <w:rStyle w:val="Hyperlink"/>
          </w:rPr>
          <w:t xml:space="preserve">an inclusive </w:t>
        </w:r>
        <w:r w:rsidR="005F0B32" w:rsidRPr="0071484A">
          <w:rPr>
            <w:rStyle w:val="Hyperlink"/>
          </w:rPr>
          <w:t>ERASMUS+</w:t>
        </w:r>
      </w:hyperlink>
    </w:p>
    <w:p w14:paraId="57C43489" w14:textId="247FA884" w:rsidR="0016000D" w:rsidRDefault="0016000D" w:rsidP="0016000D">
      <w:pPr>
        <w:rPr>
          <w:b/>
          <w:bCs/>
        </w:rPr>
      </w:pPr>
    </w:p>
    <w:p w14:paraId="50709004" w14:textId="74CC5ECF" w:rsidR="0016000D" w:rsidRDefault="0016000D">
      <w:pPr>
        <w:rPr>
          <w:b/>
          <w:bCs/>
        </w:rPr>
      </w:pPr>
      <w:r>
        <w:rPr>
          <w:b/>
          <w:bCs/>
        </w:rPr>
        <w:br w:type="page"/>
      </w:r>
    </w:p>
    <w:p w14:paraId="5F5E337E" w14:textId="77777777" w:rsidR="0016000D" w:rsidRPr="0016000D" w:rsidRDefault="0016000D" w:rsidP="0016000D">
      <w:pPr>
        <w:rPr>
          <w:b/>
          <w:bCs/>
        </w:rPr>
      </w:pPr>
    </w:p>
    <w:p w14:paraId="6346072A" w14:textId="6D296CA4" w:rsidR="0016000D" w:rsidRDefault="003A48A5" w:rsidP="002254AD">
      <w:pPr>
        <w:pStyle w:val="Heading2"/>
        <w:numPr>
          <w:ilvl w:val="0"/>
          <w:numId w:val="1"/>
        </w:numPr>
      </w:pPr>
      <w:bookmarkStart w:id="17" w:name="_Toc73363964"/>
      <w:bookmarkStart w:id="18" w:name="_Toc8125598"/>
      <w:r>
        <w:t>Accessible ICT and the Digital Single Market</w:t>
      </w:r>
      <w:bookmarkEnd w:id="17"/>
    </w:p>
    <w:p w14:paraId="016F0B1F" w14:textId="746AB6C2" w:rsidR="0016000D" w:rsidRDefault="0016000D" w:rsidP="004B5FFF">
      <w:pPr>
        <w:spacing w:line="276" w:lineRule="auto"/>
      </w:pPr>
      <w:r>
        <w:t>Accessible technologies can enable access to the labour market, an independent life, and participation in all aspects of society. Accessibility is best achieved and most cost effective when incorporated from the outset, and it also represents a potential business opportunity. Guidelines and standards to address accessibility are already in place with benefits for all users.</w:t>
      </w:r>
      <w:r w:rsidR="004B5FFF">
        <w:t xml:space="preserve"> </w:t>
      </w:r>
      <w:r>
        <w:t>However, when they are available, affordable and accessible, persons with disabilities use ICTs to a greater extent than their peers to overcome some of the barriers they find in the offline world</w:t>
      </w:r>
      <w:r w:rsidR="00645ED0">
        <w:t xml:space="preserve">. </w:t>
      </w:r>
    </w:p>
    <w:p w14:paraId="1E5F1F34" w14:textId="77777777" w:rsidR="0016000D" w:rsidRDefault="0016000D" w:rsidP="004B5FFF">
      <w:pPr>
        <w:spacing w:line="276" w:lineRule="auto"/>
      </w:pPr>
    </w:p>
    <w:p w14:paraId="16B5C770" w14:textId="1F8A20BF" w:rsidR="0016000D" w:rsidRDefault="0016000D" w:rsidP="004B5FFF">
      <w:pPr>
        <w:spacing w:line="276" w:lineRule="auto"/>
      </w:pPr>
    </w:p>
    <w:p w14:paraId="0EBF656D" w14:textId="77777777" w:rsidR="00667CAA" w:rsidRDefault="0016000D" w:rsidP="00667CAA">
      <w:pPr>
        <w:spacing w:line="276" w:lineRule="auto"/>
        <w:rPr>
          <w:b/>
          <w:bCs/>
        </w:rPr>
      </w:pPr>
      <w:r w:rsidRPr="0016000D">
        <w:rPr>
          <w:b/>
          <w:bCs/>
        </w:rPr>
        <w:t>EDF Recommendations:</w:t>
      </w:r>
    </w:p>
    <w:p w14:paraId="169E43CB" w14:textId="4E6ECCE9" w:rsidR="004B5FFF" w:rsidRPr="00667CAA" w:rsidRDefault="00667CAA" w:rsidP="00667CAA">
      <w:pPr>
        <w:pStyle w:val="ListParagraph"/>
        <w:numPr>
          <w:ilvl w:val="0"/>
          <w:numId w:val="17"/>
        </w:numPr>
        <w:spacing w:line="276" w:lineRule="auto"/>
        <w:rPr>
          <w:b/>
          <w:bCs/>
        </w:rPr>
      </w:pPr>
      <w:r>
        <w:t>Ensure</w:t>
      </w:r>
      <w:r w:rsidR="004B5FFF">
        <w:t xml:space="preserve"> accessibility in the Digital Services Act (DSA) and Digital Markets Act (DMA)</w:t>
      </w:r>
    </w:p>
    <w:p w14:paraId="509B83EF" w14:textId="12027A4F" w:rsidR="004B5FFF" w:rsidRDefault="00667CAA" w:rsidP="004B5FFF">
      <w:pPr>
        <w:pStyle w:val="ListParagraph"/>
        <w:numPr>
          <w:ilvl w:val="0"/>
          <w:numId w:val="7"/>
        </w:numPr>
        <w:spacing w:line="276" w:lineRule="auto"/>
      </w:pPr>
      <w:r>
        <w:t xml:space="preserve">Ensure </w:t>
      </w:r>
      <w:r w:rsidR="004B5FFF">
        <w:t>accessibility and fundamental rights of persons with disabilities in the EU A</w:t>
      </w:r>
      <w:r>
        <w:t xml:space="preserve">rtificial Intelligence </w:t>
      </w:r>
      <w:r w:rsidR="004B5FFF">
        <w:t xml:space="preserve">Regulation </w:t>
      </w:r>
    </w:p>
    <w:p w14:paraId="0A5D6690" w14:textId="32A5D197" w:rsidR="0016000D" w:rsidRDefault="0016000D" w:rsidP="004B5FFF">
      <w:pPr>
        <w:pStyle w:val="ListParagraph"/>
        <w:numPr>
          <w:ilvl w:val="0"/>
          <w:numId w:val="7"/>
        </w:numPr>
        <w:spacing w:line="276" w:lineRule="auto"/>
      </w:pPr>
      <w:r>
        <w:t xml:space="preserve">Support the </w:t>
      </w:r>
      <w:r w:rsidR="00006517">
        <w:t xml:space="preserve">transposition </w:t>
      </w:r>
      <w:r>
        <w:t>of the European Accessibility Act</w:t>
      </w:r>
      <w:r w:rsidR="00667CAA">
        <w:t xml:space="preserve"> in the Member States</w:t>
      </w:r>
      <w:r>
        <w:t>: Take additional policy measures to complement it in the areas of transport and build environment.</w:t>
      </w:r>
    </w:p>
    <w:p w14:paraId="3C346872" w14:textId="6B002FC2" w:rsidR="0016000D" w:rsidRDefault="0016000D" w:rsidP="004B5FFF">
      <w:pPr>
        <w:pStyle w:val="ListParagraph"/>
        <w:numPr>
          <w:ilvl w:val="0"/>
          <w:numId w:val="7"/>
        </w:numPr>
        <w:spacing w:line="276" w:lineRule="auto"/>
      </w:pPr>
      <w:r>
        <w:t xml:space="preserve">Support the </w:t>
      </w:r>
      <w:r w:rsidR="00006517">
        <w:t xml:space="preserve">implementation of the </w:t>
      </w:r>
      <w:r>
        <w:t>Web Accessibility Directive</w:t>
      </w:r>
    </w:p>
    <w:p w14:paraId="4197B7DA" w14:textId="406ACFFB" w:rsidR="0016000D" w:rsidRDefault="0016000D" w:rsidP="004B5FFF">
      <w:pPr>
        <w:pStyle w:val="ListParagraph"/>
        <w:numPr>
          <w:ilvl w:val="0"/>
          <w:numId w:val="7"/>
        </w:numPr>
        <w:spacing w:line="276" w:lineRule="auto"/>
      </w:pPr>
      <w:r>
        <w:t xml:space="preserve">Support the </w:t>
      </w:r>
      <w:r w:rsidR="00006517">
        <w:t xml:space="preserve">implementation of the </w:t>
      </w:r>
      <w:r>
        <w:t>Audio-Visual Media Services Directive</w:t>
      </w:r>
    </w:p>
    <w:p w14:paraId="49F3AC0B" w14:textId="775AB7AB" w:rsidR="0016000D" w:rsidRDefault="0016000D" w:rsidP="004B5FFF">
      <w:pPr>
        <w:pStyle w:val="ListParagraph"/>
        <w:numPr>
          <w:ilvl w:val="0"/>
          <w:numId w:val="7"/>
        </w:numPr>
        <w:spacing w:line="276" w:lineRule="auto"/>
      </w:pPr>
      <w:r>
        <w:t xml:space="preserve">Support the </w:t>
      </w:r>
      <w:r w:rsidR="00006517">
        <w:t xml:space="preserve">implementation of the </w:t>
      </w:r>
      <w:r>
        <w:t>European Electronic Communications Code</w:t>
      </w:r>
    </w:p>
    <w:p w14:paraId="0DA8D316" w14:textId="4E579B32" w:rsidR="0016000D" w:rsidRDefault="0016000D" w:rsidP="004B5FFF">
      <w:pPr>
        <w:spacing w:line="276" w:lineRule="auto"/>
      </w:pPr>
    </w:p>
    <w:p w14:paraId="11E9B47E" w14:textId="1D8A35CD" w:rsidR="0016000D" w:rsidRDefault="0016000D" w:rsidP="004B5FFF">
      <w:pPr>
        <w:spacing w:line="276" w:lineRule="auto"/>
        <w:rPr>
          <w:b/>
          <w:bCs/>
        </w:rPr>
      </w:pPr>
      <w:r w:rsidRPr="0016000D">
        <w:rPr>
          <w:b/>
          <w:bCs/>
        </w:rPr>
        <w:t>Additional information:</w:t>
      </w:r>
    </w:p>
    <w:p w14:paraId="5A3EB7E3" w14:textId="33216512" w:rsidR="0016000D" w:rsidRDefault="0016000D" w:rsidP="004B5FFF">
      <w:pPr>
        <w:spacing w:line="276" w:lineRule="auto"/>
        <w:rPr>
          <w:b/>
          <w:bCs/>
        </w:rPr>
      </w:pPr>
    </w:p>
    <w:p w14:paraId="1B1D4129" w14:textId="1343845E" w:rsidR="00BA1AC3" w:rsidRDefault="008510B2" w:rsidP="004B5FFF">
      <w:pPr>
        <w:pStyle w:val="ListParagraph"/>
        <w:numPr>
          <w:ilvl w:val="0"/>
          <w:numId w:val="15"/>
        </w:numPr>
        <w:spacing w:line="276" w:lineRule="auto"/>
      </w:pPr>
      <w:hyperlink r:id="rId22" w:history="1">
        <w:r w:rsidR="00BA1AC3" w:rsidRPr="002254AD">
          <w:rPr>
            <w:rStyle w:val="Hyperlink"/>
          </w:rPr>
          <w:t xml:space="preserve">EDF Toolkit on the </w:t>
        </w:r>
        <w:r w:rsidR="00006517">
          <w:rPr>
            <w:rStyle w:val="Hyperlink"/>
          </w:rPr>
          <w:t>transposition</w:t>
        </w:r>
        <w:r w:rsidR="00BA1AC3" w:rsidRPr="002254AD">
          <w:rPr>
            <w:rStyle w:val="Hyperlink"/>
          </w:rPr>
          <w:t xml:space="preserve"> of the European Accessibility Act</w:t>
        </w:r>
      </w:hyperlink>
    </w:p>
    <w:p w14:paraId="7E5E0109" w14:textId="456FD3AD" w:rsidR="00006517" w:rsidRDefault="008510B2" w:rsidP="004B5FFF">
      <w:pPr>
        <w:pStyle w:val="ListParagraph"/>
        <w:numPr>
          <w:ilvl w:val="0"/>
          <w:numId w:val="15"/>
        </w:numPr>
        <w:spacing w:line="276" w:lineRule="auto"/>
      </w:pPr>
      <w:hyperlink r:id="rId23" w:history="1">
        <w:r w:rsidR="00006517" w:rsidRPr="00006517">
          <w:rPr>
            <w:rStyle w:val="Hyperlink"/>
          </w:rPr>
          <w:t>EDF Position on the DSA and DMA</w:t>
        </w:r>
      </w:hyperlink>
    </w:p>
    <w:p w14:paraId="32D11B43" w14:textId="27E1D4A0" w:rsidR="00006517" w:rsidRDefault="008510B2" w:rsidP="004B5FFF">
      <w:pPr>
        <w:pStyle w:val="ListParagraph"/>
        <w:numPr>
          <w:ilvl w:val="0"/>
          <w:numId w:val="15"/>
        </w:numPr>
        <w:spacing w:line="276" w:lineRule="auto"/>
      </w:pPr>
      <w:hyperlink r:id="rId24" w:history="1">
        <w:r w:rsidR="00006517" w:rsidRPr="00006517">
          <w:rPr>
            <w:rStyle w:val="Hyperlink"/>
          </w:rPr>
          <w:t>EDF recommendations for Artificial Intelligence that does not discriminate</w:t>
        </w:r>
      </w:hyperlink>
    </w:p>
    <w:p w14:paraId="1D87960D" w14:textId="77777777" w:rsidR="00006517" w:rsidRDefault="008510B2" w:rsidP="004B5FFF">
      <w:pPr>
        <w:pStyle w:val="ListParagraph"/>
        <w:numPr>
          <w:ilvl w:val="0"/>
          <w:numId w:val="15"/>
        </w:numPr>
        <w:spacing w:line="276" w:lineRule="auto"/>
      </w:pPr>
      <w:hyperlink r:id="rId25" w:history="1">
        <w:r w:rsidR="00006517" w:rsidRPr="00006517">
          <w:rPr>
            <w:rStyle w:val="Hyperlink"/>
          </w:rPr>
          <w:t>Red Lines for the use of Artificial Intelligence</w:t>
        </w:r>
      </w:hyperlink>
    </w:p>
    <w:p w14:paraId="1DA6B619" w14:textId="5A9B78E4" w:rsidR="00006517" w:rsidRPr="002254AD" w:rsidRDefault="008510B2" w:rsidP="004B5FFF">
      <w:pPr>
        <w:pStyle w:val="ListParagraph"/>
        <w:numPr>
          <w:ilvl w:val="0"/>
          <w:numId w:val="15"/>
        </w:numPr>
        <w:spacing w:line="276" w:lineRule="auto"/>
      </w:pPr>
      <w:hyperlink r:id="rId26" w:history="1">
        <w:r w:rsidR="00006517" w:rsidRPr="00BA1AC3">
          <w:rPr>
            <w:rStyle w:val="Hyperlink"/>
          </w:rPr>
          <w:t>“Plug and Pray?” – A Disability Perspective on Artificial Intelligence, Automated Decision-Making, and Emerging Technologies</w:t>
        </w:r>
      </w:hyperlink>
      <w:r w:rsidR="00006517">
        <w:t xml:space="preserve"> </w:t>
      </w:r>
    </w:p>
    <w:p w14:paraId="2CB019F6" w14:textId="0F456461" w:rsidR="0016000D" w:rsidRPr="00BA1AC3" w:rsidRDefault="0016000D" w:rsidP="004B5FFF">
      <w:pPr>
        <w:spacing w:line="276" w:lineRule="auto"/>
        <w:ind w:left="360"/>
      </w:pPr>
      <w:r w:rsidRPr="00BA1AC3">
        <w:br w:type="page"/>
      </w:r>
    </w:p>
    <w:p w14:paraId="1DFFC314" w14:textId="7DC1C430" w:rsidR="003A48A5" w:rsidRDefault="003A48A5" w:rsidP="002254AD">
      <w:pPr>
        <w:pStyle w:val="Heading2"/>
        <w:numPr>
          <w:ilvl w:val="0"/>
          <w:numId w:val="1"/>
        </w:numPr>
      </w:pPr>
      <w:bookmarkStart w:id="19" w:name="_Toc73363965"/>
      <w:r>
        <w:lastRenderedPageBreak/>
        <w:t>Accessibility of transport and Passenger’ Rights</w:t>
      </w:r>
      <w:bookmarkEnd w:id="19"/>
    </w:p>
    <w:p w14:paraId="76B208D0" w14:textId="2709126B" w:rsidR="003A48A5" w:rsidRDefault="003A48A5" w:rsidP="003A48A5"/>
    <w:p w14:paraId="22145A48" w14:textId="2E79DC7D" w:rsidR="003A48A5" w:rsidRDefault="003A48A5" w:rsidP="003A48A5">
      <w:r w:rsidRPr="003A48A5">
        <w:t>Accessibility of vehicles, stations</w:t>
      </w:r>
      <w:r w:rsidR="00054468">
        <w:t xml:space="preserve">, </w:t>
      </w:r>
      <w:r w:rsidRPr="003A48A5">
        <w:t>stops, and infrastructure is necessary.</w:t>
      </w:r>
      <w:r w:rsidR="00054468">
        <w:t xml:space="preserve"> We already have EU legislation on rail accessibility and on passengers’ rights, but there are still many gaps that ned to be filled</w:t>
      </w:r>
      <w:r w:rsidRPr="003A48A5">
        <w:t xml:space="preserve">. </w:t>
      </w:r>
      <w:r w:rsidR="00054468">
        <w:t xml:space="preserve">Especially in urban transport there are currently hardly any EU level accessibility requirements or rights for passengers. Existing legislation also needs to be implemented and enforced more strictly to allow independent, spontaneous travel for everyone. </w:t>
      </w:r>
    </w:p>
    <w:p w14:paraId="1867F59D" w14:textId="375E5D6C" w:rsidR="003A48A5" w:rsidRDefault="003A48A5" w:rsidP="003A48A5"/>
    <w:p w14:paraId="3A32D811" w14:textId="37473719" w:rsidR="003A48A5" w:rsidRDefault="003A48A5" w:rsidP="003A48A5">
      <w:pPr>
        <w:rPr>
          <w:b/>
          <w:bCs/>
        </w:rPr>
      </w:pPr>
      <w:r w:rsidRPr="003A48A5">
        <w:rPr>
          <w:b/>
          <w:bCs/>
        </w:rPr>
        <w:t>EDF recommendations:</w:t>
      </w:r>
    </w:p>
    <w:p w14:paraId="421989BB" w14:textId="77777777" w:rsidR="00054468" w:rsidRPr="003A48A5" w:rsidRDefault="00054468" w:rsidP="003A48A5">
      <w:pPr>
        <w:rPr>
          <w:b/>
          <w:bCs/>
        </w:rPr>
      </w:pPr>
    </w:p>
    <w:p w14:paraId="5E40460A" w14:textId="7ABA51A3" w:rsidR="00054468" w:rsidRDefault="00054468" w:rsidP="002254AD">
      <w:pPr>
        <w:pStyle w:val="ListParagraph"/>
        <w:numPr>
          <w:ilvl w:val="0"/>
          <w:numId w:val="12"/>
        </w:numPr>
      </w:pPr>
      <w:r>
        <w:t>Limit the exemptions granted under the recast Rail Passengers’ Rights Regulation and implement it as soon as possible</w:t>
      </w:r>
    </w:p>
    <w:p w14:paraId="58DAC49D" w14:textId="77777777" w:rsidR="00054468" w:rsidRDefault="00054468" w:rsidP="00054468">
      <w:pPr>
        <w:pStyle w:val="ListParagraph"/>
      </w:pPr>
    </w:p>
    <w:p w14:paraId="0F6F5015" w14:textId="0FEEFBD8" w:rsidR="00054468" w:rsidRDefault="00054468" w:rsidP="002254AD">
      <w:pPr>
        <w:pStyle w:val="ListParagraph"/>
        <w:numPr>
          <w:ilvl w:val="0"/>
          <w:numId w:val="12"/>
        </w:numPr>
      </w:pPr>
      <w:r>
        <w:t>Ensure that accessibility is included in the revised Urban Mobility Package and that accessibility is obligatory for Sustainable Urban Mobility Plans</w:t>
      </w:r>
    </w:p>
    <w:p w14:paraId="115ADA25" w14:textId="77777777" w:rsidR="00054468" w:rsidRDefault="00054468" w:rsidP="00054468">
      <w:pPr>
        <w:pStyle w:val="ListParagraph"/>
      </w:pPr>
    </w:p>
    <w:p w14:paraId="72F6E128" w14:textId="77777777" w:rsidR="00482394" w:rsidRDefault="00482394" w:rsidP="002254AD">
      <w:pPr>
        <w:pStyle w:val="ListParagraph"/>
        <w:numPr>
          <w:ilvl w:val="0"/>
          <w:numId w:val="12"/>
        </w:numPr>
      </w:pPr>
      <w:r>
        <w:t xml:space="preserve">Strengthen and mainstream accessibility requirements during revision of the TEN-T Regulation.  </w:t>
      </w:r>
    </w:p>
    <w:p w14:paraId="0428A21D" w14:textId="77777777" w:rsidR="00482394" w:rsidRDefault="00482394" w:rsidP="00482394">
      <w:pPr>
        <w:pStyle w:val="ListParagraph"/>
      </w:pPr>
    </w:p>
    <w:p w14:paraId="70E084D9" w14:textId="0F5A432B" w:rsidR="003A48A5" w:rsidRDefault="003A48A5" w:rsidP="002254AD">
      <w:pPr>
        <w:pStyle w:val="ListParagraph"/>
        <w:numPr>
          <w:ilvl w:val="0"/>
          <w:numId w:val="12"/>
        </w:numPr>
      </w:pPr>
      <w:r>
        <w:t>Adopt the Air Passengers’ Rights Regulation</w:t>
      </w:r>
      <w:r w:rsidR="00482394">
        <w:t xml:space="preserve"> (261/2004)</w:t>
      </w:r>
      <w:r>
        <w:t xml:space="preserve"> and waive the liability restrictions of airlines in case of loss, damage, or destruction of mobility equipment for persons with disabilities</w:t>
      </w:r>
      <w:r w:rsidR="00054468">
        <w:t xml:space="preserve">: We </w:t>
      </w:r>
      <w:r>
        <w:t>ask the Council to ensure that the liability restrictions of airlines in cas</w:t>
      </w:r>
      <w:r w:rsidR="00054468">
        <w:t xml:space="preserve">e </w:t>
      </w:r>
      <w:r>
        <w:t>of loss, damage, or destruction of mobility equipment are waived for persons with disabilities. EDF supports the requirement proposed by the European Commission to give persons with disabilities the possibility to fill out a special declaration of interest free of charge.</w:t>
      </w:r>
    </w:p>
    <w:p w14:paraId="63866F07" w14:textId="77777777" w:rsidR="003A48A5" w:rsidRDefault="003A48A5" w:rsidP="003A48A5"/>
    <w:p w14:paraId="2933ACAB" w14:textId="6407DA30" w:rsidR="00054468" w:rsidRDefault="003A48A5" w:rsidP="002254AD">
      <w:pPr>
        <w:pStyle w:val="ListParagraph"/>
        <w:numPr>
          <w:ilvl w:val="0"/>
          <w:numId w:val="11"/>
        </w:numPr>
      </w:pPr>
      <w:r>
        <w:t>Establish a multimodal, seamless and accessible travel chain and ticketing system that will enable persons with disabilities to travel spontaneously and independently.</w:t>
      </w:r>
      <w:r w:rsidR="00006517">
        <w:t xml:space="preserve"> </w:t>
      </w:r>
    </w:p>
    <w:p w14:paraId="01D22E7E" w14:textId="77777777" w:rsidR="00054468" w:rsidRDefault="00054468" w:rsidP="00054468">
      <w:pPr>
        <w:pStyle w:val="ListParagraph"/>
      </w:pPr>
    </w:p>
    <w:p w14:paraId="0B746D21" w14:textId="7943856C" w:rsidR="003A48A5" w:rsidRDefault="00054468" w:rsidP="002254AD">
      <w:pPr>
        <w:pStyle w:val="ListParagraph"/>
        <w:numPr>
          <w:ilvl w:val="0"/>
          <w:numId w:val="11"/>
        </w:numPr>
      </w:pPr>
      <w:r>
        <w:t>S</w:t>
      </w:r>
      <w:r w:rsidR="003A48A5">
        <w:t>tricter enforcement of the Passenger Rights legislation and better implementation and quality control of the assistance at airports and stations.</w:t>
      </w:r>
    </w:p>
    <w:p w14:paraId="15A68643" w14:textId="77777777" w:rsidR="00106D5E" w:rsidRDefault="00106D5E" w:rsidP="002254AD">
      <w:pPr>
        <w:pStyle w:val="ListParagraph"/>
      </w:pPr>
    </w:p>
    <w:p w14:paraId="2E628C20" w14:textId="58550A8E" w:rsidR="00106D5E" w:rsidRDefault="00106D5E" w:rsidP="002254AD">
      <w:pPr>
        <w:pStyle w:val="ListParagraph"/>
        <w:numPr>
          <w:ilvl w:val="0"/>
          <w:numId w:val="11"/>
        </w:numPr>
      </w:pPr>
      <w:r>
        <w:t xml:space="preserve">Support launching revision of the TSI-PRM regulation to address big structural accessibility issues for rail transport. </w:t>
      </w:r>
    </w:p>
    <w:p w14:paraId="5F1DBCED" w14:textId="20FFAA9B" w:rsidR="003A48A5" w:rsidRDefault="003A48A5" w:rsidP="003A48A5"/>
    <w:p w14:paraId="0B40BDB9" w14:textId="0E7CCE56" w:rsidR="003A48A5" w:rsidRDefault="003A48A5" w:rsidP="003A48A5">
      <w:pPr>
        <w:rPr>
          <w:b/>
          <w:bCs/>
        </w:rPr>
      </w:pPr>
      <w:r w:rsidRPr="003A48A5">
        <w:rPr>
          <w:b/>
          <w:bCs/>
        </w:rPr>
        <w:t>Additional information:</w:t>
      </w:r>
    </w:p>
    <w:p w14:paraId="65046F0A" w14:textId="1D479596" w:rsidR="005F0B32" w:rsidRPr="00D614CC" w:rsidRDefault="008510B2" w:rsidP="002254AD">
      <w:pPr>
        <w:pStyle w:val="ListParagraph"/>
        <w:numPr>
          <w:ilvl w:val="0"/>
          <w:numId w:val="11"/>
        </w:numPr>
      </w:pPr>
      <w:hyperlink r:id="rId27" w:history="1">
        <w:r w:rsidR="005F0B32" w:rsidRPr="00D614CC">
          <w:rPr>
            <w:rStyle w:val="Hyperlink"/>
          </w:rPr>
          <w:t>EDF analysis of the recast of the Rail Passengers’ Rights Regulation 2021</w:t>
        </w:r>
      </w:hyperlink>
    </w:p>
    <w:p w14:paraId="4B5CBE45" w14:textId="2E8D4AA9" w:rsidR="00BA1AC3" w:rsidRDefault="008510B2" w:rsidP="002254AD">
      <w:pPr>
        <w:pStyle w:val="ListParagraph"/>
        <w:numPr>
          <w:ilvl w:val="0"/>
          <w:numId w:val="11"/>
        </w:numPr>
      </w:pPr>
      <w:hyperlink r:id="rId28" w:history="1">
        <w:r w:rsidR="00BA1AC3" w:rsidRPr="00BA1AC3">
          <w:rPr>
            <w:rStyle w:val="Hyperlink"/>
          </w:rPr>
          <w:t>EDF position on the Trans-European Network Regulation</w:t>
        </w:r>
      </w:hyperlink>
    </w:p>
    <w:p w14:paraId="2087016C" w14:textId="19799687" w:rsidR="003A48A5" w:rsidRDefault="008510B2" w:rsidP="002254AD">
      <w:pPr>
        <w:pStyle w:val="ListParagraph"/>
        <w:numPr>
          <w:ilvl w:val="0"/>
          <w:numId w:val="11"/>
        </w:numPr>
      </w:pPr>
      <w:hyperlink r:id="rId29" w:history="1">
        <w:r w:rsidR="00BA1AC3" w:rsidRPr="00BA1AC3">
          <w:rPr>
            <w:rStyle w:val="Hyperlink"/>
          </w:rPr>
          <w:t>EDF position on Air Passengers’ Rights</w:t>
        </w:r>
      </w:hyperlink>
      <w:r w:rsidR="00BA1AC3">
        <w:t xml:space="preserve"> </w:t>
      </w:r>
    </w:p>
    <w:p w14:paraId="32877F72" w14:textId="13310CDC" w:rsidR="003A48A5" w:rsidRDefault="003A48A5" w:rsidP="003A48A5"/>
    <w:p w14:paraId="55DC2760" w14:textId="74552BA9" w:rsidR="003A48A5" w:rsidRPr="00035E62" w:rsidRDefault="003A48A5"/>
    <w:p w14:paraId="0C161816" w14:textId="43D73BB4" w:rsidR="003A48A5" w:rsidRDefault="003A48A5" w:rsidP="002254AD">
      <w:pPr>
        <w:pStyle w:val="Heading2"/>
        <w:numPr>
          <w:ilvl w:val="0"/>
          <w:numId w:val="1"/>
        </w:numPr>
      </w:pPr>
      <w:bookmarkStart w:id="20" w:name="_Toc73363966"/>
      <w:r w:rsidRPr="003A48A5">
        <w:t>An inclusive Green Deal for Europe</w:t>
      </w:r>
      <w:bookmarkEnd w:id="20"/>
    </w:p>
    <w:p w14:paraId="331A308C" w14:textId="0EC541A1" w:rsidR="003A48A5" w:rsidRDefault="003A48A5" w:rsidP="003A48A5"/>
    <w:p w14:paraId="6810374F" w14:textId="411C9B67" w:rsidR="003419B5" w:rsidRDefault="003A48A5" w:rsidP="003A48A5">
      <w:r w:rsidRPr="003A48A5">
        <w:t xml:space="preserve">Persons with disabilities are disproportionately impacted by Climate Change, but the measures of the EU Green Deal also have the potential to benefit persons with disabilities directly. </w:t>
      </w:r>
      <w:r w:rsidR="003419B5">
        <w:t>We need a “just transition” to make sure that the Green Deal benefits also social change and increases accessibility and affordability especially of transport and housing.</w:t>
      </w:r>
    </w:p>
    <w:p w14:paraId="55500AA1" w14:textId="77777777" w:rsidR="003419B5" w:rsidRDefault="003419B5" w:rsidP="003A48A5"/>
    <w:p w14:paraId="2F41C832" w14:textId="09A9F870" w:rsidR="003A48A5" w:rsidRDefault="003A48A5" w:rsidP="003A48A5"/>
    <w:p w14:paraId="58ACA519" w14:textId="6D649FC6" w:rsidR="003A48A5" w:rsidRPr="003A48A5" w:rsidRDefault="003A48A5" w:rsidP="003A48A5">
      <w:pPr>
        <w:rPr>
          <w:b/>
          <w:bCs/>
        </w:rPr>
      </w:pPr>
      <w:r w:rsidRPr="003A48A5">
        <w:rPr>
          <w:b/>
          <w:bCs/>
        </w:rPr>
        <w:t>EDF recommendations:</w:t>
      </w:r>
    </w:p>
    <w:p w14:paraId="759409AC" w14:textId="77777777" w:rsidR="003A48A5" w:rsidRDefault="003A48A5" w:rsidP="002254AD">
      <w:pPr>
        <w:pStyle w:val="ListParagraph"/>
        <w:numPr>
          <w:ilvl w:val="0"/>
          <w:numId w:val="9"/>
        </w:numPr>
      </w:pPr>
      <w:r>
        <w:t>Ensure that the revised Energy Performance of Buildings Directive (EPBD) includes requirements on accessibility for persons with disabilities</w:t>
      </w:r>
    </w:p>
    <w:p w14:paraId="4B440E60" w14:textId="77777777" w:rsidR="003A48A5" w:rsidRDefault="003A48A5" w:rsidP="002254AD">
      <w:pPr>
        <w:pStyle w:val="ListParagraph"/>
        <w:numPr>
          <w:ilvl w:val="0"/>
          <w:numId w:val="9"/>
        </w:numPr>
      </w:pPr>
      <w:r>
        <w:t>The New European Bauhaus needs to have a clear link to accessibility following a Universal Design approach</w:t>
      </w:r>
    </w:p>
    <w:p w14:paraId="576BEC59" w14:textId="77777777" w:rsidR="003419B5" w:rsidRDefault="003A48A5" w:rsidP="002254AD">
      <w:pPr>
        <w:pStyle w:val="ListParagraph"/>
        <w:numPr>
          <w:ilvl w:val="0"/>
          <w:numId w:val="9"/>
        </w:numPr>
      </w:pPr>
      <w:r>
        <w:t>Actions derived from the Smart and Sustainable Mobility Strategy have to be inclusive of persons with disabilities</w:t>
      </w:r>
      <w:r w:rsidR="003419B5" w:rsidRPr="003419B5">
        <w:t xml:space="preserve"> </w:t>
      </w:r>
    </w:p>
    <w:p w14:paraId="6B1A2C59" w14:textId="14CF88B0" w:rsidR="003419B5" w:rsidRDefault="003419B5" w:rsidP="002254AD">
      <w:pPr>
        <w:pStyle w:val="ListParagraph"/>
        <w:numPr>
          <w:ilvl w:val="0"/>
          <w:numId w:val="9"/>
        </w:numPr>
      </w:pPr>
      <w:r w:rsidRPr="003A48A5">
        <w:t>The “Renovation Wave” needs to ensure future-proof housing for an ageing population and sustainability also needs to include accessibility.</w:t>
      </w:r>
    </w:p>
    <w:p w14:paraId="78BB8706" w14:textId="189B4387" w:rsidR="00482394" w:rsidRDefault="00482394" w:rsidP="002254AD">
      <w:pPr>
        <w:pStyle w:val="ListParagraph"/>
        <w:numPr>
          <w:ilvl w:val="0"/>
          <w:numId w:val="9"/>
        </w:numPr>
      </w:pPr>
      <w:r>
        <w:t>Ensure that the Alternative Fuels Infrastructure Directive makes accessible charging and refuelling of vehicles compulsory</w:t>
      </w:r>
    </w:p>
    <w:p w14:paraId="4852713B" w14:textId="6624396E" w:rsidR="003A48A5" w:rsidRDefault="003A48A5" w:rsidP="003419B5">
      <w:pPr>
        <w:pStyle w:val="ListParagraph"/>
      </w:pPr>
    </w:p>
    <w:p w14:paraId="3D692513" w14:textId="60212EBC" w:rsidR="003A48A5" w:rsidRDefault="003A48A5" w:rsidP="003A48A5"/>
    <w:p w14:paraId="740AC859" w14:textId="570C8D43" w:rsidR="003A48A5" w:rsidRDefault="003A48A5" w:rsidP="003A48A5">
      <w:pPr>
        <w:rPr>
          <w:b/>
          <w:bCs/>
        </w:rPr>
      </w:pPr>
      <w:r w:rsidRPr="003A48A5">
        <w:rPr>
          <w:b/>
          <w:bCs/>
        </w:rPr>
        <w:t>Additional information:</w:t>
      </w:r>
    </w:p>
    <w:p w14:paraId="179431C9" w14:textId="0AD1F041" w:rsidR="003A48A5" w:rsidRPr="002254AD" w:rsidRDefault="008510B2" w:rsidP="002254AD">
      <w:pPr>
        <w:pStyle w:val="ListParagraph"/>
        <w:numPr>
          <w:ilvl w:val="0"/>
          <w:numId w:val="10"/>
        </w:numPr>
        <w:rPr>
          <w:rStyle w:val="Hyperlink"/>
          <w:color w:val="auto"/>
          <w:u w:val="none"/>
        </w:rPr>
      </w:pPr>
      <w:hyperlink r:id="rId30" w:history="1">
        <w:r w:rsidR="003A48A5" w:rsidRPr="00BA1AC3">
          <w:rPr>
            <w:rStyle w:val="Hyperlink"/>
          </w:rPr>
          <w:t>EDF position on an inclusive Green Deal for Europe</w:t>
        </w:r>
      </w:hyperlink>
    </w:p>
    <w:p w14:paraId="32FAAEA7" w14:textId="2476BF54" w:rsidR="00106D5E" w:rsidRDefault="008510B2" w:rsidP="002254AD">
      <w:pPr>
        <w:pStyle w:val="ListParagraph"/>
        <w:numPr>
          <w:ilvl w:val="0"/>
          <w:numId w:val="10"/>
        </w:numPr>
      </w:pPr>
      <w:hyperlink r:id="rId31" w:history="1">
        <w:r w:rsidR="00106D5E" w:rsidRPr="00106D5E">
          <w:rPr>
            <w:rStyle w:val="Hyperlink"/>
          </w:rPr>
          <w:t>EDF analysis of the EU's Sustainable and Smart Mobility Strategy</w:t>
        </w:r>
      </w:hyperlink>
    </w:p>
    <w:p w14:paraId="6E71F28E" w14:textId="5F6534EA" w:rsidR="0071484A" w:rsidRPr="00BA1AC3" w:rsidRDefault="008510B2" w:rsidP="002254AD">
      <w:pPr>
        <w:pStyle w:val="ListParagraph"/>
        <w:numPr>
          <w:ilvl w:val="0"/>
          <w:numId w:val="10"/>
        </w:numPr>
      </w:pPr>
      <w:hyperlink r:id="rId32" w:history="1">
        <w:r w:rsidR="0071484A" w:rsidRPr="0071484A">
          <w:rPr>
            <w:rStyle w:val="Hyperlink"/>
          </w:rPr>
          <w:t>What is the New European Bauhaus and what can it deliver for persons with disabilities? (EDF website article)</w:t>
        </w:r>
      </w:hyperlink>
    </w:p>
    <w:p w14:paraId="17155B6E" w14:textId="7B64D068" w:rsidR="003A48A5" w:rsidRDefault="003A48A5" w:rsidP="003A48A5">
      <w:pPr>
        <w:rPr>
          <w:highlight w:val="yellow"/>
        </w:rPr>
      </w:pPr>
    </w:p>
    <w:p w14:paraId="659C1187" w14:textId="2F5949AD" w:rsidR="003A48A5" w:rsidRDefault="003A48A5" w:rsidP="003A48A5">
      <w:pPr>
        <w:rPr>
          <w:highlight w:val="yellow"/>
        </w:rPr>
      </w:pPr>
    </w:p>
    <w:p w14:paraId="0F6C3F54" w14:textId="46C625F3" w:rsidR="003A48A5" w:rsidRDefault="003A48A5">
      <w:pPr>
        <w:rPr>
          <w:highlight w:val="yellow"/>
        </w:rPr>
      </w:pPr>
      <w:r>
        <w:rPr>
          <w:highlight w:val="yellow"/>
        </w:rPr>
        <w:br w:type="page"/>
      </w:r>
    </w:p>
    <w:p w14:paraId="6945C37D" w14:textId="68906865" w:rsidR="003A48A5" w:rsidRDefault="007C204B" w:rsidP="002254AD">
      <w:pPr>
        <w:pStyle w:val="Heading2"/>
        <w:numPr>
          <w:ilvl w:val="0"/>
          <w:numId w:val="1"/>
        </w:numPr>
      </w:pPr>
      <w:bookmarkStart w:id="21" w:name="_Toc73363967"/>
      <w:r>
        <w:lastRenderedPageBreak/>
        <w:t>C</w:t>
      </w:r>
      <w:r w:rsidRPr="007C204B">
        <w:t>hampion the rights of persons with disabilities</w:t>
      </w:r>
      <w:r>
        <w:t xml:space="preserve"> worldwide</w:t>
      </w:r>
      <w:bookmarkEnd w:id="21"/>
      <w:r>
        <w:t xml:space="preserve"> </w:t>
      </w:r>
    </w:p>
    <w:p w14:paraId="4DBDAA27" w14:textId="77777777" w:rsidR="003A48A5" w:rsidRDefault="003A48A5" w:rsidP="003A48A5"/>
    <w:p w14:paraId="73E486D7" w14:textId="2E01070C" w:rsidR="005F0B32" w:rsidRDefault="007C204B" w:rsidP="003A48A5">
      <w:r>
        <w:t>T</w:t>
      </w:r>
      <w:r w:rsidRPr="007C204B">
        <w:t xml:space="preserve">he EU </w:t>
      </w:r>
      <w:r>
        <w:t>is</w:t>
      </w:r>
      <w:r w:rsidRPr="007C204B">
        <w:t xml:space="preserve"> the only regional body</w:t>
      </w:r>
      <w:r>
        <w:t xml:space="preserve"> in the world to have </w:t>
      </w:r>
      <w:r w:rsidRPr="007C204B">
        <w:t>ratified the CRPD</w:t>
      </w:r>
      <w:r>
        <w:t>. Globally, it is also</w:t>
      </w:r>
      <w:r w:rsidRPr="007C204B">
        <w:t xml:space="preserve"> one of the largest donors of overseas development assistance (ODA) and a major trade partner of </w:t>
      </w:r>
      <w:r>
        <w:t>numerous</w:t>
      </w:r>
      <w:r w:rsidRPr="007C204B">
        <w:t xml:space="preserve"> countries</w:t>
      </w:r>
      <w:r>
        <w:t xml:space="preserve"> in the global south. T</w:t>
      </w:r>
      <w:r w:rsidRPr="007C204B">
        <w:t>he EU must lead by example and must apply its leadership as a champion of the rights of persons with disabilities where there is the greatest added value to generate substantial changes.</w:t>
      </w:r>
    </w:p>
    <w:bookmarkEnd w:id="18"/>
    <w:p w14:paraId="400978AA" w14:textId="49D8A333" w:rsidR="00433F95" w:rsidRPr="00433F95" w:rsidRDefault="00433F95" w:rsidP="006B7927">
      <w:pPr>
        <w:spacing w:line="276" w:lineRule="auto"/>
      </w:pPr>
    </w:p>
    <w:p w14:paraId="04DE1F37" w14:textId="47F2BAA8" w:rsidR="00433F95" w:rsidRPr="005F0B32" w:rsidRDefault="005F0B32" w:rsidP="006B7927">
      <w:pPr>
        <w:spacing w:line="276" w:lineRule="auto"/>
        <w:rPr>
          <w:b/>
          <w:bCs/>
          <w:lang w:val="en-US"/>
        </w:rPr>
      </w:pPr>
      <w:r w:rsidRPr="005F0B32">
        <w:rPr>
          <w:b/>
          <w:bCs/>
          <w:lang w:val="en-US"/>
        </w:rPr>
        <w:t>EDF recommendations:</w:t>
      </w:r>
    </w:p>
    <w:p w14:paraId="45EF9833" w14:textId="2C57B48F" w:rsidR="005F0B32" w:rsidRDefault="005F0B32" w:rsidP="002254AD">
      <w:pPr>
        <w:pStyle w:val="ListParagraph"/>
        <w:numPr>
          <w:ilvl w:val="0"/>
          <w:numId w:val="10"/>
        </w:numPr>
        <w:spacing w:line="276" w:lineRule="auto"/>
        <w:rPr>
          <w:lang w:val="en-US"/>
        </w:rPr>
      </w:pPr>
      <w:r w:rsidRPr="005F0B32">
        <w:rPr>
          <w:lang w:val="en-US"/>
        </w:rPr>
        <w:t xml:space="preserve">Actively engage with persons with disabilities and European DPOs in international cooperation as experts </w:t>
      </w:r>
      <w:r w:rsidR="001F3498">
        <w:rPr>
          <w:lang w:val="en-US"/>
        </w:rPr>
        <w:t>to guide the work of the EU globally.</w:t>
      </w:r>
    </w:p>
    <w:p w14:paraId="4ACB2F19" w14:textId="175BFD31" w:rsidR="001F3498" w:rsidRPr="001F3498" w:rsidRDefault="001F3498" w:rsidP="002254AD">
      <w:pPr>
        <w:pStyle w:val="ListParagraph"/>
        <w:numPr>
          <w:ilvl w:val="0"/>
          <w:numId w:val="10"/>
        </w:numPr>
        <w:spacing w:line="276" w:lineRule="auto"/>
        <w:rPr>
          <w:lang w:val="en-US"/>
        </w:rPr>
      </w:pPr>
      <w:r w:rsidRPr="001F3498">
        <w:rPr>
          <w:lang w:val="en-US"/>
        </w:rPr>
        <w:t xml:space="preserve">Ensure that the EU’s external delegations are inclusive of and accessible to persons with disabilities and include </w:t>
      </w:r>
      <w:r>
        <w:rPr>
          <w:lang w:val="en-US"/>
        </w:rPr>
        <w:t xml:space="preserve">local </w:t>
      </w:r>
      <w:r w:rsidRPr="001F3498">
        <w:rPr>
          <w:lang w:val="en-US"/>
        </w:rPr>
        <w:t>DPOs in civil society dialogue</w:t>
      </w:r>
      <w:r>
        <w:rPr>
          <w:lang w:val="en-US"/>
        </w:rPr>
        <w:t>s.</w:t>
      </w:r>
    </w:p>
    <w:p w14:paraId="6FDAB1D6" w14:textId="2F5006CB" w:rsidR="001F3498" w:rsidRPr="001F3498" w:rsidRDefault="001F3498" w:rsidP="002254AD">
      <w:pPr>
        <w:pStyle w:val="ListParagraph"/>
        <w:numPr>
          <w:ilvl w:val="0"/>
          <w:numId w:val="10"/>
        </w:numPr>
        <w:spacing w:line="276" w:lineRule="auto"/>
        <w:rPr>
          <w:lang w:val="en-US"/>
        </w:rPr>
      </w:pPr>
      <w:r w:rsidRPr="001F3498">
        <w:rPr>
          <w:lang w:val="en-US"/>
        </w:rPr>
        <w:t xml:space="preserve">Ensure workers in EU external delegations receive training on disability issues, the CRPD and the </w:t>
      </w:r>
      <w:r>
        <w:rPr>
          <w:lang w:val="en-US"/>
        </w:rPr>
        <w:t>human rights</w:t>
      </w:r>
      <w:r w:rsidRPr="001F3498">
        <w:rPr>
          <w:lang w:val="en-US"/>
        </w:rPr>
        <w:t xml:space="preserve"> of persons with disabilities, including women and girls with disabilities, in the areas of international cooperation, emergency response and humanitarian aid. </w:t>
      </w:r>
    </w:p>
    <w:p w14:paraId="33E56431" w14:textId="77777777" w:rsidR="001F3498" w:rsidRPr="001F3498" w:rsidRDefault="001F3498" w:rsidP="002254AD">
      <w:pPr>
        <w:pStyle w:val="ListParagraph"/>
        <w:numPr>
          <w:ilvl w:val="0"/>
          <w:numId w:val="10"/>
        </w:numPr>
        <w:spacing w:line="276" w:lineRule="auto"/>
        <w:rPr>
          <w:lang w:val="en-US"/>
        </w:rPr>
      </w:pPr>
      <w:r w:rsidRPr="001F3498">
        <w:rPr>
          <w:lang w:val="en-US"/>
        </w:rPr>
        <w:t>Invest in spreading awareness of disability rights in all countries beyond the EU where European funds are used.</w:t>
      </w:r>
    </w:p>
    <w:p w14:paraId="0EC7E759" w14:textId="658193A5" w:rsidR="00ED1771" w:rsidRDefault="001F3498" w:rsidP="002254AD">
      <w:pPr>
        <w:pStyle w:val="ListParagraph"/>
        <w:numPr>
          <w:ilvl w:val="0"/>
          <w:numId w:val="10"/>
        </w:numPr>
        <w:spacing w:line="276" w:lineRule="auto"/>
        <w:rPr>
          <w:lang w:val="en-US" w:bidi="en-US"/>
        </w:rPr>
      </w:pPr>
      <w:r w:rsidRPr="001F3498">
        <w:rPr>
          <w:lang w:val="en-US" w:bidi="en-US"/>
        </w:rPr>
        <w:t xml:space="preserve">Ensure a strong engagement of the EU in all its international </w:t>
      </w:r>
      <w:r>
        <w:rPr>
          <w:lang w:val="en-US" w:bidi="en-US"/>
        </w:rPr>
        <w:t>engagment</w:t>
      </w:r>
      <w:r w:rsidRPr="001F3498">
        <w:rPr>
          <w:lang w:val="en-US" w:bidi="en-US"/>
        </w:rPr>
        <w:t xml:space="preserve"> including </w:t>
      </w:r>
      <w:r>
        <w:rPr>
          <w:lang w:val="en-US" w:bidi="en-US"/>
        </w:rPr>
        <w:t xml:space="preserve">within the </w:t>
      </w:r>
      <w:r w:rsidRPr="001F3498">
        <w:rPr>
          <w:lang w:val="en-US" w:bidi="en-US"/>
        </w:rPr>
        <w:t>bilateral and multilateral donors</w:t>
      </w:r>
      <w:r>
        <w:rPr>
          <w:lang w:val="en-US" w:bidi="en-US"/>
        </w:rPr>
        <w:t xml:space="preserve"> network called the “Global Action on Disability (GLAD) network” as well as </w:t>
      </w:r>
      <w:r w:rsidR="0071228A">
        <w:rPr>
          <w:lang w:val="en-US" w:bidi="en-US"/>
        </w:rPr>
        <w:t xml:space="preserve">in the preparation of </w:t>
      </w:r>
      <w:r>
        <w:rPr>
          <w:lang w:val="en-US" w:bidi="en-US"/>
        </w:rPr>
        <w:t>the next Global Disability Summit 2022, organised by Norway.</w:t>
      </w:r>
    </w:p>
    <w:p w14:paraId="7480026A" w14:textId="527558A9" w:rsidR="00ED1771" w:rsidRPr="00ED1771" w:rsidRDefault="00ED1771" w:rsidP="002254AD">
      <w:pPr>
        <w:pStyle w:val="ListParagraph"/>
        <w:numPr>
          <w:ilvl w:val="0"/>
          <w:numId w:val="10"/>
        </w:numPr>
        <w:spacing w:line="276" w:lineRule="auto"/>
        <w:rPr>
          <w:lang w:val="en-US" w:bidi="en-US"/>
        </w:rPr>
      </w:pPr>
      <w:r w:rsidRPr="00ED1771">
        <w:rPr>
          <w:lang w:val="en-US" w:bidi="en-US"/>
        </w:rPr>
        <w:t xml:space="preserve">Ensure the implementation of the ECHO “Guidance note on the inclusion of persons with disabilities in EU-funded humanitarian aid operations” in line with </w:t>
      </w:r>
      <w:r>
        <w:rPr>
          <w:lang w:val="en-US" w:bidi="en-US"/>
        </w:rPr>
        <w:t>t</w:t>
      </w:r>
      <w:r w:rsidRPr="00ED1771">
        <w:rPr>
          <w:lang w:val="en-US" w:bidi="en-US"/>
        </w:rPr>
        <w:t>he Charter on Inclusion of Persons with Disabilities (2016) and the Inter-Agency Standing Committee (IASC) Guidelines on Inclusion of Persons with Disabilities in Humanitarian Action (2019).</w:t>
      </w:r>
    </w:p>
    <w:p w14:paraId="7DB29989" w14:textId="73368B5E" w:rsidR="001F3498" w:rsidRPr="00533138" w:rsidRDefault="00ED1771" w:rsidP="00201711">
      <w:pPr>
        <w:pStyle w:val="ListParagraph"/>
        <w:numPr>
          <w:ilvl w:val="0"/>
          <w:numId w:val="10"/>
        </w:numPr>
        <w:spacing w:line="276" w:lineRule="auto"/>
        <w:rPr>
          <w:lang w:val="en-US" w:bidi="en-US"/>
        </w:rPr>
      </w:pPr>
      <w:r w:rsidRPr="00ED1771">
        <w:rPr>
          <w:lang w:val="en-US" w:bidi="en-US"/>
        </w:rPr>
        <w:t>Ensure the full and effective implementation of the Sendai framework for disaster risk reduction (DRR) 2015, by using and improving the Sendai framework EU action plan.</w:t>
      </w:r>
    </w:p>
    <w:p w14:paraId="332E0F28" w14:textId="77777777" w:rsidR="005F0B32" w:rsidRPr="005F0B32" w:rsidRDefault="005F0B32" w:rsidP="005F0B32">
      <w:pPr>
        <w:pStyle w:val="ListParagraph"/>
        <w:spacing w:line="276" w:lineRule="auto"/>
        <w:rPr>
          <w:lang w:val="en-US"/>
        </w:rPr>
      </w:pPr>
    </w:p>
    <w:p w14:paraId="6511AC15" w14:textId="5E1B9510" w:rsidR="005F0B32" w:rsidRPr="005F0B32" w:rsidRDefault="005F0B32" w:rsidP="006B7927">
      <w:pPr>
        <w:spacing w:line="276" w:lineRule="auto"/>
        <w:rPr>
          <w:b/>
          <w:bCs/>
          <w:lang w:val="en-US"/>
        </w:rPr>
      </w:pPr>
      <w:r w:rsidRPr="005F0B32">
        <w:rPr>
          <w:b/>
          <w:bCs/>
          <w:lang w:val="en-US"/>
        </w:rPr>
        <w:t>Additional Information:</w:t>
      </w:r>
    </w:p>
    <w:p w14:paraId="59980EBA" w14:textId="56B9E380" w:rsidR="00C63C3A" w:rsidRPr="002254AD" w:rsidRDefault="00C63C3A" w:rsidP="002254AD">
      <w:pPr>
        <w:pStyle w:val="ListParagraph"/>
        <w:numPr>
          <w:ilvl w:val="0"/>
          <w:numId w:val="13"/>
        </w:numPr>
        <w:rPr>
          <w:rFonts w:cs="Arial"/>
        </w:rPr>
      </w:pPr>
      <w:r w:rsidRPr="002254AD">
        <w:rPr>
          <w:rFonts w:cs="Arial"/>
        </w:rPr>
        <w:t xml:space="preserve">EDF position paper </w:t>
      </w:r>
      <w:r>
        <w:rPr>
          <w:rFonts w:cs="Arial"/>
        </w:rPr>
        <w:t>“</w:t>
      </w:r>
      <w:hyperlink r:id="rId33" w:history="1">
        <w:r w:rsidRPr="002254AD">
          <w:rPr>
            <w:rStyle w:val="Hyperlink"/>
          </w:rPr>
          <w:t>EU global role in COVID 19 response and impact on lives of persons with disabilities</w:t>
        </w:r>
      </w:hyperlink>
      <w:r>
        <w:rPr>
          <w:rFonts w:cs="Arial"/>
        </w:rPr>
        <w:t>”</w:t>
      </w:r>
      <w:r w:rsidRPr="002254AD">
        <w:rPr>
          <w:rFonts w:cs="Arial"/>
        </w:rPr>
        <w:t xml:space="preserve"> (April 2021)</w:t>
      </w:r>
    </w:p>
    <w:p w14:paraId="48D42FB7" w14:textId="3BB69E74" w:rsidR="00C63C3A" w:rsidRPr="002254AD" w:rsidRDefault="00C63C3A" w:rsidP="002254AD">
      <w:pPr>
        <w:pStyle w:val="ListParagraph"/>
        <w:numPr>
          <w:ilvl w:val="0"/>
          <w:numId w:val="13"/>
        </w:numPr>
        <w:rPr>
          <w:rFonts w:cs="Arial"/>
        </w:rPr>
      </w:pPr>
      <w:r w:rsidRPr="002254AD">
        <w:rPr>
          <w:rFonts w:cs="Arial"/>
        </w:rPr>
        <w:t>“</w:t>
      </w:r>
      <w:hyperlink r:id="rId34" w:history="1">
        <w:r w:rsidRPr="002254AD">
          <w:rPr>
            <w:rStyle w:val="Hyperlink"/>
          </w:rPr>
          <w:t>Impact of COVID-19 on the lives of people with disabilities</w:t>
        </w:r>
      </w:hyperlink>
      <w:r w:rsidRPr="002254AD">
        <w:rPr>
          <w:rFonts w:cs="Arial"/>
        </w:rPr>
        <w:t>” – Insight and stories from Bangladesh and Kenya (October 2020)</w:t>
      </w:r>
    </w:p>
    <w:p w14:paraId="55F7DAEA" w14:textId="4FBAEA3F" w:rsidR="00C63C3A" w:rsidRDefault="008510B2" w:rsidP="002254AD">
      <w:pPr>
        <w:pStyle w:val="ListParagraph"/>
        <w:numPr>
          <w:ilvl w:val="0"/>
          <w:numId w:val="13"/>
        </w:numPr>
        <w:spacing w:before="120" w:after="120"/>
        <w:rPr>
          <w:rStyle w:val="Strong"/>
          <w:rFonts w:cs="Arial"/>
        </w:rPr>
      </w:pPr>
      <w:hyperlink r:id="rId35" w:history="1">
        <w:r w:rsidR="00C63C3A" w:rsidRPr="003C3E44">
          <w:rPr>
            <w:rStyle w:val="Hyperlink"/>
            <w:rFonts w:cs="Arial"/>
          </w:rPr>
          <w:t>EDF Guidance note on the role of European organisations of persons with disabilities in International Cooperation</w:t>
        </w:r>
      </w:hyperlink>
      <w:r w:rsidR="00C63C3A">
        <w:rPr>
          <w:rStyle w:val="Hyperlink"/>
          <w:rFonts w:cs="Arial"/>
        </w:rPr>
        <w:t xml:space="preserve"> (December 2019)</w:t>
      </w:r>
      <w:r w:rsidR="00C63C3A" w:rsidRPr="003C3E44">
        <w:rPr>
          <w:rStyle w:val="Strong"/>
          <w:rFonts w:cs="Arial"/>
        </w:rPr>
        <w:t xml:space="preserve"> </w:t>
      </w:r>
    </w:p>
    <w:p w14:paraId="1C95C5E8" w14:textId="6F24FB7C" w:rsidR="000F446A" w:rsidRDefault="000F446A" w:rsidP="000F446A">
      <w:pPr>
        <w:pStyle w:val="Heading1"/>
      </w:pPr>
      <w:bookmarkStart w:id="22" w:name="_Toc73363968"/>
      <w:bookmarkStart w:id="23" w:name="_Toc442200290"/>
      <w:r>
        <w:lastRenderedPageBreak/>
        <w:t>Important dates</w:t>
      </w:r>
      <w:bookmarkEnd w:id="22"/>
    </w:p>
    <w:p w14:paraId="78D0C2BF" w14:textId="4BD6B402" w:rsidR="00B914AF" w:rsidRPr="00935DB9" w:rsidRDefault="00935DB9" w:rsidP="002254AD">
      <w:pPr>
        <w:pStyle w:val="ListParagraph"/>
        <w:numPr>
          <w:ilvl w:val="0"/>
          <w:numId w:val="10"/>
        </w:numPr>
      </w:pPr>
      <w:r w:rsidRPr="00935DB9">
        <w:t>20</w:t>
      </w:r>
      <w:r w:rsidR="00CC6826" w:rsidRPr="00935DB9">
        <w:t xml:space="preserve"> </w:t>
      </w:r>
      <w:r w:rsidRPr="00935DB9">
        <w:t xml:space="preserve">November </w:t>
      </w:r>
      <w:r w:rsidR="00CC6826" w:rsidRPr="00935DB9">
        <w:t>2021: Conference on Intermodal Mobility</w:t>
      </w:r>
      <w:r>
        <w:t xml:space="preserve"> and the Disability Card</w:t>
      </w:r>
      <w:r w:rsidR="00CC6826" w:rsidRPr="00935DB9">
        <w:t xml:space="preserve"> for Persons with Disabilities</w:t>
      </w:r>
      <w:r w:rsidRPr="00935DB9">
        <w:t>, Ljubljana, Slovenia</w:t>
      </w:r>
      <w:r w:rsidR="00CC6826" w:rsidRPr="00935DB9">
        <w:t xml:space="preserve"> </w:t>
      </w:r>
    </w:p>
    <w:p w14:paraId="710C8189" w14:textId="7CC13EDE" w:rsidR="000A1512" w:rsidRPr="00D15E63" w:rsidRDefault="000A1512" w:rsidP="00433F95">
      <w:pPr>
        <w:pStyle w:val="Heading1"/>
      </w:pPr>
      <w:bookmarkStart w:id="24" w:name="_Toc73363969"/>
      <w:r w:rsidRPr="00D15E63">
        <w:t>Contact person at the EDF secretariat:</w:t>
      </w:r>
      <w:bookmarkEnd w:id="3"/>
      <w:bookmarkEnd w:id="4"/>
      <w:bookmarkEnd w:id="5"/>
      <w:bookmarkEnd w:id="6"/>
      <w:bookmarkEnd w:id="7"/>
      <w:bookmarkEnd w:id="23"/>
      <w:bookmarkEnd w:id="24"/>
    </w:p>
    <w:p w14:paraId="07D24C19" w14:textId="77777777" w:rsidR="000A1512" w:rsidRPr="009904DB" w:rsidRDefault="000A1512" w:rsidP="000A1512">
      <w:pPr>
        <w:spacing w:line="276" w:lineRule="auto"/>
        <w:jc w:val="both"/>
        <w:rPr>
          <w:rFonts w:cs="Arial"/>
        </w:rPr>
      </w:pPr>
      <w:r w:rsidRPr="009904DB">
        <w:rPr>
          <w:rFonts w:cs="Arial"/>
        </w:rPr>
        <w:t xml:space="preserve">Marie Denninghaus, </w:t>
      </w:r>
      <w:r w:rsidR="00884BCD">
        <w:rPr>
          <w:rFonts w:cs="Arial"/>
        </w:rPr>
        <w:t>Policy Coordinator</w:t>
      </w:r>
    </w:p>
    <w:p w14:paraId="29BE2124" w14:textId="1E11796F" w:rsidR="000A1512" w:rsidRPr="008510B2" w:rsidRDefault="000A1512" w:rsidP="000A1512">
      <w:pPr>
        <w:spacing w:line="276" w:lineRule="auto"/>
        <w:jc w:val="both"/>
        <w:rPr>
          <w:rFonts w:cs="Arial"/>
        </w:rPr>
      </w:pPr>
      <w:r w:rsidRPr="008510B2">
        <w:rPr>
          <w:rFonts w:cs="Arial"/>
        </w:rPr>
        <w:t>E</w:t>
      </w:r>
      <w:r w:rsidR="00A86529" w:rsidRPr="008510B2">
        <w:rPr>
          <w:rFonts w:cs="Arial"/>
        </w:rPr>
        <w:t>-</w:t>
      </w:r>
      <w:r w:rsidRPr="008510B2">
        <w:rPr>
          <w:rFonts w:cs="Arial"/>
        </w:rPr>
        <w:t xml:space="preserve">mail: </w:t>
      </w:r>
      <w:hyperlink r:id="rId36" w:history="1">
        <w:r w:rsidRPr="008510B2">
          <w:rPr>
            <w:rFonts w:cs="Arial"/>
            <w:color w:val="0000FF"/>
            <w:u w:val="single"/>
          </w:rPr>
          <w:t>marie.denninghaus@edf-feph.org</w:t>
        </w:r>
      </w:hyperlink>
    </w:p>
    <w:p w14:paraId="7E0A358B" w14:textId="77777777" w:rsidR="000A1512" w:rsidRPr="008510B2" w:rsidRDefault="000A1512" w:rsidP="000A1512">
      <w:pPr>
        <w:spacing w:line="276" w:lineRule="auto"/>
        <w:jc w:val="both"/>
        <w:rPr>
          <w:rFonts w:cs="Arial"/>
          <w:sz w:val="28"/>
          <w:szCs w:val="28"/>
        </w:rPr>
      </w:pPr>
    </w:p>
    <w:p w14:paraId="68B52309" w14:textId="6741B290" w:rsidR="000A1512" w:rsidRDefault="000A1512" w:rsidP="000A1512">
      <w:pPr>
        <w:spacing w:line="276" w:lineRule="auto"/>
        <w:jc w:val="both"/>
        <w:rPr>
          <w:rFonts w:cs="Arial"/>
        </w:rPr>
      </w:pPr>
      <w:r w:rsidRPr="009904DB">
        <w:rPr>
          <w:rFonts w:cs="Arial"/>
        </w:rPr>
        <w:t xml:space="preserve">Should you have any problems in accessing the documentation, please contact the EDF Secretariat.  (Tel: +32 (0) 2 </w:t>
      </w:r>
      <w:r w:rsidR="00A6468F">
        <w:rPr>
          <w:rFonts w:cs="Arial"/>
        </w:rPr>
        <w:t>329 00 00</w:t>
      </w:r>
      <w:r w:rsidRPr="009904DB">
        <w:rPr>
          <w:rFonts w:cs="Arial"/>
        </w:rPr>
        <w:t xml:space="preserve">, Email: </w:t>
      </w:r>
      <w:hyperlink r:id="rId37" w:history="1">
        <w:r w:rsidRPr="000B01FF">
          <w:rPr>
            <w:rFonts w:cs="Arial"/>
            <w:color w:val="0000FF"/>
            <w:u w:val="single"/>
          </w:rPr>
          <w:t>info@edf-feph.org</w:t>
        </w:r>
      </w:hyperlink>
      <w:r w:rsidRPr="009904DB">
        <w:rPr>
          <w:rFonts w:cs="Arial"/>
        </w:rPr>
        <w:t>).</w:t>
      </w:r>
    </w:p>
    <w:p w14:paraId="080DEEC2" w14:textId="77777777" w:rsidR="000A1512" w:rsidRDefault="000A1512" w:rsidP="000A1512">
      <w:pPr>
        <w:spacing w:line="276" w:lineRule="auto"/>
        <w:jc w:val="both"/>
        <w:rPr>
          <w:rFonts w:cs="Arial"/>
        </w:rPr>
      </w:pPr>
    </w:p>
    <w:p w14:paraId="198D3DD4" w14:textId="77777777" w:rsidR="00510BF6" w:rsidRDefault="00510BF6" w:rsidP="00F14F90">
      <w:pPr>
        <w:spacing w:line="276" w:lineRule="auto"/>
      </w:pPr>
    </w:p>
    <w:p w14:paraId="5A89AE14" w14:textId="77777777" w:rsidR="003C04D4" w:rsidRPr="00510BF6" w:rsidRDefault="00510BF6" w:rsidP="00510BF6">
      <w:pPr>
        <w:jc w:val="center"/>
      </w:pPr>
      <w:r>
        <w:rPr>
          <w:noProof/>
          <w:lang w:eastAsia="en-GB"/>
        </w:rPr>
        <w:drawing>
          <wp:inline distT="0" distB="0" distL="0" distR="0" wp14:anchorId="682C357E" wp14:editId="030CFFB0">
            <wp:extent cx="1481959" cy="1308826"/>
            <wp:effectExtent l="0" t="0" r="4445" b="5715"/>
            <wp:docPr id="3" name="Picture 3" descr="Funded by the European Union" title="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p>
    <w:sectPr w:rsidR="003C04D4" w:rsidRPr="00510BF6" w:rsidSect="007A0FD3">
      <w:headerReference w:type="default" r:id="rId39"/>
      <w:footerReference w:type="default" r:id="rId40"/>
      <w:footerReference w:type="first" r:id="rId41"/>
      <w:pgSz w:w="12240" w:h="15840"/>
      <w:pgMar w:top="567" w:right="1134" w:bottom="1418" w:left="1134" w:header="567" w:footer="11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F913" w14:textId="77777777" w:rsidR="00547826" w:rsidRDefault="00547826" w:rsidP="00713123">
      <w:r>
        <w:separator/>
      </w:r>
    </w:p>
  </w:endnote>
  <w:endnote w:type="continuationSeparator" w:id="0">
    <w:p w14:paraId="7537C138" w14:textId="77777777" w:rsidR="00547826" w:rsidRDefault="00547826" w:rsidP="00713123">
      <w:r>
        <w:continuationSeparator/>
      </w:r>
    </w:p>
  </w:endnote>
  <w:endnote w:type="continuationNotice" w:id="1">
    <w:p w14:paraId="4E703BB6" w14:textId="77777777" w:rsidR="00547826" w:rsidRDefault="00547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Interstate Bold">
    <w:altName w:val="Interstate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20F4" w14:textId="77777777" w:rsidR="00547826" w:rsidRDefault="00547826">
    <w:pPr>
      <w:pStyle w:val="Footer"/>
      <w:jc w:val="center"/>
    </w:pPr>
  </w:p>
  <w:p w14:paraId="2E8AD881" w14:textId="77777777" w:rsidR="00547826" w:rsidRDefault="00547826">
    <w:pPr>
      <w:pStyle w:val="Footer"/>
      <w:jc w:val="center"/>
    </w:pPr>
  </w:p>
  <w:p w14:paraId="1FA0989E" w14:textId="15EF62EB" w:rsidR="00547826" w:rsidRDefault="007A0FD3">
    <w:pPr>
      <w:pStyle w:val="Footer"/>
      <w:jc w:val="center"/>
    </w:pPr>
    <w:r>
      <w:rPr>
        <w:noProof/>
      </w:rPr>
      <w:drawing>
        <wp:anchor distT="0" distB="0" distL="114300" distR="114300" simplePos="0" relativeHeight="251656704" behindDoc="1" locked="0" layoutInCell="1" allowOverlap="1" wp14:anchorId="1F2B9FA8" wp14:editId="502E2933">
          <wp:simplePos x="0" y="0"/>
          <wp:positionH relativeFrom="column">
            <wp:posOffset>1648460</wp:posOffset>
          </wp:positionH>
          <wp:positionV relativeFrom="paragraph">
            <wp:posOffset>10052050</wp:posOffset>
          </wp:positionV>
          <wp:extent cx="4406900" cy="476250"/>
          <wp:effectExtent l="0" t="0" r="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BB160" w14:textId="77777777" w:rsidR="00547826" w:rsidRDefault="00547826">
    <w:pPr>
      <w:pStyle w:val="Footer"/>
      <w:jc w:val="center"/>
    </w:pPr>
  </w:p>
  <w:p w14:paraId="2EA090C2" w14:textId="77777777" w:rsidR="00547826" w:rsidRDefault="00547826">
    <w:pPr>
      <w:pStyle w:val="Footer"/>
      <w:jc w:val="center"/>
    </w:pPr>
  </w:p>
  <w:p w14:paraId="60DE3712" w14:textId="12AB6C3C" w:rsidR="00547826" w:rsidRDefault="00547826">
    <w:pPr>
      <w:pStyle w:val="Footer"/>
      <w:jc w:val="center"/>
    </w:pPr>
    <w:r>
      <w:fldChar w:fldCharType="begin"/>
    </w:r>
    <w:r>
      <w:instrText xml:space="preserve"> PAGE   \* MERGEFORMAT </w:instrText>
    </w:r>
    <w:r>
      <w:fldChar w:fldCharType="separate"/>
    </w:r>
    <w:r w:rsidR="00356B4C">
      <w:rPr>
        <w:noProof/>
      </w:rPr>
      <w:t>2</w:t>
    </w:r>
    <w:r>
      <w:rPr>
        <w:noProof/>
      </w:rPr>
      <w:fldChar w:fldCharType="end"/>
    </w:r>
  </w:p>
  <w:p w14:paraId="47F38A26" w14:textId="77777777" w:rsidR="00547826" w:rsidRDefault="00547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2037" w14:textId="1BCE5B2C" w:rsidR="00356B4C" w:rsidRDefault="007A0FD3">
    <w:pPr>
      <w:pStyle w:val="Footer"/>
    </w:pPr>
    <w:r>
      <w:rPr>
        <w:noProof/>
        <w:lang w:val="en-US"/>
      </w:rPr>
      <w:drawing>
        <wp:anchor distT="0" distB="0" distL="114300" distR="114300" simplePos="0" relativeHeight="251659776" behindDoc="1" locked="0" layoutInCell="1" allowOverlap="1" wp14:anchorId="568C62C7" wp14:editId="701BE429">
          <wp:simplePos x="0" y="0"/>
          <wp:positionH relativeFrom="column">
            <wp:posOffset>977900</wp:posOffset>
          </wp:positionH>
          <wp:positionV relativeFrom="paragraph">
            <wp:posOffset>120650</wp:posOffset>
          </wp:positionV>
          <wp:extent cx="4406900" cy="476250"/>
          <wp:effectExtent l="0" t="0" r="0" b="0"/>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F2B9FA8" wp14:editId="535825B8">
          <wp:simplePos x="0" y="0"/>
          <wp:positionH relativeFrom="column">
            <wp:posOffset>1648460</wp:posOffset>
          </wp:positionH>
          <wp:positionV relativeFrom="paragraph">
            <wp:posOffset>10052050</wp:posOffset>
          </wp:positionV>
          <wp:extent cx="4406900" cy="476250"/>
          <wp:effectExtent l="0" t="0" r="0" b="0"/>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1F2B9FA8" wp14:editId="1A2FD4DF">
          <wp:simplePos x="0" y="0"/>
          <wp:positionH relativeFrom="column">
            <wp:posOffset>1648460</wp:posOffset>
          </wp:positionH>
          <wp:positionV relativeFrom="paragraph">
            <wp:posOffset>10052050</wp:posOffset>
          </wp:positionV>
          <wp:extent cx="4406900" cy="476250"/>
          <wp:effectExtent l="0" t="0" r="0" b="0"/>
          <wp:wrapSquare wrapText="bothSides"/>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1F2B9FA8" wp14:editId="7EBB4FF6">
          <wp:simplePos x="0" y="0"/>
          <wp:positionH relativeFrom="column">
            <wp:posOffset>1648460</wp:posOffset>
          </wp:positionH>
          <wp:positionV relativeFrom="paragraph">
            <wp:posOffset>10052050</wp:posOffset>
          </wp:positionV>
          <wp:extent cx="4406900" cy="476250"/>
          <wp:effectExtent l="0" t="0" r="0" b="0"/>
          <wp:wrapSquare wrapText="bothSides"/>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2898" w14:textId="77777777" w:rsidR="00547826" w:rsidRDefault="00547826" w:rsidP="00713123">
      <w:r>
        <w:separator/>
      </w:r>
    </w:p>
  </w:footnote>
  <w:footnote w:type="continuationSeparator" w:id="0">
    <w:p w14:paraId="6477E69A" w14:textId="77777777" w:rsidR="00547826" w:rsidRDefault="00547826" w:rsidP="00713123">
      <w:r>
        <w:continuationSeparator/>
      </w:r>
    </w:p>
  </w:footnote>
  <w:footnote w:type="continuationNotice" w:id="1">
    <w:p w14:paraId="4DED18F7" w14:textId="77777777" w:rsidR="00547826" w:rsidRDefault="00547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6447" w14:textId="0CFB3D55" w:rsidR="00547826" w:rsidRDefault="00547826">
    <w:pPr>
      <w:pStyle w:val="Header"/>
    </w:pPr>
    <w:r>
      <w:rPr>
        <w:noProof/>
        <w:lang w:eastAsia="en-GB"/>
      </w:rPr>
      <w:drawing>
        <wp:anchor distT="0" distB="0" distL="114300" distR="114300" simplePos="0" relativeHeight="251654656" behindDoc="0" locked="0" layoutInCell="1" allowOverlap="1" wp14:anchorId="1AAD4000" wp14:editId="6522EDC8">
          <wp:simplePos x="0" y="0"/>
          <wp:positionH relativeFrom="column">
            <wp:posOffset>-471731</wp:posOffset>
          </wp:positionH>
          <wp:positionV relativeFrom="paragraph">
            <wp:posOffset>-189363</wp:posOffset>
          </wp:positionV>
          <wp:extent cx="7658100" cy="1081405"/>
          <wp:effectExtent l="0" t="0" r="0" b="4445"/>
          <wp:wrapNone/>
          <wp:docPr id="133"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6D77"/>
    <w:multiLevelType w:val="hybridMultilevel"/>
    <w:tmpl w:val="70D88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0740D4"/>
    <w:multiLevelType w:val="hybridMultilevel"/>
    <w:tmpl w:val="A5C61C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7214AA4"/>
    <w:multiLevelType w:val="hybridMultilevel"/>
    <w:tmpl w:val="E2D8F41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BB90937"/>
    <w:multiLevelType w:val="hybridMultilevel"/>
    <w:tmpl w:val="EC46F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CE25C83"/>
    <w:multiLevelType w:val="hybridMultilevel"/>
    <w:tmpl w:val="B2FA8D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3543BD0"/>
    <w:multiLevelType w:val="hybridMultilevel"/>
    <w:tmpl w:val="7D440A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75144F0"/>
    <w:multiLevelType w:val="hybridMultilevel"/>
    <w:tmpl w:val="9F921A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FF815E6"/>
    <w:multiLevelType w:val="hybridMultilevel"/>
    <w:tmpl w:val="B4965E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19D2C28"/>
    <w:multiLevelType w:val="hybridMultilevel"/>
    <w:tmpl w:val="570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F3640"/>
    <w:multiLevelType w:val="hybridMultilevel"/>
    <w:tmpl w:val="D076D8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7D84E85"/>
    <w:multiLevelType w:val="hybridMultilevel"/>
    <w:tmpl w:val="DA3E1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83B14FA"/>
    <w:multiLevelType w:val="hybridMultilevel"/>
    <w:tmpl w:val="EDF0A5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BE06A0D"/>
    <w:multiLevelType w:val="hybridMultilevel"/>
    <w:tmpl w:val="458C91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FD23344"/>
    <w:multiLevelType w:val="hybridMultilevel"/>
    <w:tmpl w:val="F45E60E8"/>
    <w:lvl w:ilvl="0" w:tplc="080C0001">
      <w:start w:val="1"/>
      <w:numFmt w:val="bullet"/>
      <w:lvlText w:val=""/>
      <w:lvlJc w:val="left"/>
      <w:pPr>
        <w:ind w:left="790" w:hanging="360"/>
      </w:pPr>
      <w:rPr>
        <w:rFonts w:ascii="Symbol" w:hAnsi="Symbol" w:hint="default"/>
      </w:rPr>
    </w:lvl>
    <w:lvl w:ilvl="1" w:tplc="080C0003" w:tentative="1">
      <w:start w:val="1"/>
      <w:numFmt w:val="bullet"/>
      <w:lvlText w:val="o"/>
      <w:lvlJc w:val="left"/>
      <w:pPr>
        <w:ind w:left="1510" w:hanging="360"/>
      </w:pPr>
      <w:rPr>
        <w:rFonts w:ascii="Courier New" w:hAnsi="Courier New" w:cs="Courier New" w:hint="default"/>
      </w:rPr>
    </w:lvl>
    <w:lvl w:ilvl="2" w:tplc="080C0005" w:tentative="1">
      <w:start w:val="1"/>
      <w:numFmt w:val="bullet"/>
      <w:lvlText w:val=""/>
      <w:lvlJc w:val="left"/>
      <w:pPr>
        <w:ind w:left="2230" w:hanging="360"/>
      </w:pPr>
      <w:rPr>
        <w:rFonts w:ascii="Wingdings" w:hAnsi="Wingdings" w:hint="default"/>
      </w:rPr>
    </w:lvl>
    <w:lvl w:ilvl="3" w:tplc="080C0001" w:tentative="1">
      <w:start w:val="1"/>
      <w:numFmt w:val="bullet"/>
      <w:lvlText w:val=""/>
      <w:lvlJc w:val="left"/>
      <w:pPr>
        <w:ind w:left="2950" w:hanging="360"/>
      </w:pPr>
      <w:rPr>
        <w:rFonts w:ascii="Symbol" w:hAnsi="Symbol" w:hint="default"/>
      </w:rPr>
    </w:lvl>
    <w:lvl w:ilvl="4" w:tplc="080C0003" w:tentative="1">
      <w:start w:val="1"/>
      <w:numFmt w:val="bullet"/>
      <w:lvlText w:val="o"/>
      <w:lvlJc w:val="left"/>
      <w:pPr>
        <w:ind w:left="3670" w:hanging="360"/>
      </w:pPr>
      <w:rPr>
        <w:rFonts w:ascii="Courier New" w:hAnsi="Courier New" w:cs="Courier New" w:hint="default"/>
      </w:rPr>
    </w:lvl>
    <w:lvl w:ilvl="5" w:tplc="080C0005" w:tentative="1">
      <w:start w:val="1"/>
      <w:numFmt w:val="bullet"/>
      <w:lvlText w:val=""/>
      <w:lvlJc w:val="left"/>
      <w:pPr>
        <w:ind w:left="4390" w:hanging="360"/>
      </w:pPr>
      <w:rPr>
        <w:rFonts w:ascii="Wingdings" w:hAnsi="Wingdings" w:hint="default"/>
      </w:rPr>
    </w:lvl>
    <w:lvl w:ilvl="6" w:tplc="080C0001" w:tentative="1">
      <w:start w:val="1"/>
      <w:numFmt w:val="bullet"/>
      <w:lvlText w:val=""/>
      <w:lvlJc w:val="left"/>
      <w:pPr>
        <w:ind w:left="5110" w:hanging="360"/>
      </w:pPr>
      <w:rPr>
        <w:rFonts w:ascii="Symbol" w:hAnsi="Symbol" w:hint="default"/>
      </w:rPr>
    </w:lvl>
    <w:lvl w:ilvl="7" w:tplc="080C0003" w:tentative="1">
      <w:start w:val="1"/>
      <w:numFmt w:val="bullet"/>
      <w:lvlText w:val="o"/>
      <w:lvlJc w:val="left"/>
      <w:pPr>
        <w:ind w:left="5830" w:hanging="360"/>
      </w:pPr>
      <w:rPr>
        <w:rFonts w:ascii="Courier New" w:hAnsi="Courier New" w:cs="Courier New" w:hint="default"/>
      </w:rPr>
    </w:lvl>
    <w:lvl w:ilvl="8" w:tplc="080C0005" w:tentative="1">
      <w:start w:val="1"/>
      <w:numFmt w:val="bullet"/>
      <w:lvlText w:val=""/>
      <w:lvlJc w:val="left"/>
      <w:pPr>
        <w:ind w:left="6550" w:hanging="360"/>
      </w:pPr>
      <w:rPr>
        <w:rFonts w:ascii="Wingdings" w:hAnsi="Wingdings" w:hint="default"/>
      </w:rPr>
    </w:lvl>
  </w:abstractNum>
  <w:abstractNum w:abstractNumId="14" w15:restartNumberingAfterBreak="0">
    <w:nsid w:val="617D354D"/>
    <w:multiLevelType w:val="hybridMultilevel"/>
    <w:tmpl w:val="5B0A00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6AE600A"/>
    <w:multiLevelType w:val="hybridMultilevel"/>
    <w:tmpl w:val="6EE4C1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EF2137B"/>
    <w:multiLevelType w:val="hybridMultilevel"/>
    <w:tmpl w:val="0A7CB9CA"/>
    <w:lvl w:ilvl="0" w:tplc="080C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1"/>
  </w:num>
  <w:num w:numId="5">
    <w:abstractNumId w:val="12"/>
  </w:num>
  <w:num w:numId="6">
    <w:abstractNumId w:val="7"/>
  </w:num>
  <w:num w:numId="7">
    <w:abstractNumId w:val="16"/>
  </w:num>
  <w:num w:numId="8">
    <w:abstractNumId w:val="9"/>
  </w:num>
  <w:num w:numId="9">
    <w:abstractNumId w:val="6"/>
  </w:num>
  <w:num w:numId="10">
    <w:abstractNumId w:val="15"/>
  </w:num>
  <w:num w:numId="11">
    <w:abstractNumId w:val="3"/>
  </w:num>
  <w:num w:numId="12">
    <w:abstractNumId w:val="14"/>
  </w:num>
  <w:num w:numId="13">
    <w:abstractNumId w:val="8"/>
  </w:num>
  <w:num w:numId="14">
    <w:abstractNumId w:val="4"/>
  </w:num>
  <w:num w:numId="15">
    <w:abstractNumId w:val="0"/>
  </w:num>
  <w:num w:numId="16">
    <w:abstractNumId w:val="1"/>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1BC"/>
    <w:rsid w:val="0000376A"/>
    <w:rsid w:val="00005F4C"/>
    <w:rsid w:val="00006517"/>
    <w:rsid w:val="00015AD0"/>
    <w:rsid w:val="00015EA3"/>
    <w:rsid w:val="00024E66"/>
    <w:rsid w:val="00025283"/>
    <w:rsid w:val="0003255D"/>
    <w:rsid w:val="00033CF0"/>
    <w:rsid w:val="00035E62"/>
    <w:rsid w:val="000415AB"/>
    <w:rsid w:val="000449D9"/>
    <w:rsid w:val="00046EF6"/>
    <w:rsid w:val="00054468"/>
    <w:rsid w:val="000703C2"/>
    <w:rsid w:val="00071B60"/>
    <w:rsid w:val="00077F61"/>
    <w:rsid w:val="00081082"/>
    <w:rsid w:val="000904BC"/>
    <w:rsid w:val="00097DF0"/>
    <w:rsid w:val="000A018F"/>
    <w:rsid w:val="000A1512"/>
    <w:rsid w:val="000A2A45"/>
    <w:rsid w:val="000A43CD"/>
    <w:rsid w:val="000B39F5"/>
    <w:rsid w:val="000B7079"/>
    <w:rsid w:val="000C0743"/>
    <w:rsid w:val="000C45E7"/>
    <w:rsid w:val="000E08C5"/>
    <w:rsid w:val="000E5F80"/>
    <w:rsid w:val="000E72AB"/>
    <w:rsid w:val="000F0C78"/>
    <w:rsid w:val="000F446A"/>
    <w:rsid w:val="000F4AB9"/>
    <w:rsid w:val="000F71B3"/>
    <w:rsid w:val="00100D87"/>
    <w:rsid w:val="00106D5E"/>
    <w:rsid w:val="00114151"/>
    <w:rsid w:val="00114274"/>
    <w:rsid w:val="0012516D"/>
    <w:rsid w:val="001279C5"/>
    <w:rsid w:val="00130104"/>
    <w:rsid w:val="001336BF"/>
    <w:rsid w:val="00137939"/>
    <w:rsid w:val="00137B45"/>
    <w:rsid w:val="00146561"/>
    <w:rsid w:val="001527F3"/>
    <w:rsid w:val="0016000D"/>
    <w:rsid w:val="00162B87"/>
    <w:rsid w:val="00190A88"/>
    <w:rsid w:val="00191413"/>
    <w:rsid w:val="001941E9"/>
    <w:rsid w:val="00195824"/>
    <w:rsid w:val="00196CC2"/>
    <w:rsid w:val="001A2F7C"/>
    <w:rsid w:val="001A6397"/>
    <w:rsid w:val="001A661F"/>
    <w:rsid w:val="001A6A15"/>
    <w:rsid w:val="001A700D"/>
    <w:rsid w:val="001B64ED"/>
    <w:rsid w:val="001C2229"/>
    <w:rsid w:val="001C43AD"/>
    <w:rsid w:val="001C6A1A"/>
    <w:rsid w:val="001D3EA2"/>
    <w:rsid w:val="001E02FA"/>
    <w:rsid w:val="001E4079"/>
    <w:rsid w:val="001F21B2"/>
    <w:rsid w:val="001F3498"/>
    <w:rsid w:val="00201711"/>
    <w:rsid w:val="00204084"/>
    <w:rsid w:val="0022169C"/>
    <w:rsid w:val="00221B1E"/>
    <w:rsid w:val="00222B10"/>
    <w:rsid w:val="00223EB6"/>
    <w:rsid w:val="002254AD"/>
    <w:rsid w:val="002451C7"/>
    <w:rsid w:val="002453BA"/>
    <w:rsid w:val="002469BE"/>
    <w:rsid w:val="00252E81"/>
    <w:rsid w:val="00257208"/>
    <w:rsid w:val="00265AEB"/>
    <w:rsid w:val="002768DC"/>
    <w:rsid w:val="00285681"/>
    <w:rsid w:val="00286A6F"/>
    <w:rsid w:val="002872CA"/>
    <w:rsid w:val="00291F95"/>
    <w:rsid w:val="00294433"/>
    <w:rsid w:val="00294F8D"/>
    <w:rsid w:val="002A6F34"/>
    <w:rsid w:val="002A76E7"/>
    <w:rsid w:val="002B5208"/>
    <w:rsid w:val="002C0635"/>
    <w:rsid w:val="002C1562"/>
    <w:rsid w:val="002F2433"/>
    <w:rsid w:val="002F2925"/>
    <w:rsid w:val="002F297B"/>
    <w:rsid w:val="003015B5"/>
    <w:rsid w:val="00313D8F"/>
    <w:rsid w:val="003267E9"/>
    <w:rsid w:val="00327ACB"/>
    <w:rsid w:val="00333B2C"/>
    <w:rsid w:val="003419B5"/>
    <w:rsid w:val="00345D0B"/>
    <w:rsid w:val="00356B4C"/>
    <w:rsid w:val="00357A1C"/>
    <w:rsid w:val="00362F79"/>
    <w:rsid w:val="003652B0"/>
    <w:rsid w:val="00372578"/>
    <w:rsid w:val="003804B9"/>
    <w:rsid w:val="003823FE"/>
    <w:rsid w:val="0038443A"/>
    <w:rsid w:val="003A068A"/>
    <w:rsid w:val="003A48A5"/>
    <w:rsid w:val="003B1788"/>
    <w:rsid w:val="003C04D4"/>
    <w:rsid w:val="003D4DC1"/>
    <w:rsid w:val="003F495B"/>
    <w:rsid w:val="00400EB6"/>
    <w:rsid w:val="004036A7"/>
    <w:rsid w:val="00405F3D"/>
    <w:rsid w:val="004150C9"/>
    <w:rsid w:val="00417C41"/>
    <w:rsid w:val="00433F95"/>
    <w:rsid w:val="00441319"/>
    <w:rsid w:val="004439D1"/>
    <w:rsid w:val="00445044"/>
    <w:rsid w:val="004461C7"/>
    <w:rsid w:val="00453587"/>
    <w:rsid w:val="00456338"/>
    <w:rsid w:val="00462109"/>
    <w:rsid w:val="00477460"/>
    <w:rsid w:val="0048107F"/>
    <w:rsid w:val="00482394"/>
    <w:rsid w:val="004826CC"/>
    <w:rsid w:val="00487C88"/>
    <w:rsid w:val="004B5FFF"/>
    <w:rsid w:val="004D38BF"/>
    <w:rsid w:val="004D571B"/>
    <w:rsid w:val="004E3B0B"/>
    <w:rsid w:val="004E3FC5"/>
    <w:rsid w:val="004E43A6"/>
    <w:rsid w:val="004E545A"/>
    <w:rsid w:val="005003FD"/>
    <w:rsid w:val="0050069C"/>
    <w:rsid w:val="00505DA1"/>
    <w:rsid w:val="00510BF6"/>
    <w:rsid w:val="00516FB5"/>
    <w:rsid w:val="00517718"/>
    <w:rsid w:val="00525103"/>
    <w:rsid w:val="005251C9"/>
    <w:rsid w:val="00533138"/>
    <w:rsid w:val="0053644B"/>
    <w:rsid w:val="00541690"/>
    <w:rsid w:val="00546C7B"/>
    <w:rsid w:val="00547826"/>
    <w:rsid w:val="00551246"/>
    <w:rsid w:val="005529B1"/>
    <w:rsid w:val="00570053"/>
    <w:rsid w:val="005727E5"/>
    <w:rsid w:val="005749F8"/>
    <w:rsid w:val="0057581E"/>
    <w:rsid w:val="005905C8"/>
    <w:rsid w:val="00593E79"/>
    <w:rsid w:val="005A175A"/>
    <w:rsid w:val="005A6BBF"/>
    <w:rsid w:val="005B466D"/>
    <w:rsid w:val="005B482F"/>
    <w:rsid w:val="005B7CBF"/>
    <w:rsid w:val="005C4DA2"/>
    <w:rsid w:val="005C5AAF"/>
    <w:rsid w:val="005D3A99"/>
    <w:rsid w:val="005D51C8"/>
    <w:rsid w:val="005E1D4B"/>
    <w:rsid w:val="005E1F53"/>
    <w:rsid w:val="005E325E"/>
    <w:rsid w:val="005F0B32"/>
    <w:rsid w:val="00603F95"/>
    <w:rsid w:val="006055B8"/>
    <w:rsid w:val="00612C03"/>
    <w:rsid w:val="00614254"/>
    <w:rsid w:val="006155C4"/>
    <w:rsid w:val="00621305"/>
    <w:rsid w:val="006224C2"/>
    <w:rsid w:val="00625AD3"/>
    <w:rsid w:val="00631AE8"/>
    <w:rsid w:val="00635F4F"/>
    <w:rsid w:val="0064577B"/>
    <w:rsid w:val="00645ED0"/>
    <w:rsid w:val="0065578F"/>
    <w:rsid w:val="0065702A"/>
    <w:rsid w:val="00662911"/>
    <w:rsid w:val="00667CAA"/>
    <w:rsid w:val="00673C82"/>
    <w:rsid w:val="00676092"/>
    <w:rsid w:val="0068006B"/>
    <w:rsid w:val="0068542D"/>
    <w:rsid w:val="0068783D"/>
    <w:rsid w:val="006A0BC1"/>
    <w:rsid w:val="006A5D49"/>
    <w:rsid w:val="006B4DD0"/>
    <w:rsid w:val="006B7927"/>
    <w:rsid w:val="006C0D4F"/>
    <w:rsid w:val="006C101F"/>
    <w:rsid w:val="006C527A"/>
    <w:rsid w:val="006C749C"/>
    <w:rsid w:val="006C7FF9"/>
    <w:rsid w:val="006D33E8"/>
    <w:rsid w:val="006E5153"/>
    <w:rsid w:val="006E7EEC"/>
    <w:rsid w:val="006F06DB"/>
    <w:rsid w:val="006F5EC4"/>
    <w:rsid w:val="006F7334"/>
    <w:rsid w:val="00700268"/>
    <w:rsid w:val="00711EF7"/>
    <w:rsid w:val="00711F74"/>
    <w:rsid w:val="0071228A"/>
    <w:rsid w:val="00713123"/>
    <w:rsid w:val="007131A2"/>
    <w:rsid w:val="0071484A"/>
    <w:rsid w:val="00721C13"/>
    <w:rsid w:val="00722E65"/>
    <w:rsid w:val="007261BC"/>
    <w:rsid w:val="00735459"/>
    <w:rsid w:val="00737DDB"/>
    <w:rsid w:val="00744C46"/>
    <w:rsid w:val="00750D12"/>
    <w:rsid w:val="00750F3D"/>
    <w:rsid w:val="007529BE"/>
    <w:rsid w:val="0077373F"/>
    <w:rsid w:val="00777815"/>
    <w:rsid w:val="0079041F"/>
    <w:rsid w:val="007A0FD3"/>
    <w:rsid w:val="007B01A9"/>
    <w:rsid w:val="007B2511"/>
    <w:rsid w:val="007B63F1"/>
    <w:rsid w:val="007C204B"/>
    <w:rsid w:val="007C40F9"/>
    <w:rsid w:val="007C5A7B"/>
    <w:rsid w:val="007C7D3C"/>
    <w:rsid w:val="007D0A98"/>
    <w:rsid w:val="007D4C09"/>
    <w:rsid w:val="007E3BB5"/>
    <w:rsid w:val="007E77ED"/>
    <w:rsid w:val="007F7FF9"/>
    <w:rsid w:val="00801604"/>
    <w:rsid w:val="00801753"/>
    <w:rsid w:val="00817FD9"/>
    <w:rsid w:val="0082533C"/>
    <w:rsid w:val="008367C0"/>
    <w:rsid w:val="00847FD3"/>
    <w:rsid w:val="008510B2"/>
    <w:rsid w:val="00851C49"/>
    <w:rsid w:val="0085561F"/>
    <w:rsid w:val="0086065A"/>
    <w:rsid w:val="00870C49"/>
    <w:rsid w:val="00872C49"/>
    <w:rsid w:val="008741CC"/>
    <w:rsid w:val="00881210"/>
    <w:rsid w:val="00883949"/>
    <w:rsid w:val="00883D21"/>
    <w:rsid w:val="00884BCD"/>
    <w:rsid w:val="0088561E"/>
    <w:rsid w:val="00887636"/>
    <w:rsid w:val="008910BF"/>
    <w:rsid w:val="008A0654"/>
    <w:rsid w:val="008B5A46"/>
    <w:rsid w:val="008C1B19"/>
    <w:rsid w:val="008D57DC"/>
    <w:rsid w:val="008E1EE2"/>
    <w:rsid w:val="008E1F16"/>
    <w:rsid w:val="008E3431"/>
    <w:rsid w:val="008F7F6D"/>
    <w:rsid w:val="00903E49"/>
    <w:rsid w:val="00910BF8"/>
    <w:rsid w:val="00911964"/>
    <w:rsid w:val="00914B8B"/>
    <w:rsid w:val="00914BC1"/>
    <w:rsid w:val="009273CD"/>
    <w:rsid w:val="00930D08"/>
    <w:rsid w:val="00933747"/>
    <w:rsid w:val="00935DB9"/>
    <w:rsid w:val="0093622D"/>
    <w:rsid w:val="00937B08"/>
    <w:rsid w:val="0094184F"/>
    <w:rsid w:val="009624E4"/>
    <w:rsid w:val="009710B6"/>
    <w:rsid w:val="00976CCB"/>
    <w:rsid w:val="00986151"/>
    <w:rsid w:val="009A0CEE"/>
    <w:rsid w:val="009A1B94"/>
    <w:rsid w:val="009A243C"/>
    <w:rsid w:val="009B151F"/>
    <w:rsid w:val="009B5EAC"/>
    <w:rsid w:val="009D4E33"/>
    <w:rsid w:val="009D7499"/>
    <w:rsid w:val="009E27D3"/>
    <w:rsid w:val="009E6971"/>
    <w:rsid w:val="009E6A54"/>
    <w:rsid w:val="009F1153"/>
    <w:rsid w:val="009F1527"/>
    <w:rsid w:val="009F4989"/>
    <w:rsid w:val="00A030AC"/>
    <w:rsid w:val="00A05462"/>
    <w:rsid w:val="00A275BF"/>
    <w:rsid w:val="00A35347"/>
    <w:rsid w:val="00A55A79"/>
    <w:rsid w:val="00A56AFE"/>
    <w:rsid w:val="00A6468F"/>
    <w:rsid w:val="00A64E83"/>
    <w:rsid w:val="00A675A0"/>
    <w:rsid w:val="00A678BF"/>
    <w:rsid w:val="00A8378B"/>
    <w:rsid w:val="00A86529"/>
    <w:rsid w:val="00A90AAD"/>
    <w:rsid w:val="00A9452E"/>
    <w:rsid w:val="00AA12C3"/>
    <w:rsid w:val="00AB745F"/>
    <w:rsid w:val="00AC423D"/>
    <w:rsid w:val="00AD0811"/>
    <w:rsid w:val="00AD1A0C"/>
    <w:rsid w:val="00AD2B95"/>
    <w:rsid w:val="00AF303F"/>
    <w:rsid w:val="00AF3173"/>
    <w:rsid w:val="00AF38EC"/>
    <w:rsid w:val="00B0033B"/>
    <w:rsid w:val="00B0224D"/>
    <w:rsid w:val="00B0497F"/>
    <w:rsid w:val="00B13032"/>
    <w:rsid w:val="00B3004D"/>
    <w:rsid w:val="00B3448E"/>
    <w:rsid w:val="00B5315F"/>
    <w:rsid w:val="00B5478B"/>
    <w:rsid w:val="00B55A58"/>
    <w:rsid w:val="00B605C0"/>
    <w:rsid w:val="00B64F6E"/>
    <w:rsid w:val="00B909D6"/>
    <w:rsid w:val="00B914AF"/>
    <w:rsid w:val="00B936EA"/>
    <w:rsid w:val="00B96672"/>
    <w:rsid w:val="00B96DC6"/>
    <w:rsid w:val="00BA1AC3"/>
    <w:rsid w:val="00BC271E"/>
    <w:rsid w:val="00BC566D"/>
    <w:rsid w:val="00BD2BA2"/>
    <w:rsid w:val="00BE0055"/>
    <w:rsid w:val="00BE72C7"/>
    <w:rsid w:val="00BF144E"/>
    <w:rsid w:val="00BF35CE"/>
    <w:rsid w:val="00C0787B"/>
    <w:rsid w:val="00C11B01"/>
    <w:rsid w:val="00C22C9E"/>
    <w:rsid w:val="00C30818"/>
    <w:rsid w:val="00C33C81"/>
    <w:rsid w:val="00C34207"/>
    <w:rsid w:val="00C412B9"/>
    <w:rsid w:val="00C46874"/>
    <w:rsid w:val="00C5225C"/>
    <w:rsid w:val="00C56219"/>
    <w:rsid w:val="00C5787A"/>
    <w:rsid w:val="00C619C0"/>
    <w:rsid w:val="00C63C3A"/>
    <w:rsid w:val="00C643FD"/>
    <w:rsid w:val="00C6543A"/>
    <w:rsid w:val="00C66002"/>
    <w:rsid w:val="00C857CB"/>
    <w:rsid w:val="00C90872"/>
    <w:rsid w:val="00C958D3"/>
    <w:rsid w:val="00CA4DC8"/>
    <w:rsid w:val="00CB103A"/>
    <w:rsid w:val="00CC6826"/>
    <w:rsid w:val="00CC7085"/>
    <w:rsid w:val="00CC7C8B"/>
    <w:rsid w:val="00CD3B73"/>
    <w:rsid w:val="00CD5689"/>
    <w:rsid w:val="00CD7A9F"/>
    <w:rsid w:val="00CE0C42"/>
    <w:rsid w:val="00CF18EC"/>
    <w:rsid w:val="00CF3059"/>
    <w:rsid w:val="00D0085A"/>
    <w:rsid w:val="00D00BB4"/>
    <w:rsid w:val="00D012D8"/>
    <w:rsid w:val="00D03B4B"/>
    <w:rsid w:val="00D06CF7"/>
    <w:rsid w:val="00D120F2"/>
    <w:rsid w:val="00D122C9"/>
    <w:rsid w:val="00D27049"/>
    <w:rsid w:val="00D31AC3"/>
    <w:rsid w:val="00D324B8"/>
    <w:rsid w:val="00D36B94"/>
    <w:rsid w:val="00D36E11"/>
    <w:rsid w:val="00D37075"/>
    <w:rsid w:val="00D42E6A"/>
    <w:rsid w:val="00D449BD"/>
    <w:rsid w:val="00D53708"/>
    <w:rsid w:val="00D56297"/>
    <w:rsid w:val="00D56EE8"/>
    <w:rsid w:val="00D614CC"/>
    <w:rsid w:val="00D71308"/>
    <w:rsid w:val="00D76D0D"/>
    <w:rsid w:val="00D9485A"/>
    <w:rsid w:val="00DA1B69"/>
    <w:rsid w:val="00DA711B"/>
    <w:rsid w:val="00DB125A"/>
    <w:rsid w:val="00DB4A6B"/>
    <w:rsid w:val="00DB6F08"/>
    <w:rsid w:val="00DC03F1"/>
    <w:rsid w:val="00DC493B"/>
    <w:rsid w:val="00DD1821"/>
    <w:rsid w:val="00DD1A93"/>
    <w:rsid w:val="00DD262E"/>
    <w:rsid w:val="00DE4025"/>
    <w:rsid w:val="00DF3A75"/>
    <w:rsid w:val="00DF78E4"/>
    <w:rsid w:val="00E007E9"/>
    <w:rsid w:val="00E04CFE"/>
    <w:rsid w:val="00E17397"/>
    <w:rsid w:val="00E22099"/>
    <w:rsid w:val="00E27256"/>
    <w:rsid w:val="00E3534B"/>
    <w:rsid w:val="00E35642"/>
    <w:rsid w:val="00E35B67"/>
    <w:rsid w:val="00E43A53"/>
    <w:rsid w:val="00E52AE6"/>
    <w:rsid w:val="00E54CE3"/>
    <w:rsid w:val="00E555E1"/>
    <w:rsid w:val="00E75358"/>
    <w:rsid w:val="00E761E5"/>
    <w:rsid w:val="00E80CB1"/>
    <w:rsid w:val="00E83E75"/>
    <w:rsid w:val="00E85380"/>
    <w:rsid w:val="00E91A6C"/>
    <w:rsid w:val="00E9763D"/>
    <w:rsid w:val="00EA001D"/>
    <w:rsid w:val="00EA2B70"/>
    <w:rsid w:val="00EA42D6"/>
    <w:rsid w:val="00EC5870"/>
    <w:rsid w:val="00ED1771"/>
    <w:rsid w:val="00ED7AAD"/>
    <w:rsid w:val="00EE7B26"/>
    <w:rsid w:val="00EE7E37"/>
    <w:rsid w:val="00EF0C8C"/>
    <w:rsid w:val="00EF2242"/>
    <w:rsid w:val="00EF4ACD"/>
    <w:rsid w:val="00F03747"/>
    <w:rsid w:val="00F14F90"/>
    <w:rsid w:val="00F2383A"/>
    <w:rsid w:val="00F26D84"/>
    <w:rsid w:val="00F30204"/>
    <w:rsid w:val="00F36FA5"/>
    <w:rsid w:val="00F45D56"/>
    <w:rsid w:val="00F5553D"/>
    <w:rsid w:val="00F55741"/>
    <w:rsid w:val="00F57824"/>
    <w:rsid w:val="00F65C64"/>
    <w:rsid w:val="00F77C72"/>
    <w:rsid w:val="00F81D24"/>
    <w:rsid w:val="00FA18A2"/>
    <w:rsid w:val="00FA190D"/>
    <w:rsid w:val="00FA4C1B"/>
    <w:rsid w:val="00FA73CD"/>
    <w:rsid w:val="00FB1575"/>
    <w:rsid w:val="00FB1BF2"/>
    <w:rsid w:val="00FB26AA"/>
    <w:rsid w:val="00FB55B2"/>
    <w:rsid w:val="00FC5F6A"/>
    <w:rsid w:val="00FD0CE3"/>
    <w:rsid w:val="00FD136C"/>
    <w:rsid w:val="00FD2E5D"/>
    <w:rsid w:val="00FE6392"/>
    <w:rsid w:val="00FE69E4"/>
    <w:rsid w:val="00FF03BC"/>
    <w:rsid w:val="00FF1DD5"/>
    <w:rsid w:val="00FF65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54C4A475"/>
  <w15:docId w15:val="{DA945585-5B5B-4DB1-A5E9-05800832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8D3"/>
    <w:rPr>
      <w:rFonts w:ascii="Arial" w:hAnsi="Arial"/>
      <w:sz w:val="24"/>
      <w:szCs w:val="24"/>
      <w:lang w:val="en-GB"/>
    </w:rPr>
  </w:style>
  <w:style w:type="paragraph" w:styleId="Heading1">
    <w:name w:val="heading 1"/>
    <w:basedOn w:val="Normal"/>
    <w:next w:val="Normal"/>
    <w:link w:val="Heading1Char"/>
    <w:autoRedefine/>
    <w:uiPriority w:val="9"/>
    <w:qFormat/>
    <w:rsid w:val="006F5EC4"/>
    <w:pPr>
      <w:keepNext/>
      <w:keepLines/>
      <w:spacing w:before="480" w:line="276" w:lineRule="auto"/>
      <w:outlineLvl w:val="0"/>
    </w:pPr>
    <w:rPr>
      <w:rFonts w:eastAsiaTheme="majorEastAsia" w:cstheme="majorBidi"/>
      <w:b/>
      <w:bCs/>
      <w:color w:val="0A77B3"/>
      <w:sz w:val="32"/>
      <w:szCs w:val="28"/>
    </w:rPr>
  </w:style>
  <w:style w:type="paragraph" w:styleId="Heading2">
    <w:name w:val="heading 2"/>
    <w:basedOn w:val="Normal"/>
    <w:next w:val="Normal"/>
    <w:link w:val="Heading2Char"/>
    <w:autoRedefine/>
    <w:uiPriority w:val="9"/>
    <w:unhideWhenUsed/>
    <w:qFormat/>
    <w:rsid w:val="00BC271E"/>
    <w:pPr>
      <w:keepNext/>
      <w:keepLines/>
      <w:spacing w:before="200" w:line="276" w:lineRule="auto"/>
      <w:outlineLvl w:val="1"/>
    </w:pPr>
    <w:rPr>
      <w:rFonts w:eastAsiaTheme="majorEastAsia" w:cstheme="majorBidi"/>
      <w:b/>
      <w:bCs/>
      <w:color w:val="0A77B3"/>
      <w:sz w:val="28"/>
      <w:szCs w:val="26"/>
    </w:rPr>
  </w:style>
  <w:style w:type="paragraph" w:styleId="Heading5">
    <w:name w:val="heading 5"/>
    <w:basedOn w:val="Normal"/>
    <w:next w:val="Normal"/>
    <w:autoRedefine/>
    <w:qFormat/>
    <w:rsid w:val="00C11B01"/>
    <w:pPr>
      <w:keepNext/>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unhideWhenUsed/>
    <w:rsid w:val="003267E9"/>
    <w:rPr>
      <w:sz w:val="20"/>
      <w:szCs w:val="20"/>
    </w:rPr>
  </w:style>
  <w:style w:type="character" w:customStyle="1" w:styleId="CommentTextChar">
    <w:name w:val="Comment Text Char"/>
    <w:basedOn w:val="DefaultParagraphFont"/>
    <w:link w:val="CommentText"/>
    <w:uiPriority w:val="99"/>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6F5EC4"/>
    <w:rPr>
      <w:rFonts w:ascii="Arial" w:eastAsiaTheme="majorEastAsia" w:hAnsi="Arial" w:cstheme="majorBidi"/>
      <w:b/>
      <w:bCs/>
      <w:color w:val="0A77B3"/>
      <w:sz w:val="32"/>
      <w:szCs w:val="28"/>
      <w:lang w:val="en-GB"/>
    </w:rPr>
  </w:style>
  <w:style w:type="character" w:customStyle="1" w:styleId="Heading2Char">
    <w:name w:val="Heading 2 Char"/>
    <w:basedOn w:val="DefaultParagraphFont"/>
    <w:link w:val="Heading2"/>
    <w:uiPriority w:val="9"/>
    <w:rsid w:val="00BC271E"/>
    <w:rPr>
      <w:rFonts w:ascii="Arial" w:eastAsiaTheme="majorEastAsia" w:hAnsi="Arial" w:cstheme="majorBidi"/>
      <w:b/>
      <w:bCs/>
      <w:color w:val="0A77B3"/>
      <w:sz w:val="28"/>
      <w:szCs w:val="26"/>
      <w:lang w:val="en-GB"/>
    </w:rPr>
  </w:style>
  <w:style w:type="paragraph" w:styleId="Title">
    <w:name w:val="Title"/>
    <w:basedOn w:val="Normal"/>
    <w:next w:val="Normal"/>
    <w:link w:val="TitleChar"/>
    <w:uiPriority w:val="10"/>
    <w:qFormat/>
    <w:rsid w:val="00510BF6"/>
    <w:pPr>
      <w:pBdr>
        <w:bottom w:val="single" w:sz="8" w:space="4" w:color="4F81BD"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uiPriority w:val="10"/>
    <w:rsid w:val="00510BF6"/>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autoRedefine/>
    <w:uiPriority w:val="11"/>
    <w:qFormat/>
    <w:rsid w:val="004E3FC5"/>
    <w:pPr>
      <w:numPr>
        <w:ilvl w:val="1"/>
      </w:numPr>
    </w:pPr>
    <w:rPr>
      <w:rFonts w:eastAsiaTheme="majorEastAsia" w:cstheme="majorBidi"/>
      <w:b/>
      <w:iCs/>
      <w:color w:val="FFFFFF" w:themeColor="background1"/>
      <w:spacing w:val="15"/>
      <w:sz w:val="32"/>
      <w:szCs w:val="32"/>
    </w:rPr>
  </w:style>
  <w:style w:type="character" w:customStyle="1" w:styleId="SubtitleChar">
    <w:name w:val="Subtitle Char"/>
    <w:basedOn w:val="DefaultParagraphFont"/>
    <w:link w:val="Subtitle"/>
    <w:uiPriority w:val="11"/>
    <w:rsid w:val="004E3FC5"/>
    <w:rPr>
      <w:rFonts w:ascii="Arial" w:eastAsiaTheme="majorEastAsia" w:hAnsi="Arial" w:cstheme="majorBidi"/>
      <w:b/>
      <w:iCs/>
      <w:color w:val="FFFFFF" w:themeColor="background1"/>
      <w:spacing w:val="15"/>
      <w:sz w:val="32"/>
      <w:szCs w:val="32"/>
      <w:lang w:val="en-GB"/>
    </w:rPr>
  </w:style>
  <w:style w:type="paragraph" w:styleId="ListParagraph">
    <w:name w:val="List Paragraph"/>
    <w:basedOn w:val="Normal"/>
    <w:link w:val="ListParagraphChar"/>
    <w:uiPriority w:val="34"/>
    <w:qFormat/>
    <w:rsid w:val="00081082"/>
    <w:pPr>
      <w:ind w:left="720"/>
      <w:contextualSpacing/>
    </w:pPr>
  </w:style>
  <w:style w:type="paragraph" w:styleId="TOCHeading">
    <w:name w:val="TOC Heading"/>
    <w:basedOn w:val="Heading1"/>
    <w:next w:val="Normal"/>
    <w:uiPriority w:val="39"/>
    <w:semiHidden/>
    <w:unhideWhenUsed/>
    <w:qFormat/>
    <w:rsid w:val="00C11B01"/>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C11B01"/>
    <w:pPr>
      <w:spacing w:after="100"/>
    </w:pPr>
  </w:style>
  <w:style w:type="paragraph" w:styleId="TOC2">
    <w:name w:val="toc 2"/>
    <w:basedOn w:val="Normal"/>
    <w:next w:val="Normal"/>
    <w:autoRedefine/>
    <w:uiPriority w:val="39"/>
    <w:unhideWhenUsed/>
    <w:qFormat/>
    <w:rsid w:val="00C11B01"/>
    <w:pPr>
      <w:spacing w:after="100"/>
      <w:ind w:left="240"/>
    </w:pPr>
  </w:style>
  <w:style w:type="paragraph" w:styleId="TOC3">
    <w:name w:val="toc 3"/>
    <w:basedOn w:val="Normal"/>
    <w:next w:val="Normal"/>
    <w:autoRedefine/>
    <w:uiPriority w:val="39"/>
    <w:semiHidden/>
    <w:unhideWhenUsed/>
    <w:qFormat/>
    <w:rsid w:val="009E6A54"/>
    <w:pPr>
      <w:spacing w:after="100" w:line="276" w:lineRule="auto"/>
      <w:ind w:left="440"/>
    </w:pPr>
    <w:rPr>
      <w:rFonts w:asciiTheme="minorHAnsi" w:eastAsiaTheme="minorEastAsia" w:hAnsiTheme="minorHAnsi" w:cstheme="minorBidi"/>
      <w:sz w:val="22"/>
      <w:szCs w:val="22"/>
      <w:lang w:val="en-US" w:eastAsia="ja-JP"/>
    </w:rPr>
  </w:style>
  <w:style w:type="paragraph" w:styleId="TOC5">
    <w:name w:val="toc 5"/>
    <w:basedOn w:val="Normal"/>
    <w:next w:val="Normal"/>
    <w:autoRedefine/>
    <w:uiPriority w:val="39"/>
    <w:unhideWhenUsed/>
    <w:rsid w:val="009E6A54"/>
    <w:pPr>
      <w:spacing w:after="100"/>
      <w:ind w:left="960"/>
    </w:pPr>
  </w:style>
  <w:style w:type="character" w:styleId="Mention">
    <w:name w:val="Mention"/>
    <w:basedOn w:val="DefaultParagraphFont"/>
    <w:uiPriority w:val="99"/>
    <w:semiHidden/>
    <w:unhideWhenUsed/>
    <w:rsid w:val="00AF303F"/>
    <w:rPr>
      <w:color w:val="2B579A"/>
      <w:shd w:val="clear" w:color="auto" w:fill="E6E6E6"/>
    </w:rPr>
  </w:style>
  <w:style w:type="paragraph" w:styleId="Caption">
    <w:name w:val="caption"/>
    <w:basedOn w:val="Normal"/>
    <w:next w:val="Normal"/>
    <w:uiPriority w:val="35"/>
    <w:unhideWhenUsed/>
    <w:qFormat/>
    <w:rsid w:val="00AF303F"/>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294F8D"/>
    <w:rPr>
      <w:sz w:val="20"/>
      <w:szCs w:val="20"/>
    </w:rPr>
  </w:style>
  <w:style w:type="character" w:customStyle="1" w:styleId="FootnoteTextChar">
    <w:name w:val="Footnote Text Char"/>
    <w:basedOn w:val="DefaultParagraphFont"/>
    <w:link w:val="FootnoteText"/>
    <w:uiPriority w:val="99"/>
    <w:semiHidden/>
    <w:rsid w:val="00294F8D"/>
    <w:rPr>
      <w:rFonts w:ascii="Arial" w:hAnsi="Arial"/>
      <w:lang w:val="en-GB"/>
    </w:rPr>
  </w:style>
  <w:style w:type="character" w:styleId="FootnoteReference">
    <w:name w:val="footnote reference"/>
    <w:aliases w:val="Footnote symbol,Voetnootverwijzing,4_G,Footnotes refss,Footnote number,Footnote Refernece,callout,Footnote Reference Superscript,Footnote Reference Number,BVI fnr,ftref,NO,Footnote Reference (Alt+R),Times 10 Point,Exposant 3 Point,Ref"/>
    <w:basedOn w:val="DefaultParagraphFont"/>
    <w:uiPriority w:val="99"/>
    <w:semiHidden/>
    <w:unhideWhenUsed/>
    <w:rsid w:val="00294F8D"/>
    <w:rPr>
      <w:vertAlign w:val="superscript"/>
    </w:rPr>
  </w:style>
  <w:style w:type="paragraph" w:styleId="EndnoteText">
    <w:name w:val="endnote text"/>
    <w:basedOn w:val="Normal"/>
    <w:link w:val="EndnoteTextChar"/>
    <w:uiPriority w:val="99"/>
    <w:semiHidden/>
    <w:unhideWhenUsed/>
    <w:rsid w:val="00F55741"/>
    <w:rPr>
      <w:rFonts w:asciiTheme="minorHAnsi" w:eastAsiaTheme="minorHAnsi" w:hAnsiTheme="minorHAnsi" w:cstheme="minorBidi"/>
      <w:sz w:val="20"/>
      <w:szCs w:val="20"/>
      <w:lang w:val="fr-BE"/>
    </w:rPr>
  </w:style>
  <w:style w:type="character" w:customStyle="1" w:styleId="EndnoteTextChar">
    <w:name w:val="Endnote Text Char"/>
    <w:basedOn w:val="DefaultParagraphFont"/>
    <w:link w:val="EndnoteText"/>
    <w:uiPriority w:val="99"/>
    <w:semiHidden/>
    <w:rsid w:val="00F55741"/>
    <w:rPr>
      <w:rFonts w:asciiTheme="minorHAnsi" w:eastAsiaTheme="minorHAnsi" w:hAnsiTheme="minorHAnsi" w:cstheme="minorBidi"/>
      <w:lang w:val="fr-BE"/>
    </w:rPr>
  </w:style>
  <w:style w:type="character" w:styleId="EndnoteReference">
    <w:name w:val="endnote reference"/>
    <w:basedOn w:val="DefaultParagraphFont"/>
    <w:uiPriority w:val="99"/>
    <w:semiHidden/>
    <w:unhideWhenUsed/>
    <w:rsid w:val="00F55741"/>
    <w:rPr>
      <w:vertAlign w:val="superscript"/>
    </w:rPr>
  </w:style>
  <w:style w:type="character" w:customStyle="1" w:styleId="ListParagraphChar">
    <w:name w:val="List Paragraph Char"/>
    <w:link w:val="ListParagraph"/>
    <w:uiPriority w:val="34"/>
    <w:locked/>
    <w:rsid w:val="002F2925"/>
    <w:rPr>
      <w:rFonts w:ascii="Arial" w:hAnsi="Arial"/>
      <w:sz w:val="24"/>
      <w:szCs w:val="24"/>
      <w:lang w:val="en-GB"/>
    </w:rPr>
  </w:style>
  <w:style w:type="character" w:styleId="UnresolvedMention">
    <w:name w:val="Unresolved Mention"/>
    <w:basedOn w:val="DefaultParagraphFont"/>
    <w:uiPriority w:val="99"/>
    <w:semiHidden/>
    <w:unhideWhenUsed/>
    <w:rsid w:val="007A0FD3"/>
    <w:rPr>
      <w:color w:val="605E5C"/>
      <w:shd w:val="clear" w:color="auto" w:fill="E1DFDD"/>
    </w:rPr>
  </w:style>
  <w:style w:type="paragraph" w:customStyle="1" w:styleId="Default">
    <w:name w:val="Default"/>
    <w:rsid w:val="006C0D4F"/>
    <w:pPr>
      <w:autoSpaceDE w:val="0"/>
      <w:autoSpaceDN w:val="0"/>
      <w:adjustRightInd w:val="0"/>
    </w:pPr>
    <w:rPr>
      <w:rFonts w:ascii="Interstate Bold" w:hAnsi="Interstate Bold" w:cs="Interstate Bold"/>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6158">
      <w:bodyDiv w:val="1"/>
      <w:marLeft w:val="0"/>
      <w:marRight w:val="0"/>
      <w:marTop w:val="0"/>
      <w:marBottom w:val="0"/>
      <w:divBdr>
        <w:top w:val="none" w:sz="0" w:space="0" w:color="auto"/>
        <w:left w:val="none" w:sz="0" w:space="0" w:color="auto"/>
        <w:bottom w:val="none" w:sz="0" w:space="0" w:color="auto"/>
        <w:right w:val="none" w:sz="0" w:space="0" w:color="auto"/>
      </w:divBdr>
    </w:div>
    <w:div w:id="425155679">
      <w:bodyDiv w:val="1"/>
      <w:marLeft w:val="0"/>
      <w:marRight w:val="0"/>
      <w:marTop w:val="0"/>
      <w:marBottom w:val="0"/>
      <w:divBdr>
        <w:top w:val="none" w:sz="0" w:space="0" w:color="auto"/>
        <w:left w:val="none" w:sz="0" w:space="0" w:color="auto"/>
        <w:bottom w:val="none" w:sz="0" w:space="0" w:color="auto"/>
        <w:right w:val="none" w:sz="0" w:space="0" w:color="auto"/>
      </w:divBdr>
    </w:div>
    <w:div w:id="887382035">
      <w:bodyDiv w:val="1"/>
      <w:marLeft w:val="0"/>
      <w:marRight w:val="0"/>
      <w:marTop w:val="0"/>
      <w:marBottom w:val="0"/>
      <w:divBdr>
        <w:top w:val="none" w:sz="0" w:space="0" w:color="auto"/>
        <w:left w:val="none" w:sz="0" w:space="0" w:color="auto"/>
        <w:bottom w:val="none" w:sz="0" w:space="0" w:color="auto"/>
        <w:right w:val="none" w:sz="0" w:space="0" w:color="auto"/>
      </w:divBdr>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1372920795">
      <w:bodyDiv w:val="1"/>
      <w:marLeft w:val="0"/>
      <w:marRight w:val="0"/>
      <w:marTop w:val="0"/>
      <w:marBottom w:val="0"/>
      <w:divBdr>
        <w:top w:val="none" w:sz="0" w:space="0" w:color="auto"/>
        <w:left w:val="none" w:sz="0" w:space="0" w:color="auto"/>
        <w:bottom w:val="none" w:sz="0" w:space="0" w:color="auto"/>
        <w:right w:val="none" w:sz="0" w:space="0" w:color="auto"/>
      </w:divBdr>
    </w:div>
    <w:div w:id="1597246237">
      <w:bodyDiv w:val="1"/>
      <w:marLeft w:val="0"/>
      <w:marRight w:val="0"/>
      <w:marTop w:val="0"/>
      <w:marBottom w:val="0"/>
      <w:divBdr>
        <w:top w:val="none" w:sz="0" w:space="0" w:color="auto"/>
        <w:left w:val="none" w:sz="0" w:space="0" w:color="auto"/>
        <w:bottom w:val="none" w:sz="0" w:space="0" w:color="auto"/>
        <w:right w:val="none" w:sz="0" w:space="0" w:color="auto"/>
      </w:divBdr>
    </w:div>
    <w:div w:id="1612543496">
      <w:bodyDiv w:val="1"/>
      <w:marLeft w:val="0"/>
      <w:marRight w:val="0"/>
      <w:marTop w:val="0"/>
      <w:marBottom w:val="0"/>
      <w:divBdr>
        <w:top w:val="none" w:sz="0" w:space="0" w:color="auto"/>
        <w:left w:val="none" w:sz="0" w:space="0" w:color="auto"/>
        <w:bottom w:val="none" w:sz="0" w:space="0" w:color="auto"/>
        <w:right w:val="none" w:sz="0" w:space="0" w:color="auto"/>
      </w:divBdr>
    </w:div>
    <w:div w:id="1638954792">
      <w:bodyDiv w:val="1"/>
      <w:marLeft w:val="0"/>
      <w:marRight w:val="0"/>
      <w:marTop w:val="0"/>
      <w:marBottom w:val="0"/>
      <w:divBdr>
        <w:top w:val="none" w:sz="0" w:space="0" w:color="auto"/>
        <w:left w:val="none" w:sz="0" w:space="0" w:color="auto"/>
        <w:bottom w:val="none" w:sz="0" w:space="0" w:color="auto"/>
        <w:right w:val="none" w:sz="0" w:space="0" w:color="auto"/>
      </w:divBdr>
    </w:div>
    <w:div w:id="1661541979">
      <w:bodyDiv w:val="1"/>
      <w:marLeft w:val="0"/>
      <w:marRight w:val="0"/>
      <w:marTop w:val="0"/>
      <w:marBottom w:val="0"/>
      <w:divBdr>
        <w:top w:val="none" w:sz="0" w:space="0" w:color="auto"/>
        <w:left w:val="none" w:sz="0" w:space="0" w:color="auto"/>
        <w:bottom w:val="none" w:sz="0" w:space="0" w:color="auto"/>
        <w:right w:val="none" w:sz="0" w:space="0" w:color="auto"/>
      </w:divBdr>
    </w:div>
    <w:div w:id="1750106101">
      <w:bodyDiv w:val="1"/>
      <w:marLeft w:val="0"/>
      <w:marRight w:val="0"/>
      <w:marTop w:val="0"/>
      <w:marBottom w:val="0"/>
      <w:divBdr>
        <w:top w:val="none" w:sz="0" w:space="0" w:color="auto"/>
        <w:left w:val="none" w:sz="0" w:space="0" w:color="auto"/>
        <w:bottom w:val="none" w:sz="0" w:space="0" w:color="auto"/>
        <w:right w:val="none" w:sz="0" w:space="0" w:color="auto"/>
      </w:divBdr>
    </w:div>
    <w:div w:id="17791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df-feph.org/edf-position-paper-on-violence-against-women-and-girls-with-disabilities/" TargetMode="External"/><Relationship Id="rId18" Type="http://schemas.openxmlformats.org/officeDocument/2006/relationships/hyperlink" Target="http://www.edf-feph.org/content/uploads/2021/01/EDF-Position-Paper-on-Social-Pillar-Action-Plan-2020.pdf" TargetMode="External"/><Relationship Id="rId26" Type="http://schemas.openxmlformats.org/officeDocument/2006/relationships/hyperlink" Target="https://www.edf-feph.org/content/uploads/2020/12/edf-emerging-tech-report-accessible.pdf" TargetMode="External"/><Relationship Id="rId39" Type="http://schemas.openxmlformats.org/officeDocument/2006/relationships/header" Target="header1.xml"/><Relationship Id="rId21" Type="http://schemas.openxmlformats.org/officeDocument/2006/relationships/hyperlink" Target="https://www.edf-feph.org/mobility-programmes-for-young-people-should-become-more-inclusive/" TargetMode="External"/><Relationship Id="rId34" Type="http://schemas.openxmlformats.org/officeDocument/2006/relationships/hyperlink" Target="http://www.edf-feph.org/content/uploads/2020/12/i2i-covid19-survey-accessible.pdf"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edf-feph.org/publications/accessible-online-meetings/" TargetMode="External"/><Relationship Id="rId20" Type="http://schemas.openxmlformats.org/officeDocument/2006/relationships/hyperlink" Target="https://www.edf-feph.org/the-european-disability-card-and-the-disability-rights-strategy-whats-next/" TargetMode="External"/><Relationship Id="rId29" Type="http://schemas.openxmlformats.org/officeDocument/2006/relationships/hyperlink" Target="https://www.edf-feph.org/publications/air-passengers-right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binternet.ohchr.org/_layouts/15/treatybodyexternal/Download.aspx?symbolno=CRPD%2fC%2fEU%2fCO%2f1&amp;Lang=en" TargetMode="External"/><Relationship Id="rId24" Type="http://schemas.openxmlformats.org/officeDocument/2006/relationships/hyperlink" Target="https://www.edf-feph.org/newsroom-news-we-need-artificial-intelligence-does-not-discriminate/" TargetMode="External"/><Relationship Id="rId32" Type="http://schemas.openxmlformats.org/officeDocument/2006/relationships/hyperlink" Target="https://www.edf-feph.org/what-is-the-new-european-bauhaus-and-what-can-it-deliver-for-persons-with-disabilities/" TargetMode="External"/><Relationship Id="rId37" Type="http://schemas.openxmlformats.org/officeDocument/2006/relationships/hyperlink" Target="mailto:info@edf-feph.org"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df-feph.org/publications/accessible-meetings/" TargetMode="External"/><Relationship Id="rId23" Type="http://schemas.openxmlformats.org/officeDocument/2006/relationships/hyperlink" Target="https://www.edf-feph.org/access-denied-eu-must-ensure-accessible-digital-services-for-persons-with-disabilities/" TargetMode="External"/><Relationship Id="rId28" Type="http://schemas.openxmlformats.org/officeDocument/2006/relationships/hyperlink" Target="https://www.edf-feph.org/publications/edf-position-paper-on-union-guidelines-for-the-development-of-the-trans-european-transport-network-ten-t/" TargetMode="External"/><Relationship Id="rId36" Type="http://schemas.openxmlformats.org/officeDocument/2006/relationships/hyperlink" Target="mailto:marie.denninghaus@edf-feph.org" TargetMode="External"/><Relationship Id="rId10" Type="http://schemas.openxmlformats.org/officeDocument/2006/relationships/hyperlink" Target="https://www.un.org/development/desa/disabilities/convention-on-the-rights-of-persons-with-disabilities.html" TargetMode="External"/><Relationship Id="rId19" Type="http://schemas.openxmlformats.org/officeDocument/2006/relationships/hyperlink" Target="http://www.edf-feph.org/content/uploads/2021/04/EDF-analysis-of-the-Social-Pillar-Action-Plan-2021.docx" TargetMode="External"/><Relationship Id="rId31" Type="http://schemas.openxmlformats.org/officeDocument/2006/relationships/hyperlink" Target="https://www.edf-feph.org/edf-analysis-of-the-eus-sustainable-and-smart-mobility-strateg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withdrawoviedo.info/join" TargetMode="External"/><Relationship Id="rId22" Type="http://schemas.openxmlformats.org/officeDocument/2006/relationships/hyperlink" Target="https://www.edf-feph.org/publications/eaa-toolkit/" TargetMode="External"/><Relationship Id="rId27" Type="http://schemas.openxmlformats.org/officeDocument/2006/relationships/hyperlink" Target="https://www.edf-feph.org/edf-analysis-of-published-recast-of-rail-passengers-rights-regulation/" TargetMode="External"/><Relationship Id="rId30" Type="http://schemas.openxmlformats.org/officeDocument/2006/relationships/hyperlink" Target="https://www.edf-feph.org/publications/eu-green-deal-2/" TargetMode="External"/><Relationship Id="rId35" Type="http://schemas.openxmlformats.org/officeDocument/2006/relationships/hyperlink" Target="https://www.edf-feph.org/content/uploads/2020/12/guidance_note_on_dpo_involvement_in_international_cooperation.pdf"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edf-feph.org/publications/edf-position-and-recommendation-on-hate-speech-and-hate-crime/" TargetMode="External"/><Relationship Id="rId17" Type="http://schemas.openxmlformats.org/officeDocument/2006/relationships/hyperlink" Target="https://www.edf-feph.org/publications/european-human-rights-report-2/" TargetMode="External"/><Relationship Id="rId25" Type="http://schemas.openxmlformats.org/officeDocument/2006/relationships/hyperlink" Target="https://www.edf-feph.org/red-lines-for-the-use-of-artificial-intelligence/" TargetMode="External"/><Relationship Id="rId33" Type="http://schemas.openxmlformats.org/officeDocument/2006/relationships/hyperlink" Target="https://www.edf-feph.org/publications/eu-global-role-in-covid-19-response-and-impact-on-lives-of-persons-with-disabilities/" TargetMode="External"/><Relationship Id="rId3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2FCC83-9B3A-4BC8-8100-37811F974191}">
  <ds:schemaRefs>
    <ds:schemaRef ds:uri="http://schemas.openxmlformats.org/officeDocument/2006/bibliography"/>
  </ds:schemaRefs>
</ds:datastoreItem>
</file>

<file path=customXml/itemProps2.xml><?xml version="1.0" encoding="utf-8"?>
<ds:datastoreItem xmlns:ds="http://schemas.openxmlformats.org/officeDocument/2006/customXml" ds:itemID="{BB530F10-6596-46A7-B281-2D1564F8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6</Pages>
  <Words>3450</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Disability Priorities for the Croatian Presidency 2020</vt:lpstr>
    </vt:vector>
  </TitlesOfParts>
  <Company>HP</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Priorities for the Croatian Presidency 2020</dc:title>
  <dc:creator>Marie Denninghaus</dc:creator>
  <cp:lastModifiedBy>marie denninghaus</cp:lastModifiedBy>
  <cp:revision>48</cp:revision>
  <cp:lastPrinted>2021-06-09T13:29:00Z</cp:lastPrinted>
  <dcterms:created xsi:type="dcterms:W3CDTF">2019-12-18T08:59:00Z</dcterms:created>
  <dcterms:modified xsi:type="dcterms:W3CDTF">2021-06-09T13:29:00Z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