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F70C6" w14:textId="7651130A" w:rsidR="00856C07" w:rsidRDefault="00F02064" w:rsidP="00F02064">
      <w:pPr>
        <w:jc w:val="center"/>
        <w:rPr>
          <w:sz w:val="28"/>
          <w:szCs w:val="28"/>
          <w:lang w:val="en-US"/>
        </w:rPr>
      </w:pPr>
      <w:r w:rsidRPr="00F02064">
        <w:rPr>
          <w:sz w:val="28"/>
          <w:szCs w:val="28"/>
          <w:lang w:val="en-US"/>
        </w:rPr>
        <w:t xml:space="preserve">Suggestions for amendments to the Commission’s proposal for a </w:t>
      </w:r>
      <w:bookmarkStart w:id="0" w:name="_Hlk85179280"/>
      <w:r w:rsidRPr="00F02064">
        <w:rPr>
          <w:sz w:val="28"/>
          <w:szCs w:val="28"/>
          <w:lang w:val="en-US"/>
        </w:rPr>
        <w:t>Directive on Corporate Sustainability Reporting (CSRD)</w:t>
      </w:r>
      <w:bookmarkEnd w:id="0"/>
    </w:p>
    <w:p w14:paraId="66576866" w14:textId="69C14C08" w:rsidR="00F02064" w:rsidRDefault="00F02064" w:rsidP="00F02064">
      <w:pPr>
        <w:rPr>
          <w:sz w:val="28"/>
          <w:szCs w:val="28"/>
          <w:lang w:val="en-US"/>
        </w:rPr>
      </w:pPr>
    </w:p>
    <w:p w14:paraId="1DDBDC3B" w14:textId="42C36B8A" w:rsidR="00F02064" w:rsidRDefault="00F02064" w:rsidP="00F02064">
      <w:pPr>
        <w:rPr>
          <w:lang w:val="en-US"/>
        </w:rPr>
      </w:pPr>
      <w:r>
        <w:rPr>
          <w:lang w:val="en-US"/>
        </w:rPr>
        <w:t xml:space="preserve">Amendment </w:t>
      </w:r>
      <w:r w:rsidR="00EA6E6B">
        <w:rPr>
          <w:lang w:val="en-US"/>
        </w:rPr>
        <w:t>1 – Recital 36</w:t>
      </w:r>
    </w:p>
    <w:tbl>
      <w:tblPr>
        <w:tblStyle w:val="TableGrid"/>
        <w:tblW w:w="0" w:type="auto"/>
        <w:tblLook w:val="04A0" w:firstRow="1" w:lastRow="0" w:firstColumn="1" w:lastColumn="0" w:noHBand="0" w:noVBand="1"/>
      </w:tblPr>
      <w:tblGrid>
        <w:gridCol w:w="4508"/>
        <w:gridCol w:w="4508"/>
      </w:tblGrid>
      <w:tr w:rsidR="00F02064" w:rsidRPr="00F02064" w14:paraId="726FE5F2" w14:textId="77777777" w:rsidTr="00F02064">
        <w:tc>
          <w:tcPr>
            <w:tcW w:w="4508" w:type="dxa"/>
          </w:tcPr>
          <w:p w14:paraId="76159139" w14:textId="6D02D7B6" w:rsidR="00F02064" w:rsidRPr="00F02064" w:rsidRDefault="00F02064" w:rsidP="00F02064">
            <w:pPr>
              <w:rPr>
                <w:sz w:val="18"/>
                <w:szCs w:val="18"/>
                <w:lang w:val="en-US"/>
              </w:rPr>
            </w:pPr>
            <w:r w:rsidRPr="00F02064">
              <w:rPr>
                <w:sz w:val="18"/>
                <w:szCs w:val="18"/>
                <w:lang w:val="en-US"/>
              </w:rPr>
              <w:t>Original text</w:t>
            </w:r>
          </w:p>
        </w:tc>
        <w:tc>
          <w:tcPr>
            <w:tcW w:w="4508" w:type="dxa"/>
          </w:tcPr>
          <w:p w14:paraId="34711CF0" w14:textId="062ED2AB" w:rsidR="00F02064" w:rsidRPr="00F02064" w:rsidRDefault="00F02064" w:rsidP="00F02064">
            <w:pPr>
              <w:rPr>
                <w:sz w:val="18"/>
                <w:szCs w:val="18"/>
                <w:lang w:val="en-US"/>
              </w:rPr>
            </w:pPr>
            <w:r w:rsidRPr="00F02064">
              <w:rPr>
                <w:sz w:val="18"/>
                <w:szCs w:val="18"/>
                <w:lang w:val="en-US"/>
              </w:rPr>
              <w:t>Amendment</w:t>
            </w:r>
          </w:p>
        </w:tc>
      </w:tr>
      <w:tr w:rsidR="00F02064" w:rsidRPr="006E2DB4" w14:paraId="7904E606" w14:textId="77777777" w:rsidTr="00F02064">
        <w:tc>
          <w:tcPr>
            <w:tcW w:w="4508" w:type="dxa"/>
          </w:tcPr>
          <w:p w14:paraId="5FBB6665" w14:textId="77777777" w:rsidR="00F02064" w:rsidRPr="00F02064" w:rsidRDefault="00F02064" w:rsidP="00F02064">
            <w:pPr>
              <w:rPr>
                <w:sz w:val="18"/>
                <w:szCs w:val="18"/>
                <w:lang w:val="en-US"/>
              </w:rPr>
            </w:pPr>
          </w:p>
          <w:p w14:paraId="78C2081B" w14:textId="25553ED9" w:rsidR="00F02064" w:rsidRPr="006E2DB4" w:rsidRDefault="00F02064" w:rsidP="00F02064">
            <w:pPr>
              <w:spacing w:line="300" w:lineRule="auto"/>
              <w:jc w:val="both"/>
              <w:rPr>
                <w:rFonts w:ascii="Arial" w:eastAsia="Times New Roman" w:hAnsi="Arial" w:cs="Arial"/>
                <w:bCs/>
                <w:iCs/>
                <w:color w:val="000000" w:themeColor="text1"/>
                <w:sz w:val="18"/>
                <w:szCs w:val="18"/>
                <w:lang w:val="en-GB" w:eastAsia="en-GB"/>
              </w:rPr>
            </w:pPr>
            <w:r w:rsidRPr="006E2DB4">
              <w:rPr>
                <w:rFonts w:ascii="Arial" w:eastAsia="Times New Roman" w:hAnsi="Arial" w:cs="Arial"/>
                <w:bCs/>
                <w:iCs/>
                <w:color w:val="000000" w:themeColor="text1"/>
                <w:sz w:val="18"/>
                <w:szCs w:val="18"/>
                <w:lang w:val="en-GB" w:eastAsia="en-GB"/>
              </w:rPr>
              <w:t>(36)</w:t>
            </w:r>
            <w:r w:rsidRPr="00F02064">
              <w:rPr>
                <w:rFonts w:ascii="Arial" w:eastAsia="Times New Roman" w:hAnsi="Arial" w:cs="Arial"/>
                <w:bCs/>
                <w:iCs/>
                <w:color w:val="000000" w:themeColor="text1"/>
                <w:sz w:val="18"/>
                <w:szCs w:val="18"/>
                <w:lang w:val="en-US" w:eastAsia="en-GB"/>
              </w:rPr>
              <w:t xml:space="preserve"> </w:t>
            </w:r>
            <w:r w:rsidRPr="006E2DB4">
              <w:rPr>
                <w:rFonts w:ascii="Arial" w:eastAsia="Times New Roman" w:hAnsi="Arial" w:cs="Arial"/>
                <w:bCs/>
                <w:iCs/>
                <w:color w:val="000000" w:themeColor="text1"/>
                <w:sz w:val="18"/>
                <w:szCs w:val="18"/>
                <w:lang w:val="en-GB" w:eastAsia="en-GB"/>
              </w:rPr>
              <w:t xml:space="preserve">Sustainability reporting standards should take account of the Commission guidelines on non-financial reporting </w:t>
            </w:r>
            <w:r w:rsidRPr="006E2DB4">
              <w:rPr>
                <w:rFonts w:ascii="Arial" w:eastAsia="Times New Roman" w:hAnsi="Arial" w:cs="Arial"/>
                <w:bCs/>
                <w:iCs/>
                <w:color w:val="000000" w:themeColor="text1"/>
                <w:sz w:val="18"/>
                <w:szCs w:val="18"/>
                <w:vertAlign w:val="superscript"/>
                <w:lang w:val="en-GB" w:eastAsia="en-GB"/>
              </w:rPr>
              <w:t>60</w:t>
            </w:r>
            <w:r w:rsidRPr="006E2DB4">
              <w:rPr>
                <w:rFonts w:ascii="Arial" w:eastAsia="Times New Roman" w:hAnsi="Arial" w:cs="Arial"/>
                <w:bCs/>
                <w:iCs/>
                <w:color w:val="000000" w:themeColor="text1"/>
                <w:sz w:val="18"/>
                <w:szCs w:val="18"/>
                <w:lang w:val="en-GB" w:eastAsia="en-GB"/>
              </w:rPr>
              <w:t xml:space="preserve"> and the Commission guidelines on reporting climate-related information </w:t>
            </w:r>
            <w:r w:rsidRPr="006E2DB4">
              <w:rPr>
                <w:rFonts w:ascii="Arial" w:eastAsia="Times New Roman" w:hAnsi="Arial" w:cs="Arial"/>
                <w:bCs/>
                <w:iCs/>
                <w:color w:val="000000" w:themeColor="text1"/>
                <w:sz w:val="18"/>
                <w:szCs w:val="18"/>
                <w:vertAlign w:val="superscript"/>
                <w:lang w:val="en-GB" w:eastAsia="en-GB"/>
              </w:rPr>
              <w:t>61</w:t>
            </w:r>
            <w:r w:rsidRPr="006E2DB4">
              <w:rPr>
                <w:rFonts w:ascii="Arial" w:eastAsia="Times New Roman" w:hAnsi="Arial" w:cs="Arial"/>
                <w:bCs/>
                <w:iCs/>
                <w:color w:val="000000" w:themeColor="text1"/>
                <w:sz w:val="18"/>
                <w:szCs w:val="18"/>
                <w:lang w:val="en-GB" w:eastAsia="en-GB"/>
              </w:rPr>
              <w:t xml:space="preserve">. They should also take account of other reporting requirements in Directive 2013/34/EU not directly related to sustainability, with the aim of providing the users of the reported information with a better understanding of the development, performance, </w:t>
            </w:r>
            <w:proofErr w:type="gramStart"/>
            <w:r w:rsidRPr="006E2DB4">
              <w:rPr>
                <w:rFonts w:ascii="Arial" w:eastAsia="Times New Roman" w:hAnsi="Arial" w:cs="Arial"/>
                <w:bCs/>
                <w:iCs/>
                <w:color w:val="000000" w:themeColor="text1"/>
                <w:sz w:val="18"/>
                <w:szCs w:val="18"/>
                <w:lang w:val="en-GB" w:eastAsia="en-GB"/>
              </w:rPr>
              <w:t>position</w:t>
            </w:r>
            <w:proofErr w:type="gramEnd"/>
            <w:r w:rsidRPr="006E2DB4">
              <w:rPr>
                <w:rFonts w:ascii="Arial" w:eastAsia="Times New Roman" w:hAnsi="Arial" w:cs="Arial"/>
                <w:bCs/>
                <w:iCs/>
                <w:color w:val="000000" w:themeColor="text1"/>
                <w:sz w:val="18"/>
                <w:szCs w:val="18"/>
                <w:lang w:val="en-GB" w:eastAsia="en-GB"/>
              </w:rPr>
              <w:t xml:space="preserve"> and impact of the undertaking, by maximising the links between the sustainability information and other information reported in accordance with Directive 2013/34/EU.</w:t>
            </w:r>
          </w:p>
          <w:p w14:paraId="3D918DA2" w14:textId="77777777" w:rsidR="00F02064" w:rsidRPr="006E2DB4" w:rsidRDefault="00F02064" w:rsidP="00F02064">
            <w:pPr>
              <w:rPr>
                <w:sz w:val="18"/>
                <w:szCs w:val="18"/>
                <w:lang w:val="en-GB"/>
              </w:rPr>
            </w:pPr>
          </w:p>
          <w:p w14:paraId="49D56F0C" w14:textId="33542162" w:rsidR="00F02064" w:rsidRPr="00F02064" w:rsidRDefault="00F02064" w:rsidP="00F02064">
            <w:pPr>
              <w:rPr>
                <w:sz w:val="18"/>
                <w:szCs w:val="18"/>
                <w:lang w:val="en-US"/>
              </w:rPr>
            </w:pPr>
          </w:p>
        </w:tc>
        <w:tc>
          <w:tcPr>
            <w:tcW w:w="4508" w:type="dxa"/>
          </w:tcPr>
          <w:p w14:paraId="4B510941" w14:textId="77777777" w:rsidR="00F02064" w:rsidRPr="006E2DB4" w:rsidRDefault="00F02064" w:rsidP="00F02064">
            <w:pPr>
              <w:spacing w:line="300" w:lineRule="auto"/>
              <w:jc w:val="both"/>
              <w:rPr>
                <w:rFonts w:ascii="Arial" w:eastAsia="Times New Roman" w:hAnsi="Arial" w:cs="Arial"/>
                <w:bCs/>
                <w:iCs/>
                <w:color w:val="000000" w:themeColor="text1"/>
                <w:sz w:val="18"/>
                <w:szCs w:val="18"/>
                <w:lang w:val="en-GB" w:eastAsia="en-GB"/>
              </w:rPr>
            </w:pPr>
          </w:p>
          <w:p w14:paraId="1C11FC33" w14:textId="75E98DC0" w:rsidR="00F02064" w:rsidRPr="006E2DB4" w:rsidRDefault="00F02064" w:rsidP="00F02064">
            <w:pPr>
              <w:spacing w:line="300" w:lineRule="auto"/>
              <w:jc w:val="both"/>
              <w:rPr>
                <w:sz w:val="18"/>
                <w:szCs w:val="18"/>
                <w:lang w:val="en-GB"/>
              </w:rPr>
            </w:pPr>
            <w:r w:rsidRPr="006E2DB4">
              <w:rPr>
                <w:rFonts w:ascii="Arial" w:eastAsia="Times New Roman" w:hAnsi="Arial" w:cs="Arial"/>
                <w:bCs/>
                <w:iCs/>
                <w:color w:val="000000" w:themeColor="text1"/>
                <w:sz w:val="18"/>
                <w:szCs w:val="18"/>
                <w:lang w:val="en-GB" w:eastAsia="en-GB"/>
              </w:rPr>
              <w:t>(36)</w:t>
            </w:r>
            <w:r w:rsidRPr="00F02064">
              <w:rPr>
                <w:rFonts w:ascii="Arial" w:eastAsia="Times New Roman" w:hAnsi="Arial" w:cs="Arial"/>
                <w:bCs/>
                <w:iCs/>
                <w:color w:val="000000" w:themeColor="text1"/>
                <w:sz w:val="18"/>
                <w:szCs w:val="18"/>
                <w:lang w:val="en-US" w:eastAsia="en-GB"/>
              </w:rPr>
              <w:t xml:space="preserve"> </w:t>
            </w:r>
            <w:r w:rsidRPr="006E2DB4">
              <w:rPr>
                <w:rFonts w:ascii="Arial" w:eastAsia="Times New Roman" w:hAnsi="Arial" w:cs="Arial"/>
                <w:bCs/>
                <w:iCs/>
                <w:color w:val="000000" w:themeColor="text1"/>
                <w:sz w:val="18"/>
                <w:szCs w:val="18"/>
                <w:lang w:val="en-GB" w:eastAsia="en-GB"/>
              </w:rPr>
              <w:t xml:space="preserve">Sustainability reporting standards should take account of the Commission guidelines on non-financial reporting </w:t>
            </w:r>
            <w:r w:rsidRPr="006E2DB4">
              <w:rPr>
                <w:rFonts w:ascii="Arial" w:eastAsia="Times New Roman" w:hAnsi="Arial" w:cs="Arial"/>
                <w:bCs/>
                <w:iCs/>
                <w:color w:val="000000" w:themeColor="text1"/>
                <w:sz w:val="18"/>
                <w:szCs w:val="18"/>
                <w:vertAlign w:val="superscript"/>
                <w:lang w:val="en-GB" w:eastAsia="en-GB"/>
              </w:rPr>
              <w:t>60</w:t>
            </w:r>
            <w:r w:rsidRPr="006E2DB4">
              <w:rPr>
                <w:rFonts w:ascii="Arial" w:eastAsia="Times New Roman" w:hAnsi="Arial" w:cs="Arial"/>
                <w:bCs/>
                <w:iCs/>
                <w:color w:val="000000" w:themeColor="text1"/>
                <w:sz w:val="18"/>
                <w:szCs w:val="18"/>
                <w:lang w:val="en-GB" w:eastAsia="en-GB"/>
              </w:rPr>
              <w:t xml:space="preserve"> and the Commission guidelines on reporting climate-related information </w:t>
            </w:r>
            <w:proofErr w:type="gramStart"/>
            <w:r w:rsidRPr="006E2DB4">
              <w:rPr>
                <w:rFonts w:ascii="Arial" w:eastAsia="Times New Roman" w:hAnsi="Arial" w:cs="Arial"/>
                <w:bCs/>
                <w:iCs/>
                <w:color w:val="000000" w:themeColor="text1"/>
                <w:sz w:val="18"/>
                <w:szCs w:val="18"/>
                <w:vertAlign w:val="superscript"/>
                <w:lang w:val="en-GB" w:eastAsia="en-GB"/>
              </w:rPr>
              <w:t>61</w:t>
            </w:r>
            <w:r w:rsidRPr="006E2DB4">
              <w:rPr>
                <w:rFonts w:ascii="Arial" w:eastAsia="Times New Roman" w:hAnsi="Arial" w:cs="Arial"/>
                <w:bCs/>
                <w:iCs/>
                <w:color w:val="000000" w:themeColor="text1"/>
                <w:sz w:val="18"/>
                <w:szCs w:val="18"/>
                <w:lang w:val="en-GB" w:eastAsia="en-GB"/>
              </w:rPr>
              <w:t xml:space="preserve"> </w:t>
            </w:r>
            <w:r w:rsidRPr="00F02064">
              <w:rPr>
                <w:rFonts w:ascii="Arial" w:eastAsia="Times New Roman" w:hAnsi="Arial" w:cs="Arial"/>
                <w:bCs/>
                <w:iCs/>
                <w:color w:val="000000" w:themeColor="text1"/>
                <w:sz w:val="18"/>
                <w:szCs w:val="18"/>
                <w:lang w:val="en-US" w:eastAsia="en-GB"/>
              </w:rPr>
              <w:t>,</w:t>
            </w:r>
            <w:proofErr w:type="gramEnd"/>
            <w:r w:rsidRPr="00F02064">
              <w:rPr>
                <w:rFonts w:ascii="Arial" w:eastAsia="Times New Roman" w:hAnsi="Arial" w:cs="Arial"/>
                <w:bCs/>
                <w:iCs/>
                <w:color w:val="000000" w:themeColor="text1"/>
                <w:sz w:val="18"/>
                <w:szCs w:val="18"/>
                <w:lang w:val="en-US" w:eastAsia="en-GB"/>
              </w:rPr>
              <w:t xml:space="preserve"> </w:t>
            </w:r>
            <w:r w:rsidRPr="00F02064">
              <w:rPr>
                <w:rFonts w:ascii="Arial" w:eastAsia="Times New Roman" w:hAnsi="Arial" w:cs="Arial"/>
                <w:b/>
                <w:i/>
                <w:color w:val="000000" w:themeColor="text1"/>
                <w:sz w:val="18"/>
                <w:szCs w:val="18"/>
                <w:lang w:val="en-US" w:eastAsia="en-GB"/>
              </w:rPr>
              <w:t>including the KPIs already included in these guidelines</w:t>
            </w:r>
            <w:r w:rsidRPr="006E2DB4">
              <w:rPr>
                <w:rFonts w:ascii="Arial" w:eastAsia="Times New Roman" w:hAnsi="Arial" w:cs="Arial"/>
                <w:bCs/>
                <w:iCs/>
                <w:color w:val="000000" w:themeColor="text1"/>
                <w:sz w:val="18"/>
                <w:szCs w:val="18"/>
                <w:lang w:val="en-GB" w:eastAsia="en-GB"/>
              </w:rPr>
              <w:t xml:space="preserve">. They should also take account of other reporting requirements in Directive 2013/34/EU not directly related to sustainability, with the aim of providing the users of the reported information with a better understanding of the development, performance, </w:t>
            </w:r>
            <w:proofErr w:type="gramStart"/>
            <w:r w:rsidRPr="006E2DB4">
              <w:rPr>
                <w:rFonts w:ascii="Arial" w:eastAsia="Times New Roman" w:hAnsi="Arial" w:cs="Arial"/>
                <w:bCs/>
                <w:iCs/>
                <w:color w:val="000000" w:themeColor="text1"/>
                <w:sz w:val="18"/>
                <w:szCs w:val="18"/>
                <w:lang w:val="en-GB" w:eastAsia="en-GB"/>
              </w:rPr>
              <w:t>position</w:t>
            </w:r>
            <w:proofErr w:type="gramEnd"/>
            <w:r w:rsidRPr="006E2DB4">
              <w:rPr>
                <w:rFonts w:ascii="Arial" w:eastAsia="Times New Roman" w:hAnsi="Arial" w:cs="Arial"/>
                <w:bCs/>
                <w:iCs/>
                <w:color w:val="000000" w:themeColor="text1"/>
                <w:sz w:val="18"/>
                <w:szCs w:val="18"/>
                <w:lang w:val="en-GB" w:eastAsia="en-GB"/>
              </w:rPr>
              <w:t xml:space="preserve"> and impact of the undertaking, by maximising the links between the sustainability information and other information reported in accordance with Directive 2013/34/EU.</w:t>
            </w:r>
          </w:p>
        </w:tc>
      </w:tr>
      <w:tr w:rsidR="00F02064" w:rsidRPr="006E2DB4" w14:paraId="5748CCF7" w14:textId="77777777" w:rsidTr="008C5229">
        <w:tc>
          <w:tcPr>
            <w:tcW w:w="9016" w:type="dxa"/>
            <w:gridSpan w:val="2"/>
          </w:tcPr>
          <w:p w14:paraId="1266E4D1" w14:textId="77777777" w:rsidR="00F02064" w:rsidRPr="00F02064" w:rsidRDefault="00F02064" w:rsidP="00F02064">
            <w:pPr>
              <w:rPr>
                <w:sz w:val="18"/>
                <w:szCs w:val="18"/>
                <w:lang w:val="en-US"/>
              </w:rPr>
            </w:pPr>
            <w:r w:rsidRPr="00F02064">
              <w:rPr>
                <w:sz w:val="18"/>
                <w:szCs w:val="18"/>
                <w:lang w:val="en-US"/>
              </w:rPr>
              <w:t>Justification</w:t>
            </w:r>
          </w:p>
          <w:p w14:paraId="2C619D8E" w14:textId="77777777" w:rsidR="00F02064" w:rsidRDefault="00F02064" w:rsidP="00F02064">
            <w:pPr>
              <w:rPr>
                <w:sz w:val="18"/>
                <w:szCs w:val="18"/>
                <w:lang w:val="en-US"/>
              </w:rPr>
            </w:pPr>
          </w:p>
          <w:p w14:paraId="137DAEB4" w14:textId="1A36D021" w:rsidR="00B32BAA" w:rsidRDefault="00B32BAA" w:rsidP="00F02064">
            <w:pPr>
              <w:rPr>
                <w:sz w:val="18"/>
                <w:szCs w:val="18"/>
                <w:lang w:val="en-US"/>
              </w:rPr>
            </w:pPr>
            <w:r>
              <w:rPr>
                <w:sz w:val="18"/>
                <w:szCs w:val="18"/>
                <w:lang w:val="en-US"/>
              </w:rPr>
              <w:t xml:space="preserve">One of the keys for the success of the new reporting obligations will be to develop usable indicators to accurately reflect the new ESG reporting factors included in the Commission’s proposal. </w:t>
            </w:r>
          </w:p>
          <w:p w14:paraId="43DB3AA3" w14:textId="4C654A7B" w:rsidR="00B32BAA" w:rsidRDefault="00B32BAA" w:rsidP="00F02064">
            <w:pPr>
              <w:rPr>
                <w:sz w:val="18"/>
                <w:szCs w:val="18"/>
                <w:lang w:val="en-US"/>
              </w:rPr>
            </w:pPr>
          </w:p>
          <w:p w14:paraId="64E728F2" w14:textId="156DE0D7" w:rsidR="00B32BAA" w:rsidRPr="006D706D" w:rsidRDefault="00B32BAA" w:rsidP="00F02064">
            <w:pPr>
              <w:rPr>
                <w:sz w:val="18"/>
                <w:szCs w:val="18"/>
                <w:lang w:val="en-US"/>
              </w:rPr>
            </w:pPr>
            <w:r>
              <w:rPr>
                <w:sz w:val="18"/>
                <w:szCs w:val="18"/>
                <w:lang w:val="en-US"/>
              </w:rPr>
              <w:t xml:space="preserve">The European Commission has now mandated EFRAG to develop such important tools for the effective implementation of this Directive. This work should consider the guidelines that the Commission developed following the adoption of the Directive on the disclosure of non-financial information. </w:t>
            </w:r>
            <w:r w:rsidR="006D706D">
              <w:rPr>
                <w:sz w:val="18"/>
                <w:szCs w:val="18"/>
                <w:lang w:val="en-US"/>
              </w:rPr>
              <w:t xml:space="preserve">Some </w:t>
            </w:r>
            <w:r>
              <w:rPr>
                <w:sz w:val="18"/>
                <w:szCs w:val="18"/>
                <w:lang w:val="en-US"/>
              </w:rPr>
              <w:t xml:space="preserve">of the key contributions </w:t>
            </w:r>
            <w:r w:rsidR="006D706D">
              <w:rPr>
                <w:sz w:val="18"/>
                <w:szCs w:val="18"/>
                <w:lang w:val="en-US"/>
              </w:rPr>
              <w:t xml:space="preserve">of the guidelines included a series of </w:t>
            </w:r>
            <w:r w:rsidR="006D706D">
              <w:rPr>
                <w:i/>
                <w:iCs/>
                <w:sz w:val="18"/>
                <w:szCs w:val="18"/>
                <w:lang w:val="en-US"/>
              </w:rPr>
              <w:t>key performance indicators</w:t>
            </w:r>
            <w:r w:rsidR="006D706D">
              <w:rPr>
                <w:sz w:val="18"/>
                <w:szCs w:val="18"/>
                <w:lang w:val="en-US"/>
              </w:rPr>
              <w:t xml:space="preserve"> suggested for companies to structure their reporting in the most precise fashion as possible. Therefore, future reporting standards in support of the CSRD should </w:t>
            </w:r>
            <w:proofErr w:type="gramStart"/>
            <w:r w:rsidR="006D706D">
              <w:rPr>
                <w:sz w:val="18"/>
                <w:szCs w:val="18"/>
                <w:lang w:val="en-US"/>
              </w:rPr>
              <w:t>take into account</w:t>
            </w:r>
            <w:proofErr w:type="gramEnd"/>
            <w:r w:rsidR="006D706D">
              <w:rPr>
                <w:sz w:val="18"/>
                <w:szCs w:val="18"/>
                <w:lang w:val="en-US"/>
              </w:rPr>
              <w:t xml:space="preserve"> these KPIs. </w:t>
            </w:r>
          </w:p>
          <w:p w14:paraId="3A2C79C8" w14:textId="37E62747" w:rsidR="00B32BAA" w:rsidRPr="00F02064" w:rsidRDefault="00B32BAA" w:rsidP="00F02064">
            <w:pPr>
              <w:rPr>
                <w:sz w:val="18"/>
                <w:szCs w:val="18"/>
                <w:lang w:val="en-US"/>
              </w:rPr>
            </w:pPr>
          </w:p>
        </w:tc>
      </w:tr>
    </w:tbl>
    <w:p w14:paraId="4930F6B4" w14:textId="73280507" w:rsidR="00F02064" w:rsidRDefault="00F02064" w:rsidP="00F02064">
      <w:pPr>
        <w:rPr>
          <w:lang w:val="en-US"/>
        </w:rPr>
      </w:pPr>
    </w:p>
    <w:p w14:paraId="78CB3238" w14:textId="33BE6E3B" w:rsidR="00F02064" w:rsidRDefault="00F02064" w:rsidP="00F02064">
      <w:pPr>
        <w:rPr>
          <w:lang w:val="en-US"/>
        </w:rPr>
      </w:pPr>
      <w:r>
        <w:rPr>
          <w:lang w:val="en-US"/>
        </w:rPr>
        <w:t xml:space="preserve">Amendment </w:t>
      </w:r>
      <w:r w:rsidR="00EA6E6B">
        <w:rPr>
          <w:lang w:val="en-US"/>
        </w:rPr>
        <w:t>2 – Recital 43</w:t>
      </w:r>
    </w:p>
    <w:tbl>
      <w:tblPr>
        <w:tblStyle w:val="TableGrid"/>
        <w:tblW w:w="0" w:type="auto"/>
        <w:tblLook w:val="04A0" w:firstRow="1" w:lastRow="0" w:firstColumn="1" w:lastColumn="0" w:noHBand="0" w:noVBand="1"/>
      </w:tblPr>
      <w:tblGrid>
        <w:gridCol w:w="4508"/>
        <w:gridCol w:w="4508"/>
      </w:tblGrid>
      <w:tr w:rsidR="00F02064" w:rsidRPr="00F02064" w14:paraId="220222CE" w14:textId="77777777" w:rsidTr="005C47F2">
        <w:tc>
          <w:tcPr>
            <w:tcW w:w="4508" w:type="dxa"/>
          </w:tcPr>
          <w:p w14:paraId="265280D6" w14:textId="77777777" w:rsidR="00F02064" w:rsidRPr="00F02064" w:rsidRDefault="00F02064" w:rsidP="005C47F2">
            <w:pPr>
              <w:rPr>
                <w:sz w:val="18"/>
                <w:szCs w:val="18"/>
                <w:lang w:val="en-US"/>
              </w:rPr>
            </w:pPr>
            <w:r w:rsidRPr="00F02064">
              <w:rPr>
                <w:sz w:val="18"/>
                <w:szCs w:val="18"/>
                <w:lang w:val="en-US"/>
              </w:rPr>
              <w:t>Original text</w:t>
            </w:r>
          </w:p>
        </w:tc>
        <w:tc>
          <w:tcPr>
            <w:tcW w:w="4508" w:type="dxa"/>
          </w:tcPr>
          <w:p w14:paraId="46255A33" w14:textId="77777777" w:rsidR="00F02064" w:rsidRPr="00F02064" w:rsidRDefault="00F02064" w:rsidP="005C47F2">
            <w:pPr>
              <w:rPr>
                <w:sz w:val="18"/>
                <w:szCs w:val="18"/>
                <w:lang w:val="en-US"/>
              </w:rPr>
            </w:pPr>
            <w:r w:rsidRPr="00F02064">
              <w:rPr>
                <w:sz w:val="18"/>
                <w:szCs w:val="18"/>
                <w:lang w:val="en-US"/>
              </w:rPr>
              <w:t>Amendment</w:t>
            </w:r>
          </w:p>
        </w:tc>
      </w:tr>
      <w:tr w:rsidR="00F02064" w:rsidRPr="006E2DB4" w14:paraId="2686E8BD" w14:textId="77777777" w:rsidTr="005C47F2">
        <w:tc>
          <w:tcPr>
            <w:tcW w:w="4508" w:type="dxa"/>
          </w:tcPr>
          <w:p w14:paraId="14C8C991" w14:textId="77777777" w:rsidR="00F02064" w:rsidRPr="006E2DB4" w:rsidRDefault="00F02064" w:rsidP="00F02064">
            <w:pPr>
              <w:spacing w:after="120" w:line="300" w:lineRule="auto"/>
              <w:jc w:val="both"/>
              <w:rPr>
                <w:rStyle w:val="num"/>
                <w:rFonts w:ascii="Arial" w:hAnsi="Arial" w:cs="Arial"/>
                <w:color w:val="000000"/>
                <w:sz w:val="18"/>
                <w:szCs w:val="18"/>
                <w:bdr w:val="none" w:sz="0" w:space="0" w:color="auto" w:frame="1"/>
                <w:shd w:val="clear" w:color="auto" w:fill="FFFFFF"/>
                <w:lang w:val="en-GB"/>
              </w:rPr>
            </w:pPr>
          </w:p>
          <w:p w14:paraId="6E59EA26" w14:textId="1BD215B7" w:rsidR="00F02064" w:rsidRPr="006E2DB4" w:rsidRDefault="00F02064" w:rsidP="00F02064">
            <w:pPr>
              <w:spacing w:after="120" w:line="300" w:lineRule="auto"/>
              <w:jc w:val="both"/>
              <w:rPr>
                <w:rFonts w:ascii="Arial" w:hAnsi="Arial" w:cs="Arial"/>
                <w:color w:val="000000"/>
                <w:sz w:val="18"/>
                <w:szCs w:val="18"/>
                <w:bdr w:val="none" w:sz="0" w:space="0" w:color="auto" w:frame="1"/>
                <w:shd w:val="clear" w:color="auto" w:fill="FFFFFF"/>
                <w:lang w:val="en-GB"/>
              </w:rPr>
            </w:pPr>
            <w:r w:rsidRPr="006E2DB4">
              <w:rPr>
                <w:rStyle w:val="num"/>
                <w:rFonts w:ascii="Arial" w:hAnsi="Arial" w:cs="Arial"/>
                <w:color w:val="000000"/>
                <w:sz w:val="18"/>
                <w:szCs w:val="18"/>
                <w:bdr w:val="none" w:sz="0" w:space="0" w:color="auto" w:frame="1"/>
                <w:shd w:val="clear" w:color="auto" w:fill="FFFFFF"/>
                <w:lang w:val="en-GB"/>
              </w:rPr>
              <w:t xml:space="preserve">(43) </w:t>
            </w:r>
            <w:r w:rsidRPr="006E2DB4">
              <w:rPr>
                <w:rFonts w:ascii="Arial" w:hAnsi="Arial" w:cs="Arial"/>
                <w:color w:val="000000"/>
                <w:sz w:val="18"/>
                <w:szCs w:val="18"/>
                <w:bdr w:val="none" w:sz="0" w:space="0" w:color="auto" w:frame="1"/>
                <w:shd w:val="clear" w:color="auto" w:fill="FFFFFF"/>
                <w:lang w:val="en-GB"/>
              </w:rPr>
              <w:t xml:space="preserve">Sustainability reporting standards should specify the information that undertakings should disclose on social factors, including employee factors and human rights. Such information should cover the impacts of undertakings on people, including on human health. </w:t>
            </w:r>
          </w:p>
          <w:p w14:paraId="0A78AE64" w14:textId="0ACC5D6E" w:rsidR="00F02064" w:rsidRPr="006E2DB4" w:rsidRDefault="00F02064" w:rsidP="00F02064">
            <w:pPr>
              <w:spacing w:after="120" w:line="300" w:lineRule="auto"/>
              <w:jc w:val="both"/>
              <w:rPr>
                <w:rFonts w:ascii="Arial" w:hAnsi="Arial" w:cs="Arial"/>
                <w:color w:val="000000"/>
                <w:sz w:val="18"/>
                <w:szCs w:val="18"/>
                <w:bdr w:val="none" w:sz="0" w:space="0" w:color="auto" w:frame="1"/>
                <w:shd w:val="clear" w:color="auto" w:fill="FFFFFF"/>
                <w:lang w:val="en-GB"/>
              </w:rPr>
            </w:pPr>
            <w:r w:rsidRPr="006E2DB4">
              <w:rPr>
                <w:rFonts w:ascii="Arial" w:hAnsi="Arial" w:cs="Arial"/>
                <w:color w:val="000000"/>
                <w:sz w:val="18"/>
                <w:szCs w:val="18"/>
                <w:bdr w:val="none" w:sz="0" w:space="0" w:color="auto" w:frame="1"/>
                <w:shd w:val="clear" w:color="auto" w:fill="FFFFFF"/>
                <w:lang w:val="en-GB"/>
              </w:rPr>
              <w:t xml:space="preserve">The information that undertakings disclose about human rights should include information about forced labour in their value chains where relevant. Reporting standards that address social factors should specify the information that undertakings should disclose </w:t>
            </w:r>
            <w:proofErr w:type="gramStart"/>
            <w:r w:rsidRPr="006E2DB4">
              <w:rPr>
                <w:rFonts w:ascii="Arial" w:hAnsi="Arial" w:cs="Arial"/>
                <w:color w:val="000000"/>
                <w:sz w:val="18"/>
                <w:szCs w:val="18"/>
                <w:bdr w:val="none" w:sz="0" w:space="0" w:color="auto" w:frame="1"/>
                <w:shd w:val="clear" w:color="auto" w:fill="FFFFFF"/>
                <w:lang w:val="en-GB"/>
              </w:rPr>
              <w:t>with regard to</w:t>
            </w:r>
            <w:proofErr w:type="gramEnd"/>
            <w:r w:rsidRPr="006E2DB4">
              <w:rPr>
                <w:rFonts w:ascii="Arial" w:hAnsi="Arial" w:cs="Arial"/>
                <w:color w:val="000000"/>
                <w:sz w:val="18"/>
                <w:szCs w:val="18"/>
                <w:bdr w:val="none" w:sz="0" w:space="0" w:color="auto" w:frame="1"/>
                <w:shd w:val="clear" w:color="auto" w:fill="FFFFFF"/>
                <w:lang w:val="en-GB"/>
              </w:rPr>
              <w:t xml:space="preserve"> the principles of the European Pillar of Social Rights that are relevant to businesses, including equal opportunities for all and working conditions. The European Pillar of Social Rights Action Plan adopted </w:t>
            </w:r>
            <w:r w:rsidRPr="006E2DB4">
              <w:rPr>
                <w:rFonts w:ascii="Arial" w:hAnsi="Arial" w:cs="Arial"/>
                <w:color w:val="000000"/>
                <w:sz w:val="18"/>
                <w:szCs w:val="18"/>
                <w:bdr w:val="none" w:sz="0" w:space="0" w:color="auto" w:frame="1"/>
                <w:shd w:val="clear" w:color="auto" w:fill="FFFFFF"/>
                <w:lang w:val="en-GB"/>
              </w:rPr>
              <w:lastRenderedPageBreak/>
              <w:t>in March 2021 calls for stronger requirements on undertakings to report on social issues. The reporting standards should also specify the information that undertakings should disclose with regard to the human rights, fundamental freedoms, democratic principles and standards established in the International Bill of Human Rights and other core UN human rights conventions the International Labour Organization’s Declaration on Fundamental Principles and Rights at Work, the fundamental conventions of the International Labour Organisation, and the Charter of Fundamental Rights of the European Union.</w:t>
            </w:r>
          </w:p>
          <w:p w14:paraId="46FE0F3A" w14:textId="77777777" w:rsidR="00F02064" w:rsidRPr="006E2DB4" w:rsidRDefault="00F02064" w:rsidP="00F02064">
            <w:pPr>
              <w:rPr>
                <w:sz w:val="18"/>
                <w:szCs w:val="18"/>
                <w:lang w:val="en-GB"/>
              </w:rPr>
            </w:pPr>
          </w:p>
        </w:tc>
        <w:tc>
          <w:tcPr>
            <w:tcW w:w="4508" w:type="dxa"/>
          </w:tcPr>
          <w:p w14:paraId="33E96BA0" w14:textId="77777777" w:rsidR="00F02064" w:rsidRPr="006E2DB4" w:rsidRDefault="00F02064" w:rsidP="00F02064">
            <w:pPr>
              <w:spacing w:after="120" w:line="300" w:lineRule="auto"/>
              <w:jc w:val="both"/>
              <w:rPr>
                <w:rStyle w:val="num"/>
                <w:rFonts w:ascii="Arial" w:hAnsi="Arial" w:cs="Arial"/>
                <w:color w:val="000000"/>
                <w:sz w:val="18"/>
                <w:szCs w:val="18"/>
                <w:bdr w:val="none" w:sz="0" w:space="0" w:color="auto" w:frame="1"/>
                <w:shd w:val="clear" w:color="auto" w:fill="FFFFFF"/>
                <w:lang w:val="en-GB"/>
              </w:rPr>
            </w:pPr>
          </w:p>
          <w:p w14:paraId="1CD2AEEC" w14:textId="1DB97EF5" w:rsidR="00F02064" w:rsidRPr="006E2DB4" w:rsidRDefault="00F02064" w:rsidP="00F02064">
            <w:pPr>
              <w:spacing w:after="120" w:line="300" w:lineRule="auto"/>
              <w:jc w:val="both"/>
              <w:rPr>
                <w:rFonts w:ascii="Arial" w:hAnsi="Arial" w:cs="Arial"/>
                <w:color w:val="000000"/>
                <w:sz w:val="18"/>
                <w:szCs w:val="18"/>
                <w:bdr w:val="none" w:sz="0" w:space="0" w:color="auto" w:frame="1"/>
                <w:shd w:val="clear" w:color="auto" w:fill="FFFFFF"/>
                <w:lang w:val="en-GB"/>
              </w:rPr>
            </w:pPr>
            <w:r w:rsidRPr="006E2DB4">
              <w:rPr>
                <w:rStyle w:val="num"/>
                <w:rFonts w:ascii="Arial" w:hAnsi="Arial" w:cs="Arial"/>
                <w:color w:val="000000"/>
                <w:sz w:val="18"/>
                <w:szCs w:val="18"/>
                <w:bdr w:val="none" w:sz="0" w:space="0" w:color="auto" w:frame="1"/>
                <w:shd w:val="clear" w:color="auto" w:fill="FFFFFF"/>
                <w:lang w:val="en-GB"/>
              </w:rPr>
              <w:t xml:space="preserve">(43) </w:t>
            </w:r>
            <w:r w:rsidRPr="006E2DB4">
              <w:rPr>
                <w:rFonts w:ascii="Arial" w:hAnsi="Arial" w:cs="Arial"/>
                <w:color w:val="000000"/>
                <w:sz w:val="18"/>
                <w:szCs w:val="18"/>
                <w:bdr w:val="none" w:sz="0" w:space="0" w:color="auto" w:frame="1"/>
                <w:shd w:val="clear" w:color="auto" w:fill="FFFFFF"/>
                <w:lang w:val="en-GB"/>
              </w:rPr>
              <w:t>Sustainability reporting standards should specify the information that undertakings should disclose on social factors, including employee factors</w:t>
            </w:r>
            <w:r w:rsidR="00812B5F" w:rsidRPr="006E2DB4">
              <w:rPr>
                <w:rFonts w:ascii="Arial" w:hAnsi="Arial" w:cs="Arial"/>
                <w:color w:val="000000"/>
                <w:sz w:val="18"/>
                <w:szCs w:val="18"/>
                <w:bdr w:val="none" w:sz="0" w:space="0" w:color="auto" w:frame="1"/>
                <w:shd w:val="clear" w:color="auto" w:fill="FFFFFF"/>
                <w:lang w:val="en-GB"/>
              </w:rPr>
              <w:t xml:space="preserve">, </w:t>
            </w:r>
            <w:r w:rsidR="00812B5F" w:rsidRPr="006E2DB4">
              <w:rPr>
                <w:rFonts w:ascii="Arial" w:hAnsi="Arial" w:cs="Arial"/>
                <w:b/>
                <w:bCs/>
                <w:i/>
                <w:iCs/>
                <w:color w:val="000000"/>
                <w:sz w:val="18"/>
                <w:szCs w:val="18"/>
                <w:bdr w:val="none" w:sz="0" w:space="0" w:color="auto" w:frame="1"/>
                <w:shd w:val="clear" w:color="auto" w:fill="FFFFFF"/>
                <w:lang w:val="en-GB"/>
              </w:rPr>
              <w:t>measures for inclusion</w:t>
            </w:r>
            <w:r w:rsidRPr="006E2DB4">
              <w:rPr>
                <w:rFonts w:ascii="Arial" w:hAnsi="Arial" w:cs="Arial"/>
                <w:color w:val="000000"/>
                <w:sz w:val="18"/>
                <w:szCs w:val="18"/>
                <w:bdr w:val="none" w:sz="0" w:space="0" w:color="auto" w:frame="1"/>
                <w:shd w:val="clear" w:color="auto" w:fill="FFFFFF"/>
                <w:lang w:val="en-GB"/>
              </w:rPr>
              <w:t xml:space="preserve"> and human rights. Such information should cover the impacts of undertakings on people, including on human health. </w:t>
            </w:r>
          </w:p>
          <w:p w14:paraId="1B9B0E79" w14:textId="05C1AA08" w:rsidR="00F02064" w:rsidRPr="00F02064" w:rsidRDefault="00F02064" w:rsidP="00F02064">
            <w:pPr>
              <w:spacing w:after="120" w:line="300" w:lineRule="auto"/>
              <w:jc w:val="both"/>
              <w:rPr>
                <w:sz w:val="18"/>
                <w:szCs w:val="18"/>
                <w:lang w:val="en-US"/>
              </w:rPr>
            </w:pPr>
            <w:r w:rsidRPr="006E2DB4">
              <w:rPr>
                <w:rFonts w:ascii="Arial" w:hAnsi="Arial" w:cs="Arial"/>
                <w:color w:val="000000"/>
                <w:sz w:val="18"/>
                <w:szCs w:val="18"/>
                <w:bdr w:val="none" w:sz="0" w:space="0" w:color="auto" w:frame="1"/>
                <w:shd w:val="clear" w:color="auto" w:fill="FFFFFF"/>
                <w:lang w:val="en-GB"/>
              </w:rPr>
              <w:t xml:space="preserve">The information that undertakings disclose about human rights should include information about forced labour in their value chains where relevant. Reporting standards that address social factors should specify the information that undertakings should disclose </w:t>
            </w:r>
            <w:proofErr w:type="gramStart"/>
            <w:r w:rsidRPr="006E2DB4">
              <w:rPr>
                <w:rFonts w:ascii="Arial" w:hAnsi="Arial" w:cs="Arial"/>
                <w:color w:val="000000"/>
                <w:sz w:val="18"/>
                <w:szCs w:val="18"/>
                <w:bdr w:val="none" w:sz="0" w:space="0" w:color="auto" w:frame="1"/>
                <w:shd w:val="clear" w:color="auto" w:fill="FFFFFF"/>
                <w:lang w:val="en-GB"/>
              </w:rPr>
              <w:t>with regard to</w:t>
            </w:r>
            <w:proofErr w:type="gramEnd"/>
            <w:r w:rsidRPr="006E2DB4">
              <w:rPr>
                <w:rFonts w:ascii="Arial" w:hAnsi="Arial" w:cs="Arial"/>
                <w:color w:val="000000"/>
                <w:sz w:val="18"/>
                <w:szCs w:val="18"/>
                <w:bdr w:val="none" w:sz="0" w:space="0" w:color="auto" w:frame="1"/>
                <w:shd w:val="clear" w:color="auto" w:fill="FFFFFF"/>
                <w:lang w:val="en-GB"/>
              </w:rPr>
              <w:t xml:space="preserve"> the principles of the European Pillar of Social Rights that are relevant to businesses, including equal </w:t>
            </w:r>
            <w:bookmarkStart w:id="1" w:name="_Hlk85180214"/>
            <w:r w:rsidRPr="006E2DB4">
              <w:rPr>
                <w:rFonts w:ascii="Arial" w:hAnsi="Arial" w:cs="Arial"/>
                <w:color w:val="000000"/>
                <w:sz w:val="18"/>
                <w:szCs w:val="18"/>
                <w:bdr w:val="none" w:sz="0" w:space="0" w:color="auto" w:frame="1"/>
                <w:shd w:val="clear" w:color="auto" w:fill="FFFFFF"/>
                <w:lang w:val="en-GB"/>
              </w:rPr>
              <w:t xml:space="preserve">opportunities for all </w:t>
            </w:r>
            <w:r w:rsidRPr="006E2DB4">
              <w:rPr>
                <w:rFonts w:ascii="Arial" w:hAnsi="Arial" w:cs="Arial"/>
                <w:b/>
                <w:bCs/>
                <w:i/>
                <w:iCs/>
                <w:color w:val="000000"/>
                <w:sz w:val="18"/>
                <w:szCs w:val="18"/>
                <w:bdr w:val="none" w:sz="0" w:space="0" w:color="auto" w:frame="1"/>
                <w:shd w:val="clear" w:color="auto" w:fill="FFFFFF"/>
                <w:lang w:val="en-GB"/>
              </w:rPr>
              <w:t xml:space="preserve">- regardless of gender, racial or </w:t>
            </w:r>
            <w:r w:rsidRPr="006E2DB4">
              <w:rPr>
                <w:rFonts w:ascii="Arial" w:hAnsi="Arial" w:cs="Arial"/>
                <w:b/>
                <w:bCs/>
                <w:i/>
                <w:iCs/>
                <w:color w:val="000000"/>
                <w:sz w:val="18"/>
                <w:szCs w:val="18"/>
                <w:bdr w:val="none" w:sz="0" w:space="0" w:color="auto" w:frame="1"/>
                <w:shd w:val="clear" w:color="auto" w:fill="FFFFFF"/>
                <w:lang w:val="en-GB"/>
              </w:rPr>
              <w:lastRenderedPageBreak/>
              <w:t xml:space="preserve">ethnic origin, religion or belief, disability, age or sexual orientation </w:t>
            </w:r>
            <w:bookmarkEnd w:id="1"/>
            <w:r w:rsidRPr="006E2DB4">
              <w:rPr>
                <w:rFonts w:ascii="Arial" w:hAnsi="Arial" w:cs="Arial"/>
                <w:b/>
                <w:bCs/>
                <w:i/>
                <w:iCs/>
                <w:color w:val="000000"/>
                <w:sz w:val="18"/>
                <w:szCs w:val="18"/>
                <w:bdr w:val="none" w:sz="0" w:space="0" w:color="auto" w:frame="1"/>
                <w:shd w:val="clear" w:color="auto" w:fill="FFFFFF"/>
                <w:lang w:val="en-GB"/>
              </w:rPr>
              <w:t>-</w:t>
            </w:r>
            <w:r w:rsidRPr="006E2DB4">
              <w:rPr>
                <w:rFonts w:ascii="Arial" w:hAnsi="Arial" w:cs="Arial"/>
                <w:color w:val="000000"/>
                <w:sz w:val="18"/>
                <w:szCs w:val="18"/>
                <w:bdr w:val="none" w:sz="0" w:space="0" w:color="auto" w:frame="1"/>
                <w:shd w:val="clear" w:color="auto" w:fill="FFFFFF"/>
                <w:lang w:val="en-GB"/>
              </w:rPr>
              <w:t xml:space="preserve"> and working conditions. The European Pillar of Social Rights Action Plan adopted in March 2021 calls for stronger requirements on undertakings to report on social issues. The reporting standards should also specify the information that undertakings should disclose with regard to the human rights, fundamental freedoms, democratic principles and standards established in the International Bill of Human Rights and other core UN human rights conventions </w:t>
            </w:r>
            <w:bookmarkStart w:id="2" w:name="_Hlk85180267"/>
            <w:r w:rsidRPr="006E2DB4">
              <w:rPr>
                <w:rFonts w:ascii="Arial" w:hAnsi="Arial" w:cs="Arial"/>
                <w:b/>
                <w:bCs/>
                <w:i/>
                <w:iCs/>
                <w:color w:val="000000"/>
                <w:sz w:val="18"/>
                <w:szCs w:val="18"/>
                <w:bdr w:val="none" w:sz="0" w:space="0" w:color="auto" w:frame="1"/>
                <w:shd w:val="clear" w:color="auto" w:fill="FFFFFF"/>
                <w:lang w:val="en-GB"/>
              </w:rPr>
              <w:t>such as the UN Convention on the Rights of Persons with Disabilities</w:t>
            </w:r>
            <w:bookmarkEnd w:id="2"/>
            <w:r w:rsidRPr="006E2DB4">
              <w:rPr>
                <w:rFonts w:ascii="Arial" w:hAnsi="Arial" w:cs="Arial"/>
                <w:color w:val="000000"/>
                <w:sz w:val="18"/>
                <w:szCs w:val="18"/>
                <w:bdr w:val="none" w:sz="0" w:space="0" w:color="auto" w:frame="1"/>
                <w:shd w:val="clear" w:color="auto" w:fill="FFFFFF"/>
                <w:lang w:val="en-GB"/>
              </w:rPr>
              <w:t>, the International Labour Organization’s Declaration on Fundamental Principles and Rights at Work, the fundamental conventions of the International Labour Organisation, and the Charter of Fundamental Rights of the European Union.</w:t>
            </w:r>
          </w:p>
        </w:tc>
      </w:tr>
      <w:tr w:rsidR="00F02064" w:rsidRPr="006E2DB4" w14:paraId="48804578" w14:textId="77777777" w:rsidTr="005C47F2">
        <w:tc>
          <w:tcPr>
            <w:tcW w:w="9016" w:type="dxa"/>
            <w:gridSpan w:val="2"/>
          </w:tcPr>
          <w:p w14:paraId="209B57A7" w14:textId="3357539A" w:rsidR="00F02064" w:rsidRDefault="00F02064" w:rsidP="00F02064">
            <w:pPr>
              <w:rPr>
                <w:sz w:val="18"/>
                <w:szCs w:val="18"/>
                <w:lang w:val="en-US"/>
              </w:rPr>
            </w:pPr>
            <w:r w:rsidRPr="00F02064">
              <w:rPr>
                <w:sz w:val="18"/>
                <w:szCs w:val="18"/>
                <w:lang w:val="en-US"/>
              </w:rPr>
              <w:lastRenderedPageBreak/>
              <w:t>Justification</w:t>
            </w:r>
          </w:p>
          <w:p w14:paraId="382EF6F7" w14:textId="7CC52829" w:rsidR="006D706D" w:rsidRDefault="006D706D" w:rsidP="00F02064">
            <w:pPr>
              <w:rPr>
                <w:sz w:val="18"/>
                <w:szCs w:val="18"/>
                <w:lang w:val="en-US"/>
              </w:rPr>
            </w:pPr>
          </w:p>
          <w:p w14:paraId="79A20069" w14:textId="6BB9E174" w:rsidR="006950C1" w:rsidRPr="002203F1" w:rsidRDefault="006950C1" w:rsidP="006950C1">
            <w:pPr>
              <w:rPr>
                <w:sz w:val="18"/>
                <w:szCs w:val="18"/>
                <w:lang w:val="en-US"/>
              </w:rPr>
            </w:pPr>
            <w:r>
              <w:rPr>
                <w:sz w:val="18"/>
                <w:szCs w:val="18"/>
                <w:lang w:val="en-US"/>
              </w:rPr>
              <w:t xml:space="preserve">For decades the European Union has strived to adopt the necessary legal instruments to prevent discrimination and ensure equal opportunities at work. This included the </w:t>
            </w:r>
            <w:r w:rsidR="002203F1">
              <w:rPr>
                <w:sz w:val="18"/>
                <w:szCs w:val="18"/>
                <w:lang w:val="en-US"/>
              </w:rPr>
              <w:t>setup</w:t>
            </w:r>
            <w:r>
              <w:rPr>
                <w:sz w:val="18"/>
                <w:szCs w:val="18"/>
                <w:lang w:val="en-US"/>
              </w:rPr>
              <w:t xml:space="preserve"> of </w:t>
            </w:r>
            <w:r w:rsidRPr="006E2DB4">
              <w:rPr>
                <w:sz w:val="18"/>
                <w:szCs w:val="18"/>
                <w:lang w:val="en-GB"/>
              </w:rPr>
              <w:t xml:space="preserve">a general framework for equal treatment in employment and </w:t>
            </w:r>
            <w:r w:rsidRPr="002203F1">
              <w:rPr>
                <w:sz w:val="18"/>
                <w:szCs w:val="18"/>
                <w:lang w:val="en-US"/>
              </w:rPr>
              <w:t xml:space="preserve">occupation, empowering it to combat discrimination based on religion or belief, age, </w:t>
            </w:r>
            <w:proofErr w:type="gramStart"/>
            <w:r w:rsidRPr="002203F1">
              <w:rPr>
                <w:sz w:val="18"/>
                <w:szCs w:val="18"/>
                <w:lang w:val="en-US"/>
              </w:rPr>
              <w:t>disability</w:t>
            </w:r>
            <w:proofErr w:type="gramEnd"/>
            <w:r w:rsidRPr="002203F1">
              <w:rPr>
                <w:sz w:val="18"/>
                <w:szCs w:val="18"/>
                <w:lang w:val="en-US"/>
              </w:rPr>
              <w:t xml:space="preserve"> and sexual orientation on the </w:t>
            </w:r>
            <w:proofErr w:type="spellStart"/>
            <w:r w:rsidRPr="002203F1">
              <w:rPr>
                <w:sz w:val="18"/>
                <w:szCs w:val="18"/>
                <w:lang w:val="en-US"/>
              </w:rPr>
              <w:t>labour</w:t>
            </w:r>
            <w:proofErr w:type="spellEnd"/>
            <w:r w:rsidRPr="002203F1">
              <w:rPr>
                <w:sz w:val="18"/>
                <w:szCs w:val="18"/>
                <w:lang w:val="en-US"/>
              </w:rPr>
              <w:t xml:space="preserve"> market.</w:t>
            </w:r>
          </w:p>
          <w:p w14:paraId="0C99DB7D" w14:textId="77777777" w:rsidR="006950C1" w:rsidRPr="002203F1" w:rsidRDefault="006950C1" w:rsidP="00F02064">
            <w:pPr>
              <w:rPr>
                <w:sz w:val="18"/>
                <w:szCs w:val="18"/>
                <w:lang w:val="en-US"/>
              </w:rPr>
            </w:pPr>
          </w:p>
          <w:p w14:paraId="2ACCB6C7" w14:textId="5B71A475" w:rsidR="006D706D" w:rsidRDefault="002203F1" w:rsidP="00F02064">
            <w:pPr>
              <w:rPr>
                <w:sz w:val="18"/>
                <w:szCs w:val="18"/>
                <w:lang w:val="en-US"/>
              </w:rPr>
            </w:pPr>
            <w:r>
              <w:rPr>
                <w:sz w:val="18"/>
                <w:szCs w:val="18"/>
                <w:lang w:val="en-US"/>
              </w:rPr>
              <w:t>Given that the purpose of sustainability reporting is, amongst others, to shed light on the companies’ policies and measures to prevent discrimination in any of these grounds, the Directive should make an explicit reference to these aspects to prevent focusing on only one of the many reasons for discrimination in the workplace.</w:t>
            </w:r>
          </w:p>
          <w:p w14:paraId="31BEF93B" w14:textId="066C0AA1" w:rsidR="002203F1" w:rsidRDefault="002203F1" w:rsidP="00F02064">
            <w:pPr>
              <w:rPr>
                <w:sz w:val="18"/>
                <w:szCs w:val="18"/>
                <w:lang w:val="en-US"/>
              </w:rPr>
            </w:pPr>
          </w:p>
          <w:p w14:paraId="5CF42A66" w14:textId="74353632" w:rsidR="002203F1" w:rsidRPr="002203F1" w:rsidRDefault="002203F1" w:rsidP="002203F1">
            <w:pPr>
              <w:rPr>
                <w:sz w:val="18"/>
                <w:szCs w:val="18"/>
                <w:lang w:val="en-US"/>
              </w:rPr>
            </w:pPr>
            <w:r>
              <w:rPr>
                <w:sz w:val="18"/>
                <w:szCs w:val="18"/>
                <w:lang w:val="en-US"/>
              </w:rPr>
              <w:t xml:space="preserve">Considering this, the </w:t>
            </w:r>
            <w:r w:rsidR="006D706D" w:rsidRPr="002203F1">
              <w:rPr>
                <w:sz w:val="18"/>
                <w:szCs w:val="18"/>
                <w:lang w:val="en-US"/>
              </w:rPr>
              <w:t xml:space="preserve">UN Convention on the Rights of Persons with Disabilities (UNCRPD) </w:t>
            </w:r>
            <w:r w:rsidRPr="002203F1">
              <w:rPr>
                <w:sz w:val="18"/>
                <w:szCs w:val="18"/>
                <w:lang w:val="en-US"/>
              </w:rPr>
              <w:t xml:space="preserve">should be recognized </w:t>
            </w:r>
            <w:r w:rsidR="006D706D" w:rsidRPr="002203F1">
              <w:rPr>
                <w:sz w:val="18"/>
                <w:szCs w:val="18"/>
                <w:lang w:val="en-US"/>
              </w:rPr>
              <w:t xml:space="preserve">as part of the international norms guiding the development of the future </w:t>
            </w:r>
            <w:r w:rsidRPr="002203F1">
              <w:rPr>
                <w:sz w:val="18"/>
                <w:szCs w:val="18"/>
                <w:lang w:val="en-US"/>
              </w:rPr>
              <w:t xml:space="preserve">reporting framework. </w:t>
            </w:r>
          </w:p>
          <w:p w14:paraId="14A88FE1" w14:textId="67A26B1D" w:rsidR="006D706D" w:rsidRPr="001B1390" w:rsidRDefault="006D706D" w:rsidP="002203F1">
            <w:pPr>
              <w:rPr>
                <w:sz w:val="18"/>
                <w:szCs w:val="18"/>
                <w:lang w:val="en-US"/>
              </w:rPr>
            </w:pPr>
            <w:r w:rsidRPr="001B1390">
              <w:rPr>
                <w:sz w:val="18"/>
                <w:szCs w:val="18"/>
                <w:lang w:val="en-US"/>
              </w:rPr>
              <w:t xml:space="preserve"> </w:t>
            </w:r>
          </w:p>
          <w:p w14:paraId="21A471D9" w14:textId="3AFB02DB" w:rsidR="006D706D" w:rsidRDefault="006D706D" w:rsidP="001B1390">
            <w:pPr>
              <w:rPr>
                <w:rFonts w:ascii="Arial" w:hAnsi="Arial" w:cs="Arial"/>
                <w:sz w:val="24"/>
                <w:szCs w:val="24"/>
                <w:lang w:val="en-US"/>
              </w:rPr>
            </w:pPr>
            <w:r w:rsidRPr="001B1390">
              <w:rPr>
                <w:sz w:val="18"/>
                <w:szCs w:val="18"/>
                <w:lang w:val="en-US"/>
              </w:rPr>
              <w:t xml:space="preserve">The UNCRPD, to which the EU and all its Member States are signatories, is of great relevance for </w:t>
            </w:r>
            <w:r w:rsidR="002203F1" w:rsidRPr="001B1390">
              <w:rPr>
                <w:sz w:val="18"/>
                <w:szCs w:val="18"/>
                <w:lang w:val="en-US"/>
              </w:rPr>
              <w:t xml:space="preserve">any EU measure related to fighting discrimination against persons with disabilities. </w:t>
            </w:r>
            <w:r w:rsidRPr="001B1390">
              <w:rPr>
                <w:sz w:val="18"/>
                <w:szCs w:val="18"/>
                <w:lang w:val="en-US"/>
              </w:rPr>
              <w:t xml:space="preserve">On the one hand, it is a key element to guarantee the respect of the rights of persons with disabilities; at the same time, it sets a series of principles and obligations to ensure the adequate </w:t>
            </w:r>
            <w:r w:rsidR="002203F1" w:rsidRPr="001B1390">
              <w:rPr>
                <w:sz w:val="18"/>
                <w:szCs w:val="18"/>
                <w:lang w:val="en-US"/>
              </w:rPr>
              <w:t>working</w:t>
            </w:r>
            <w:r w:rsidRPr="001B1390">
              <w:rPr>
                <w:sz w:val="18"/>
                <w:szCs w:val="18"/>
                <w:lang w:val="en-US"/>
              </w:rPr>
              <w:t xml:space="preserve"> conditions of persons with disabilities</w:t>
            </w:r>
            <w:r w:rsidR="002203F1" w:rsidRPr="001B1390">
              <w:rPr>
                <w:sz w:val="18"/>
                <w:szCs w:val="18"/>
                <w:lang w:val="en-US"/>
              </w:rPr>
              <w:t>, which should be reflected in undertakings’ sustainability reports</w:t>
            </w:r>
            <w:r w:rsidR="002203F1">
              <w:rPr>
                <w:rFonts w:ascii="Arial" w:hAnsi="Arial" w:cs="Arial"/>
                <w:sz w:val="24"/>
                <w:szCs w:val="24"/>
                <w:lang w:val="en-US"/>
              </w:rPr>
              <w:t xml:space="preserve">. </w:t>
            </w:r>
          </w:p>
          <w:p w14:paraId="4AA966D2" w14:textId="31491224" w:rsidR="002203F1" w:rsidRDefault="002203F1" w:rsidP="006D706D">
            <w:pPr>
              <w:jc w:val="both"/>
              <w:rPr>
                <w:rFonts w:ascii="Arial" w:hAnsi="Arial" w:cs="Arial"/>
                <w:sz w:val="24"/>
                <w:szCs w:val="24"/>
                <w:lang w:val="en-US"/>
              </w:rPr>
            </w:pPr>
          </w:p>
          <w:p w14:paraId="5177408C" w14:textId="36102E2E" w:rsidR="001B1390" w:rsidRPr="001B1390" w:rsidRDefault="001B1390" w:rsidP="001B1390">
            <w:pPr>
              <w:rPr>
                <w:sz w:val="18"/>
                <w:szCs w:val="18"/>
                <w:lang w:val="en-US"/>
              </w:rPr>
            </w:pPr>
            <w:r w:rsidRPr="001B1390">
              <w:rPr>
                <w:sz w:val="18"/>
                <w:szCs w:val="18"/>
                <w:lang w:val="en-US"/>
              </w:rPr>
              <w:t xml:space="preserve">It is also important to note that the Commission’s CSRD proposal includes an explicit mention to the employment and inclusion of persons with disabilities – alongside equal opportunities for all - as a standard for disclosing information on a company’s social factors. </w:t>
            </w:r>
            <w:r>
              <w:rPr>
                <w:sz w:val="18"/>
                <w:szCs w:val="18"/>
                <w:lang w:val="en-US"/>
              </w:rPr>
              <w:t>This highlights the importance of recognizing the UNCRPD</w:t>
            </w:r>
            <w:r w:rsidR="00503888">
              <w:rPr>
                <w:sz w:val="18"/>
                <w:szCs w:val="18"/>
                <w:lang w:val="en-US"/>
              </w:rPr>
              <w:t xml:space="preserve">, alongside other international </w:t>
            </w:r>
            <w:proofErr w:type="gramStart"/>
            <w:r w:rsidR="00503888">
              <w:rPr>
                <w:sz w:val="18"/>
                <w:szCs w:val="18"/>
                <w:lang w:val="en-US"/>
              </w:rPr>
              <w:t xml:space="preserve">conventions, </w:t>
            </w:r>
            <w:r>
              <w:rPr>
                <w:sz w:val="18"/>
                <w:szCs w:val="18"/>
                <w:lang w:val="en-US"/>
              </w:rPr>
              <w:t xml:space="preserve"> </w:t>
            </w:r>
            <w:r w:rsidR="00503888">
              <w:rPr>
                <w:sz w:val="18"/>
                <w:szCs w:val="18"/>
                <w:lang w:val="en-US"/>
              </w:rPr>
              <w:t>as</w:t>
            </w:r>
            <w:proofErr w:type="gramEnd"/>
            <w:r w:rsidR="00503888">
              <w:rPr>
                <w:sz w:val="18"/>
                <w:szCs w:val="18"/>
                <w:lang w:val="en-US"/>
              </w:rPr>
              <w:t xml:space="preserve"> the international binding legal reference to promote the rights of persons with disabilities. </w:t>
            </w:r>
          </w:p>
          <w:p w14:paraId="5B49CE50" w14:textId="66F42721" w:rsidR="001B1390" w:rsidRPr="00503888" w:rsidRDefault="001B1390" w:rsidP="00503888">
            <w:pPr>
              <w:rPr>
                <w:sz w:val="18"/>
                <w:szCs w:val="18"/>
                <w:lang w:val="en-US"/>
              </w:rPr>
            </w:pPr>
          </w:p>
          <w:p w14:paraId="027E75F7" w14:textId="1299ACC4" w:rsidR="00F02064" w:rsidRPr="00F02064" w:rsidRDefault="006D706D" w:rsidP="00503888">
            <w:pPr>
              <w:rPr>
                <w:sz w:val="18"/>
                <w:szCs w:val="18"/>
                <w:lang w:val="en-US"/>
              </w:rPr>
            </w:pPr>
            <w:r w:rsidRPr="00503888">
              <w:rPr>
                <w:sz w:val="18"/>
                <w:szCs w:val="18"/>
                <w:lang w:val="en-US"/>
              </w:rPr>
              <w:t xml:space="preserve">Furthermore, the UNCRPD has important ramifications into European policies: for example, many of its principles are reflected in the European Pillar of Social Rights. </w:t>
            </w:r>
          </w:p>
        </w:tc>
      </w:tr>
    </w:tbl>
    <w:p w14:paraId="53798AB5" w14:textId="7BF5E409" w:rsidR="00F02064" w:rsidRDefault="00F02064" w:rsidP="00F02064">
      <w:pPr>
        <w:rPr>
          <w:lang w:val="en-US"/>
        </w:rPr>
      </w:pPr>
    </w:p>
    <w:p w14:paraId="077CA8E7" w14:textId="1EB68B6F" w:rsidR="00F02064" w:rsidRDefault="00F02064" w:rsidP="00F02064">
      <w:pPr>
        <w:rPr>
          <w:lang w:val="en-US"/>
        </w:rPr>
      </w:pPr>
      <w:r>
        <w:rPr>
          <w:lang w:val="en-US"/>
        </w:rPr>
        <w:t xml:space="preserve">Amendment </w:t>
      </w:r>
      <w:r w:rsidR="00EA6E6B">
        <w:rPr>
          <w:lang w:val="en-US"/>
        </w:rPr>
        <w:t>3 – Recital 48</w:t>
      </w:r>
    </w:p>
    <w:tbl>
      <w:tblPr>
        <w:tblStyle w:val="TableGrid"/>
        <w:tblW w:w="0" w:type="auto"/>
        <w:tblLook w:val="04A0" w:firstRow="1" w:lastRow="0" w:firstColumn="1" w:lastColumn="0" w:noHBand="0" w:noVBand="1"/>
      </w:tblPr>
      <w:tblGrid>
        <w:gridCol w:w="4508"/>
        <w:gridCol w:w="4508"/>
      </w:tblGrid>
      <w:tr w:rsidR="00F02064" w:rsidRPr="00F02064" w14:paraId="6D14073E" w14:textId="77777777" w:rsidTr="005C47F2">
        <w:tc>
          <w:tcPr>
            <w:tcW w:w="4508" w:type="dxa"/>
          </w:tcPr>
          <w:p w14:paraId="54684995" w14:textId="77777777" w:rsidR="00F02064" w:rsidRPr="00F02064" w:rsidRDefault="00F02064" w:rsidP="005C47F2">
            <w:pPr>
              <w:rPr>
                <w:sz w:val="18"/>
                <w:szCs w:val="18"/>
                <w:lang w:val="en-US"/>
              </w:rPr>
            </w:pPr>
            <w:r w:rsidRPr="00F02064">
              <w:rPr>
                <w:sz w:val="18"/>
                <w:szCs w:val="18"/>
                <w:lang w:val="en-US"/>
              </w:rPr>
              <w:t>Original text</w:t>
            </w:r>
          </w:p>
        </w:tc>
        <w:tc>
          <w:tcPr>
            <w:tcW w:w="4508" w:type="dxa"/>
          </w:tcPr>
          <w:p w14:paraId="3FDBC4A7" w14:textId="77777777" w:rsidR="00F02064" w:rsidRPr="00F02064" w:rsidRDefault="00F02064" w:rsidP="005C47F2">
            <w:pPr>
              <w:rPr>
                <w:sz w:val="18"/>
                <w:szCs w:val="18"/>
                <w:lang w:val="en-US"/>
              </w:rPr>
            </w:pPr>
            <w:r w:rsidRPr="00F02064">
              <w:rPr>
                <w:sz w:val="18"/>
                <w:szCs w:val="18"/>
                <w:lang w:val="en-US"/>
              </w:rPr>
              <w:t>Amendment</w:t>
            </w:r>
          </w:p>
        </w:tc>
      </w:tr>
      <w:tr w:rsidR="00F02064" w:rsidRPr="006E2DB4" w14:paraId="5EFC9E1E" w14:textId="77777777" w:rsidTr="005C47F2">
        <w:tc>
          <w:tcPr>
            <w:tcW w:w="4508" w:type="dxa"/>
          </w:tcPr>
          <w:p w14:paraId="52D440AE" w14:textId="77777777" w:rsidR="00F02064" w:rsidRPr="00F02064" w:rsidRDefault="00F02064" w:rsidP="005C47F2">
            <w:pPr>
              <w:rPr>
                <w:rFonts w:ascii="Arial" w:hAnsi="Arial" w:cs="Arial"/>
                <w:sz w:val="18"/>
                <w:szCs w:val="18"/>
                <w:lang w:val="en-US"/>
              </w:rPr>
            </w:pPr>
          </w:p>
          <w:p w14:paraId="3466C7CA" w14:textId="43938F71" w:rsidR="00F02064" w:rsidRPr="006E2DB4" w:rsidRDefault="00F02064" w:rsidP="00306551">
            <w:pPr>
              <w:spacing w:after="120" w:line="300" w:lineRule="auto"/>
              <w:rPr>
                <w:rFonts w:ascii="Arial" w:hAnsi="Arial" w:cs="Arial"/>
                <w:sz w:val="18"/>
                <w:szCs w:val="18"/>
                <w:lang w:val="en-GB"/>
              </w:rPr>
            </w:pPr>
            <w:r w:rsidRPr="006E2DB4">
              <w:rPr>
                <w:rFonts w:ascii="Arial" w:hAnsi="Arial" w:cs="Arial"/>
                <w:color w:val="000000"/>
                <w:sz w:val="18"/>
                <w:szCs w:val="18"/>
                <w:bdr w:val="none" w:sz="0" w:space="0" w:color="auto" w:frame="1"/>
                <w:shd w:val="clear" w:color="auto" w:fill="FFFFFF"/>
                <w:lang w:val="en-GB"/>
              </w:rPr>
              <w:t>(48) Directive 2013/34/EU does not require that the financial statements or the management report are provided in a digital format, which hinders the findability and usability of the reported information. Users of sustainability information increasingly expect such information to be findable, machine-readable in digital formats.</w:t>
            </w:r>
          </w:p>
        </w:tc>
        <w:tc>
          <w:tcPr>
            <w:tcW w:w="4508" w:type="dxa"/>
          </w:tcPr>
          <w:p w14:paraId="3C804F97" w14:textId="77777777" w:rsidR="00306551" w:rsidRPr="006E2DB4" w:rsidRDefault="00306551" w:rsidP="00F02064">
            <w:pPr>
              <w:spacing w:after="120" w:line="300" w:lineRule="auto"/>
              <w:rPr>
                <w:rFonts w:ascii="Arial" w:hAnsi="Arial" w:cs="Arial"/>
                <w:color w:val="000000"/>
                <w:sz w:val="18"/>
                <w:szCs w:val="18"/>
                <w:bdr w:val="none" w:sz="0" w:space="0" w:color="auto" w:frame="1"/>
                <w:shd w:val="clear" w:color="auto" w:fill="FFFFFF"/>
                <w:lang w:val="en-GB"/>
              </w:rPr>
            </w:pPr>
          </w:p>
          <w:p w14:paraId="660B6A5F" w14:textId="74C4C9D8" w:rsidR="00F02064" w:rsidRPr="00F02064" w:rsidRDefault="00F02064" w:rsidP="00F02064">
            <w:pPr>
              <w:spacing w:after="120" w:line="300" w:lineRule="auto"/>
              <w:rPr>
                <w:rFonts w:ascii="Arial" w:hAnsi="Arial" w:cs="Arial"/>
                <w:sz w:val="18"/>
                <w:szCs w:val="18"/>
                <w:lang w:val="en-US"/>
              </w:rPr>
            </w:pPr>
            <w:r w:rsidRPr="006E2DB4">
              <w:rPr>
                <w:rFonts w:ascii="Arial" w:hAnsi="Arial" w:cs="Arial"/>
                <w:color w:val="000000"/>
                <w:sz w:val="18"/>
                <w:szCs w:val="18"/>
                <w:bdr w:val="none" w:sz="0" w:space="0" w:color="auto" w:frame="1"/>
                <w:shd w:val="clear" w:color="auto" w:fill="FFFFFF"/>
                <w:lang w:val="en-GB"/>
              </w:rPr>
              <w:t xml:space="preserve">(48) Directive 2013/34/EU does not require that the </w:t>
            </w:r>
            <w:bookmarkStart w:id="3" w:name="_Hlk85180367"/>
            <w:r w:rsidRPr="006E2DB4">
              <w:rPr>
                <w:rFonts w:ascii="Arial" w:hAnsi="Arial" w:cs="Arial"/>
                <w:color w:val="000000"/>
                <w:sz w:val="18"/>
                <w:szCs w:val="18"/>
                <w:bdr w:val="none" w:sz="0" w:space="0" w:color="auto" w:frame="1"/>
                <w:shd w:val="clear" w:color="auto" w:fill="FFFFFF"/>
                <w:lang w:val="en-GB"/>
              </w:rPr>
              <w:t xml:space="preserve">financial statements or the management report </w:t>
            </w:r>
            <w:bookmarkEnd w:id="3"/>
            <w:r w:rsidRPr="006E2DB4">
              <w:rPr>
                <w:rFonts w:ascii="Arial" w:hAnsi="Arial" w:cs="Arial"/>
                <w:color w:val="000000"/>
                <w:sz w:val="18"/>
                <w:szCs w:val="18"/>
                <w:bdr w:val="none" w:sz="0" w:space="0" w:color="auto" w:frame="1"/>
                <w:shd w:val="clear" w:color="auto" w:fill="FFFFFF"/>
                <w:lang w:val="en-GB"/>
              </w:rPr>
              <w:t xml:space="preserve">are provided in a digital format, which hinders the findability and usability of the reported information. Users of sustainability information increasingly expect such information to be findable, machine-readable in </w:t>
            </w:r>
            <w:r w:rsidRPr="006E2DB4">
              <w:rPr>
                <w:rFonts w:ascii="Arial" w:hAnsi="Arial" w:cs="Arial"/>
                <w:color w:val="000000"/>
                <w:sz w:val="18"/>
                <w:szCs w:val="18"/>
                <w:bdr w:val="none" w:sz="0" w:space="0" w:color="auto" w:frame="1"/>
                <w:shd w:val="clear" w:color="auto" w:fill="FFFFFF"/>
                <w:lang w:val="en-GB"/>
              </w:rPr>
              <w:lastRenderedPageBreak/>
              <w:t xml:space="preserve">digital formats </w:t>
            </w:r>
            <w:bookmarkStart w:id="4" w:name="_Hlk85180390"/>
            <w:r w:rsidRPr="006E2DB4">
              <w:rPr>
                <w:rFonts w:ascii="Arial" w:hAnsi="Arial" w:cs="Arial"/>
                <w:b/>
                <w:bCs/>
                <w:i/>
                <w:iCs/>
                <w:color w:val="000000"/>
                <w:sz w:val="18"/>
                <w:szCs w:val="18"/>
                <w:bdr w:val="none" w:sz="0" w:space="0" w:color="auto" w:frame="1"/>
                <w:shd w:val="clear" w:color="auto" w:fill="FFFFFF"/>
                <w:lang w:val="en-GB"/>
              </w:rPr>
              <w:t>and fully accessible, including for persons with disabilities.</w:t>
            </w:r>
            <w:r w:rsidRPr="006E2DB4">
              <w:rPr>
                <w:rFonts w:ascii="Arial" w:hAnsi="Arial" w:cs="Arial"/>
                <w:sz w:val="18"/>
                <w:szCs w:val="18"/>
                <w:lang w:val="en-GB"/>
              </w:rPr>
              <w:t> </w:t>
            </w:r>
            <w:bookmarkEnd w:id="4"/>
          </w:p>
        </w:tc>
      </w:tr>
      <w:tr w:rsidR="00F02064" w:rsidRPr="006E2DB4" w14:paraId="5044A4F8" w14:textId="77777777" w:rsidTr="005C47F2">
        <w:tc>
          <w:tcPr>
            <w:tcW w:w="9016" w:type="dxa"/>
            <w:gridSpan w:val="2"/>
          </w:tcPr>
          <w:p w14:paraId="1C4ADC69" w14:textId="25C85EF9" w:rsidR="00F02064" w:rsidRDefault="00F02064" w:rsidP="005C47F2">
            <w:pPr>
              <w:rPr>
                <w:sz w:val="18"/>
                <w:szCs w:val="18"/>
                <w:lang w:val="en-US"/>
              </w:rPr>
            </w:pPr>
            <w:r w:rsidRPr="00F02064">
              <w:rPr>
                <w:sz w:val="18"/>
                <w:szCs w:val="18"/>
                <w:lang w:val="en-US"/>
              </w:rPr>
              <w:lastRenderedPageBreak/>
              <w:t>Justification</w:t>
            </w:r>
          </w:p>
          <w:p w14:paraId="12F03C25" w14:textId="25400812" w:rsidR="00503888" w:rsidRDefault="00503888" w:rsidP="005C47F2">
            <w:pPr>
              <w:rPr>
                <w:sz w:val="18"/>
                <w:szCs w:val="18"/>
                <w:lang w:val="en-US"/>
              </w:rPr>
            </w:pPr>
          </w:p>
          <w:p w14:paraId="24826FF6" w14:textId="567D1727" w:rsidR="00503888" w:rsidRDefault="00503888" w:rsidP="005C47F2">
            <w:pPr>
              <w:rPr>
                <w:sz w:val="18"/>
                <w:szCs w:val="18"/>
                <w:lang w:val="en-US"/>
              </w:rPr>
            </w:pPr>
            <w:r>
              <w:rPr>
                <w:sz w:val="18"/>
                <w:szCs w:val="18"/>
                <w:lang w:val="en-US"/>
              </w:rPr>
              <w:t xml:space="preserve">Sustainability and financial reports are meant to reach the widest possible audiences. The digitalization of the information will undoubtedly contribute to a wider dissemination of sustainability information, while easing the compilation, </w:t>
            </w:r>
            <w:proofErr w:type="gramStart"/>
            <w:r>
              <w:rPr>
                <w:sz w:val="18"/>
                <w:szCs w:val="18"/>
                <w:lang w:val="en-US"/>
              </w:rPr>
              <w:t>analysis</w:t>
            </w:r>
            <w:proofErr w:type="gramEnd"/>
            <w:r>
              <w:rPr>
                <w:sz w:val="18"/>
                <w:szCs w:val="18"/>
                <w:lang w:val="en-US"/>
              </w:rPr>
              <w:t xml:space="preserve"> and comparison amongst undertakings. </w:t>
            </w:r>
          </w:p>
          <w:p w14:paraId="14DB7C57" w14:textId="433DCC4E" w:rsidR="00503888" w:rsidRDefault="00503888" w:rsidP="005C47F2">
            <w:pPr>
              <w:rPr>
                <w:sz w:val="18"/>
                <w:szCs w:val="18"/>
                <w:lang w:val="en-US"/>
              </w:rPr>
            </w:pPr>
          </w:p>
          <w:p w14:paraId="34D396BE" w14:textId="16D82ACF" w:rsidR="00503888" w:rsidRDefault="00503888" w:rsidP="005C47F2">
            <w:pPr>
              <w:rPr>
                <w:sz w:val="18"/>
                <w:szCs w:val="18"/>
                <w:lang w:val="en-US"/>
              </w:rPr>
            </w:pPr>
            <w:proofErr w:type="gramStart"/>
            <w:r>
              <w:rPr>
                <w:sz w:val="18"/>
                <w:szCs w:val="18"/>
                <w:lang w:val="en-US"/>
              </w:rPr>
              <w:t>In order to</w:t>
            </w:r>
            <w:proofErr w:type="gramEnd"/>
            <w:r>
              <w:rPr>
                <w:sz w:val="18"/>
                <w:szCs w:val="18"/>
                <w:lang w:val="en-US"/>
              </w:rPr>
              <w:t xml:space="preserve"> fully exploit the potential of the new rules to render sustainability information more accessible to wider audiences, accessibility requirements for persons with disabilities should be guaranteed. </w:t>
            </w:r>
          </w:p>
          <w:p w14:paraId="1F52227D" w14:textId="2D01CD88" w:rsidR="00503888" w:rsidRDefault="00503888" w:rsidP="005C47F2">
            <w:pPr>
              <w:rPr>
                <w:sz w:val="18"/>
                <w:szCs w:val="18"/>
                <w:lang w:val="en-US"/>
              </w:rPr>
            </w:pPr>
          </w:p>
          <w:p w14:paraId="3936B61F" w14:textId="77777777" w:rsidR="00503888" w:rsidRPr="00F02064" w:rsidRDefault="00503888" w:rsidP="005C47F2">
            <w:pPr>
              <w:rPr>
                <w:sz w:val="18"/>
                <w:szCs w:val="18"/>
                <w:lang w:val="en-US"/>
              </w:rPr>
            </w:pPr>
          </w:p>
          <w:p w14:paraId="7EF6771E" w14:textId="77777777" w:rsidR="00F02064" w:rsidRPr="00F02064" w:rsidRDefault="00F02064" w:rsidP="005C47F2">
            <w:pPr>
              <w:rPr>
                <w:sz w:val="18"/>
                <w:szCs w:val="18"/>
                <w:lang w:val="en-US"/>
              </w:rPr>
            </w:pPr>
          </w:p>
        </w:tc>
      </w:tr>
    </w:tbl>
    <w:p w14:paraId="233A1D24" w14:textId="7479ADA9" w:rsidR="00F02064" w:rsidRDefault="00F02064" w:rsidP="00F02064">
      <w:pPr>
        <w:rPr>
          <w:lang w:val="en-US"/>
        </w:rPr>
      </w:pPr>
    </w:p>
    <w:p w14:paraId="008D3ED3" w14:textId="6B431604" w:rsidR="00F02064" w:rsidRDefault="00F02064" w:rsidP="00F02064">
      <w:pPr>
        <w:rPr>
          <w:lang w:val="en-US"/>
        </w:rPr>
      </w:pPr>
      <w:r>
        <w:rPr>
          <w:lang w:val="en-US"/>
        </w:rPr>
        <w:t xml:space="preserve">Amendment </w:t>
      </w:r>
      <w:r w:rsidR="00EA6E6B">
        <w:rPr>
          <w:lang w:val="en-US"/>
        </w:rPr>
        <w:t>4</w:t>
      </w:r>
      <w:r>
        <w:rPr>
          <w:lang w:val="en-US"/>
        </w:rPr>
        <w:t xml:space="preserve"> – Article 1 </w:t>
      </w:r>
    </w:p>
    <w:tbl>
      <w:tblPr>
        <w:tblStyle w:val="TableGrid"/>
        <w:tblW w:w="0" w:type="auto"/>
        <w:tblLook w:val="04A0" w:firstRow="1" w:lastRow="0" w:firstColumn="1" w:lastColumn="0" w:noHBand="0" w:noVBand="1"/>
      </w:tblPr>
      <w:tblGrid>
        <w:gridCol w:w="4508"/>
        <w:gridCol w:w="4508"/>
      </w:tblGrid>
      <w:tr w:rsidR="00F02064" w14:paraId="6311617D" w14:textId="77777777" w:rsidTr="005C47F2">
        <w:tc>
          <w:tcPr>
            <w:tcW w:w="4508" w:type="dxa"/>
          </w:tcPr>
          <w:p w14:paraId="45AFC625" w14:textId="77777777" w:rsidR="00F02064" w:rsidRDefault="00F02064" w:rsidP="005C47F2">
            <w:pPr>
              <w:rPr>
                <w:lang w:val="en-US"/>
              </w:rPr>
            </w:pPr>
            <w:r>
              <w:rPr>
                <w:lang w:val="en-US"/>
              </w:rPr>
              <w:t>Original text</w:t>
            </w:r>
          </w:p>
        </w:tc>
        <w:tc>
          <w:tcPr>
            <w:tcW w:w="4508" w:type="dxa"/>
          </w:tcPr>
          <w:p w14:paraId="03515AB4" w14:textId="77777777" w:rsidR="00F02064" w:rsidRDefault="00F02064" w:rsidP="005C47F2">
            <w:pPr>
              <w:rPr>
                <w:lang w:val="en-US"/>
              </w:rPr>
            </w:pPr>
            <w:r>
              <w:rPr>
                <w:lang w:val="en-US"/>
              </w:rPr>
              <w:t>Amendment</w:t>
            </w:r>
          </w:p>
        </w:tc>
      </w:tr>
      <w:tr w:rsidR="00F02064" w:rsidRPr="006E2DB4" w14:paraId="677CF554" w14:textId="77777777" w:rsidTr="005C47F2">
        <w:tc>
          <w:tcPr>
            <w:tcW w:w="4508" w:type="dxa"/>
          </w:tcPr>
          <w:p w14:paraId="2CD5D7CC" w14:textId="77777777" w:rsidR="00F02064" w:rsidRPr="00F02064" w:rsidRDefault="00F02064" w:rsidP="005C47F2">
            <w:pPr>
              <w:rPr>
                <w:sz w:val="18"/>
                <w:szCs w:val="18"/>
                <w:lang w:val="en-US"/>
              </w:rPr>
            </w:pPr>
          </w:p>
        </w:tc>
        <w:tc>
          <w:tcPr>
            <w:tcW w:w="4508" w:type="dxa"/>
          </w:tcPr>
          <w:p w14:paraId="6E767BCA" w14:textId="77777777" w:rsidR="00F02064" w:rsidRPr="00F02064" w:rsidRDefault="00F02064" w:rsidP="005C47F2">
            <w:pPr>
              <w:rPr>
                <w:sz w:val="18"/>
                <w:szCs w:val="18"/>
                <w:lang w:val="en-US"/>
              </w:rPr>
            </w:pPr>
          </w:p>
          <w:p w14:paraId="145676E7" w14:textId="77777777" w:rsidR="00F02064" w:rsidRPr="006E2DB4" w:rsidRDefault="00F02064" w:rsidP="00F02064">
            <w:pPr>
              <w:spacing w:after="120" w:line="300" w:lineRule="auto"/>
              <w:jc w:val="both"/>
              <w:rPr>
                <w:rFonts w:ascii="Arial" w:hAnsi="Arial" w:cs="Arial"/>
                <w:color w:val="000000"/>
                <w:sz w:val="18"/>
                <w:szCs w:val="18"/>
                <w:bdr w:val="none" w:sz="0" w:space="0" w:color="auto" w:frame="1"/>
                <w:shd w:val="clear" w:color="auto" w:fill="FFFFFF"/>
                <w:lang w:val="en-GB"/>
              </w:rPr>
            </w:pPr>
            <w:r w:rsidRPr="006E2DB4">
              <w:rPr>
                <w:rFonts w:ascii="Arial" w:hAnsi="Arial" w:cs="Arial"/>
                <w:color w:val="000000"/>
                <w:sz w:val="18"/>
                <w:szCs w:val="18"/>
                <w:bdr w:val="none" w:sz="0" w:space="0" w:color="auto" w:frame="1"/>
                <w:shd w:val="clear" w:color="auto" w:fill="FFFFFF"/>
                <w:lang w:val="en-GB"/>
              </w:rPr>
              <w:t>(4) the following Articles 19b, 19c and 19d are inserted:</w:t>
            </w:r>
          </w:p>
          <w:p w14:paraId="541C3ADB" w14:textId="77777777" w:rsidR="00F02064" w:rsidRPr="006E2DB4" w:rsidRDefault="00F02064" w:rsidP="00EA6E6B">
            <w:pPr>
              <w:spacing w:after="120" w:line="300" w:lineRule="auto"/>
              <w:rPr>
                <w:rFonts w:ascii="Arial" w:hAnsi="Arial" w:cs="Arial"/>
                <w:b/>
                <w:bCs/>
                <w:color w:val="000000"/>
                <w:sz w:val="18"/>
                <w:szCs w:val="18"/>
                <w:bdr w:val="none" w:sz="0" w:space="0" w:color="auto" w:frame="1"/>
                <w:shd w:val="clear" w:color="auto" w:fill="FFFFFF"/>
                <w:lang w:val="en-GB"/>
              </w:rPr>
            </w:pPr>
            <w:r w:rsidRPr="006E2DB4">
              <w:rPr>
                <w:rFonts w:ascii="Arial" w:hAnsi="Arial" w:cs="Arial"/>
                <w:b/>
                <w:bCs/>
                <w:color w:val="000000"/>
                <w:sz w:val="18"/>
                <w:szCs w:val="18"/>
                <w:bdr w:val="none" w:sz="0" w:space="0" w:color="auto" w:frame="1"/>
                <w:shd w:val="clear" w:color="auto" w:fill="FFFFFF"/>
                <w:lang w:val="en-GB"/>
              </w:rPr>
              <w:t>‘Article 19b</w:t>
            </w:r>
          </w:p>
          <w:p w14:paraId="5A0AD393" w14:textId="77777777" w:rsidR="00F02064" w:rsidRPr="006E2DB4" w:rsidRDefault="00F02064" w:rsidP="00EA6E6B">
            <w:pPr>
              <w:spacing w:after="120" w:line="300" w:lineRule="auto"/>
              <w:rPr>
                <w:rFonts w:ascii="Arial" w:hAnsi="Arial" w:cs="Arial"/>
                <w:b/>
                <w:bCs/>
                <w:color w:val="000000"/>
                <w:sz w:val="18"/>
                <w:szCs w:val="18"/>
                <w:bdr w:val="none" w:sz="0" w:space="0" w:color="auto" w:frame="1"/>
                <w:shd w:val="clear" w:color="auto" w:fill="FFFFFF"/>
                <w:lang w:val="en-GB"/>
              </w:rPr>
            </w:pPr>
            <w:r w:rsidRPr="006E2DB4">
              <w:rPr>
                <w:rFonts w:ascii="Arial" w:hAnsi="Arial" w:cs="Arial"/>
                <w:b/>
                <w:bCs/>
                <w:color w:val="000000"/>
                <w:sz w:val="18"/>
                <w:szCs w:val="18"/>
                <w:bdr w:val="none" w:sz="0" w:space="0" w:color="auto" w:frame="1"/>
                <w:shd w:val="clear" w:color="auto" w:fill="FFFFFF"/>
                <w:lang w:val="en-GB"/>
              </w:rPr>
              <w:t>Sustainability reporting standards</w:t>
            </w:r>
          </w:p>
          <w:p w14:paraId="22C4805B" w14:textId="1358CDAD" w:rsidR="00F02064" w:rsidRPr="00F02064" w:rsidRDefault="00F02064" w:rsidP="00F02064">
            <w:pPr>
              <w:rPr>
                <w:sz w:val="18"/>
                <w:szCs w:val="18"/>
                <w:lang w:val="en-US"/>
              </w:rPr>
            </w:pPr>
            <w:r w:rsidRPr="006E2DB4">
              <w:rPr>
                <w:rFonts w:ascii="Arial" w:hAnsi="Arial" w:cs="Arial"/>
                <w:color w:val="000000"/>
                <w:sz w:val="18"/>
                <w:szCs w:val="18"/>
                <w:bdr w:val="none" w:sz="0" w:space="0" w:color="auto" w:frame="1"/>
                <w:shd w:val="clear" w:color="auto" w:fill="FFFFFF"/>
                <w:lang w:val="en-GB"/>
              </w:rPr>
              <w:t xml:space="preserve">2.    The sustainability reporting standards referred to in paragraph 1 shall require that the information to be reported is understandable, </w:t>
            </w:r>
            <w:r w:rsidRPr="00F02064">
              <w:rPr>
                <w:rFonts w:ascii="Arial" w:hAnsi="Arial" w:cs="Arial"/>
                <w:b/>
                <w:bCs/>
                <w:i/>
                <w:iCs/>
                <w:color w:val="000000"/>
                <w:sz w:val="18"/>
                <w:szCs w:val="18"/>
                <w:bdr w:val="none" w:sz="0" w:space="0" w:color="auto" w:frame="1"/>
                <w:shd w:val="clear" w:color="auto" w:fill="FFFFFF"/>
                <w:lang w:val="en-US"/>
              </w:rPr>
              <w:t>accessible (</w:t>
            </w:r>
            <w:proofErr w:type="gramStart"/>
            <w:r w:rsidRPr="00F02064">
              <w:rPr>
                <w:rFonts w:ascii="Arial" w:hAnsi="Arial" w:cs="Arial"/>
                <w:b/>
                <w:bCs/>
                <w:i/>
                <w:iCs/>
                <w:color w:val="000000"/>
                <w:sz w:val="18"/>
                <w:szCs w:val="18"/>
                <w:bdr w:val="none" w:sz="0" w:space="0" w:color="auto" w:frame="1"/>
                <w:shd w:val="clear" w:color="auto" w:fill="FFFFFF"/>
                <w:lang w:val="en-US"/>
              </w:rPr>
              <w:t>in particular for</w:t>
            </w:r>
            <w:proofErr w:type="gramEnd"/>
            <w:r w:rsidRPr="00F02064">
              <w:rPr>
                <w:rFonts w:ascii="Arial" w:hAnsi="Arial" w:cs="Arial"/>
                <w:b/>
                <w:bCs/>
                <w:i/>
                <w:iCs/>
                <w:color w:val="000000"/>
                <w:sz w:val="18"/>
                <w:szCs w:val="18"/>
                <w:bdr w:val="none" w:sz="0" w:space="0" w:color="auto" w:frame="1"/>
                <w:shd w:val="clear" w:color="auto" w:fill="FFFFFF"/>
                <w:lang w:val="en-US"/>
              </w:rPr>
              <w:t xml:space="preserve"> persons with disabilities)</w:t>
            </w:r>
            <w:r w:rsidRPr="00F02064">
              <w:rPr>
                <w:rFonts w:ascii="Arial" w:hAnsi="Arial" w:cs="Arial"/>
                <w:color w:val="000000"/>
                <w:sz w:val="18"/>
                <w:szCs w:val="18"/>
                <w:bdr w:val="none" w:sz="0" w:space="0" w:color="auto" w:frame="1"/>
                <w:shd w:val="clear" w:color="auto" w:fill="FFFFFF"/>
                <w:lang w:val="en-US"/>
              </w:rPr>
              <w:t xml:space="preserve"> </w:t>
            </w:r>
            <w:r w:rsidRPr="006E2DB4">
              <w:rPr>
                <w:rFonts w:ascii="Arial" w:hAnsi="Arial" w:cs="Arial"/>
                <w:color w:val="000000"/>
                <w:sz w:val="18"/>
                <w:szCs w:val="18"/>
                <w:bdr w:val="none" w:sz="0" w:space="0" w:color="auto" w:frame="1"/>
                <w:shd w:val="clear" w:color="auto" w:fill="FFFFFF"/>
                <w:lang w:val="en-GB"/>
              </w:rPr>
              <w:t>relevant, representative, verifiable, comparable, and is represented in a faithful manner.</w:t>
            </w:r>
          </w:p>
        </w:tc>
      </w:tr>
      <w:tr w:rsidR="00F02064" w:rsidRPr="006E2DB4" w14:paraId="6DA8379C" w14:textId="77777777" w:rsidTr="005C47F2">
        <w:tc>
          <w:tcPr>
            <w:tcW w:w="9016" w:type="dxa"/>
            <w:gridSpan w:val="2"/>
          </w:tcPr>
          <w:p w14:paraId="3FDC824A" w14:textId="77777777" w:rsidR="00F02064" w:rsidRDefault="00F02064" w:rsidP="005C47F2">
            <w:pPr>
              <w:rPr>
                <w:lang w:val="en-US"/>
              </w:rPr>
            </w:pPr>
            <w:r>
              <w:rPr>
                <w:lang w:val="en-US"/>
              </w:rPr>
              <w:t>Justification</w:t>
            </w:r>
          </w:p>
          <w:p w14:paraId="2B30B9B9" w14:textId="77777777" w:rsidR="00F02064" w:rsidRDefault="00F02064" w:rsidP="005C47F2">
            <w:pPr>
              <w:rPr>
                <w:lang w:val="en-US"/>
              </w:rPr>
            </w:pPr>
          </w:p>
          <w:p w14:paraId="690DE8DE" w14:textId="77777777" w:rsidR="00503888" w:rsidRDefault="00503888" w:rsidP="00503888">
            <w:pPr>
              <w:rPr>
                <w:sz w:val="18"/>
                <w:szCs w:val="18"/>
                <w:lang w:val="en-US"/>
              </w:rPr>
            </w:pPr>
            <w:r>
              <w:rPr>
                <w:sz w:val="18"/>
                <w:szCs w:val="18"/>
                <w:lang w:val="en-US"/>
              </w:rPr>
              <w:t xml:space="preserve">Sustainability and financial reports are meant to reach the widest possible audiences. The digitalization of the information will undoubtedly contribute to a wider dissemination of sustainability information, while easing the compilation, </w:t>
            </w:r>
            <w:proofErr w:type="gramStart"/>
            <w:r>
              <w:rPr>
                <w:sz w:val="18"/>
                <w:szCs w:val="18"/>
                <w:lang w:val="en-US"/>
              </w:rPr>
              <w:t>analysis</w:t>
            </w:r>
            <w:proofErr w:type="gramEnd"/>
            <w:r>
              <w:rPr>
                <w:sz w:val="18"/>
                <w:szCs w:val="18"/>
                <w:lang w:val="en-US"/>
              </w:rPr>
              <w:t xml:space="preserve"> and comparison amongst undertakings. </w:t>
            </w:r>
          </w:p>
          <w:p w14:paraId="55AB7C84" w14:textId="77777777" w:rsidR="00503888" w:rsidRDefault="00503888" w:rsidP="00503888">
            <w:pPr>
              <w:rPr>
                <w:sz w:val="18"/>
                <w:szCs w:val="18"/>
                <w:lang w:val="en-US"/>
              </w:rPr>
            </w:pPr>
          </w:p>
          <w:p w14:paraId="6629B4E7" w14:textId="3132E9E0" w:rsidR="00503888" w:rsidRPr="00503888" w:rsidRDefault="00503888" w:rsidP="005C47F2">
            <w:pPr>
              <w:rPr>
                <w:sz w:val="18"/>
                <w:szCs w:val="18"/>
                <w:lang w:val="en-US"/>
              </w:rPr>
            </w:pPr>
            <w:proofErr w:type="gramStart"/>
            <w:r>
              <w:rPr>
                <w:sz w:val="18"/>
                <w:szCs w:val="18"/>
                <w:lang w:val="en-US"/>
              </w:rPr>
              <w:t>In order to</w:t>
            </w:r>
            <w:proofErr w:type="gramEnd"/>
            <w:r>
              <w:rPr>
                <w:sz w:val="18"/>
                <w:szCs w:val="18"/>
                <w:lang w:val="en-US"/>
              </w:rPr>
              <w:t xml:space="preserve"> fully exploit the potential of the new rules to render sustainability information more accessible to wider audiences, accessibility requirements for persons with disabilities should be guaranteed. </w:t>
            </w:r>
          </w:p>
          <w:p w14:paraId="097F2482" w14:textId="0751BF6F" w:rsidR="00503888" w:rsidRDefault="00503888" w:rsidP="005C47F2">
            <w:pPr>
              <w:rPr>
                <w:lang w:val="en-US"/>
              </w:rPr>
            </w:pPr>
          </w:p>
        </w:tc>
      </w:tr>
    </w:tbl>
    <w:p w14:paraId="7B0817FD" w14:textId="696A5833" w:rsidR="00F02064" w:rsidRDefault="00F02064" w:rsidP="00F02064">
      <w:pPr>
        <w:rPr>
          <w:lang w:val="en-US"/>
        </w:rPr>
      </w:pPr>
    </w:p>
    <w:p w14:paraId="70D68AD8" w14:textId="2A3AA700" w:rsidR="00F02064" w:rsidRDefault="00F02064" w:rsidP="00F02064">
      <w:pPr>
        <w:rPr>
          <w:lang w:val="en-US"/>
        </w:rPr>
      </w:pPr>
      <w:r>
        <w:rPr>
          <w:lang w:val="en-US"/>
        </w:rPr>
        <w:t xml:space="preserve">Amendment </w:t>
      </w:r>
      <w:r w:rsidR="00EA6E6B">
        <w:rPr>
          <w:lang w:val="en-US"/>
        </w:rPr>
        <w:t>5 – Article 1</w:t>
      </w:r>
    </w:p>
    <w:tbl>
      <w:tblPr>
        <w:tblStyle w:val="TableGrid"/>
        <w:tblW w:w="0" w:type="auto"/>
        <w:tblLook w:val="04A0" w:firstRow="1" w:lastRow="0" w:firstColumn="1" w:lastColumn="0" w:noHBand="0" w:noVBand="1"/>
      </w:tblPr>
      <w:tblGrid>
        <w:gridCol w:w="4508"/>
        <w:gridCol w:w="4508"/>
      </w:tblGrid>
      <w:tr w:rsidR="00F02064" w14:paraId="143D43A7" w14:textId="77777777" w:rsidTr="005C47F2">
        <w:tc>
          <w:tcPr>
            <w:tcW w:w="4508" w:type="dxa"/>
          </w:tcPr>
          <w:p w14:paraId="719980D1" w14:textId="77777777" w:rsidR="00F02064" w:rsidRDefault="00F02064" w:rsidP="005C47F2">
            <w:pPr>
              <w:rPr>
                <w:lang w:val="en-US"/>
              </w:rPr>
            </w:pPr>
            <w:r>
              <w:rPr>
                <w:lang w:val="en-US"/>
              </w:rPr>
              <w:t>Original text</w:t>
            </w:r>
          </w:p>
        </w:tc>
        <w:tc>
          <w:tcPr>
            <w:tcW w:w="4508" w:type="dxa"/>
          </w:tcPr>
          <w:p w14:paraId="28EFD7F9" w14:textId="77777777" w:rsidR="00F02064" w:rsidRDefault="00F02064" w:rsidP="005C47F2">
            <w:pPr>
              <w:rPr>
                <w:lang w:val="en-US"/>
              </w:rPr>
            </w:pPr>
            <w:r>
              <w:rPr>
                <w:lang w:val="en-US"/>
              </w:rPr>
              <w:t>Amendment</w:t>
            </w:r>
          </w:p>
        </w:tc>
      </w:tr>
      <w:tr w:rsidR="00EA6E6B" w:rsidRPr="006E2DB4" w14:paraId="7E98119F" w14:textId="77777777" w:rsidTr="005C47F2">
        <w:tc>
          <w:tcPr>
            <w:tcW w:w="4508" w:type="dxa"/>
          </w:tcPr>
          <w:p w14:paraId="56AC5726" w14:textId="77777777" w:rsidR="00EA6E6B" w:rsidRPr="006E2DB4" w:rsidRDefault="00EA6E6B" w:rsidP="00EA6E6B">
            <w:pPr>
              <w:spacing w:after="120" w:line="300" w:lineRule="auto"/>
              <w:rPr>
                <w:rFonts w:ascii="Arial" w:hAnsi="Arial" w:cs="Arial"/>
                <w:color w:val="000000"/>
                <w:sz w:val="18"/>
                <w:szCs w:val="18"/>
                <w:bdr w:val="none" w:sz="0" w:space="0" w:color="auto" w:frame="1"/>
                <w:shd w:val="clear" w:color="auto" w:fill="FFFFFF"/>
                <w:lang w:val="en-GB"/>
              </w:rPr>
            </w:pPr>
            <w:r w:rsidRPr="006E2DB4">
              <w:rPr>
                <w:rFonts w:ascii="Arial" w:hAnsi="Arial" w:cs="Arial"/>
                <w:color w:val="000000"/>
                <w:sz w:val="18"/>
                <w:szCs w:val="18"/>
                <w:bdr w:val="none" w:sz="0" w:space="0" w:color="auto" w:frame="1"/>
                <w:shd w:val="clear" w:color="auto" w:fill="FFFFFF"/>
                <w:lang w:val="en-GB"/>
              </w:rPr>
              <w:t>(b)    specify the information that undertakings are to disclose about social factors, including information about:</w:t>
            </w:r>
          </w:p>
          <w:p w14:paraId="2C9825E5" w14:textId="77777777" w:rsidR="00EA6E6B" w:rsidRPr="006E2DB4" w:rsidRDefault="00EA6E6B" w:rsidP="00EA6E6B">
            <w:pPr>
              <w:spacing w:after="120" w:line="300" w:lineRule="auto"/>
              <w:ind w:left="720"/>
              <w:rPr>
                <w:rFonts w:ascii="Arial" w:hAnsi="Arial" w:cs="Arial"/>
                <w:color w:val="000000"/>
                <w:sz w:val="18"/>
                <w:szCs w:val="18"/>
                <w:bdr w:val="none" w:sz="0" w:space="0" w:color="auto" w:frame="1"/>
                <w:shd w:val="clear" w:color="auto" w:fill="FFFFFF"/>
                <w:lang w:val="en-GB"/>
              </w:rPr>
            </w:pPr>
            <w:r w:rsidRPr="006E2DB4">
              <w:rPr>
                <w:rFonts w:ascii="Arial" w:hAnsi="Arial" w:cs="Arial"/>
                <w:color w:val="000000"/>
                <w:sz w:val="18"/>
                <w:szCs w:val="18"/>
                <w:bdr w:val="none" w:sz="0" w:space="0" w:color="auto" w:frame="1"/>
                <w:shd w:val="clear" w:color="auto" w:fill="FFFFFF"/>
                <w:lang w:val="en-GB"/>
              </w:rPr>
              <w:t xml:space="preserve">(i)    equal opportunities for all, including gender equality and equal pay for equal work, training and skills development, and employment and inclusion of people with </w:t>
            </w:r>
            <w:proofErr w:type="gramStart"/>
            <w:r w:rsidRPr="006E2DB4">
              <w:rPr>
                <w:rFonts w:ascii="Arial" w:hAnsi="Arial" w:cs="Arial"/>
                <w:color w:val="000000"/>
                <w:sz w:val="18"/>
                <w:szCs w:val="18"/>
                <w:bdr w:val="none" w:sz="0" w:space="0" w:color="auto" w:frame="1"/>
                <w:shd w:val="clear" w:color="auto" w:fill="FFFFFF"/>
                <w:lang w:val="en-GB"/>
              </w:rPr>
              <w:t>disabilities;</w:t>
            </w:r>
            <w:proofErr w:type="gramEnd"/>
          </w:p>
          <w:p w14:paraId="63F29AE8" w14:textId="77777777" w:rsidR="00EA6E6B" w:rsidRPr="006E2DB4" w:rsidRDefault="00EA6E6B" w:rsidP="00EA6E6B">
            <w:pPr>
              <w:spacing w:after="120" w:line="300" w:lineRule="auto"/>
              <w:ind w:left="720"/>
              <w:rPr>
                <w:rFonts w:ascii="Arial" w:hAnsi="Arial" w:cs="Arial"/>
                <w:color w:val="000000"/>
                <w:sz w:val="18"/>
                <w:szCs w:val="18"/>
                <w:bdr w:val="none" w:sz="0" w:space="0" w:color="auto" w:frame="1"/>
                <w:shd w:val="clear" w:color="auto" w:fill="FFFFFF"/>
                <w:lang w:val="en-GB"/>
              </w:rPr>
            </w:pPr>
            <w:r w:rsidRPr="006E2DB4">
              <w:rPr>
                <w:rFonts w:ascii="Arial" w:hAnsi="Arial" w:cs="Arial"/>
                <w:color w:val="000000"/>
                <w:sz w:val="18"/>
                <w:szCs w:val="18"/>
                <w:bdr w:val="none" w:sz="0" w:space="0" w:color="auto" w:frame="1"/>
                <w:shd w:val="clear" w:color="auto" w:fill="FFFFFF"/>
                <w:lang w:val="en-GB"/>
              </w:rPr>
              <w:t xml:space="preserve">(ii)    working conditions, including secure and adaptable employment, wages, social dialogue, collective bargaining and the involvement of workers, work-life balance, </w:t>
            </w:r>
            <w:r w:rsidRPr="006E2DB4">
              <w:rPr>
                <w:rFonts w:ascii="Arial" w:hAnsi="Arial" w:cs="Arial"/>
                <w:color w:val="000000"/>
                <w:sz w:val="18"/>
                <w:szCs w:val="18"/>
                <w:bdr w:val="none" w:sz="0" w:space="0" w:color="auto" w:frame="1"/>
                <w:shd w:val="clear" w:color="auto" w:fill="FFFFFF"/>
                <w:lang w:val="en-GB"/>
              </w:rPr>
              <w:lastRenderedPageBreak/>
              <w:t xml:space="preserve">and a healthy, safe and well-adapted work </w:t>
            </w:r>
            <w:proofErr w:type="gramStart"/>
            <w:r w:rsidRPr="006E2DB4">
              <w:rPr>
                <w:rFonts w:ascii="Arial" w:hAnsi="Arial" w:cs="Arial"/>
                <w:color w:val="000000"/>
                <w:sz w:val="18"/>
                <w:szCs w:val="18"/>
                <w:bdr w:val="none" w:sz="0" w:space="0" w:color="auto" w:frame="1"/>
                <w:shd w:val="clear" w:color="auto" w:fill="FFFFFF"/>
                <w:lang w:val="en-GB"/>
              </w:rPr>
              <w:t>environment;</w:t>
            </w:r>
            <w:proofErr w:type="gramEnd"/>
          </w:p>
          <w:p w14:paraId="0D590921" w14:textId="37C60A70" w:rsidR="00EA6E6B" w:rsidRPr="00F02064" w:rsidRDefault="00EA6E6B" w:rsidP="00EA6E6B">
            <w:pPr>
              <w:spacing w:after="120" w:line="300" w:lineRule="auto"/>
              <w:rPr>
                <w:sz w:val="18"/>
                <w:szCs w:val="18"/>
                <w:lang w:val="en-US"/>
              </w:rPr>
            </w:pPr>
            <w:r w:rsidRPr="006E2DB4">
              <w:rPr>
                <w:rFonts w:ascii="Arial" w:hAnsi="Arial" w:cs="Arial"/>
                <w:color w:val="000000"/>
                <w:sz w:val="18"/>
                <w:szCs w:val="18"/>
                <w:bdr w:val="none" w:sz="0" w:space="0" w:color="auto" w:frame="1"/>
                <w:shd w:val="clear" w:color="auto" w:fill="FFFFFF"/>
                <w:lang w:val="en-GB"/>
              </w:rPr>
              <w:t xml:space="preserve">(iii)    respect for the human rights, fundamental freedoms, democratic </w:t>
            </w:r>
            <w:proofErr w:type="gramStart"/>
            <w:r w:rsidRPr="006E2DB4">
              <w:rPr>
                <w:rFonts w:ascii="Arial" w:hAnsi="Arial" w:cs="Arial"/>
                <w:color w:val="000000"/>
                <w:sz w:val="18"/>
                <w:szCs w:val="18"/>
                <w:bdr w:val="none" w:sz="0" w:space="0" w:color="auto" w:frame="1"/>
                <w:shd w:val="clear" w:color="auto" w:fill="FFFFFF"/>
                <w:lang w:val="en-GB"/>
              </w:rPr>
              <w:t>principles</w:t>
            </w:r>
            <w:proofErr w:type="gramEnd"/>
            <w:r w:rsidRPr="006E2DB4">
              <w:rPr>
                <w:rFonts w:ascii="Arial" w:hAnsi="Arial" w:cs="Arial"/>
                <w:color w:val="000000"/>
                <w:sz w:val="18"/>
                <w:szCs w:val="18"/>
                <w:bdr w:val="none" w:sz="0" w:space="0" w:color="auto" w:frame="1"/>
                <w:shd w:val="clear" w:color="auto" w:fill="FFFFFF"/>
                <w:lang w:val="en-GB"/>
              </w:rPr>
              <w:t xml:space="preserve"> and standards established in the International Bill of Human Rights and other core UN human rights conventions, the International Labour Organization’s Declaration on Fundamental Principles and Rights at Work and the ILO fundamental conventions and the Charter of Fundamental Rights of the European Union.</w:t>
            </w:r>
          </w:p>
        </w:tc>
        <w:tc>
          <w:tcPr>
            <w:tcW w:w="4508" w:type="dxa"/>
          </w:tcPr>
          <w:p w14:paraId="79D16269" w14:textId="77777777" w:rsidR="00EA6E6B" w:rsidRPr="006E2DB4" w:rsidRDefault="00EA6E6B" w:rsidP="00EA6E6B">
            <w:pPr>
              <w:spacing w:after="120" w:line="300" w:lineRule="auto"/>
              <w:rPr>
                <w:rFonts w:ascii="Arial" w:hAnsi="Arial" w:cs="Arial"/>
                <w:color w:val="000000"/>
                <w:sz w:val="18"/>
                <w:szCs w:val="18"/>
                <w:bdr w:val="none" w:sz="0" w:space="0" w:color="auto" w:frame="1"/>
                <w:shd w:val="clear" w:color="auto" w:fill="FFFFFF"/>
                <w:lang w:val="en-GB"/>
              </w:rPr>
            </w:pPr>
            <w:r w:rsidRPr="006E2DB4">
              <w:rPr>
                <w:rFonts w:ascii="Arial" w:hAnsi="Arial" w:cs="Arial"/>
                <w:color w:val="000000"/>
                <w:sz w:val="18"/>
                <w:szCs w:val="18"/>
                <w:bdr w:val="none" w:sz="0" w:space="0" w:color="auto" w:frame="1"/>
                <w:shd w:val="clear" w:color="auto" w:fill="FFFFFF"/>
                <w:lang w:val="en-GB"/>
              </w:rPr>
              <w:lastRenderedPageBreak/>
              <w:t>(b)    specify the information that undertakings are to disclose about social factors, including information about:</w:t>
            </w:r>
          </w:p>
          <w:p w14:paraId="70B950CD" w14:textId="77777777" w:rsidR="00EA6E6B" w:rsidRPr="006E2DB4" w:rsidRDefault="00EA6E6B" w:rsidP="00EA6E6B">
            <w:pPr>
              <w:spacing w:after="120" w:line="300" w:lineRule="auto"/>
              <w:ind w:left="720"/>
              <w:rPr>
                <w:rFonts w:ascii="Arial" w:hAnsi="Arial" w:cs="Arial"/>
                <w:color w:val="000000"/>
                <w:sz w:val="18"/>
                <w:szCs w:val="18"/>
                <w:bdr w:val="none" w:sz="0" w:space="0" w:color="auto" w:frame="1"/>
                <w:shd w:val="clear" w:color="auto" w:fill="FFFFFF"/>
                <w:lang w:val="en-GB"/>
              </w:rPr>
            </w:pPr>
            <w:r w:rsidRPr="006E2DB4">
              <w:rPr>
                <w:rFonts w:ascii="Arial" w:hAnsi="Arial" w:cs="Arial"/>
                <w:color w:val="000000"/>
                <w:sz w:val="18"/>
                <w:szCs w:val="18"/>
                <w:bdr w:val="none" w:sz="0" w:space="0" w:color="auto" w:frame="1"/>
                <w:shd w:val="clear" w:color="auto" w:fill="FFFFFF"/>
                <w:lang w:val="en-GB"/>
              </w:rPr>
              <w:t xml:space="preserve">(i)    equal opportunities for all, including gender equality and equal pay for equal work, training and skills development, and employment and inclusion of people with </w:t>
            </w:r>
            <w:proofErr w:type="gramStart"/>
            <w:r w:rsidRPr="006E2DB4">
              <w:rPr>
                <w:rFonts w:ascii="Arial" w:hAnsi="Arial" w:cs="Arial"/>
                <w:color w:val="000000"/>
                <w:sz w:val="18"/>
                <w:szCs w:val="18"/>
                <w:bdr w:val="none" w:sz="0" w:space="0" w:color="auto" w:frame="1"/>
                <w:shd w:val="clear" w:color="auto" w:fill="FFFFFF"/>
                <w:lang w:val="en-GB"/>
              </w:rPr>
              <w:t>disabilities;</w:t>
            </w:r>
            <w:proofErr w:type="gramEnd"/>
          </w:p>
          <w:p w14:paraId="105DAFA7" w14:textId="77777777" w:rsidR="00EA6E6B" w:rsidRPr="006E2DB4" w:rsidRDefault="00EA6E6B" w:rsidP="00EA6E6B">
            <w:pPr>
              <w:spacing w:after="120" w:line="300" w:lineRule="auto"/>
              <w:ind w:left="720"/>
              <w:rPr>
                <w:rFonts w:ascii="Arial" w:hAnsi="Arial" w:cs="Arial"/>
                <w:color w:val="000000"/>
                <w:sz w:val="18"/>
                <w:szCs w:val="18"/>
                <w:bdr w:val="none" w:sz="0" w:space="0" w:color="auto" w:frame="1"/>
                <w:shd w:val="clear" w:color="auto" w:fill="FFFFFF"/>
                <w:lang w:val="en-GB"/>
              </w:rPr>
            </w:pPr>
            <w:r w:rsidRPr="006E2DB4">
              <w:rPr>
                <w:rFonts w:ascii="Arial" w:hAnsi="Arial" w:cs="Arial"/>
                <w:color w:val="000000"/>
                <w:sz w:val="18"/>
                <w:szCs w:val="18"/>
                <w:bdr w:val="none" w:sz="0" w:space="0" w:color="auto" w:frame="1"/>
                <w:shd w:val="clear" w:color="auto" w:fill="FFFFFF"/>
                <w:lang w:val="en-GB"/>
              </w:rPr>
              <w:t xml:space="preserve">(ii)    working conditions, including secure and adaptable employment, wages, social dialogue, collective bargaining and the involvement of workers, work-life balance, </w:t>
            </w:r>
            <w:r w:rsidRPr="006E2DB4">
              <w:rPr>
                <w:rFonts w:ascii="Arial" w:hAnsi="Arial" w:cs="Arial"/>
                <w:color w:val="000000"/>
                <w:sz w:val="18"/>
                <w:szCs w:val="18"/>
                <w:bdr w:val="none" w:sz="0" w:space="0" w:color="auto" w:frame="1"/>
                <w:shd w:val="clear" w:color="auto" w:fill="FFFFFF"/>
                <w:lang w:val="en-GB"/>
              </w:rPr>
              <w:lastRenderedPageBreak/>
              <w:t xml:space="preserve">and a healthy, safe and well-adapted work </w:t>
            </w:r>
            <w:proofErr w:type="gramStart"/>
            <w:r w:rsidRPr="006E2DB4">
              <w:rPr>
                <w:rFonts w:ascii="Arial" w:hAnsi="Arial" w:cs="Arial"/>
                <w:color w:val="000000"/>
                <w:sz w:val="18"/>
                <w:szCs w:val="18"/>
                <w:bdr w:val="none" w:sz="0" w:space="0" w:color="auto" w:frame="1"/>
                <w:shd w:val="clear" w:color="auto" w:fill="FFFFFF"/>
                <w:lang w:val="en-GB"/>
              </w:rPr>
              <w:t>environment;</w:t>
            </w:r>
            <w:proofErr w:type="gramEnd"/>
          </w:p>
          <w:p w14:paraId="2BBFF7F4" w14:textId="50D72829" w:rsidR="00EA6E6B" w:rsidRPr="006E2DB4" w:rsidRDefault="00EA6E6B" w:rsidP="00EA6E6B">
            <w:pPr>
              <w:spacing w:after="120" w:line="300" w:lineRule="auto"/>
              <w:ind w:left="720"/>
              <w:rPr>
                <w:sz w:val="18"/>
                <w:szCs w:val="18"/>
                <w:lang w:val="en-GB"/>
              </w:rPr>
            </w:pPr>
            <w:r w:rsidRPr="006E2DB4">
              <w:rPr>
                <w:rFonts w:ascii="Arial" w:hAnsi="Arial" w:cs="Arial"/>
                <w:color w:val="000000"/>
                <w:sz w:val="18"/>
                <w:szCs w:val="18"/>
                <w:bdr w:val="none" w:sz="0" w:space="0" w:color="auto" w:frame="1"/>
                <w:shd w:val="clear" w:color="auto" w:fill="FFFFFF"/>
                <w:lang w:val="en-GB"/>
              </w:rPr>
              <w:t xml:space="preserve">(iii)    respect for the human rights, fundamental freedoms, democratic </w:t>
            </w:r>
            <w:proofErr w:type="gramStart"/>
            <w:r w:rsidRPr="006E2DB4">
              <w:rPr>
                <w:rFonts w:ascii="Arial" w:hAnsi="Arial" w:cs="Arial"/>
                <w:color w:val="000000"/>
                <w:sz w:val="18"/>
                <w:szCs w:val="18"/>
                <w:bdr w:val="none" w:sz="0" w:space="0" w:color="auto" w:frame="1"/>
                <w:shd w:val="clear" w:color="auto" w:fill="FFFFFF"/>
                <w:lang w:val="en-GB"/>
              </w:rPr>
              <w:t>principles</w:t>
            </w:r>
            <w:proofErr w:type="gramEnd"/>
            <w:r w:rsidRPr="006E2DB4">
              <w:rPr>
                <w:rFonts w:ascii="Arial" w:hAnsi="Arial" w:cs="Arial"/>
                <w:color w:val="000000"/>
                <w:sz w:val="18"/>
                <w:szCs w:val="18"/>
                <w:bdr w:val="none" w:sz="0" w:space="0" w:color="auto" w:frame="1"/>
                <w:shd w:val="clear" w:color="auto" w:fill="FFFFFF"/>
                <w:lang w:val="en-GB"/>
              </w:rPr>
              <w:t xml:space="preserve"> and standards established in the International Bill of Human Rights and other core UN human rights conventions,</w:t>
            </w:r>
            <w:r w:rsidRPr="00F02064">
              <w:rPr>
                <w:rFonts w:ascii="Arial" w:hAnsi="Arial" w:cs="Arial"/>
                <w:color w:val="000000"/>
                <w:sz w:val="18"/>
                <w:szCs w:val="18"/>
                <w:bdr w:val="none" w:sz="0" w:space="0" w:color="auto" w:frame="1"/>
                <w:shd w:val="clear" w:color="auto" w:fill="FFFFFF"/>
                <w:lang w:val="en-US"/>
              </w:rPr>
              <w:t xml:space="preserve"> </w:t>
            </w:r>
            <w:r w:rsidRPr="00F02064">
              <w:rPr>
                <w:rFonts w:ascii="Arial" w:hAnsi="Arial" w:cs="Arial"/>
                <w:b/>
                <w:bCs/>
                <w:i/>
                <w:iCs/>
                <w:color w:val="000000"/>
                <w:sz w:val="18"/>
                <w:szCs w:val="18"/>
                <w:bdr w:val="none" w:sz="0" w:space="0" w:color="auto" w:frame="1"/>
                <w:shd w:val="clear" w:color="auto" w:fill="FFFFFF"/>
                <w:lang w:val="en-US"/>
              </w:rPr>
              <w:t>such as the UN Convention on the Rights of Persons with Disabilities,</w:t>
            </w:r>
            <w:r w:rsidRPr="00F02064">
              <w:rPr>
                <w:rFonts w:ascii="Arial" w:hAnsi="Arial" w:cs="Arial"/>
                <w:color w:val="000000"/>
                <w:sz w:val="18"/>
                <w:szCs w:val="18"/>
                <w:bdr w:val="none" w:sz="0" w:space="0" w:color="auto" w:frame="1"/>
                <w:shd w:val="clear" w:color="auto" w:fill="FFFFFF"/>
                <w:lang w:val="en-US"/>
              </w:rPr>
              <w:t xml:space="preserve"> </w:t>
            </w:r>
            <w:r w:rsidRPr="006E2DB4">
              <w:rPr>
                <w:rFonts w:ascii="Arial" w:hAnsi="Arial" w:cs="Arial"/>
                <w:color w:val="000000"/>
                <w:sz w:val="18"/>
                <w:szCs w:val="18"/>
                <w:bdr w:val="none" w:sz="0" w:space="0" w:color="auto" w:frame="1"/>
                <w:shd w:val="clear" w:color="auto" w:fill="FFFFFF"/>
                <w:lang w:val="en-GB"/>
              </w:rPr>
              <w:t>the International Labour Organization’s Declaration on Fundamental Principles and Rights at Work and the ILO fundamental conventions and the Charter of Fundamental Rights of the European Union.</w:t>
            </w:r>
          </w:p>
        </w:tc>
      </w:tr>
      <w:tr w:rsidR="00EA6E6B" w:rsidRPr="006E2DB4" w14:paraId="6AD2E923" w14:textId="77777777" w:rsidTr="005C47F2">
        <w:tc>
          <w:tcPr>
            <w:tcW w:w="9016" w:type="dxa"/>
            <w:gridSpan w:val="2"/>
          </w:tcPr>
          <w:p w14:paraId="2AE8F3A1" w14:textId="77777777" w:rsidR="00EA6E6B" w:rsidRPr="00200E2B" w:rsidRDefault="00EA6E6B" w:rsidP="00EA6E6B">
            <w:pPr>
              <w:rPr>
                <w:sz w:val="18"/>
                <w:szCs w:val="18"/>
                <w:lang w:val="en-US"/>
              </w:rPr>
            </w:pPr>
            <w:r w:rsidRPr="00200E2B">
              <w:rPr>
                <w:sz w:val="18"/>
                <w:szCs w:val="18"/>
                <w:lang w:val="en-US"/>
              </w:rPr>
              <w:lastRenderedPageBreak/>
              <w:t>Justification</w:t>
            </w:r>
          </w:p>
          <w:p w14:paraId="17B47939" w14:textId="2C74999A" w:rsidR="00EA6E6B" w:rsidRPr="00200E2B" w:rsidRDefault="00EA6E6B" w:rsidP="00EA6E6B">
            <w:pPr>
              <w:rPr>
                <w:sz w:val="18"/>
                <w:szCs w:val="18"/>
                <w:lang w:val="en-US"/>
              </w:rPr>
            </w:pPr>
          </w:p>
          <w:p w14:paraId="3D20C00D" w14:textId="7B02CD70" w:rsidR="00EA6E6B" w:rsidRPr="00200E2B" w:rsidRDefault="00EA6E6B" w:rsidP="00EA6E6B">
            <w:pPr>
              <w:rPr>
                <w:sz w:val="18"/>
                <w:szCs w:val="18"/>
                <w:lang w:val="en-US"/>
              </w:rPr>
            </w:pPr>
            <w:r w:rsidRPr="00200E2B">
              <w:rPr>
                <w:sz w:val="18"/>
                <w:szCs w:val="18"/>
                <w:lang w:val="en-US"/>
              </w:rPr>
              <w:t xml:space="preserve">The UN Convention on the Rights of Persons with Disabilities is a fundamental tool of international law to ensure the respect of human rights of persons with disabilities. The UNCRPD, signed by the EU and all the Member States, must be recognized as a reference for the respect and fulfillment of human rights, alongside other instruments of international law. </w:t>
            </w:r>
          </w:p>
          <w:p w14:paraId="45D72C7F" w14:textId="019B47DE" w:rsidR="00EA6E6B" w:rsidRPr="00200E2B" w:rsidRDefault="00EA6E6B" w:rsidP="00EA6E6B">
            <w:pPr>
              <w:rPr>
                <w:sz w:val="18"/>
                <w:szCs w:val="18"/>
                <w:lang w:val="en-US"/>
              </w:rPr>
            </w:pPr>
          </w:p>
        </w:tc>
      </w:tr>
    </w:tbl>
    <w:p w14:paraId="2FC69889" w14:textId="3846DE39" w:rsidR="00F02064" w:rsidRDefault="00F02064" w:rsidP="00F02064">
      <w:pPr>
        <w:rPr>
          <w:lang w:val="en-US"/>
        </w:rPr>
      </w:pPr>
    </w:p>
    <w:p w14:paraId="42326F91" w14:textId="0D5D1A51" w:rsidR="00F02064" w:rsidRDefault="00F02064" w:rsidP="00F02064">
      <w:pPr>
        <w:rPr>
          <w:lang w:val="en-US"/>
        </w:rPr>
      </w:pPr>
      <w:r>
        <w:rPr>
          <w:lang w:val="en-US"/>
        </w:rPr>
        <w:t xml:space="preserve">Amendment </w:t>
      </w:r>
      <w:r w:rsidR="00EA6E6B">
        <w:rPr>
          <w:lang w:val="en-US"/>
        </w:rPr>
        <w:t>6 – Article 1</w:t>
      </w:r>
    </w:p>
    <w:tbl>
      <w:tblPr>
        <w:tblStyle w:val="TableGrid"/>
        <w:tblW w:w="0" w:type="auto"/>
        <w:tblLook w:val="04A0" w:firstRow="1" w:lastRow="0" w:firstColumn="1" w:lastColumn="0" w:noHBand="0" w:noVBand="1"/>
      </w:tblPr>
      <w:tblGrid>
        <w:gridCol w:w="4508"/>
        <w:gridCol w:w="4508"/>
      </w:tblGrid>
      <w:tr w:rsidR="00F02064" w14:paraId="235C840B" w14:textId="77777777" w:rsidTr="005C47F2">
        <w:tc>
          <w:tcPr>
            <w:tcW w:w="4508" w:type="dxa"/>
          </w:tcPr>
          <w:p w14:paraId="23EEE1AC" w14:textId="77777777" w:rsidR="00F02064" w:rsidRDefault="00F02064" w:rsidP="005C47F2">
            <w:pPr>
              <w:rPr>
                <w:lang w:val="en-US"/>
              </w:rPr>
            </w:pPr>
            <w:r>
              <w:rPr>
                <w:lang w:val="en-US"/>
              </w:rPr>
              <w:t>Original text</w:t>
            </w:r>
          </w:p>
        </w:tc>
        <w:tc>
          <w:tcPr>
            <w:tcW w:w="4508" w:type="dxa"/>
          </w:tcPr>
          <w:p w14:paraId="1E544EB7" w14:textId="77777777" w:rsidR="00F02064" w:rsidRDefault="00F02064" w:rsidP="005C47F2">
            <w:pPr>
              <w:rPr>
                <w:lang w:val="en-US"/>
              </w:rPr>
            </w:pPr>
            <w:r>
              <w:rPr>
                <w:lang w:val="en-US"/>
              </w:rPr>
              <w:t>Amendment</w:t>
            </w:r>
          </w:p>
        </w:tc>
      </w:tr>
      <w:tr w:rsidR="00EA6E6B" w:rsidRPr="006E2DB4" w14:paraId="641CD781" w14:textId="77777777" w:rsidTr="005C47F2">
        <w:tc>
          <w:tcPr>
            <w:tcW w:w="4508" w:type="dxa"/>
          </w:tcPr>
          <w:p w14:paraId="59CA793C" w14:textId="77777777" w:rsidR="00EA6E6B" w:rsidRPr="006E2DB4" w:rsidRDefault="00EA6E6B" w:rsidP="00EA6E6B">
            <w:pPr>
              <w:spacing w:after="120" w:line="300" w:lineRule="auto"/>
              <w:rPr>
                <w:rFonts w:ascii="Arial" w:hAnsi="Arial" w:cs="Arial"/>
                <w:color w:val="000000"/>
                <w:sz w:val="18"/>
                <w:szCs w:val="18"/>
                <w:bdr w:val="none" w:sz="0" w:space="0" w:color="auto" w:frame="1"/>
                <w:shd w:val="clear" w:color="auto" w:fill="FFFFFF"/>
                <w:lang w:val="en-GB"/>
              </w:rPr>
            </w:pPr>
            <w:r w:rsidRPr="006E2DB4">
              <w:rPr>
                <w:rFonts w:ascii="Arial" w:hAnsi="Arial" w:cs="Arial"/>
                <w:color w:val="000000"/>
                <w:sz w:val="18"/>
                <w:szCs w:val="18"/>
                <w:bdr w:val="none" w:sz="0" w:space="0" w:color="auto" w:frame="1"/>
                <w:shd w:val="clear" w:color="auto" w:fill="FFFFFF"/>
                <w:lang w:val="en-GB"/>
              </w:rPr>
              <w:t>(c)    specify the information that undertakings are to disclose about governance factors, including information about:</w:t>
            </w:r>
          </w:p>
          <w:p w14:paraId="4799DE78" w14:textId="77777777" w:rsidR="00EA6E6B" w:rsidRPr="006E2DB4" w:rsidRDefault="00EA6E6B" w:rsidP="00EA6E6B">
            <w:pPr>
              <w:spacing w:after="120" w:line="300" w:lineRule="auto"/>
              <w:ind w:left="720"/>
              <w:rPr>
                <w:rFonts w:ascii="Arial" w:hAnsi="Arial" w:cs="Arial"/>
                <w:color w:val="000000"/>
                <w:sz w:val="18"/>
                <w:szCs w:val="18"/>
                <w:bdr w:val="none" w:sz="0" w:space="0" w:color="auto" w:frame="1"/>
                <w:shd w:val="clear" w:color="auto" w:fill="FFFFFF"/>
                <w:lang w:val="en-GB"/>
              </w:rPr>
            </w:pPr>
            <w:r w:rsidRPr="006E2DB4">
              <w:rPr>
                <w:rFonts w:ascii="Arial" w:hAnsi="Arial" w:cs="Arial"/>
                <w:color w:val="000000"/>
                <w:sz w:val="18"/>
                <w:szCs w:val="18"/>
                <w:bdr w:val="none" w:sz="0" w:space="0" w:color="auto" w:frame="1"/>
                <w:shd w:val="clear" w:color="auto" w:fill="FFFFFF"/>
                <w:lang w:val="en-GB"/>
              </w:rPr>
              <w:t xml:space="preserve">(i)    the role of the undertaking’s administrative, management and supervisory bodies, including with regard to sustainability matters, and their </w:t>
            </w:r>
            <w:proofErr w:type="gramStart"/>
            <w:r w:rsidRPr="006E2DB4">
              <w:rPr>
                <w:rFonts w:ascii="Arial" w:hAnsi="Arial" w:cs="Arial"/>
                <w:color w:val="000000"/>
                <w:sz w:val="18"/>
                <w:szCs w:val="18"/>
                <w:bdr w:val="none" w:sz="0" w:space="0" w:color="auto" w:frame="1"/>
                <w:shd w:val="clear" w:color="auto" w:fill="FFFFFF"/>
                <w:lang w:val="en-GB"/>
              </w:rPr>
              <w:t>composition;</w:t>
            </w:r>
            <w:proofErr w:type="gramEnd"/>
          </w:p>
          <w:p w14:paraId="74F87C1B" w14:textId="77777777" w:rsidR="00EA6E6B" w:rsidRPr="006E2DB4" w:rsidRDefault="00EA6E6B" w:rsidP="00EA6E6B">
            <w:pPr>
              <w:spacing w:after="120" w:line="300" w:lineRule="auto"/>
              <w:ind w:firstLine="720"/>
              <w:rPr>
                <w:rFonts w:ascii="Arial" w:hAnsi="Arial" w:cs="Arial"/>
                <w:color w:val="000000"/>
                <w:sz w:val="18"/>
                <w:szCs w:val="18"/>
                <w:bdr w:val="none" w:sz="0" w:space="0" w:color="auto" w:frame="1"/>
                <w:shd w:val="clear" w:color="auto" w:fill="FFFFFF"/>
                <w:lang w:val="en-GB"/>
              </w:rPr>
            </w:pPr>
            <w:r w:rsidRPr="006E2DB4">
              <w:rPr>
                <w:rFonts w:ascii="Arial" w:hAnsi="Arial" w:cs="Arial"/>
                <w:color w:val="000000"/>
                <w:sz w:val="18"/>
                <w:szCs w:val="18"/>
                <w:bdr w:val="none" w:sz="0" w:space="0" w:color="auto" w:frame="1"/>
                <w:shd w:val="clear" w:color="auto" w:fill="FFFFFF"/>
                <w:lang w:val="en-GB"/>
              </w:rPr>
              <w:t>(ii)    business ethics and corporate culture, including anti-corruption and anti-</w:t>
            </w:r>
            <w:proofErr w:type="gramStart"/>
            <w:r w:rsidRPr="006E2DB4">
              <w:rPr>
                <w:rFonts w:ascii="Arial" w:hAnsi="Arial" w:cs="Arial"/>
                <w:color w:val="000000"/>
                <w:sz w:val="18"/>
                <w:szCs w:val="18"/>
                <w:bdr w:val="none" w:sz="0" w:space="0" w:color="auto" w:frame="1"/>
                <w:shd w:val="clear" w:color="auto" w:fill="FFFFFF"/>
                <w:lang w:val="en-GB"/>
              </w:rPr>
              <w:t>bribery;</w:t>
            </w:r>
            <w:proofErr w:type="gramEnd"/>
          </w:p>
          <w:p w14:paraId="7BBE01D4" w14:textId="77777777" w:rsidR="00EA6E6B" w:rsidRPr="006E2DB4" w:rsidRDefault="00EA6E6B" w:rsidP="00EA6E6B">
            <w:pPr>
              <w:spacing w:after="120" w:line="300" w:lineRule="auto"/>
              <w:ind w:firstLine="720"/>
              <w:rPr>
                <w:rFonts w:ascii="Arial" w:hAnsi="Arial" w:cs="Arial"/>
                <w:color w:val="000000"/>
                <w:sz w:val="18"/>
                <w:szCs w:val="18"/>
                <w:bdr w:val="none" w:sz="0" w:space="0" w:color="auto" w:frame="1"/>
                <w:shd w:val="clear" w:color="auto" w:fill="FFFFFF"/>
                <w:lang w:val="en-GB"/>
              </w:rPr>
            </w:pPr>
            <w:r w:rsidRPr="006E2DB4">
              <w:rPr>
                <w:rFonts w:ascii="Arial" w:hAnsi="Arial" w:cs="Arial"/>
                <w:color w:val="000000"/>
                <w:sz w:val="18"/>
                <w:szCs w:val="18"/>
                <w:bdr w:val="none" w:sz="0" w:space="0" w:color="auto" w:frame="1"/>
                <w:shd w:val="clear" w:color="auto" w:fill="FFFFFF"/>
                <w:lang w:val="en-GB"/>
              </w:rPr>
              <w:t xml:space="preserve">(iii)    political engagements of the undertaking, including its lobbying </w:t>
            </w:r>
            <w:proofErr w:type="gramStart"/>
            <w:r w:rsidRPr="006E2DB4">
              <w:rPr>
                <w:rFonts w:ascii="Arial" w:hAnsi="Arial" w:cs="Arial"/>
                <w:color w:val="000000"/>
                <w:sz w:val="18"/>
                <w:szCs w:val="18"/>
                <w:bdr w:val="none" w:sz="0" w:space="0" w:color="auto" w:frame="1"/>
                <w:shd w:val="clear" w:color="auto" w:fill="FFFFFF"/>
                <w:lang w:val="en-GB"/>
              </w:rPr>
              <w:t>activities;</w:t>
            </w:r>
            <w:proofErr w:type="gramEnd"/>
          </w:p>
          <w:p w14:paraId="4359231E" w14:textId="77777777" w:rsidR="00EA6E6B" w:rsidRPr="006E2DB4" w:rsidRDefault="00EA6E6B" w:rsidP="00EA6E6B">
            <w:pPr>
              <w:spacing w:after="120" w:line="300" w:lineRule="auto"/>
              <w:ind w:left="720"/>
              <w:rPr>
                <w:rFonts w:ascii="Arial" w:hAnsi="Arial" w:cs="Arial"/>
                <w:color w:val="000000"/>
                <w:sz w:val="18"/>
                <w:szCs w:val="18"/>
                <w:bdr w:val="none" w:sz="0" w:space="0" w:color="auto" w:frame="1"/>
                <w:shd w:val="clear" w:color="auto" w:fill="FFFFFF"/>
                <w:lang w:val="en-GB"/>
              </w:rPr>
            </w:pPr>
            <w:r w:rsidRPr="006E2DB4">
              <w:rPr>
                <w:rFonts w:ascii="Arial" w:hAnsi="Arial" w:cs="Arial"/>
                <w:color w:val="000000"/>
                <w:sz w:val="18"/>
                <w:szCs w:val="18"/>
                <w:bdr w:val="none" w:sz="0" w:space="0" w:color="auto" w:frame="1"/>
                <w:shd w:val="clear" w:color="auto" w:fill="FFFFFF"/>
                <w:lang w:val="en-GB"/>
              </w:rPr>
              <w:t xml:space="preserve">(iv)    the management and quality of relationships with business partners, including payment </w:t>
            </w:r>
            <w:proofErr w:type="gramStart"/>
            <w:r w:rsidRPr="006E2DB4">
              <w:rPr>
                <w:rFonts w:ascii="Arial" w:hAnsi="Arial" w:cs="Arial"/>
                <w:color w:val="000000"/>
                <w:sz w:val="18"/>
                <w:szCs w:val="18"/>
                <w:bdr w:val="none" w:sz="0" w:space="0" w:color="auto" w:frame="1"/>
                <w:shd w:val="clear" w:color="auto" w:fill="FFFFFF"/>
                <w:lang w:val="en-GB"/>
              </w:rPr>
              <w:t>practices;</w:t>
            </w:r>
            <w:proofErr w:type="gramEnd"/>
          </w:p>
          <w:p w14:paraId="4DA50E8A" w14:textId="77777777" w:rsidR="00EA6E6B" w:rsidRPr="006E2DB4" w:rsidRDefault="00EA6E6B" w:rsidP="00EA6E6B">
            <w:pPr>
              <w:spacing w:after="120" w:line="300" w:lineRule="auto"/>
              <w:ind w:left="720"/>
              <w:rPr>
                <w:rFonts w:ascii="Arial" w:hAnsi="Arial" w:cs="Arial"/>
                <w:color w:val="000000"/>
                <w:sz w:val="18"/>
                <w:szCs w:val="18"/>
                <w:bdr w:val="none" w:sz="0" w:space="0" w:color="auto" w:frame="1"/>
                <w:shd w:val="clear" w:color="auto" w:fill="FFFFFF"/>
                <w:lang w:val="en-GB"/>
              </w:rPr>
            </w:pPr>
            <w:r w:rsidRPr="006E2DB4">
              <w:rPr>
                <w:rFonts w:ascii="Arial" w:hAnsi="Arial" w:cs="Arial"/>
                <w:color w:val="000000"/>
                <w:sz w:val="18"/>
                <w:szCs w:val="18"/>
                <w:bdr w:val="none" w:sz="0" w:space="0" w:color="auto" w:frame="1"/>
                <w:shd w:val="clear" w:color="auto" w:fill="FFFFFF"/>
                <w:lang w:val="en-GB"/>
              </w:rPr>
              <w:t>(v)    the undertaking’s internal control and risk management systems, including in relation to the undertaking’s reporting process.</w:t>
            </w:r>
          </w:p>
          <w:p w14:paraId="2F42715D" w14:textId="77777777" w:rsidR="00EA6E6B" w:rsidRPr="00F02064" w:rsidRDefault="00EA6E6B" w:rsidP="00EA6E6B">
            <w:pPr>
              <w:spacing w:after="120" w:line="300" w:lineRule="auto"/>
              <w:ind w:left="720"/>
              <w:rPr>
                <w:sz w:val="18"/>
                <w:szCs w:val="18"/>
                <w:lang w:val="en-US"/>
              </w:rPr>
            </w:pPr>
          </w:p>
        </w:tc>
        <w:tc>
          <w:tcPr>
            <w:tcW w:w="4508" w:type="dxa"/>
          </w:tcPr>
          <w:p w14:paraId="02A90435" w14:textId="77777777" w:rsidR="00EA6E6B" w:rsidRPr="006E2DB4" w:rsidRDefault="00EA6E6B" w:rsidP="00EA6E6B">
            <w:pPr>
              <w:spacing w:after="120" w:line="300" w:lineRule="auto"/>
              <w:rPr>
                <w:rFonts w:ascii="Arial" w:hAnsi="Arial" w:cs="Arial"/>
                <w:color w:val="000000"/>
                <w:sz w:val="18"/>
                <w:szCs w:val="18"/>
                <w:bdr w:val="none" w:sz="0" w:space="0" w:color="auto" w:frame="1"/>
                <w:shd w:val="clear" w:color="auto" w:fill="FFFFFF"/>
                <w:lang w:val="en-GB"/>
              </w:rPr>
            </w:pPr>
            <w:r w:rsidRPr="006E2DB4">
              <w:rPr>
                <w:rFonts w:ascii="Arial" w:hAnsi="Arial" w:cs="Arial"/>
                <w:color w:val="000000"/>
                <w:sz w:val="18"/>
                <w:szCs w:val="18"/>
                <w:bdr w:val="none" w:sz="0" w:space="0" w:color="auto" w:frame="1"/>
                <w:shd w:val="clear" w:color="auto" w:fill="FFFFFF"/>
                <w:lang w:val="en-GB"/>
              </w:rPr>
              <w:t>(c)    specify the information that undertakings are to disclose about governance factors, including information about:</w:t>
            </w:r>
          </w:p>
          <w:p w14:paraId="2913100A" w14:textId="77777777" w:rsidR="00EA6E6B" w:rsidRPr="006E2DB4" w:rsidRDefault="00EA6E6B" w:rsidP="00EA6E6B">
            <w:pPr>
              <w:spacing w:after="120" w:line="300" w:lineRule="auto"/>
              <w:ind w:left="720"/>
              <w:rPr>
                <w:rFonts w:ascii="Arial" w:hAnsi="Arial" w:cs="Arial"/>
                <w:color w:val="000000"/>
                <w:sz w:val="18"/>
                <w:szCs w:val="18"/>
                <w:bdr w:val="none" w:sz="0" w:space="0" w:color="auto" w:frame="1"/>
                <w:shd w:val="clear" w:color="auto" w:fill="FFFFFF"/>
                <w:lang w:val="en-GB"/>
              </w:rPr>
            </w:pPr>
            <w:r w:rsidRPr="006E2DB4">
              <w:rPr>
                <w:rFonts w:ascii="Arial" w:hAnsi="Arial" w:cs="Arial"/>
                <w:color w:val="000000"/>
                <w:sz w:val="18"/>
                <w:szCs w:val="18"/>
                <w:bdr w:val="none" w:sz="0" w:space="0" w:color="auto" w:frame="1"/>
                <w:shd w:val="clear" w:color="auto" w:fill="FFFFFF"/>
                <w:lang w:val="en-GB"/>
              </w:rPr>
              <w:t xml:space="preserve">(i)    the role of the undertaking’s administrative, management and supervisory bodies, including with regard to sustainability matters, and their </w:t>
            </w:r>
            <w:proofErr w:type="gramStart"/>
            <w:r w:rsidRPr="006E2DB4">
              <w:rPr>
                <w:rFonts w:ascii="Arial" w:hAnsi="Arial" w:cs="Arial"/>
                <w:color w:val="000000"/>
                <w:sz w:val="18"/>
                <w:szCs w:val="18"/>
                <w:bdr w:val="none" w:sz="0" w:space="0" w:color="auto" w:frame="1"/>
                <w:shd w:val="clear" w:color="auto" w:fill="FFFFFF"/>
                <w:lang w:val="en-GB"/>
              </w:rPr>
              <w:t>composition;</w:t>
            </w:r>
            <w:proofErr w:type="gramEnd"/>
          </w:p>
          <w:p w14:paraId="5B5B1E9C" w14:textId="77777777" w:rsidR="00EA6E6B" w:rsidRPr="006E2DB4" w:rsidRDefault="00EA6E6B" w:rsidP="00EA6E6B">
            <w:pPr>
              <w:spacing w:after="120" w:line="300" w:lineRule="auto"/>
              <w:ind w:firstLine="720"/>
              <w:rPr>
                <w:rFonts w:ascii="Arial" w:hAnsi="Arial" w:cs="Arial"/>
                <w:color w:val="000000"/>
                <w:sz w:val="18"/>
                <w:szCs w:val="18"/>
                <w:bdr w:val="none" w:sz="0" w:space="0" w:color="auto" w:frame="1"/>
                <w:shd w:val="clear" w:color="auto" w:fill="FFFFFF"/>
                <w:lang w:val="en-GB"/>
              </w:rPr>
            </w:pPr>
            <w:r w:rsidRPr="006E2DB4">
              <w:rPr>
                <w:rFonts w:ascii="Arial" w:hAnsi="Arial" w:cs="Arial"/>
                <w:color w:val="000000"/>
                <w:sz w:val="18"/>
                <w:szCs w:val="18"/>
                <w:bdr w:val="none" w:sz="0" w:space="0" w:color="auto" w:frame="1"/>
                <w:shd w:val="clear" w:color="auto" w:fill="FFFFFF"/>
                <w:lang w:val="en-GB"/>
              </w:rPr>
              <w:t>(ii)    business ethics and corporate culture, including anti-corruption and anti-</w:t>
            </w:r>
            <w:proofErr w:type="gramStart"/>
            <w:r w:rsidRPr="006E2DB4">
              <w:rPr>
                <w:rFonts w:ascii="Arial" w:hAnsi="Arial" w:cs="Arial"/>
                <w:color w:val="000000"/>
                <w:sz w:val="18"/>
                <w:szCs w:val="18"/>
                <w:bdr w:val="none" w:sz="0" w:space="0" w:color="auto" w:frame="1"/>
                <w:shd w:val="clear" w:color="auto" w:fill="FFFFFF"/>
                <w:lang w:val="en-GB"/>
              </w:rPr>
              <w:t>bribery;</w:t>
            </w:r>
            <w:proofErr w:type="gramEnd"/>
          </w:p>
          <w:p w14:paraId="51B22262" w14:textId="77777777" w:rsidR="00EA6E6B" w:rsidRPr="006E2DB4" w:rsidRDefault="00EA6E6B" w:rsidP="00EA6E6B">
            <w:pPr>
              <w:spacing w:after="120" w:line="300" w:lineRule="auto"/>
              <w:ind w:firstLine="720"/>
              <w:rPr>
                <w:rFonts w:ascii="Arial" w:hAnsi="Arial" w:cs="Arial"/>
                <w:color w:val="000000"/>
                <w:sz w:val="18"/>
                <w:szCs w:val="18"/>
                <w:bdr w:val="none" w:sz="0" w:space="0" w:color="auto" w:frame="1"/>
                <w:shd w:val="clear" w:color="auto" w:fill="FFFFFF"/>
                <w:lang w:val="en-GB"/>
              </w:rPr>
            </w:pPr>
            <w:r w:rsidRPr="006E2DB4">
              <w:rPr>
                <w:rFonts w:ascii="Arial" w:hAnsi="Arial" w:cs="Arial"/>
                <w:color w:val="000000"/>
                <w:sz w:val="18"/>
                <w:szCs w:val="18"/>
                <w:bdr w:val="none" w:sz="0" w:space="0" w:color="auto" w:frame="1"/>
                <w:shd w:val="clear" w:color="auto" w:fill="FFFFFF"/>
                <w:lang w:val="en-GB"/>
              </w:rPr>
              <w:t xml:space="preserve">(iii)    political engagements of the undertaking, including its lobbying </w:t>
            </w:r>
            <w:proofErr w:type="gramStart"/>
            <w:r w:rsidRPr="006E2DB4">
              <w:rPr>
                <w:rFonts w:ascii="Arial" w:hAnsi="Arial" w:cs="Arial"/>
                <w:color w:val="000000"/>
                <w:sz w:val="18"/>
                <w:szCs w:val="18"/>
                <w:bdr w:val="none" w:sz="0" w:space="0" w:color="auto" w:frame="1"/>
                <w:shd w:val="clear" w:color="auto" w:fill="FFFFFF"/>
                <w:lang w:val="en-GB"/>
              </w:rPr>
              <w:t>activities;</w:t>
            </w:r>
            <w:proofErr w:type="gramEnd"/>
          </w:p>
          <w:p w14:paraId="39DDF007" w14:textId="77777777" w:rsidR="00EA6E6B" w:rsidRPr="006E2DB4" w:rsidRDefault="00EA6E6B" w:rsidP="00EA6E6B">
            <w:pPr>
              <w:spacing w:after="120" w:line="300" w:lineRule="auto"/>
              <w:ind w:left="720"/>
              <w:rPr>
                <w:rFonts w:ascii="Arial" w:hAnsi="Arial" w:cs="Arial"/>
                <w:color w:val="000000"/>
                <w:sz w:val="18"/>
                <w:szCs w:val="18"/>
                <w:bdr w:val="none" w:sz="0" w:space="0" w:color="auto" w:frame="1"/>
                <w:shd w:val="clear" w:color="auto" w:fill="FFFFFF"/>
                <w:lang w:val="en-GB"/>
              </w:rPr>
            </w:pPr>
            <w:r w:rsidRPr="006E2DB4">
              <w:rPr>
                <w:rFonts w:ascii="Arial" w:hAnsi="Arial" w:cs="Arial"/>
                <w:color w:val="000000"/>
                <w:sz w:val="18"/>
                <w:szCs w:val="18"/>
                <w:bdr w:val="none" w:sz="0" w:space="0" w:color="auto" w:frame="1"/>
                <w:shd w:val="clear" w:color="auto" w:fill="FFFFFF"/>
                <w:lang w:val="en-GB"/>
              </w:rPr>
              <w:t xml:space="preserve">(iv)    the management and quality of relationships with business partners, including payment </w:t>
            </w:r>
            <w:proofErr w:type="gramStart"/>
            <w:r w:rsidRPr="006E2DB4">
              <w:rPr>
                <w:rFonts w:ascii="Arial" w:hAnsi="Arial" w:cs="Arial"/>
                <w:color w:val="000000"/>
                <w:sz w:val="18"/>
                <w:szCs w:val="18"/>
                <w:bdr w:val="none" w:sz="0" w:space="0" w:color="auto" w:frame="1"/>
                <w:shd w:val="clear" w:color="auto" w:fill="FFFFFF"/>
                <w:lang w:val="en-GB"/>
              </w:rPr>
              <w:t>practices;</w:t>
            </w:r>
            <w:proofErr w:type="gramEnd"/>
          </w:p>
          <w:p w14:paraId="124E2200" w14:textId="77777777" w:rsidR="00EA6E6B" w:rsidRPr="006E2DB4" w:rsidRDefault="00EA6E6B" w:rsidP="00EA6E6B">
            <w:pPr>
              <w:spacing w:after="120" w:line="300" w:lineRule="auto"/>
              <w:ind w:left="720"/>
              <w:rPr>
                <w:rFonts w:ascii="Arial" w:hAnsi="Arial" w:cs="Arial"/>
                <w:color w:val="000000"/>
                <w:sz w:val="18"/>
                <w:szCs w:val="18"/>
                <w:bdr w:val="none" w:sz="0" w:space="0" w:color="auto" w:frame="1"/>
                <w:shd w:val="clear" w:color="auto" w:fill="FFFFFF"/>
                <w:lang w:val="en-GB"/>
              </w:rPr>
            </w:pPr>
            <w:r w:rsidRPr="006E2DB4">
              <w:rPr>
                <w:rFonts w:ascii="Arial" w:hAnsi="Arial" w:cs="Arial"/>
                <w:color w:val="000000"/>
                <w:sz w:val="18"/>
                <w:szCs w:val="18"/>
                <w:bdr w:val="none" w:sz="0" w:space="0" w:color="auto" w:frame="1"/>
                <w:shd w:val="clear" w:color="auto" w:fill="FFFFFF"/>
                <w:lang w:val="en-GB"/>
              </w:rPr>
              <w:t>(v)    the undertaking’s internal control and risk management systems, including in relation to the undertaking’s reporting process.</w:t>
            </w:r>
          </w:p>
          <w:p w14:paraId="5A7B0B3A" w14:textId="77777777" w:rsidR="00EA6E6B" w:rsidRPr="00F02064" w:rsidRDefault="00EA6E6B" w:rsidP="00EA6E6B">
            <w:pPr>
              <w:spacing w:after="120" w:line="300" w:lineRule="auto"/>
              <w:ind w:left="720"/>
              <w:rPr>
                <w:rFonts w:ascii="Arial" w:hAnsi="Arial" w:cs="Arial"/>
                <w:b/>
                <w:bCs/>
                <w:i/>
                <w:iCs/>
                <w:color w:val="000000"/>
                <w:sz w:val="18"/>
                <w:szCs w:val="18"/>
                <w:bdr w:val="none" w:sz="0" w:space="0" w:color="auto" w:frame="1"/>
                <w:shd w:val="clear" w:color="auto" w:fill="FFFFFF"/>
                <w:lang w:val="en-US"/>
              </w:rPr>
            </w:pPr>
            <w:r w:rsidRPr="00F02064">
              <w:rPr>
                <w:rFonts w:ascii="Arial" w:hAnsi="Arial" w:cs="Arial"/>
                <w:b/>
                <w:bCs/>
                <w:i/>
                <w:iCs/>
                <w:color w:val="000000"/>
                <w:sz w:val="18"/>
                <w:szCs w:val="18"/>
                <w:bdr w:val="none" w:sz="0" w:space="0" w:color="auto" w:frame="1"/>
                <w:shd w:val="clear" w:color="auto" w:fill="FFFFFF"/>
                <w:lang w:val="en-US"/>
              </w:rPr>
              <w:t>(vi)  where applicable, the undertaking’s social purpose</w:t>
            </w:r>
          </w:p>
          <w:p w14:paraId="2303CEAF" w14:textId="77777777" w:rsidR="00EA6E6B" w:rsidRPr="00F02064" w:rsidRDefault="00EA6E6B" w:rsidP="00EA6E6B">
            <w:pPr>
              <w:rPr>
                <w:sz w:val="18"/>
                <w:szCs w:val="18"/>
                <w:lang w:val="en-US"/>
              </w:rPr>
            </w:pPr>
          </w:p>
        </w:tc>
      </w:tr>
      <w:tr w:rsidR="00EA6E6B" w:rsidRPr="006E2DB4" w14:paraId="2737BA36" w14:textId="77777777" w:rsidTr="005C47F2">
        <w:tc>
          <w:tcPr>
            <w:tcW w:w="9016" w:type="dxa"/>
            <w:gridSpan w:val="2"/>
          </w:tcPr>
          <w:p w14:paraId="41845817" w14:textId="77777777" w:rsidR="00EA6E6B" w:rsidRPr="00200E2B" w:rsidRDefault="00EA6E6B" w:rsidP="00EA6E6B">
            <w:pPr>
              <w:rPr>
                <w:sz w:val="18"/>
                <w:szCs w:val="18"/>
                <w:lang w:val="en-US"/>
              </w:rPr>
            </w:pPr>
            <w:r w:rsidRPr="00200E2B">
              <w:rPr>
                <w:sz w:val="18"/>
                <w:szCs w:val="18"/>
                <w:lang w:val="en-US"/>
              </w:rPr>
              <w:t>Justification</w:t>
            </w:r>
          </w:p>
          <w:p w14:paraId="791D48A0" w14:textId="77777777" w:rsidR="00EA6E6B" w:rsidRPr="00200E2B" w:rsidRDefault="00EA6E6B" w:rsidP="00EA6E6B">
            <w:pPr>
              <w:rPr>
                <w:sz w:val="18"/>
                <w:szCs w:val="18"/>
                <w:lang w:val="en-US"/>
              </w:rPr>
            </w:pPr>
          </w:p>
          <w:p w14:paraId="6350E7A5" w14:textId="4ABFDA7B" w:rsidR="00EA6E6B" w:rsidRPr="00200E2B" w:rsidRDefault="00EA6E6B" w:rsidP="00EA6E6B">
            <w:pPr>
              <w:rPr>
                <w:sz w:val="18"/>
                <w:szCs w:val="18"/>
                <w:lang w:val="en-US"/>
              </w:rPr>
            </w:pPr>
            <w:r w:rsidRPr="00200E2B">
              <w:rPr>
                <w:sz w:val="18"/>
                <w:szCs w:val="18"/>
                <w:lang w:val="en-US"/>
              </w:rPr>
              <w:t xml:space="preserve">The new criteria guiding the development of sustainability reports should encourage undertakings to disclose any social objective that they might have. </w:t>
            </w:r>
          </w:p>
          <w:p w14:paraId="3D2D896F" w14:textId="16FE3E9E" w:rsidR="00EA6E6B" w:rsidRPr="00200E2B" w:rsidRDefault="00EA6E6B" w:rsidP="00EA6E6B">
            <w:pPr>
              <w:rPr>
                <w:sz w:val="18"/>
                <w:szCs w:val="18"/>
                <w:lang w:val="en-US"/>
              </w:rPr>
            </w:pPr>
          </w:p>
          <w:p w14:paraId="32B4FE54" w14:textId="16432EA7" w:rsidR="00EA6E6B" w:rsidRPr="00200E2B" w:rsidRDefault="00EA6E6B" w:rsidP="00EA6E6B">
            <w:pPr>
              <w:rPr>
                <w:sz w:val="18"/>
                <w:szCs w:val="18"/>
                <w:lang w:val="en-US"/>
              </w:rPr>
            </w:pPr>
            <w:r w:rsidRPr="00200E2B">
              <w:rPr>
                <w:sz w:val="18"/>
                <w:szCs w:val="18"/>
                <w:lang w:val="en-US"/>
              </w:rPr>
              <w:t xml:space="preserve">These reports should also be a tool to express undertakings’ commitment to achieving social or environmental objectives, beyond their own operations, and thus contributing to the improvement of sustainability of </w:t>
            </w:r>
            <w:proofErr w:type="gramStart"/>
            <w:r w:rsidRPr="00200E2B">
              <w:rPr>
                <w:sz w:val="18"/>
                <w:szCs w:val="18"/>
                <w:lang w:val="en-US"/>
              </w:rPr>
              <w:t>society as a whole</w:t>
            </w:r>
            <w:proofErr w:type="gramEnd"/>
            <w:r w:rsidRPr="00200E2B">
              <w:rPr>
                <w:sz w:val="18"/>
                <w:szCs w:val="18"/>
                <w:lang w:val="en-US"/>
              </w:rPr>
              <w:t xml:space="preserve">. </w:t>
            </w:r>
          </w:p>
          <w:p w14:paraId="2A617491" w14:textId="77C1A57B" w:rsidR="00EA6E6B" w:rsidRPr="00200E2B" w:rsidRDefault="00EA6E6B" w:rsidP="00EA6E6B">
            <w:pPr>
              <w:rPr>
                <w:sz w:val="18"/>
                <w:szCs w:val="18"/>
                <w:lang w:val="en-US"/>
              </w:rPr>
            </w:pPr>
          </w:p>
          <w:p w14:paraId="5AF65279" w14:textId="71962208" w:rsidR="00EA6E6B" w:rsidRPr="00200E2B" w:rsidRDefault="00EA6E6B" w:rsidP="00EA6E6B">
            <w:pPr>
              <w:rPr>
                <w:sz w:val="18"/>
                <w:szCs w:val="18"/>
                <w:lang w:val="en-US"/>
              </w:rPr>
            </w:pPr>
            <w:r w:rsidRPr="00200E2B">
              <w:rPr>
                <w:sz w:val="18"/>
                <w:szCs w:val="18"/>
                <w:lang w:val="en-US"/>
              </w:rPr>
              <w:t xml:space="preserve">This becomes particularly relevant for enterprises of the social economy, </w:t>
            </w:r>
            <w:proofErr w:type="gramStart"/>
            <w:r w:rsidRPr="00200E2B">
              <w:rPr>
                <w:sz w:val="18"/>
                <w:szCs w:val="18"/>
                <w:lang w:val="en-US"/>
              </w:rPr>
              <w:t>i.e.</w:t>
            </w:r>
            <w:proofErr w:type="gramEnd"/>
            <w:r w:rsidRPr="00200E2B">
              <w:rPr>
                <w:sz w:val="18"/>
                <w:szCs w:val="18"/>
                <w:lang w:val="en-US"/>
              </w:rPr>
              <w:t xml:space="preserve"> a very specific type of enterprise whose main objective is to have a social impact rather than make a profit for their owners or shareholders. This type of companies operates by providing goods and services for the market in an entrepreneurial and innovative fashion and uses its profits primarily to achieve social objectives (European Commission, Social Business Initiative, COM/2011/0682 final of 25/10/2011)</w:t>
            </w:r>
          </w:p>
          <w:p w14:paraId="0D34373C" w14:textId="737825D9" w:rsidR="00EA6E6B" w:rsidRPr="00200E2B" w:rsidRDefault="00EA6E6B" w:rsidP="00EA6E6B">
            <w:pPr>
              <w:rPr>
                <w:sz w:val="18"/>
                <w:szCs w:val="18"/>
                <w:lang w:val="en-US"/>
              </w:rPr>
            </w:pPr>
          </w:p>
        </w:tc>
      </w:tr>
    </w:tbl>
    <w:p w14:paraId="11C809F3" w14:textId="1FEF730D" w:rsidR="00F02064" w:rsidRDefault="00F02064" w:rsidP="00F02064">
      <w:pPr>
        <w:rPr>
          <w:lang w:val="en-US"/>
        </w:rPr>
      </w:pPr>
    </w:p>
    <w:p w14:paraId="43FE8EAF" w14:textId="2055AE77" w:rsidR="00F02064" w:rsidRDefault="00F02064" w:rsidP="00F02064">
      <w:pPr>
        <w:rPr>
          <w:lang w:val="en-US"/>
        </w:rPr>
      </w:pPr>
      <w:r>
        <w:rPr>
          <w:lang w:val="en-US"/>
        </w:rPr>
        <w:t xml:space="preserve">Amendment </w:t>
      </w:r>
      <w:r w:rsidR="00EA6E6B">
        <w:rPr>
          <w:lang w:val="en-US"/>
        </w:rPr>
        <w:t>7 – Article 1</w:t>
      </w:r>
    </w:p>
    <w:tbl>
      <w:tblPr>
        <w:tblStyle w:val="TableGrid"/>
        <w:tblW w:w="0" w:type="auto"/>
        <w:tblLook w:val="04A0" w:firstRow="1" w:lastRow="0" w:firstColumn="1" w:lastColumn="0" w:noHBand="0" w:noVBand="1"/>
      </w:tblPr>
      <w:tblGrid>
        <w:gridCol w:w="4508"/>
        <w:gridCol w:w="4508"/>
      </w:tblGrid>
      <w:tr w:rsidR="00F02064" w14:paraId="71AD57CF" w14:textId="77777777" w:rsidTr="005C47F2">
        <w:tc>
          <w:tcPr>
            <w:tcW w:w="4508" w:type="dxa"/>
          </w:tcPr>
          <w:p w14:paraId="17B4987B" w14:textId="77777777" w:rsidR="00F02064" w:rsidRDefault="00F02064" w:rsidP="005C47F2">
            <w:pPr>
              <w:rPr>
                <w:lang w:val="en-US"/>
              </w:rPr>
            </w:pPr>
            <w:r>
              <w:rPr>
                <w:lang w:val="en-US"/>
              </w:rPr>
              <w:t>Original text</w:t>
            </w:r>
          </w:p>
        </w:tc>
        <w:tc>
          <w:tcPr>
            <w:tcW w:w="4508" w:type="dxa"/>
          </w:tcPr>
          <w:p w14:paraId="064A7669" w14:textId="77777777" w:rsidR="00F02064" w:rsidRDefault="00F02064" w:rsidP="005C47F2">
            <w:pPr>
              <w:rPr>
                <w:lang w:val="en-US"/>
              </w:rPr>
            </w:pPr>
            <w:r>
              <w:rPr>
                <w:lang w:val="en-US"/>
              </w:rPr>
              <w:t>Amendment</w:t>
            </w:r>
          </w:p>
        </w:tc>
      </w:tr>
      <w:tr w:rsidR="00F02064" w:rsidRPr="006E2DB4" w14:paraId="21D15306" w14:textId="77777777" w:rsidTr="005C47F2">
        <w:tc>
          <w:tcPr>
            <w:tcW w:w="4508" w:type="dxa"/>
          </w:tcPr>
          <w:p w14:paraId="220E8CD9" w14:textId="5121D251" w:rsidR="00F02064" w:rsidRPr="00EA6E6B" w:rsidRDefault="00F02064" w:rsidP="005C47F2">
            <w:pPr>
              <w:rPr>
                <w:rFonts w:ascii="Arial" w:hAnsi="Arial" w:cs="Arial"/>
                <w:sz w:val="18"/>
                <w:szCs w:val="18"/>
                <w:lang w:val="en-US"/>
              </w:rPr>
            </w:pPr>
          </w:p>
        </w:tc>
        <w:tc>
          <w:tcPr>
            <w:tcW w:w="4508" w:type="dxa"/>
          </w:tcPr>
          <w:p w14:paraId="15C54DB6" w14:textId="77777777" w:rsidR="00306551" w:rsidRPr="006E2DB4" w:rsidRDefault="00306551" w:rsidP="00306551">
            <w:pPr>
              <w:rPr>
                <w:rFonts w:ascii="Arial" w:hAnsi="Arial" w:cs="Arial"/>
                <w:b/>
                <w:bCs/>
                <w:sz w:val="18"/>
                <w:szCs w:val="18"/>
                <w:lang w:val="en-GB"/>
              </w:rPr>
            </w:pPr>
            <w:r w:rsidRPr="006E2DB4">
              <w:rPr>
                <w:rFonts w:ascii="Arial" w:hAnsi="Arial" w:cs="Arial"/>
                <w:b/>
                <w:bCs/>
                <w:sz w:val="18"/>
                <w:szCs w:val="18"/>
                <w:lang w:val="en-GB"/>
              </w:rPr>
              <w:t>Article 19d</w:t>
            </w:r>
          </w:p>
          <w:p w14:paraId="4D42F630" w14:textId="77777777" w:rsidR="00306551" w:rsidRPr="006E2DB4" w:rsidRDefault="00306551" w:rsidP="00306551">
            <w:pPr>
              <w:rPr>
                <w:rFonts w:ascii="Arial" w:hAnsi="Arial" w:cs="Arial"/>
                <w:b/>
                <w:bCs/>
                <w:sz w:val="18"/>
                <w:szCs w:val="18"/>
                <w:lang w:val="en-GB"/>
              </w:rPr>
            </w:pPr>
            <w:r w:rsidRPr="006E2DB4">
              <w:rPr>
                <w:rFonts w:ascii="Arial" w:hAnsi="Arial" w:cs="Arial"/>
                <w:b/>
                <w:bCs/>
                <w:sz w:val="18"/>
                <w:szCs w:val="18"/>
                <w:lang w:val="en-GB"/>
              </w:rPr>
              <w:t>Single electronic reporting format</w:t>
            </w:r>
          </w:p>
          <w:p w14:paraId="59544081" w14:textId="77777777" w:rsidR="00306551" w:rsidRPr="00EA6E6B" w:rsidRDefault="00306551" w:rsidP="00306551">
            <w:pPr>
              <w:rPr>
                <w:rFonts w:ascii="Arial" w:hAnsi="Arial" w:cs="Arial"/>
                <w:b/>
                <w:bCs/>
                <w:i/>
                <w:iCs/>
                <w:sz w:val="18"/>
                <w:szCs w:val="18"/>
                <w:lang w:val="en-US"/>
              </w:rPr>
            </w:pPr>
          </w:p>
          <w:p w14:paraId="1CEB7CAF" w14:textId="047FED91" w:rsidR="00306551" w:rsidRPr="00306551" w:rsidRDefault="00306551" w:rsidP="00306551">
            <w:pPr>
              <w:rPr>
                <w:rFonts w:ascii="Arial" w:hAnsi="Arial" w:cs="Arial"/>
                <w:b/>
                <w:bCs/>
                <w:i/>
                <w:iCs/>
                <w:sz w:val="18"/>
                <w:szCs w:val="18"/>
                <w:lang w:val="en-US"/>
              </w:rPr>
            </w:pPr>
            <w:r w:rsidRPr="00306551">
              <w:rPr>
                <w:rFonts w:ascii="Arial" w:hAnsi="Arial" w:cs="Arial"/>
                <w:b/>
                <w:bCs/>
                <w:i/>
                <w:iCs/>
                <w:sz w:val="18"/>
                <w:szCs w:val="18"/>
                <w:lang w:val="en-US"/>
              </w:rPr>
              <w:t xml:space="preserve">3. Electronic financial statements and management reports </w:t>
            </w:r>
            <w:r w:rsidRPr="006E2DB4">
              <w:rPr>
                <w:rFonts w:ascii="Arial" w:hAnsi="Arial" w:cs="Arial"/>
                <w:b/>
                <w:bCs/>
                <w:i/>
                <w:iCs/>
                <w:sz w:val="18"/>
                <w:szCs w:val="18"/>
                <w:lang w:val="en-US"/>
              </w:rPr>
              <w:t>sh</w:t>
            </w:r>
            <w:r w:rsidR="003663E6" w:rsidRPr="006E2DB4">
              <w:rPr>
                <w:rFonts w:ascii="Arial" w:hAnsi="Arial" w:cs="Arial"/>
                <w:b/>
                <w:bCs/>
                <w:i/>
                <w:iCs/>
                <w:sz w:val="18"/>
                <w:szCs w:val="18"/>
                <w:lang w:val="en-US"/>
              </w:rPr>
              <w:t xml:space="preserve">all follow relevant access requirements laid down </w:t>
            </w:r>
            <w:r w:rsidR="003663E6" w:rsidRPr="003663E6">
              <w:rPr>
                <w:rFonts w:ascii="Arial" w:hAnsi="Arial" w:cs="Arial"/>
                <w:b/>
                <w:bCs/>
                <w:i/>
                <w:iCs/>
                <w:sz w:val="18"/>
                <w:szCs w:val="18"/>
                <w:lang w:val="en-US"/>
              </w:rPr>
              <w:t>in</w:t>
            </w:r>
            <w:r w:rsidRPr="003663E6">
              <w:rPr>
                <w:rFonts w:ascii="Arial" w:hAnsi="Arial" w:cs="Arial"/>
                <w:b/>
                <w:bCs/>
                <w:i/>
                <w:iCs/>
                <w:sz w:val="18"/>
                <w:szCs w:val="18"/>
                <w:lang w:val="en-US"/>
              </w:rPr>
              <w:t xml:space="preserve"> </w:t>
            </w:r>
            <w:r w:rsidR="003663E6" w:rsidRPr="003663E6">
              <w:rPr>
                <w:rFonts w:ascii="Arial" w:hAnsi="Arial" w:cs="Arial"/>
                <w:b/>
                <w:bCs/>
                <w:i/>
                <w:iCs/>
                <w:sz w:val="18"/>
                <w:szCs w:val="18"/>
                <w:lang w:val="en-US"/>
              </w:rPr>
              <w:t xml:space="preserve">the </w:t>
            </w:r>
            <w:r w:rsidRPr="003663E6">
              <w:rPr>
                <w:rFonts w:ascii="Arial" w:hAnsi="Arial" w:cs="Arial"/>
                <w:b/>
                <w:bCs/>
                <w:i/>
                <w:iCs/>
                <w:sz w:val="18"/>
                <w:szCs w:val="18"/>
                <w:lang w:val="en-US"/>
              </w:rPr>
              <w:t xml:space="preserve">Directive </w:t>
            </w:r>
            <w:r w:rsidR="002C1D10" w:rsidRPr="006E2DB4">
              <w:rPr>
                <w:rFonts w:ascii="Arial" w:hAnsi="Arial" w:cs="Arial"/>
                <w:b/>
                <w:bCs/>
                <w:color w:val="000000"/>
                <w:sz w:val="18"/>
                <w:szCs w:val="18"/>
                <w:shd w:val="clear" w:color="auto" w:fill="FFFFFF"/>
                <w:lang w:val="en-GB"/>
              </w:rPr>
              <w:t>2019/882</w:t>
            </w:r>
            <w:r w:rsidR="002C1D10" w:rsidRPr="003663E6">
              <w:rPr>
                <w:rFonts w:ascii="Arial" w:hAnsi="Arial" w:cs="Arial"/>
                <w:b/>
                <w:bCs/>
                <w:i/>
                <w:iCs/>
                <w:sz w:val="18"/>
                <w:szCs w:val="18"/>
                <w:lang w:val="en-US"/>
              </w:rPr>
              <w:t xml:space="preserve"> </w:t>
            </w:r>
            <w:r w:rsidRPr="003663E6">
              <w:rPr>
                <w:rFonts w:ascii="Arial" w:hAnsi="Arial" w:cs="Arial"/>
                <w:b/>
                <w:bCs/>
                <w:i/>
                <w:iCs/>
                <w:sz w:val="18"/>
                <w:szCs w:val="18"/>
                <w:lang w:val="en-US"/>
              </w:rPr>
              <w:t>on the accessibility requirements for products and services</w:t>
            </w:r>
          </w:p>
          <w:p w14:paraId="233E22FF" w14:textId="77777777" w:rsidR="00F02064" w:rsidRPr="00EA6E6B" w:rsidRDefault="00F02064" w:rsidP="005C47F2">
            <w:pPr>
              <w:rPr>
                <w:rFonts w:ascii="Arial" w:hAnsi="Arial" w:cs="Arial"/>
                <w:sz w:val="18"/>
                <w:szCs w:val="18"/>
                <w:lang w:val="en-US"/>
              </w:rPr>
            </w:pPr>
          </w:p>
        </w:tc>
      </w:tr>
      <w:tr w:rsidR="00F02064" w:rsidRPr="006E2DB4" w14:paraId="0CB39085" w14:textId="77777777" w:rsidTr="005C47F2">
        <w:tc>
          <w:tcPr>
            <w:tcW w:w="9016" w:type="dxa"/>
            <w:gridSpan w:val="2"/>
          </w:tcPr>
          <w:p w14:paraId="766AE478" w14:textId="77777777" w:rsidR="00F02064" w:rsidRDefault="00F02064" w:rsidP="005C47F2">
            <w:pPr>
              <w:rPr>
                <w:lang w:val="en-US"/>
              </w:rPr>
            </w:pPr>
            <w:r>
              <w:rPr>
                <w:lang w:val="en-US"/>
              </w:rPr>
              <w:t>Justification</w:t>
            </w:r>
          </w:p>
          <w:p w14:paraId="61C6FACC" w14:textId="77777777" w:rsidR="00F02064" w:rsidRDefault="00F02064" w:rsidP="005C47F2">
            <w:pPr>
              <w:rPr>
                <w:lang w:val="en-US"/>
              </w:rPr>
            </w:pPr>
          </w:p>
          <w:p w14:paraId="29903DBA" w14:textId="77777777" w:rsidR="00200E2B" w:rsidRDefault="00200E2B" w:rsidP="00200E2B">
            <w:pPr>
              <w:rPr>
                <w:sz w:val="18"/>
                <w:szCs w:val="18"/>
                <w:lang w:val="en-US"/>
              </w:rPr>
            </w:pPr>
            <w:r>
              <w:rPr>
                <w:sz w:val="18"/>
                <w:szCs w:val="18"/>
                <w:lang w:val="en-US"/>
              </w:rPr>
              <w:t xml:space="preserve">Sustainability and financial reports are meant to reach the widest possible audiences. The digitalization of the information will undoubtedly contribute to a wider dissemination of sustainability information, while easing the compilation, </w:t>
            </w:r>
            <w:proofErr w:type="gramStart"/>
            <w:r>
              <w:rPr>
                <w:sz w:val="18"/>
                <w:szCs w:val="18"/>
                <w:lang w:val="en-US"/>
              </w:rPr>
              <w:t>analysis</w:t>
            </w:r>
            <w:proofErr w:type="gramEnd"/>
            <w:r>
              <w:rPr>
                <w:sz w:val="18"/>
                <w:szCs w:val="18"/>
                <w:lang w:val="en-US"/>
              </w:rPr>
              <w:t xml:space="preserve"> and comparison amongst undertakings. </w:t>
            </w:r>
          </w:p>
          <w:p w14:paraId="1D9CC557" w14:textId="77777777" w:rsidR="00200E2B" w:rsidRDefault="00200E2B" w:rsidP="00200E2B">
            <w:pPr>
              <w:rPr>
                <w:sz w:val="18"/>
                <w:szCs w:val="18"/>
                <w:lang w:val="en-US"/>
              </w:rPr>
            </w:pPr>
          </w:p>
          <w:p w14:paraId="224B59FF" w14:textId="77777777" w:rsidR="00200E2B" w:rsidRDefault="00200E2B" w:rsidP="00200E2B">
            <w:pPr>
              <w:rPr>
                <w:sz w:val="18"/>
                <w:szCs w:val="18"/>
                <w:lang w:val="en-US"/>
              </w:rPr>
            </w:pPr>
            <w:proofErr w:type="gramStart"/>
            <w:r>
              <w:rPr>
                <w:sz w:val="18"/>
                <w:szCs w:val="18"/>
                <w:lang w:val="en-US"/>
              </w:rPr>
              <w:t>In order to</w:t>
            </w:r>
            <w:proofErr w:type="gramEnd"/>
            <w:r>
              <w:rPr>
                <w:sz w:val="18"/>
                <w:szCs w:val="18"/>
                <w:lang w:val="en-US"/>
              </w:rPr>
              <w:t xml:space="preserve"> fully exploit the potential of the new rules to render sustainability information more accessible to wider audiences, accessibility requirements for persons with disabilities should be guaranteed. </w:t>
            </w:r>
          </w:p>
          <w:p w14:paraId="3FC858BD" w14:textId="77777777" w:rsidR="00200E2B" w:rsidRDefault="00200E2B" w:rsidP="00200E2B">
            <w:pPr>
              <w:rPr>
                <w:sz w:val="18"/>
                <w:szCs w:val="18"/>
                <w:lang w:val="en-US"/>
              </w:rPr>
            </w:pPr>
            <w:r>
              <w:rPr>
                <w:sz w:val="18"/>
                <w:szCs w:val="18"/>
                <w:lang w:val="en-US"/>
              </w:rPr>
              <w:t xml:space="preserve">Sustainability and financial reports are meant to reach the widest possible audiences. The digitalization of the information will undoubtedly contribute to a wider dissemination of sustainability information, while easing the compilation, </w:t>
            </w:r>
            <w:proofErr w:type="gramStart"/>
            <w:r>
              <w:rPr>
                <w:sz w:val="18"/>
                <w:szCs w:val="18"/>
                <w:lang w:val="en-US"/>
              </w:rPr>
              <w:t>analysis</w:t>
            </w:r>
            <w:proofErr w:type="gramEnd"/>
            <w:r>
              <w:rPr>
                <w:sz w:val="18"/>
                <w:szCs w:val="18"/>
                <w:lang w:val="en-US"/>
              </w:rPr>
              <w:t xml:space="preserve"> and comparison amongst undertakings. </w:t>
            </w:r>
          </w:p>
          <w:p w14:paraId="040120FB" w14:textId="77777777" w:rsidR="00200E2B" w:rsidRDefault="00200E2B" w:rsidP="00200E2B">
            <w:pPr>
              <w:rPr>
                <w:sz w:val="18"/>
                <w:szCs w:val="18"/>
                <w:lang w:val="en-US"/>
              </w:rPr>
            </w:pPr>
          </w:p>
          <w:p w14:paraId="3A5AFA40" w14:textId="77777777" w:rsidR="00200E2B" w:rsidRPr="00503888" w:rsidRDefault="00200E2B" w:rsidP="00200E2B">
            <w:pPr>
              <w:rPr>
                <w:sz w:val="18"/>
                <w:szCs w:val="18"/>
                <w:lang w:val="en-US"/>
              </w:rPr>
            </w:pPr>
            <w:proofErr w:type="gramStart"/>
            <w:r>
              <w:rPr>
                <w:sz w:val="18"/>
                <w:szCs w:val="18"/>
                <w:lang w:val="en-US"/>
              </w:rPr>
              <w:t>In order to</w:t>
            </w:r>
            <w:proofErr w:type="gramEnd"/>
            <w:r>
              <w:rPr>
                <w:sz w:val="18"/>
                <w:szCs w:val="18"/>
                <w:lang w:val="en-US"/>
              </w:rPr>
              <w:t xml:space="preserve"> fully exploit the potential of the new rules to render sustainability information more accessible to wider audiences, accessibility requirements for persons with disabilities should be guaranteed. </w:t>
            </w:r>
          </w:p>
          <w:p w14:paraId="7DCBC0E2" w14:textId="5447CE6C" w:rsidR="00200E2B" w:rsidRDefault="00200E2B" w:rsidP="005C47F2">
            <w:pPr>
              <w:rPr>
                <w:lang w:val="en-US"/>
              </w:rPr>
            </w:pPr>
          </w:p>
        </w:tc>
      </w:tr>
    </w:tbl>
    <w:p w14:paraId="401D6D80" w14:textId="5FBBFFE1" w:rsidR="00F02064" w:rsidRDefault="00F02064" w:rsidP="00F02064">
      <w:pPr>
        <w:rPr>
          <w:lang w:val="en-US"/>
        </w:rPr>
      </w:pPr>
    </w:p>
    <w:p w14:paraId="1B1307B5" w14:textId="73F17A02" w:rsidR="00F02064" w:rsidRDefault="00F02064" w:rsidP="00F02064">
      <w:pPr>
        <w:rPr>
          <w:lang w:val="en-US"/>
        </w:rPr>
      </w:pPr>
      <w:r>
        <w:rPr>
          <w:lang w:val="en-US"/>
        </w:rPr>
        <w:t xml:space="preserve">Amendment </w:t>
      </w:r>
      <w:r w:rsidR="00EA6E6B">
        <w:rPr>
          <w:lang w:val="en-US"/>
        </w:rPr>
        <w:t>8</w:t>
      </w:r>
    </w:p>
    <w:tbl>
      <w:tblPr>
        <w:tblStyle w:val="TableGrid"/>
        <w:tblW w:w="0" w:type="auto"/>
        <w:tblLook w:val="04A0" w:firstRow="1" w:lastRow="0" w:firstColumn="1" w:lastColumn="0" w:noHBand="0" w:noVBand="1"/>
      </w:tblPr>
      <w:tblGrid>
        <w:gridCol w:w="4508"/>
        <w:gridCol w:w="4508"/>
      </w:tblGrid>
      <w:tr w:rsidR="00F02064" w14:paraId="11FF045A" w14:textId="77777777" w:rsidTr="005C47F2">
        <w:tc>
          <w:tcPr>
            <w:tcW w:w="4508" w:type="dxa"/>
          </w:tcPr>
          <w:p w14:paraId="441B72AF" w14:textId="77777777" w:rsidR="00F02064" w:rsidRDefault="00F02064" w:rsidP="005C47F2">
            <w:pPr>
              <w:rPr>
                <w:lang w:val="en-US"/>
              </w:rPr>
            </w:pPr>
            <w:r>
              <w:rPr>
                <w:lang w:val="en-US"/>
              </w:rPr>
              <w:t>Original text</w:t>
            </w:r>
          </w:p>
        </w:tc>
        <w:tc>
          <w:tcPr>
            <w:tcW w:w="4508" w:type="dxa"/>
          </w:tcPr>
          <w:p w14:paraId="6C0B8BCC" w14:textId="77777777" w:rsidR="00F02064" w:rsidRDefault="00F02064" w:rsidP="005C47F2">
            <w:pPr>
              <w:rPr>
                <w:lang w:val="en-US"/>
              </w:rPr>
            </w:pPr>
            <w:r>
              <w:rPr>
                <w:lang w:val="en-US"/>
              </w:rPr>
              <w:t>Amendment</w:t>
            </w:r>
          </w:p>
        </w:tc>
      </w:tr>
      <w:tr w:rsidR="00EA6E6B" w:rsidRPr="006E2DB4" w14:paraId="1C99B305" w14:textId="77777777" w:rsidTr="005C47F2">
        <w:tc>
          <w:tcPr>
            <w:tcW w:w="4508" w:type="dxa"/>
          </w:tcPr>
          <w:p w14:paraId="5BD5E1B1" w14:textId="77777777" w:rsidR="00EA6E6B" w:rsidRPr="006E2DB4" w:rsidRDefault="00EA6E6B" w:rsidP="00EA6E6B">
            <w:pPr>
              <w:rPr>
                <w:rFonts w:ascii="Arial" w:hAnsi="Arial" w:cs="Arial"/>
                <w:sz w:val="18"/>
                <w:szCs w:val="18"/>
                <w:lang w:val="en-GB"/>
              </w:rPr>
            </w:pPr>
            <w:r w:rsidRPr="006E2DB4">
              <w:rPr>
                <w:rFonts w:ascii="Arial" w:hAnsi="Arial" w:cs="Arial"/>
                <w:sz w:val="18"/>
                <w:szCs w:val="18"/>
                <w:lang w:val="en-GB"/>
              </w:rPr>
              <w:t>(5)</w:t>
            </w:r>
            <w:r w:rsidRPr="00306551">
              <w:rPr>
                <w:rFonts w:ascii="Arial" w:hAnsi="Arial" w:cs="Arial"/>
                <w:sz w:val="18"/>
                <w:szCs w:val="18"/>
                <w:lang w:val="en-US"/>
              </w:rPr>
              <w:t xml:space="preserve"> </w:t>
            </w:r>
            <w:r w:rsidRPr="006E2DB4">
              <w:rPr>
                <w:rFonts w:ascii="Arial" w:hAnsi="Arial" w:cs="Arial"/>
                <w:sz w:val="18"/>
                <w:szCs w:val="18"/>
                <w:lang w:val="en-GB"/>
              </w:rPr>
              <w:t>Article 20(1) is amended as follows:</w:t>
            </w:r>
          </w:p>
          <w:p w14:paraId="374021A3" w14:textId="77777777" w:rsidR="00EA6E6B" w:rsidRPr="006E2DB4" w:rsidRDefault="00EA6E6B" w:rsidP="00EA6E6B">
            <w:pPr>
              <w:rPr>
                <w:rFonts w:ascii="Arial" w:hAnsi="Arial" w:cs="Arial"/>
                <w:sz w:val="18"/>
                <w:szCs w:val="18"/>
                <w:lang w:val="en-GB"/>
              </w:rPr>
            </w:pPr>
          </w:p>
          <w:p w14:paraId="325737FE" w14:textId="77777777" w:rsidR="00EA6E6B" w:rsidRPr="006E2DB4" w:rsidRDefault="00EA6E6B" w:rsidP="00EA6E6B">
            <w:pPr>
              <w:rPr>
                <w:rFonts w:ascii="Arial" w:hAnsi="Arial" w:cs="Arial"/>
                <w:sz w:val="18"/>
                <w:szCs w:val="18"/>
                <w:lang w:val="en-GB"/>
              </w:rPr>
            </w:pPr>
            <w:r w:rsidRPr="006E2DB4">
              <w:rPr>
                <w:rFonts w:ascii="Arial" w:hAnsi="Arial" w:cs="Arial"/>
                <w:sz w:val="18"/>
                <w:szCs w:val="18"/>
                <w:lang w:val="en-GB"/>
              </w:rPr>
              <w:t>(</w:t>
            </w:r>
            <w:proofErr w:type="gramStart"/>
            <w:r w:rsidRPr="006E2DB4">
              <w:rPr>
                <w:rFonts w:ascii="Arial" w:hAnsi="Arial" w:cs="Arial"/>
                <w:sz w:val="18"/>
                <w:szCs w:val="18"/>
                <w:lang w:val="en-GB"/>
              </w:rPr>
              <w:t>a</w:t>
            </w:r>
            <w:r w:rsidRPr="00306551">
              <w:rPr>
                <w:rFonts w:ascii="Arial" w:hAnsi="Arial" w:cs="Arial"/>
                <w:sz w:val="18"/>
                <w:szCs w:val="18"/>
                <w:lang w:val="en-US"/>
              </w:rPr>
              <w:t xml:space="preserve"> </w:t>
            </w:r>
            <w:r w:rsidRPr="006E2DB4">
              <w:rPr>
                <w:rFonts w:ascii="Arial" w:hAnsi="Arial" w:cs="Arial"/>
                <w:sz w:val="18"/>
                <w:szCs w:val="18"/>
                <w:lang w:val="en-GB"/>
              </w:rPr>
              <w:t>)</w:t>
            </w:r>
            <w:proofErr w:type="gramEnd"/>
            <w:r>
              <w:rPr>
                <w:rFonts w:ascii="Arial" w:hAnsi="Arial" w:cs="Arial"/>
                <w:sz w:val="18"/>
                <w:szCs w:val="18"/>
                <w:lang w:val="en-US"/>
              </w:rPr>
              <w:t xml:space="preserve"> </w:t>
            </w:r>
            <w:r w:rsidRPr="006E2DB4">
              <w:rPr>
                <w:rFonts w:ascii="Arial" w:hAnsi="Arial" w:cs="Arial"/>
                <w:sz w:val="18"/>
                <w:szCs w:val="18"/>
                <w:lang w:val="en-GB"/>
              </w:rPr>
              <w:t>point (g) is replaced by the following:</w:t>
            </w:r>
          </w:p>
          <w:p w14:paraId="570BD394" w14:textId="77777777" w:rsidR="00EA6E6B" w:rsidRPr="006E2DB4" w:rsidRDefault="00EA6E6B" w:rsidP="00EA6E6B">
            <w:pPr>
              <w:rPr>
                <w:rFonts w:ascii="Arial" w:hAnsi="Arial" w:cs="Arial"/>
                <w:sz w:val="18"/>
                <w:szCs w:val="18"/>
                <w:lang w:val="en-GB"/>
              </w:rPr>
            </w:pPr>
          </w:p>
          <w:p w14:paraId="7BC0B977" w14:textId="476AB326" w:rsidR="00EA6E6B" w:rsidRPr="006E2DB4" w:rsidRDefault="00EA6E6B" w:rsidP="00EA6E6B">
            <w:pPr>
              <w:rPr>
                <w:rFonts w:ascii="Arial" w:hAnsi="Arial" w:cs="Arial"/>
                <w:sz w:val="18"/>
                <w:szCs w:val="18"/>
                <w:lang w:val="en-GB"/>
              </w:rPr>
            </w:pPr>
            <w:r w:rsidRPr="006E2DB4">
              <w:rPr>
                <w:rFonts w:ascii="Arial" w:hAnsi="Arial" w:cs="Arial"/>
                <w:sz w:val="18"/>
                <w:szCs w:val="18"/>
                <w:lang w:val="en-GB"/>
              </w:rPr>
              <w:t xml:space="preserve">‘(g) a description of the diversity policy applied in relation to the undertaking's administrative, management and supervisory bodies </w:t>
            </w:r>
            <w:proofErr w:type="gramStart"/>
            <w:r w:rsidRPr="006E2DB4">
              <w:rPr>
                <w:rFonts w:ascii="Arial" w:hAnsi="Arial" w:cs="Arial"/>
                <w:sz w:val="18"/>
                <w:szCs w:val="18"/>
                <w:lang w:val="en-GB"/>
              </w:rPr>
              <w:t>with regard to</w:t>
            </w:r>
            <w:proofErr w:type="gramEnd"/>
            <w:r w:rsidRPr="006E2DB4">
              <w:rPr>
                <w:rFonts w:ascii="Arial" w:hAnsi="Arial" w:cs="Arial"/>
                <w:sz w:val="18"/>
                <w:szCs w:val="18"/>
                <w:lang w:val="en-GB"/>
              </w:rPr>
              <w:t xml:space="preserve"> gender and other aspects such as, age, educational and professional backgrounds</w:t>
            </w:r>
            <w:r w:rsidRPr="006E2DB4">
              <w:rPr>
                <w:rFonts w:ascii="Arial" w:hAnsi="Arial" w:cs="Arial"/>
                <w:b/>
                <w:bCs/>
                <w:i/>
                <w:iCs/>
                <w:sz w:val="18"/>
                <w:szCs w:val="18"/>
                <w:lang w:val="en-GB"/>
              </w:rPr>
              <w:t xml:space="preserve">, </w:t>
            </w:r>
            <w:r w:rsidRPr="006E2DB4">
              <w:rPr>
                <w:rFonts w:ascii="Arial" w:hAnsi="Arial" w:cs="Arial"/>
                <w:sz w:val="18"/>
                <w:szCs w:val="18"/>
                <w:lang w:val="en-GB"/>
              </w:rPr>
              <w:t>the objectives of that diversity policy, how it has been implemented and the results in the reporting period. If no such policy is applied, the statement shall contain an explanation as to why this is the case.</w:t>
            </w:r>
            <w:proofErr w:type="gramStart"/>
            <w:r w:rsidRPr="006E2DB4">
              <w:rPr>
                <w:rFonts w:ascii="Arial" w:hAnsi="Arial" w:cs="Arial"/>
                <w:sz w:val="18"/>
                <w:szCs w:val="18"/>
                <w:lang w:val="en-GB"/>
              </w:rPr>
              <w:t>’;</w:t>
            </w:r>
            <w:proofErr w:type="gramEnd"/>
          </w:p>
          <w:p w14:paraId="2B980F3B" w14:textId="77777777" w:rsidR="00EA6E6B" w:rsidRPr="006E2DB4" w:rsidRDefault="00EA6E6B" w:rsidP="00EA6E6B">
            <w:pPr>
              <w:rPr>
                <w:rFonts w:ascii="Arial" w:hAnsi="Arial" w:cs="Arial"/>
                <w:sz w:val="18"/>
                <w:szCs w:val="18"/>
                <w:lang w:val="en-GB"/>
              </w:rPr>
            </w:pPr>
          </w:p>
          <w:p w14:paraId="038D0DCC" w14:textId="77777777" w:rsidR="00EA6E6B" w:rsidRPr="006E2DB4" w:rsidRDefault="00EA6E6B" w:rsidP="00EA6E6B">
            <w:pPr>
              <w:rPr>
                <w:rFonts w:ascii="Arial" w:hAnsi="Arial" w:cs="Arial"/>
                <w:sz w:val="18"/>
                <w:szCs w:val="18"/>
                <w:lang w:val="en-GB"/>
              </w:rPr>
            </w:pPr>
          </w:p>
          <w:p w14:paraId="555709E6" w14:textId="77777777" w:rsidR="00EA6E6B" w:rsidRPr="006E2DB4" w:rsidRDefault="00EA6E6B" w:rsidP="00EA6E6B">
            <w:pPr>
              <w:rPr>
                <w:rFonts w:ascii="Arial" w:hAnsi="Arial" w:cs="Arial"/>
                <w:sz w:val="18"/>
                <w:szCs w:val="18"/>
                <w:lang w:val="en-GB"/>
              </w:rPr>
            </w:pPr>
            <w:r w:rsidRPr="006E2DB4">
              <w:rPr>
                <w:rFonts w:ascii="Arial" w:hAnsi="Arial" w:cs="Arial"/>
                <w:sz w:val="18"/>
                <w:szCs w:val="18"/>
                <w:lang w:val="en-GB"/>
              </w:rPr>
              <w:t>(b)the following subparagraph is added:</w:t>
            </w:r>
          </w:p>
          <w:p w14:paraId="07239EA4" w14:textId="77777777" w:rsidR="00EA6E6B" w:rsidRPr="006E2DB4" w:rsidRDefault="00EA6E6B" w:rsidP="00EA6E6B">
            <w:pPr>
              <w:rPr>
                <w:rFonts w:ascii="Arial" w:hAnsi="Arial" w:cs="Arial"/>
                <w:sz w:val="18"/>
                <w:szCs w:val="18"/>
                <w:lang w:val="en-GB"/>
              </w:rPr>
            </w:pPr>
          </w:p>
          <w:p w14:paraId="7C89A422" w14:textId="77777777" w:rsidR="00EA6E6B" w:rsidRPr="006E2DB4" w:rsidRDefault="00EA6E6B" w:rsidP="00EA6E6B">
            <w:pPr>
              <w:rPr>
                <w:rFonts w:ascii="Arial" w:hAnsi="Arial" w:cs="Arial"/>
                <w:sz w:val="18"/>
                <w:szCs w:val="18"/>
                <w:lang w:val="en-GB"/>
              </w:rPr>
            </w:pPr>
            <w:r w:rsidRPr="006E2DB4">
              <w:rPr>
                <w:rFonts w:ascii="Arial" w:hAnsi="Arial" w:cs="Arial"/>
                <w:sz w:val="18"/>
                <w:szCs w:val="18"/>
                <w:lang w:val="en-GB"/>
              </w:rPr>
              <w:lastRenderedPageBreak/>
              <w:t>‘Undertakings subject to Article 19a may comply with the obligation laid down in points (c), (f) and (g) of the first subparagraph of this Article where they include the information required under those points as part of their sustainability reporting.</w:t>
            </w:r>
            <w:proofErr w:type="gramStart"/>
            <w:r w:rsidRPr="006E2DB4">
              <w:rPr>
                <w:rFonts w:ascii="Arial" w:hAnsi="Arial" w:cs="Arial"/>
                <w:sz w:val="18"/>
                <w:szCs w:val="18"/>
                <w:lang w:val="en-GB"/>
              </w:rPr>
              <w:t>’;</w:t>
            </w:r>
            <w:proofErr w:type="gramEnd"/>
          </w:p>
          <w:p w14:paraId="7F56B241" w14:textId="77777777" w:rsidR="00EA6E6B" w:rsidRPr="00306551" w:rsidRDefault="00EA6E6B" w:rsidP="00EA6E6B">
            <w:pPr>
              <w:rPr>
                <w:rFonts w:ascii="Arial" w:hAnsi="Arial" w:cs="Arial"/>
                <w:sz w:val="18"/>
                <w:szCs w:val="18"/>
                <w:lang w:val="en-US"/>
              </w:rPr>
            </w:pPr>
          </w:p>
        </w:tc>
        <w:tc>
          <w:tcPr>
            <w:tcW w:w="4508" w:type="dxa"/>
          </w:tcPr>
          <w:p w14:paraId="792218FD" w14:textId="39AC60CD" w:rsidR="00EA6E6B" w:rsidRPr="006E2DB4" w:rsidRDefault="00EA6E6B" w:rsidP="00EA6E6B">
            <w:pPr>
              <w:rPr>
                <w:rFonts w:ascii="Arial" w:hAnsi="Arial" w:cs="Arial"/>
                <w:sz w:val="18"/>
                <w:szCs w:val="18"/>
                <w:lang w:val="en-GB"/>
              </w:rPr>
            </w:pPr>
            <w:r w:rsidRPr="006E2DB4">
              <w:rPr>
                <w:rFonts w:ascii="Arial" w:hAnsi="Arial" w:cs="Arial"/>
                <w:sz w:val="18"/>
                <w:szCs w:val="18"/>
                <w:lang w:val="en-GB"/>
              </w:rPr>
              <w:lastRenderedPageBreak/>
              <w:t>(5)</w:t>
            </w:r>
            <w:r w:rsidRPr="00306551">
              <w:rPr>
                <w:rFonts w:ascii="Arial" w:hAnsi="Arial" w:cs="Arial"/>
                <w:sz w:val="18"/>
                <w:szCs w:val="18"/>
                <w:lang w:val="en-US"/>
              </w:rPr>
              <w:t xml:space="preserve"> </w:t>
            </w:r>
            <w:r w:rsidRPr="006E2DB4">
              <w:rPr>
                <w:rFonts w:ascii="Arial" w:hAnsi="Arial" w:cs="Arial"/>
                <w:sz w:val="18"/>
                <w:szCs w:val="18"/>
                <w:lang w:val="en-GB"/>
              </w:rPr>
              <w:t>Article 20(1) is amended as follows:</w:t>
            </w:r>
          </w:p>
          <w:p w14:paraId="250A7DDA" w14:textId="77777777" w:rsidR="00EA6E6B" w:rsidRPr="006E2DB4" w:rsidRDefault="00EA6E6B" w:rsidP="00EA6E6B">
            <w:pPr>
              <w:rPr>
                <w:rFonts w:ascii="Arial" w:hAnsi="Arial" w:cs="Arial"/>
                <w:sz w:val="18"/>
                <w:szCs w:val="18"/>
                <w:lang w:val="en-GB"/>
              </w:rPr>
            </w:pPr>
          </w:p>
          <w:p w14:paraId="2C2593BA" w14:textId="1E8AE4D2" w:rsidR="00EA6E6B" w:rsidRPr="006E2DB4" w:rsidRDefault="00EA6E6B" w:rsidP="00EA6E6B">
            <w:pPr>
              <w:rPr>
                <w:rFonts w:ascii="Arial" w:hAnsi="Arial" w:cs="Arial"/>
                <w:sz w:val="18"/>
                <w:szCs w:val="18"/>
                <w:lang w:val="en-GB"/>
              </w:rPr>
            </w:pPr>
            <w:r w:rsidRPr="006E2DB4">
              <w:rPr>
                <w:rFonts w:ascii="Arial" w:hAnsi="Arial" w:cs="Arial"/>
                <w:sz w:val="18"/>
                <w:szCs w:val="18"/>
                <w:lang w:val="en-GB"/>
              </w:rPr>
              <w:t>(</w:t>
            </w:r>
            <w:proofErr w:type="gramStart"/>
            <w:r w:rsidRPr="006E2DB4">
              <w:rPr>
                <w:rFonts w:ascii="Arial" w:hAnsi="Arial" w:cs="Arial"/>
                <w:sz w:val="18"/>
                <w:szCs w:val="18"/>
                <w:lang w:val="en-GB"/>
              </w:rPr>
              <w:t>a</w:t>
            </w:r>
            <w:r w:rsidRPr="00306551">
              <w:rPr>
                <w:rFonts w:ascii="Arial" w:hAnsi="Arial" w:cs="Arial"/>
                <w:sz w:val="18"/>
                <w:szCs w:val="18"/>
                <w:lang w:val="en-US"/>
              </w:rPr>
              <w:t xml:space="preserve"> </w:t>
            </w:r>
            <w:r w:rsidRPr="006E2DB4">
              <w:rPr>
                <w:rFonts w:ascii="Arial" w:hAnsi="Arial" w:cs="Arial"/>
                <w:sz w:val="18"/>
                <w:szCs w:val="18"/>
                <w:lang w:val="en-GB"/>
              </w:rPr>
              <w:t>)</w:t>
            </w:r>
            <w:proofErr w:type="gramEnd"/>
            <w:r>
              <w:rPr>
                <w:rFonts w:ascii="Arial" w:hAnsi="Arial" w:cs="Arial"/>
                <w:sz w:val="18"/>
                <w:szCs w:val="18"/>
                <w:lang w:val="en-US"/>
              </w:rPr>
              <w:t xml:space="preserve"> </w:t>
            </w:r>
            <w:r w:rsidRPr="006E2DB4">
              <w:rPr>
                <w:rFonts w:ascii="Arial" w:hAnsi="Arial" w:cs="Arial"/>
                <w:sz w:val="18"/>
                <w:szCs w:val="18"/>
                <w:lang w:val="en-GB"/>
              </w:rPr>
              <w:t>point (g) is replaced by the following:</w:t>
            </w:r>
          </w:p>
          <w:p w14:paraId="067B0CF2" w14:textId="77777777" w:rsidR="00EA6E6B" w:rsidRPr="006E2DB4" w:rsidRDefault="00EA6E6B" w:rsidP="00EA6E6B">
            <w:pPr>
              <w:rPr>
                <w:rFonts w:ascii="Arial" w:hAnsi="Arial" w:cs="Arial"/>
                <w:sz w:val="18"/>
                <w:szCs w:val="18"/>
                <w:lang w:val="en-GB"/>
              </w:rPr>
            </w:pPr>
          </w:p>
          <w:p w14:paraId="38A11D1D" w14:textId="77777777" w:rsidR="00EA6E6B" w:rsidRPr="006E2DB4" w:rsidRDefault="00EA6E6B" w:rsidP="00EA6E6B">
            <w:pPr>
              <w:rPr>
                <w:rFonts w:ascii="Arial" w:hAnsi="Arial" w:cs="Arial"/>
                <w:sz w:val="18"/>
                <w:szCs w:val="18"/>
                <w:lang w:val="en-GB"/>
              </w:rPr>
            </w:pPr>
            <w:r w:rsidRPr="006E2DB4">
              <w:rPr>
                <w:rFonts w:ascii="Arial" w:hAnsi="Arial" w:cs="Arial"/>
                <w:sz w:val="18"/>
                <w:szCs w:val="18"/>
                <w:lang w:val="en-GB"/>
              </w:rPr>
              <w:t xml:space="preserve">‘(g) a description of the diversity policy applied in relation to the undertaking's administrative, management and supervisory bodies </w:t>
            </w:r>
            <w:proofErr w:type="gramStart"/>
            <w:r w:rsidRPr="006E2DB4">
              <w:rPr>
                <w:rFonts w:ascii="Arial" w:hAnsi="Arial" w:cs="Arial"/>
                <w:sz w:val="18"/>
                <w:szCs w:val="18"/>
                <w:lang w:val="en-GB"/>
              </w:rPr>
              <w:t>with regard to</w:t>
            </w:r>
            <w:proofErr w:type="gramEnd"/>
            <w:r w:rsidRPr="006E2DB4">
              <w:rPr>
                <w:rFonts w:ascii="Arial" w:hAnsi="Arial" w:cs="Arial"/>
                <w:sz w:val="18"/>
                <w:szCs w:val="18"/>
                <w:lang w:val="en-GB"/>
              </w:rPr>
              <w:t xml:space="preserve"> </w:t>
            </w:r>
            <w:bookmarkStart w:id="5" w:name="_Hlk85180562"/>
            <w:r w:rsidRPr="006E2DB4">
              <w:rPr>
                <w:rFonts w:ascii="Arial" w:hAnsi="Arial" w:cs="Arial"/>
                <w:sz w:val="18"/>
                <w:szCs w:val="18"/>
                <w:lang w:val="en-GB"/>
              </w:rPr>
              <w:t>gender and other aspects such as, age, educational and professional backgrounds</w:t>
            </w:r>
            <w:r w:rsidRPr="006E2DB4">
              <w:rPr>
                <w:rFonts w:ascii="Arial" w:hAnsi="Arial" w:cs="Arial"/>
                <w:b/>
                <w:bCs/>
                <w:i/>
                <w:iCs/>
                <w:sz w:val="18"/>
                <w:szCs w:val="18"/>
                <w:lang w:val="en-GB"/>
              </w:rPr>
              <w:t xml:space="preserve">, </w:t>
            </w:r>
            <w:r w:rsidRPr="00306551">
              <w:rPr>
                <w:rFonts w:ascii="Arial" w:hAnsi="Arial" w:cs="Arial"/>
                <w:b/>
                <w:bCs/>
                <w:i/>
                <w:iCs/>
                <w:sz w:val="18"/>
                <w:szCs w:val="18"/>
                <w:lang w:val="en-US"/>
              </w:rPr>
              <w:t>or disabilities</w:t>
            </w:r>
            <w:bookmarkEnd w:id="5"/>
            <w:r w:rsidRPr="00306551">
              <w:rPr>
                <w:rFonts w:ascii="Arial" w:hAnsi="Arial" w:cs="Arial"/>
                <w:b/>
                <w:bCs/>
                <w:i/>
                <w:iCs/>
                <w:sz w:val="18"/>
                <w:szCs w:val="18"/>
                <w:lang w:val="en-US"/>
              </w:rPr>
              <w:t>,</w:t>
            </w:r>
            <w:r w:rsidRPr="00306551">
              <w:rPr>
                <w:rFonts w:ascii="Arial" w:hAnsi="Arial" w:cs="Arial"/>
                <w:sz w:val="18"/>
                <w:szCs w:val="18"/>
                <w:lang w:val="en-US"/>
              </w:rPr>
              <w:t xml:space="preserve"> </w:t>
            </w:r>
            <w:r w:rsidRPr="006E2DB4">
              <w:rPr>
                <w:rFonts w:ascii="Arial" w:hAnsi="Arial" w:cs="Arial"/>
                <w:sz w:val="18"/>
                <w:szCs w:val="18"/>
                <w:lang w:val="en-GB"/>
              </w:rPr>
              <w:t>the objectives of that diversity policy, how it has been implemented and the results in the reporting period. If no such policy is applied, the statement shall contain an explanation as to why this is the case.</w:t>
            </w:r>
            <w:proofErr w:type="gramStart"/>
            <w:r w:rsidRPr="006E2DB4">
              <w:rPr>
                <w:rFonts w:ascii="Arial" w:hAnsi="Arial" w:cs="Arial"/>
                <w:sz w:val="18"/>
                <w:szCs w:val="18"/>
                <w:lang w:val="en-GB"/>
              </w:rPr>
              <w:t>’;</w:t>
            </w:r>
            <w:proofErr w:type="gramEnd"/>
          </w:p>
          <w:p w14:paraId="2C883664" w14:textId="77777777" w:rsidR="00EA6E6B" w:rsidRPr="006E2DB4" w:rsidRDefault="00EA6E6B" w:rsidP="00EA6E6B">
            <w:pPr>
              <w:rPr>
                <w:rFonts w:ascii="Arial" w:hAnsi="Arial" w:cs="Arial"/>
                <w:sz w:val="18"/>
                <w:szCs w:val="18"/>
                <w:lang w:val="en-GB"/>
              </w:rPr>
            </w:pPr>
          </w:p>
          <w:p w14:paraId="63DEC8A8" w14:textId="77777777" w:rsidR="00EA6E6B" w:rsidRPr="006E2DB4" w:rsidRDefault="00EA6E6B" w:rsidP="00EA6E6B">
            <w:pPr>
              <w:rPr>
                <w:rFonts w:ascii="Arial" w:hAnsi="Arial" w:cs="Arial"/>
                <w:sz w:val="18"/>
                <w:szCs w:val="18"/>
                <w:lang w:val="en-GB"/>
              </w:rPr>
            </w:pPr>
          </w:p>
          <w:p w14:paraId="17E6B382" w14:textId="009B60D7" w:rsidR="00EA6E6B" w:rsidRPr="006E2DB4" w:rsidRDefault="00EA6E6B" w:rsidP="00EA6E6B">
            <w:pPr>
              <w:rPr>
                <w:rFonts w:ascii="Arial" w:hAnsi="Arial" w:cs="Arial"/>
                <w:sz w:val="18"/>
                <w:szCs w:val="18"/>
                <w:lang w:val="en-GB"/>
              </w:rPr>
            </w:pPr>
            <w:r w:rsidRPr="006E2DB4">
              <w:rPr>
                <w:rFonts w:ascii="Arial" w:hAnsi="Arial" w:cs="Arial"/>
                <w:sz w:val="18"/>
                <w:szCs w:val="18"/>
                <w:lang w:val="en-GB"/>
              </w:rPr>
              <w:t>(b)the following subparagraph is added:</w:t>
            </w:r>
          </w:p>
          <w:p w14:paraId="075EC44D" w14:textId="77777777" w:rsidR="00EA6E6B" w:rsidRPr="006E2DB4" w:rsidRDefault="00EA6E6B" w:rsidP="00EA6E6B">
            <w:pPr>
              <w:rPr>
                <w:rFonts w:ascii="Arial" w:hAnsi="Arial" w:cs="Arial"/>
                <w:sz w:val="18"/>
                <w:szCs w:val="18"/>
                <w:lang w:val="en-GB"/>
              </w:rPr>
            </w:pPr>
          </w:p>
          <w:p w14:paraId="08815121" w14:textId="77777777" w:rsidR="00EA6E6B" w:rsidRPr="006E2DB4" w:rsidRDefault="00EA6E6B" w:rsidP="00EA6E6B">
            <w:pPr>
              <w:rPr>
                <w:rFonts w:ascii="Arial" w:hAnsi="Arial" w:cs="Arial"/>
                <w:sz w:val="18"/>
                <w:szCs w:val="18"/>
                <w:lang w:val="en-GB"/>
              </w:rPr>
            </w:pPr>
            <w:r w:rsidRPr="006E2DB4">
              <w:rPr>
                <w:rFonts w:ascii="Arial" w:hAnsi="Arial" w:cs="Arial"/>
                <w:sz w:val="18"/>
                <w:szCs w:val="18"/>
                <w:lang w:val="en-GB"/>
              </w:rPr>
              <w:lastRenderedPageBreak/>
              <w:t>‘Undertakings subject to Article 19a may comply with the obligation laid down in points (c), (f) and (g) of the first subparagraph of this Article where they include the information required under those points as part of their sustainability reporting.</w:t>
            </w:r>
            <w:proofErr w:type="gramStart"/>
            <w:r w:rsidRPr="006E2DB4">
              <w:rPr>
                <w:rFonts w:ascii="Arial" w:hAnsi="Arial" w:cs="Arial"/>
                <w:sz w:val="18"/>
                <w:szCs w:val="18"/>
                <w:lang w:val="en-GB"/>
              </w:rPr>
              <w:t>’;</w:t>
            </w:r>
            <w:proofErr w:type="gramEnd"/>
          </w:p>
          <w:p w14:paraId="3C016558" w14:textId="77777777" w:rsidR="00EA6E6B" w:rsidRPr="006E2DB4" w:rsidRDefault="00EA6E6B" w:rsidP="00EA6E6B">
            <w:pPr>
              <w:rPr>
                <w:rFonts w:ascii="Arial" w:hAnsi="Arial" w:cs="Arial"/>
                <w:sz w:val="18"/>
                <w:szCs w:val="18"/>
                <w:lang w:val="en-GB"/>
              </w:rPr>
            </w:pPr>
          </w:p>
        </w:tc>
      </w:tr>
      <w:tr w:rsidR="00EA6E6B" w:rsidRPr="006E2DB4" w14:paraId="54BC048E" w14:textId="77777777" w:rsidTr="005C47F2">
        <w:tc>
          <w:tcPr>
            <w:tcW w:w="9016" w:type="dxa"/>
            <w:gridSpan w:val="2"/>
          </w:tcPr>
          <w:p w14:paraId="4F757652" w14:textId="77777777" w:rsidR="00EA6E6B" w:rsidRPr="00EA6E6B" w:rsidRDefault="00EA6E6B" w:rsidP="00EA6E6B">
            <w:pPr>
              <w:rPr>
                <w:sz w:val="18"/>
                <w:szCs w:val="18"/>
                <w:lang w:val="en-US"/>
              </w:rPr>
            </w:pPr>
            <w:r w:rsidRPr="00EA6E6B">
              <w:rPr>
                <w:sz w:val="18"/>
                <w:szCs w:val="18"/>
                <w:lang w:val="en-US"/>
              </w:rPr>
              <w:lastRenderedPageBreak/>
              <w:t>Justification</w:t>
            </w:r>
          </w:p>
          <w:p w14:paraId="49343892" w14:textId="77777777" w:rsidR="00EA6E6B" w:rsidRDefault="00EA6E6B" w:rsidP="00EA6E6B">
            <w:pPr>
              <w:rPr>
                <w:lang w:val="en-US"/>
              </w:rPr>
            </w:pPr>
          </w:p>
          <w:p w14:paraId="6D7276E6" w14:textId="44754A83" w:rsidR="00EA6E6B" w:rsidRDefault="00EA6E6B" w:rsidP="00EA6E6B">
            <w:pPr>
              <w:rPr>
                <w:sz w:val="18"/>
                <w:szCs w:val="18"/>
                <w:lang w:val="en-US"/>
              </w:rPr>
            </w:pPr>
            <w:r w:rsidRPr="00200E2B">
              <w:rPr>
                <w:sz w:val="18"/>
                <w:szCs w:val="18"/>
                <w:lang w:val="en-US"/>
              </w:rPr>
              <w:t xml:space="preserve">Diversity policies should have regard to all grounds upon which an employee – or a member of the government body of an undertaking – could be discriminated against. </w:t>
            </w:r>
          </w:p>
          <w:p w14:paraId="62B864EB" w14:textId="570489B3" w:rsidR="00EA6E6B" w:rsidRDefault="00EA6E6B" w:rsidP="00EA6E6B">
            <w:pPr>
              <w:rPr>
                <w:sz w:val="18"/>
                <w:szCs w:val="18"/>
                <w:lang w:val="en-US"/>
              </w:rPr>
            </w:pPr>
          </w:p>
          <w:p w14:paraId="684907C5" w14:textId="238CC07D" w:rsidR="00EA6E6B" w:rsidRDefault="00EA6E6B" w:rsidP="00EA6E6B">
            <w:pPr>
              <w:rPr>
                <w:lang w:val="en-US"/>
              </w:rPr>
            </w:pPr>
            <w:r>
              <w:rPr>
                <w:sz w:val="18"/>
                <w:szCs w:val="18"/>
                <w:lang w:val="en-US"/>
              </w:rPr>
              <w:t xml:space="preserve">The inclusion of disability as part of the </w:t>
            </w:r>
            <w:r w:rsidRPr="00200E2B">
              <w:rPr>
                <w:sz w:val="18"/>
                <w:szCs w:val="18"/>
                <w:lang w:val="en-US"/>
              </w:rPr>
              <w:t>description of the diversity polic</w:t>
            </w:r>
            <w:r>
              <w:rPr>
                <w:sz w:val="18"/>
                <w:szCs w:val="18"/>
                <w:lang w:val="en-US"/>
              </w:rPr>
              <w:t>ies</w:t>
            </w:r>
            <w:r w:rsidRPr="00200E2B">
              <w:rPr>
                <w:sz w:val="18"/>
                <w:szCs w:val="18"/>
                <w:lang w:val="en-US"/>
              </w:rPr>
              <w:t xml:space="preserve"> applied in relation</w:t>
            </w:r>
            <w:r>
              <w:rPr>
                <w:sz w:val="18"/>
                <w:szCs w:val="18"/>
                <w:lang w:val="en-US"/>
              </w:rPr>
              <w:t xml:space="preserve"> to the companies Boards and management bodies could also help undertakings be fully transparent from all angles. It is important to stress that this provision would not impose a disclosure obligation on members of government bodies with disabilities (which would be in breach of privacy considerations</w:t>
            </w:r>
            <w:proofErr w:type="gramStart"/>
            <w:r>
              <w:rPr>
                <w:sz w:val="18"/>
                <w:szCs w:val="18"/>
                <w:lang w:val="en-US"/>
              </w:rPr>
              <w:t>), but</w:t>
            </w:r>
            <w:proofErr w:type="gramEnd"/>
            <w:r>
              <w:rPr>
                <w:sz w:val="18"/>
                <w:szCs w:val="18"/>
                <w:lang w:val="en-US"/>
              </w:rPr>
              <w:t xml:space="preserve"> would concern policies put in place to ensure that a currently under-represented collective, such as persons with disabilities, is fully included in all levels of decision-making of companies. </w:t>
            </w:r>
          </w:p>
        </w:tc>
      </w:tr>
    </w:tbl>
    <w:p w14:paraId="4A54321B" w14:textId="77777777" w:rsidR="00F02064" w:rsidRPr="00F02064" w:rsidRDefault="00F02064" w:rsidP="00F02064">
      <w:pPr>
        <w:rPr>
          <w:lang w:val="en-US"/>
        </w:rPr>
      </w:pPr>
    </w:p>
    <w:sectPr w:rsidR="00F02064" w:rsidRPr="00F020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064"/>
    <w:rsid w:val="00074F24"/>
    <w:rsid w:val="001822FA"/>
    <w:rsid w:val="001A5D1B"/>
    <w:rsid w:val="001B1390"/>
    <w:rsid w:val="00200E2B"/>
    <w:rsid w:val="002203F1"/>
    <w:rsid w:val="00244C8F"/>
    <w:rsid w:val="00252E75"/>
    <w:rsid w:val="002C1D10"/>
    <w:rsid w:val="00306551"/>
    <w:rsid w:val="003663E6"/>
    <w:rsid w:val="00503888"/>
    <w:rsid w:val="005357DF"/>
    <w:rsid w:val="006950C1"/>
    <w:rsid w:val="006D706D"/>
    <w:rsid w:val="006E2DB4"/>
    <w:rsid w:val="00812B5F"/>
    <w:rsid w:val="00B32BAA"/>
    <w:rsid w:val="00B845DA"/>
    <w:rsid w:val="00EA6E6B"/>
    <w:rsid w:val="00F0206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C2116"/>
  <w15:chartTrackingRefBased/>
  <w15:docId w15:val="{0756F227-18B6-43B6-9353-55D0012AE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2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20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064"/>
    <w:rPr>
      <w:rFonts w:ascii="Segoe UI" w:hAnsi="Segoe UI" w:cs="Segoe UI"/>
      <w:sz w:val="18"/>
      <w:szCs w:val="18"/>
    </w:rPr>
  </w:style>
  <w:style w:type="character" w:customStyle="1" w:styleId="num">
    <w:name w:val="num"/>
    <w:basedOn w:val="DefaultParagraphFont"/>
    <w:rsid w:val="00F02064"/>
  </w:style>
  <w:style w:type="character" w:styleId="CommentReference">
    <w:name w:val="annotation reference"/>
    <w:basedOn w:val="DefaultParagraphFont"/>
    <w:uiPriority w:val="99"/>
    <w:semiHidden/>
    <w:unhideWhenUsed/>
    <w:rsid w:val="00306551"/>
    <w:rPr>
      <w:sz w:val="16"/>
      <w:szCs w:val="16"/>
    </w:rPr>
  </w:style>
  <w:style w:type="paragraph" w:styleId="CommentText">
    <w:name w:val="annotation text"/>
    <w:basedOn w:val="Normal"/>
    <w:link w:val="CommentTextChar"/>
    <w:uiPriority w:val="99"/>
    <w:semiHidden/>
    <w:unhideWhenUsed/>
    <w:rsid w:val="00306551"/>
    <w:pPr>
      <w:spacing w:after="0" w:line="240" w:lineRule="auto"/>
    </w:pPr>
    <w:rPr>
      <w:rFonts w:ascii="Verdana" w:hAnsi="Verdana" w:cs="Times New Roman"/>
      <w:sz w:val="20"/>
      <w:szCs w:val="20"/>
      <w:lang w:val="en-GB"/>
    </w:rPr>
  </w:style>
  <w:style w:type="character" w:customStyle="1" w:styleId="CommentTextChar">
    <w:name w:val="Comment Text Char"/>
    <w:basedOn w:val="DefaultParagraphFont"/>
    <w:link w:val="CommentText"/>
    <w:uiPriority w:val="99"/>
    <w:semiHidden/>
    <w:rsid w:val="00306551"/>
    <w:rPr>
      <w:rFonts w:ascii="Verdana" w:hAnsi="Verdana"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11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91A1D-AF61-4DC3-8A75-F613CD2E5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6</Pages>
  <Words>2779</Words>
  <Characters>15288</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Cervilla, Luis (BRU-WSW)</dc:creator>
  <cp:keywords/>
  <dc:description/>
  <cp:lastModifiedBy>Haydn hammersley</cp:lastModifiedBy>
  <cp:revision>3</cp:revision>
  <dcterms:created xsi:type="dcterms:W3CDTF">2021-10-08T12:08:00Z</dcterms:created>
  <dcterms:modified xsi:type="dcterms:W3CDTF">2021-10-15T06:56:00Z</dcterms:modified>
</cp:coreProperties>
</file>