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D5542" w14:textId="77777777" w:rsidR="00BD1CDF" w:rsidRDefault="00BD1CDF" w:rsidP="00193393">
      <w:pPr>
        <w:pStyle w:val="Heading2"/>
        <w:jc w:val="center"/>
        <w:rPr>
          <w:rFonts w:ascii="Arial" w:eastAsia="Calibri" w:hAnsi="Arial" w:cs="Arial"/>
          <w:b/>
          <w:bCs/>
          <w:sz w:val="32"/>
          <w:szCs w:val="32"/>
          <w:lang w:val="en-GB"/>
        </w:rPr>
      </w:pPr>
    </w:p>
    <w:p w14:paraId="24C41A9D" w14:textId="1A1F4558" w:rsidR="00BD1CDF" w:rsidRDefault="00BD1CDF" w:rsidP="00193393">
      <w:pPr>
        <w:pStyle w:val="Heading2"/>
        <w:jc w:val="center"/>
        <w:rPr>
          <w:rFonts w:ascii="Arial" w:eastAsia="Calibri" w:hAnsi="Arial" w:cs="Arial"/>
          <w:b/>
          <w:bCs/>
          <w:sz w:val="32"/>
          <w:szCs w:val="32"/>
          <w:lang w:val="en-GB"/>
        </w:rPr>
      </w:pPr>
    </w:p>
    <w:p w14:paraId="3CB3EF6D" w14:textId="5DF4F3C0" w:rsidR="00BD1CDF" w:rsidRDefault="00BD1CDF" w:rsidP="00BD1CDF">
      <w:pPr>
        <w:rPr>
          <w:lang w:val="en-GB"/>
        </w:rPr>
      </w:pPr>
    </w:p>
    <w:p w14:paraId="1937EDB6" w14:textId="11A7143F" w:rsidR="00BD1CDF" w:rsidRDefault="00BD1CDF" w:rsidP="00BD1CDF">
      <w:pPr>
        <w:rPr>
          <w:lang w:val="en-GB"/>
        </w:rPr>
      </w:pPr>
    </w:p>
    <w:p w14:paraId="51C0600B" w14:textId="1D436C48" w:rsidR="00BD1CDF" w:rsidRDefault="00BD1CDF" w:rsidP="00BD1CDF">
      <w:pPr>
        <w:rPr>
          <w:lang w:val="en-GB"/>
        </w:rPr>
      </w:pPr>
      <w:r w:rsidRPr="00A10501">
        <w:rPr>
          <w:noProof/>
          <w:lang w:val="en-GB"/>
        </w:rPr>
        <w:drawing>
          <wp:anchor distT="0" distB="0" distL="114300" distR="114300" simplePos="0" relativeHeight="251663360" behindDoc="0" locked="0" layoutInCell="1" allowOverlap="1" wp14:anchorId="1C61E9DD" wp14:editId="3E9DD7AE">
            <wp:simplePos x="0" y="0"/>
            <wp:positionH relativeFrom="margin">
              <wp:align>left</wp:align>
            </wp:positionH>
            <wp:positionV relativeFrom="paragraph">
              <wp:posOffset>56515</wp:posOffset>
            </wp:positionV>
            <wp:extent cx="1562100" cy="17887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1788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CE3D07" w14:textId="330826E9" w:rsidR="00BD1CDF" w:rsidRDefault="00BD1CDF" w:rsidP="00BD1CDF">
      <w:pPr>
        <w:rPr>
          <w:lang w:val="en-GB"/>
        </w:rPr>
      </w:pPr>
    </w:p>
    <w:p w14:paraId="5AC98BBD" w14:textId="39E05D57" w:rsidR="00BD1CDF" w:rsidRDefault="00BD1CDF" w:rsidP="00BD1CDF">
      <w:pPr>
        <w:rPr>
          <w:lang w:val="en-GB"/>
        </w:rPr>
      </w:pPr>
    </w:p>
    <w:p w14:paraId="6100E212" w14:textId="4CA2D147" w:rsidR="00BD1CDF" w:rsidRDefault="00BD1CDF" w:rsidP="00BD1CDF">
      <w:pPr>
        <w:rPr>
          <w:lang w:val="en-GB"/>
        </w:rPr>
      </w:pPr>
    </w:p>
    <w:p w14:paraId="31C91E30" w14:textId="0B97E897" w:rsidR="00BD1CDF" w:rsidRDefault="00BD1CDF" w:rsidP="00BD1CDF">
      <w:pPr>
        <w:rPr>
          <w:lang w:val="en-GB"/>
        </w:rPr>
      </w:pPr>
    </w:p>
    <w:p w14:paraId="5DC29177" w14:textId="0C536D4E" w:rsidR="00BD1CDF" w:rsidRDefault="00BD1CDF" w:rsidP="00BD1CDF">
      <w:pPr>
        <w:rPr>
          <w:lang w:val="en-GB"/>
        </w:rPr>
      </w:pPr>
    </w:p>
    <w:p w14:paraId="77951276" w14:textId="4B2B1CFE" w:rsidR="00BD1CDF" w:rsidRDefault="00BD1CDF" w:rsidP="00BD1CDF">
      <w:pPr>
        <w:rPr>
          <w:lang w:val="en-GB"/>
        </w:rPr>
      </w:pPr>
      <w:r w:rsidRPr="00A10501">
        <w:rPr>
          <w:noProof/>
          <w:szCs w:val="20"/>
          <w:lang w:val="en-GB" w:eastAsia="fr-BE"/>
        </w:rPr>
        <mc:AlternateContent>
          <mc:Choice Requires="wps">
            <w:drawing>
              <wp:anchor distT="0" distB="0" distL="114300" distR="114300" simplePos="0" relativeHeight="251661312" behindDoc="0" locked="0" layoutInCell="1" allowOverlap="1" wp14:anchorId="69D04E8C" wp14:editId="24521CE5">
                <wp:simplePos x="0" y="0"/>
                <wp:positionH relativeFrom="column">
                  <wp:posOffset>-215900</wp:posOffset>
                </wp:positionH>
                <wp:positionV relativeFrom="paragraph">
                  <wp:posOffset>347980</wp:posOffset>
                </wp:positionV>
                <wp:extent cx="6400800" cy="3894083"/>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940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F714F" w14:textId="348DCE3C" w:rsidR="00BD1CDF" w:rsidRPr="000B1E6E" w:rsidRDefault="00D565B0" w:rsidP="00BD1CDF">
                            <w:pPr>
                              <w:rPr>
                                <w:rFonts w:ascii="Arial" w:hAnsi="Arial"/>
                                <w:b/>
                                <w:color w:val="4472C4"/>
                                <w:sz w:val="96"/>
                                <w:szCs w:val="96"/>
                                <w:lang w:val="en-GB"/>
                              </w:rPr>
                            </w:pPr>
                            <w:r>
                              <w:rPr>
                                <w:rFonts w:ascii="Arial" w:hAnsi="Arial"/>
                                <w:b/>
                                <w:color w:val="4472C4"/>
                                <w:sz w:val="96"/>
                                <w:szCs w:val="96"/>
                                <w:lang w:val="en-GB"/>
                              </w:rPr>
                              <w:t>European Social Fund Plus</w:t>
                            </w:r>
                            <w:r w:rsidR="00BD1CDF">
                              <w:rPr>
                                <w:rFonts w:ascii="Arial" w:hAnsi="Arial"/>
                                <w:b/>
                                <w:color w:val="4472C4"/>
                                <w:sz w:val="96"/>
                                <w:szCs w:val="96"/>
                                <w:lang w:val="en-GB"/>
                              </w:rPr>
                              <w:t xml:space="preserve"> 2021-2027: Analysis of the final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04E8C" id="_x0000_t202" coordsize="21600,21600" o:spt="202" path="m,l,21600r21600,l21600,xe">
                <v:stroke joinstyle="miter"/>
                <v:path gradientshapeok="t" o:connecttype="rect"/>
              </v:shapetype>
              <v:shape id="Text Box 1" o:spid="_x0000_s1026" type="#_x0000_t202" style="position:absolute;margin-left:-17pt;margin-top:27.4pt;width:7in;height:30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" filled="f" stroked="f">
                <v:textbox>
                  <w:txbxContent>
                    <w:p w14:paraId="747F714F" w14:textId="348DCE3C" w:rsidR="00BD1CDF" w:rsidRPr="000B1E6E" w:rsidRDefault="00D565B0" w:rsidP="00BD1CDF">
                      <w:pPr>
                        <w:rPr>
                          <w:rFonts w:ascii="Arial" w:hAnsi="Arial"/>
                          <w:b/>
                          <w:color w:val="4472C4"/>
                          <w:sz w:val="96"/>
                          <w:szCs w:val="96"/>
                          <w:lang w:val="en-GB"/>
                        </w:rPr>
                      </w:pPr>
                      <w:r>
                        <w:rPr>
                          <w:rFonts w:ascii="Arial" w:hAnsi="Arial"/>
                          <w:b/>
                          <w:color w:val="4472C4"/>
                          <w:sz w:val="96"/>
                          <w:szCs w:val="96"/>
                          <w:lang w:val="en-GB"/>
                        </w:rPr>
                        <w:t>European Social Fund Plus</w:t>
                      </w:r>
                      <w:r w:rsidR="00BD1CDF">
                        <w:rPr>
                          <w:rFonts w:ascii="Arial" w:hAnsi="Arial"/>
                          <w:b/>
                          <w:color w:val="4472C4"/>
                          <w:sz w:val="96"/>
                          <w:szCs w:val="96"/>
                          <w:lang w:val="en-GB"/>
                        </w:rPr>
                        <w:t xml:space="preserve"> 2021-2027: Analysis of the final agreement</w:t>
                      </w:r>
                    </w:p>
                  </w:txbxContent>
                </v:textbox>
              </v:shape>
            </w:pict>
          </mc:Fallback>
        </mc:AlternateContent>
      </w:r>
    </w:p>
    <w:p w14:paraId="67972841" w14:textId="0DC05AC6" w:rsidR="00BD1CDF" w:rsidRDefault="00BD1CDF" w:rsidP="00BD1CDF">
      <w:pPr>
        <w:rPr>
          <w:lang w:val="en-GB"/>
        </w:rPr>
      </w:pPr>
    </w:p>
    <w:p w14:paraId="17B3771D" w14:textId="5AED5300" w:rsidR="00BD1CDF" w:rsidRDefault="00BD1CDF" w:rsidP="00BD1CDF">
      <w:pPr>
        <w:rPr>
          <w:lang w:val="en-GB"/>
        </w:rPr>
      </w:pPr>
    </w:p>
    <w:p w14:paraId="5D95FB11" w14:textId="5DCDB3BC" w:rsidR="00BD1CDF" w:rsidRDefault="00BD1CDF" w:rsidP="00BD1CDF">
      <w:pPr>
        <w:rPr>
          <w:lang w:val="en-GB"/>
        </w:rPr>
      </w:pPr>
    </w:p>
    <w:p w14:paraId="3775171A" w14:textId="3293E7E8" w:rsidR="00BD1CDF" w:rsidRDefault="00BD1CDF" w:rsidP="00BD1CDF">
      <w:pPr>
        <w:rPr>
          <w:lang w:val="en-GB"/>
        </w:rPr>
      </w:pPr>
    </w:p>
    <w:p w14:paraId="1220B7D1" w14:textId="0C388041" w:rsidR="00BD1CDF" w:rsidRDefault="00BD1CDF" w:rsidP="00BD1CDF">
      <w:pPr>
        <w:rPr>
          <w:lang w:val="en-GB"/>
        </w:rPr>
      </w:pPr>
    </w:p>
    <w:p w14:paraId="6E9D0159" w14:textId="574A9BA0" w:rsidR="00BD1CDF" w:rsidRDefault="00BD1CDF" w:rsidP="00BD1CDF">
      <w:pPr>
        <w:rPr>
          <w:lang w:val="en-GB"/>
        </w:rPr>
      </w:pPr>
    </w:p>
    <w:p w14:paraId="59E49548" w14:textId="313FC4EC" w:rsidR="00BD1CDF" w:rsidRDefault="00BD1CDF" w:rsidP="00BD1CDF">
      <w:pPr>
        <w:rPr>
          <w:lang w:val="en-GB"/>
        </w:rPr>
      </w:pPr>
    </w:p>
    <w:p w14:paraId="76725C6F" w14:textId="097AA668" w:rsidR="00BD1CDF" w:rsidRDefault="00BD1CDF" w:rsidP="00BD1CDF">
      <w:pPr>
        <w:rPr>
          <w:lang w:val="en-GB"/>
        </w:rPr>
      </w:pPr>
    </w:p>
    <w:p w14:paraId="6D33FC60" w14:textId="77777777" w:rsidR="00BD1CDF" w:rsidRDefault="00BD1CDF" w:rsidP="00BD1CDF">
      <w:pPr>
        <w:rPr>
          <w:lang w:val="en-GB"/>
        </w:rPr>
      </w:pPr>
    </w:p>
    <w:p w14:paraId="652226A9" w14:textId="162E3236" w:rsidR="00BD1CDF" w:rsidRDefault="00BD1CDF" w:rsidP="00BD1CDF">
      <w:pPr>
        <w:rPr>
          <w:lang w:val="en-GB"/>
        </w:rPr>
      </w:pPr>
    </w:p>
    <w:p w14:paraId="1E87F00B" w14:textId="7E883A22" w:rsidR="00BD1CDF" w:rsidRDefault="00BD1CDF" w:rsidP="00BD1CDF">
      <w:pPr>
        <w:rPr>
          <w:lang w:val="en-GB"/>
        </w:rPr>
      </w:pPr>
    </w:p>
    <w:p w14:paraId="77E67C90" w14:textId="60459426" w:rsidR="00BD1CDF" w:rsidRDefault="00BD1CDF" w:rsidP="00BD1CDF">
      <w:pPr>
        <w:rPr>
          <w:lang w:val="en-GB"/>
        </w:rPr>
      </w:pPr>
    </w:p>
    <w:p w14:paraId="68516F1D" w14:textId="1720884D" w:rsidR="00BD1CDF" w:rsidRDefault="00BD1CDF" w:rsidP="00BD1CDF">
      <w:pPr>
        <w:rPr>
          <w:lang w:val="en-GB"/>
        </w:rPr>
      </w:pPr>
    </w:p>
    <w:p w14:paraId="5619A081" w14:textId="302F46FC" w:rsidR="00BD1CDF" w:rsidRDefault="00BD1CDF" w:rsidP="00BD1CDF">
      <w:pPr>
        <w:rPr>
          <w:lang w:val="en-GB"/>
        </w:rPr>
      </w:pPr>
    </w:p>
    <w:p w14:paraId="20C30E63" w14:textId="760BA176" w:rsidR="00BD1CDF" w:rsidRDefault="00BD1CDF" w:rsidP="00BD1CDF">
      <w:pPr>
        <w:rPr>
          <w:lang w:val="en-GB"/>
        </w:rPr>
      </w:pPr>
    </w:p>
    <w:p w14:paraId="373E203B" w14:textId="46F768C7" w:rsidR="00BD1CDF" w:rsidRDefault="00BD1CDF" w:rsidP="00BD1CDF">
      <w:pPr>
        <w:rPr>
          <w:lang w:val="en-GB"/>
        </w:rPr>
      </w:pPr>
    </w:p>
    <w:p w14:paraId="4829F627" w14:textId="2AB0CAB2" w:rsidR="00BD1CDF" w:rsidRDefault="00BD1CDF" w:rsidP="00BD1CDF">
      <w:pPr>
        <w:rPr>
          <w:lang w:val="en-GB"/>
        </w:rPr>
      </w:pPr>
    </w:p>
    <w:p w14:paraId="4752ADE6" w14:textId="1C7B8717" w:rsidR="00BD1CDF" w:rsidRDefault="00BD1CDF" w:rsidP="00BD1CDF">
      <w:pPr>
        <w:rPr>
          <w:lang w:val="en-GB"/>
        </w:rPr>
      </w:pPr>
      <w:r w:rsidRPr="00A10501">
        <w:rPr>
          <w:noProof/>
          <w:szCs w:val="20"/>
          <w:lang w:val="en-GB" w:eastAsia="fr-BE"/>
        </w:rPr>
        <mc:AlternateContent>
          <mc:Choice Requires="wps">
            <w:drawing>
              <wp:anchor distT="0" distB="0" distL="114300" distR="114300" simplePos="0" relativeHeight="251659264" behindDoc="0" locked="0" layoutInCell="1" allowOverlap="1" wp14:anchorId="145229E4" wp14:editId="49FA4D4E">
                <wp:simplePos x="0" y="0"/>
                <wp:positionH relativeFrom="margin">
                  <wp:align>left</wp:align>
                </wp:positionH>
                <wp:positionV relativeFrom="paragraph">
                  <wp:posOffset>203835</wp:posOffset>
                </wp:positionV>
                <wp:extent cx="4229100" cy="3657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36576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CB39F5" w14:textId="40686C00" w:rsidR="00BD1CDF" w:rsidRDefault="00BD1CDF" w:rsidP="00BD1CDF">
                            <w:pPr>
                              <w:ind w:left="180"/>
                              <w:rPr>
                                <w:rFonts w:ascii="Arial" w:hAnsi="Arial"/>
                                <w:color w:val="FFFFFF"/>
                                <w:sz w:val="28"/>
                              </w:rPr>
                            </w:pPr>
                            <w:r>
                              <w:rPr>
                                <w:rFonts w:ascii="Arial" w:hAnsi="Arial"/>
                                <w:color w:val="FFFFFF"/>
                                <w:sz w:val="28"/>
                              </w:rPr>
                              <w:t>Haydn Hammersley – June 2021</w:t>
                            </w:r>
                          </w:p>
                          <w:p w14:paraId="067B57FB" w14:textId="77777777" w:rsidR="00BD1CDF" w:rsidRPr="005E5BC9" w:rsidRDefault="00BD1CDF" w:rsidP="00BD1CDF">
                            <w:pPr>
                              <w:rPr>
                                <w:rFonts w:ascii="Arial" w:hAnsi="Arial"/>
                                <w:color w:val="FFFFFF"/>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29E4" id="Text Box 2" o:spid="_x0000_s1027" type="#_x0000_t202" style="position:absolute;margin-left:0;margin-top:16.05pt;width:333pt;height:28.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" fillcolor="red" stroked="f">
                <v:textbox>
                  <w:txbxContent>
                    <w:p w14:paraId="63CB39F5" w14:textId="40686C00" w:rsidR="00BD1CDF" w:rsidRDefault="00BD1CDF" w:rsidP="00BD1CDF">
                      <w:pPr>
                        <w:ind w:left="180"/>
                        <w:rPr>
                          <w:rFonts w:ascii="Arial" w:hAnsi="Arial"/>
                          <w:color w:val="FFFFFF"/>
                          <w:sz w:val="28"/>
                        </w:rPr>
                      </w:pPr>
                      <w:r>
                        <w:rPr>
                          <w:rFonts w:ascii="Arial" w:hAnsi="Arial"/>
                          <w:color w:val="FFFFFF"/>
                          <w:sz w:val="28"/>
                        </w:rPr>
                        <w:t>Haydn Hammersley – J</w:t>
                      </w:r>
                      <w:r>
                        <w:rPr>
                          <w:rFonts w:ascii="Arial" w:hAnsi="Arial"/>
                          <w:color w:val="FFFFFF"/>
                          <w:sz w:val="28"/>
                        </w:rPr>
                        <w:t>une</w:t>
                      </w:r>
                      <w:r>
                        <w:rPr>
                          <w:rFonts w:ascii="Arial" w:hAnsi="Arial"/>
                          <w:color w:val="FFFFFF"/>
                          <w:sz w:val="28"/>
                        </w:rPr>
                        <w:t xml:space="preserve"> 2021</w:t>
                      </w:r>
                    </w:p>
                    <w:p w14:paraId="067B57FB" w14:textId="77777777" w:rsidR="00BD1CDF" w:rsidRPr="005E5BC9" w:rsidRDefault="00BD1CDF" w:rsidP="00BD1CDF">
                      <w:pPr>
                        <w:rPr>
                          <w:rFonts w:ascii="Arial" w:hAnsi="Arial"/>
                          <w:color w:val="FFFFFF"/>
                          <w:sz w:val="28"/>
                        </w:rPr>
                      </w:pPr>
                    </w:p>
                  </w:txbxContent>
                </v:textbox>
                <w10:wrap anchorx="margin"/>
              </v:shape>
            </w:pict>
          </mc:Fallback>
        </mc:AlternateContent>
      </w:r>
    </w:p>
    <w:p w14:paraId="3FB0BA6F" w14:textId="77777777" w:rsidR="00BD1CDF" w:rsidRPr="00BD1CDF" w:rsidRDefault="00BD1CDF" w:rsidP="00BD1CDF">
      <w:pPr>
        <w:rPr>
          <w:lang w:val="en-GB"/>
        </w:rPr>
      </w:pPr>
    </w:p>
    <w:sdt>
      <w:sdtPr>
        <w:rPr>
          <w:rFonts w:asciiTheme="minorHAnsi" w:eastAsiaTheme="minorHAnsi" w:hAnsiTheme="minorHAnsi" w:cstheme="minorBidi"/>
          <w:color w:val="auto"/>
          <w:sz w:val="22"/>
          <w:szCs w:val="22"/>
          <w:lang w:val="fr-BE"/>
        </w:rPr>
        <w:id w:val="2950169"/>
        <w:docPartObj>
          <w:docPartGallery w:val="Table of Contents"/>
          <w:docPartUnique/>
        </w:docPartObj>
      </w:sdtPr>
      <w:sdtEndPr>
        <w:rPr>
          <w:b/>
          <w:bCs/>
          <w:noProof/>
        </w:rPr>
      </w:sdtEndPr>
      <w:sdtContent>
        <w:p w14:paraId="088E08F1" w14:textId="586AFF06" w:rsidR="000E2737" w:rsidRDefault="000E2737">
          <w:pPr>
            <w:pStyle w:val="TOCHeading"/>
          </w:pPr>
          <w:r>
            <w:t>Contents</w:t>
          </w:r>
        </w:p>
        <w:p w14:paraId="1B78B926" w14:textId="172F19F1" w:rsidR="000E2737" w:rsidRDefault="000E2737">
          <w:pPr>
            <w:pStyle w:val="TOC2"/>
            <w:tabs>
              <w:tab w:val="right" w:leader="dot" w:pos="9062"/>
            </w:tabs>
            <w:rPr>
              <w:noProof/>
            </w:rPr>
          </w:pPr>
          <w:r>
            <w:fldChar w:fldCharType="begin"/>
          </w:r>
          <w:r>
            <w:instrText xml:space="preserve"> TOC \o "1-3" \h \z \u </w:instrText>
          </w:r>
          <w:r>
            <w:fldChar w:fldCharType="separate"/>
          </w:r>
        </w:p>
        <w:p w14:paraId="695B5D33" w14:textId="1445728D" w:rsidR="000E2737" w:rsidRDefault="009D1240">
          <w:pPr>
            <w:pStyle w:val="TOC2"/>
            <w:tabs>
              <w:tab w:val="right" w:leader="dot" w:pos="9062"/>
            </w:tabs>
            <w:rPr>
              <w:noProof/>
            </w:rPr>
          </w:pPr>
          <w:hyperlink w:anchor="_Toc74322301" w:history="1">
            <w:r w:rsidR="000E2737" w:rsidRPr="00312D8B">
              <w:rPr>
                <w:rStyle w:val="Hyperlink"/>
                <w:rFonts w:ascii="Arial" w:hAnsi="Arial" w:cs="Arial"/>
                <w:b/>
                <w:bCs/>
                <w:noProof/>
                <w:lang w:val="en-GB"/>
              </w:rPr>
              <w:t>What is the European Social Fund Plus?</w:t>
            </w:r>
            <w:r w:rsidR="000E2737">
              <w:rPr>
                <w:noProof/>
                <w:webHidden/>
              </w:rPr>
              <w:tab/>
            </w:r>
            <w:r w:rsidR="000E2737">
              <w:rPr>
                <w:noProof/>
                <w:webHidden/>
              </w:rPr>
              <w:fldChar w:fldCharType="begin"/>
            </w:r>
            <w:r w:rsidR="000E2737">
              <w:rPr>
                <w:noProof/>
                <w:webHidden/>
              </w:rPr>
              <w:instrText xml:space="preserve"> PAGEREF _Toc74322301 \h </w:instrText>
            </w:r>
            <w:r w:rsidR="000E2737">
              <w:rPr>
                <w:noProof/>
                <w:webHidden/>
              </w:rPr>
            </w:r>
            <w:r w:rsidR="000E2737">
              <w:rPr>
                <w:noProof/>
                <w:webHidden/>
              </w:rPr>
              <w:fldChar w:fldCharType="separate"/>
            </w:r>
            <w:r w:rsidR="000E2737">
              <w:rPr>
                <w:noProof/>
                <w:webHidden/>
              </w:rPr>
              <w:t>3</w:t>
            </w:r>
            <w:r w:rsidR="000E2737">
              <w:rPr>
                <w:noProof/>
                <w:webHidden/>
              </w:rPr>
              <w:fldChar w:fldCharType="end"/>
            </w:r>
          </w:hyperlink>
        </w:p>
        <w:p w14:paraId="71135E4B" w14:textId="3AD65C79" w:rsidR="000E2737" w:rsidRDefault="009D1240">
          <w:pPr>
            <w:pStyle w:val="TOC2"/>
            <w:tabs>
              <w:tab w:val="right" w:leader="dot" w:pos="9062"/>
            </w:tabs>
            <w:rPr>
              <w:noProof/>
            </w:rPr>
          </w:pPr>
          <w:hyperlink w:anchor="_Toc74322302" w:history="1">
            <w:r w:rsidR="000E2737" w:rsidRPr="00312D8B">
              <w:rPr>
                <w:rStyle w:val="Hyperlink"/>
                <w:rFonts w:ascii="Arial" w:eastAsia="Calibri" w:hAnsi="Arial" w:cs="Arial"/>
                <w:b/>
                <w:bCs/>
                <w:noProof/>
                <w:lang w:val="en-GB"/>
              </w:rPr>
              <w:t>Successes</w:t>
            </w:r>
            <w:r w:rsidR="000E2737">
              <w:rPr>
                <w:noProof/>
                <w:webHidden/>
              </w:rPr>
              <w:tab/>
            </w:r>
            <w:r w:rsidR="000E2737">
              <w:rPr>
                <w:noProof/>
                <w:webHidden/>
              </w:rPr>
              <w:fldChar w:fldCharType="begin"/>
            </w:r>
            <w:r w:rsidR="000E2737">
              <w:rPr>
                <w:noProof/>
                <w:webHidden/>
              </w:rPr>
              <w:instrText xml:space="preserve"> PAGEREF _Toc74322302 \h </w:instrText>
            </w:r>
            <w:r w:rsidR="000E2737">
              <w:rPr>
                <w:noProof/>
                <w:webHidden/>
              </w:rPr>
            </w:r>
            <w:r w:rsidR="000E2737">
              <w:rPr>
                <w:noProof/>
                <w:webHidden/>
              </w:rPr>
              <w:fldChar w:fldCharType="separate"/>
            </w:r>
            <w:r w:rsidR="000E2737">
              <w:rPr>
                <w:noProof/>
                <w:webHidden/>
              </w:rPr>
              <w:t>3</w:t>
            </w:r>
            <w:r w:rsidR="000E2737">
              <w:rPr>
                <w:noProof/>
                <w:webHidden/>
              </w:rPr>
              <w:fldChar w:fldCharType="end"/>
            </w:r>
          </w:hyperlink>
        </w:p>
        <w:p w14:paraId="40AC5A83" w14:textId="15E4346E" w:rsidR="000E2737" w:rsidRDefault="009D1240">
          <w:pPr>
            <w:pStyle w:val="TOC3"/>
            <w:tabs>
              <w:tab w:val="right" w:leader="dot" w:pos="9062"/>
            </w:tabs>
            <w:rPr>
              <w:noProof/>
            </w:rPr>
          </w:pPr>
          <w:hyperlink w:anchor="_Toc74322304" w:history="1">
            <w:r w:rsidR="000E2737" w:rsidRPr="00312D8B">
              <w:rPr>
                <w:rStyle w:val="Hyperlink"/>
                <w:rFonts w:ascii="Arial" w:hAnsi="Arial" w:cs="Arial"/>
                <w:b/>
                <w:bCs/>
                <w:noProof/>
                <w:lang w:val="en-GB"/>
              </w:rPr>
              <w:t>NEW Recital 15</w:t>
            </w:r>
            <w:r w:rsidR="000E2737">
              <w:rPr>
                <w:noProof/>
                <w:webHidden/>
              </w:rPr>
              <w:tab/>
            </w:r>
            <w:r w:rsidR="000E2737">
              <w:rPr>
                <w:noProof/>
                <w:webHidden/>
              </w:rPr>
              <w:fldChar w:fldCharType="begin"/>
            </w:r>
            <w:r w:rsidR="000E2737">
              <w:rPr>
                <w:noProof/>
                <w:webHidden/>
              </w:rPr>
              <w:instrText xml:space="preserve"> PAGEREF _Toc74322304 \h </w:instrText>
            </w:r>
            <w:r w:rsidR="000E2737">
              <w:rPr>
                <w:noProof/>
                <w:webHidden/>
              </w:rPr>
            </w:r>
            <w:r w:rsidR="000E2737">
              <w:rPr>
                <w:noProof/>
                <w:webHidden/>
              </w:rPr>
              <w:fldChar w:fldCharType="separate"/>
            </w:r>
            <w:r w:rsidR="000E2737">
              <w:rPr>
                <w:noProof/>
                <w:webHidden/>
              </w:rPr>
              <w:t>3</w:t>
            </w:r>
            <w:r w:rsidR="000E2737">
              <w:rPr>
                <w:noProof/>
                <w:webHidden/>
              </w:rPr>
              <w:fldChar w:fldCharType="end"/>
            </w:r>
          </w:hyperlink>
        </w:p>
        <w:p w14:paraId="2F1917A0" w14:textId="4372DCA2" w:rsidR="000E2737" w:rsidRDefault="009D1240">
          <w:pPr>
            <w:pStyle w:val="TOC3"/>
            <w:tabs>
              <w:tab w:val="right" w:leader="dot" w:pos="9062"/>
            </w:tabs>
            <w:rPr>
              <w:noProof/>
            </w:rPr>
          </w:pPr>
          <w:hyperlink w:anchor="_Toc74322305" w:history="1">
            <w:r w:rsidR="000E2737" w:rsidRPr="00312D8B">
              <w:rPr>
                <w:rStyle w:val="Hyperlink"/>
                <w:rFonts w:ascii="Arial" w:hAnsi="Arial" w:cs="Arial"/>
                <w:b/>
                <w:bCs/>
                <w:noProof/>
                <w:lang w:val="en-GB"/>
              </w:rPr>
              <w:t>NEW recital 16</w:t>
            </w:r>
            <w:r w:rsidR="000E2737">
              <w:rPr>
                <w:noProof/>
                <w:webHidden/>
              </w:rPr>
              <w:tab/>
            </w:r>
            <w:r w:rsidR="000E2737">
              <w:rPr>
                <w:noProof/>
                <w:webHidden/>
              </w:rPr>
              <w:fldChar w:fldCharType="begin"/>
            </w:r>
            <w:r w:rsidR="000E2737">
              <w:rPr>
                <w:noProof/>
                <w:webHidden/>
              </w:rPr>
              <w:instrText xml:space="preserve"> PAGEREF _Toc74322305 \h </w:instrText>
            </w:r>
            <w:r w:rsidR="000E2737">
              <w:rPr>
                <w:noProof/>
                <w:webHidden/>
              </w:rPr>
            </w:r>
            <w:r w:rsidR="000E2737">
              <w:rPr>
                <w:noProof/>
                <w:webHidden/>
              </w:rPr>
              <w:fldChar w:fldCharType="separate"/>
            </w:r>
            <w:r w:rsidR="000E2737">
              <w:rPr>
                <w:noProof/>
                <w:webHidden/>
              </w:rPr>
              <w:t>3</w:t>
            </w:r>
            <w:r w:rsidR="000E2737">
              <w:rPr>
                <w:noProof/>
                <w:webHidden/>
              </w:rPr>
              <w:fldChar w:fldCharType="end"/>
            </w:r>
          </w:hyperlink>
        </w:p>
        <w:p w14:paraId="70AC2C44" w14:textId="5D07D61D" w:rsidR="000E2737" w:rsidRDefault="009D1240">
          <w:pPr>
            <w:pStyle w:val="TOC3"/>
            <w:tabs>
              <w:tab w:val="right" w:leader="dot" w:pos="9062"/>
            </w:tabs>
            <w:rPr>
              <w:noProof/>
            </w:rPr>
          </w:pPr>
          <w:hyperlink w:anchor="_Toc74322306" w:history="1">
            <w:r w:rsidR="000E2737" w:rsidRPr="00312D8B">
              <w:rPr>
                <w:rStyle w:val="Hyperlink"/>
                <w:rFonts w:ascii="Arial" w:hAnsi="Arial" w:cs="Arial"/>
                <w:b/>
                <w:bCs/>
                <w:noProof/>
                <w:lang w:val="en-GB"/>
              </w:rPr>
              <w:t>Recital 18</w:t>
            </w:r>
            <w:r w:rsidR="000E2737">
              <w:rPr>
                <w:noProof/>
                <w:webHidden/>
              </w:rPr>
              <w:tab/>
            </w:r>
            <w:r w:rsidR="000E2737">
              <w:rPr>
                <w:noProof/>
                <w:webHidden/>
              </w:rPr>
              <w:fldChar w:fldCharType="begin"/>
            </w:r>
            <w:r w:rsidR="000E2737">
              <w:rPr>
                <w:noProof/>
                <w:webHidden/>
              </w:rPr>
              <w:instrText xml:space="preserve"> PAGEREF _Toc74322306 \h </w:instrText>
            </w:r>
            <w:r w:rsidR="000E2737">
              <w:rPr>
                <w:noProof/>
                <w:webHidden/>
              </w:rPr>
            </w:r>
            <w:r w:rsidR="000E2737">
              <w:rPr>
                <w:noProof/>
                <w:webHidden/>
              </w:rPr>
              <w:fldChar w:fldCharType="separate"/>
            </w:r>
            <w:r w:rsidR="000E2737">
              <w:rPr>
                <w:noProof/>
                <w:webHidden/>
              </w:rPr>
              <w:t>4</w:t>
            </w:r>
            <w:r w:rsidR="000E2737">
              <w:rPr>
                <w:noProof/>
                <w:webHidden/>
              </w:rPr>
              <w:fldChar w:fldCharType="end"/>
            </w:r>
          </w:hyperlink>
        </w:p>
        <w:p w14:paraId="182B1010" w14:textId="7DEB0D86" w:rsidR="000E2737" w:rsidRDefault="009D1240">
          <w:pPr>
            <w:pStyle w:val="TOC3"/>
            <w:tabs>
              <w:tab w:val="right" w:leader="dot" w:pos="9062"/>
            </w:tabs>
            <w:rPr>
              <w:noProof/>
            </w:rPr>
          </w:pPr>
          <w:hyperlink w:anchor="_Toc74322307" w:history="1">
            <w:r w:rsidR="000E2737" w:rsidRPr="00312D8B">
              <w:rPr>
                <w:rStyle w:val="Hyperlink"/>
                <w:rFonts w:ascii="Arial" w:eastAsia="Arial Unicode MS" w:hAnsi="Arial" w:cs="Arial"/>
                <w:b/>
                <w:bCs/>
                <w:noProof/>
                <w:lang w:val="en-GB"/>
              </w:rPr>
              <w:t>Recital 28</w:t>
            </w:r>
            <w:r w:rsidR="000E2737">
              <w:rPr>
                <w:noProof/>
                <w:webHidden/>
              </w:rPr>
              <w:tab/>
            </w:r>
            <w:r w:rsidR="000E2737">
              <w:rPr>
                <w:noProof/>
                <w:webHidden/>
              </w:rPr>
              <w:fldChar w:fldCharType="begin"/>
            </w:r>
            <w:r w:rsidR="000E2737">
              <w:rPr>
                <w:noProof/>
                <w:webHidden/>
              </w:rPr>
              <w:instrText xml:space="preserve"> PAGEREF _Toc74322307 \h </w:instrText>
            </w:r>
            <w:r w:rsidR="000E2737">
              <w:rPr>
                <w:noProof/>
                <w:webHidden/>
              </w:rPr>
            </w:r>
            <w:r w:rsidR="000E2737">
              <w:rPr>
                <w:noProof/>
                <w:webHidden/>
              </w:rPr>
              <w:fldChar w:fldCharType="separate"/>
            </w:r>
            <w:r w:rsidR="000E2737">
              <w:rPr>
                <w:noProof/>
                <w:webHidden/>
              </w:rPr>
              <w:t>4</w:t>
            </w:r>
            <w:r w:rsidR="000E2737">
              <w:rPr>
                <w:noProof/>
                <w:webHidden/>
              </w:rPr>
              <w:fldChar w:fldCharType="end"/>
            </w:r>
          </w:hyperlink>
        </w:p>
        <w:p w14:paraId="4713E3E5" w14:textId="778DB1A4" w:rsidR="000E2737" w:rsidRDefault="009D1240">
          <w:pPr>
            <w:pStyle w:val="TOC3"/>
            <w:tabs>
              <w:tab w:val="right" w:leader="dot" w:pos="9062"/>
            </w:tabs>
            <w:rPr>
              <w:noProof/>
            </w:rPr>
          </w:pPr>
          <w:hyperlink w:anchor="_Toc74322308" w:history="1">
            <w:r w:rsidR="000E2737" w:rsidRPr="00312D8B">
              <w:rPr>
                <w:rStyle w:val="Hyperlink"/>
                <w:rFonts w:ascii="Arial" w:eastAsia="Calibri" w:hAnsi="Arial" w:cs="Arial"/>
                <w:b/>
                <w:bCs/>
                <w:noProof/>
                <w:lang w:val="en-IE"/>
              </w:rPr>
              <w:t xml:space="preserve">Article 4 – Specific Objectives </w:t>
            </w:r>
            <w:r w:rsidR="000E2737" w:rsidRPr="00312D8B">
              <w:rPr>
                <w:rStyle w:val="Hyperlink"/>
                <w:rFonts w:ascii="Arial" w:hAnsi="Arial" w:cs="Arial"/>
                <w:b/>
                <w:bCs/>
                <w:noProof/>
                <w:lang w:val="en-GB"/>
              </w:rPr>
              <w:t>(Paragraph 1.v)</w:t>
            </w:r>
            <w:r w:rsidR="000E2737">
              <w:rPr>
                <w:noProof/>
                <w:webHidden/>
              </w:rPr>
              <w:tab/>
            </w:r>
            <w:r w:rsidR="000E2737">
              <w:rPr>
                <w:noProof/>
                <w:webHidden/>
              </w:rPr>
              <w:fldChar w:fldCharType="begin"/>
            </w:r>
            <w:r w:rsidR="000E2737">
              <w:rPr>
                <w:noProof/>
                <w:webHidden/>
              </w:rPr>
              <w:instrText xml:space="preserve"> PAGEREF _Toc74322308 \h </w:instrText>
            </w:r>
            <w:r w:rsidR="000E2737">
              <w:rPr>
                <w:noProof/>
                <w:webHidden/>
              </w:rPr>
            </w:r>
            <w:r w:rsidR="000E2737">
              <w:rPr>
                <w:noProof/>
                <w:webHidden/>
              </w:rPr>
              <w:fldChar w:fldCharType="separate"/>
            </w:r>
            <w:r w:rsidR="000E2737">
              <w:rPr>
                <w:noProof/>
                <w:webHidden/>
              </w:rPr>
              <w:t>5</w:t>
            </w:r>
            <w:r w:rsidR="000E2737">
              <w:rPr>
                <w:noProof/>
                <w:webHidden/>
              </w:rPr>
              <w:fldChar w:fldCharType="end"/>
            </w:r>
          </w:hyperlink>
        </w:p>
        <w:p w14:paraId="611A96DD" w14:textId="118AED45" w:rsidR="000E2737" w:rsidRDefault="009D1240">
          <w:pPr>
            <w:pStyle w:val="TOC3"/>
            <w:tabs>
              <w:tab w:val="right" w:leader="dot" w:pos="9062"/>
            </w:tabs>
            <w:rPr>
              <w:noProof/>
            </w:rPr>
          </w:pPr>
          <w:hyperlink w:anchor="_Toc74322309" w:history="1">
            <w:r w:rsidR="000E2737" w:rsidRPr="00312D8B">
              <w:rPr>
                <w:rStyle w:val="Hyperlink"/>
                <w:rFonts w:ascii="Arial" w:hAnsi="Arial" w:cs="Arial"/>
                <w:b/>
                <w:bCs/>
                <w:noProof/>
              </w:rPr>
              <w:t>Article 4 – Specific Objectives (Paragraph 1. ix</w:t>
            </w:r>
            <w:r w:rsidR="000E2737">
              <w:rPr>
                <w:noProof/>
                <w:webHidden/>
              </w:rPr>
              <w:tab/>
            </w:r>
            <w:r w:rsidR="000E2737">
              <w:rPr>
                <w:noProof/>
                <w:webHidden/>
              </w:rPr>
              <w:fldChar w:fldCharType="begin"/>
            </w:r>
            <w:r w:rsidR="000E2737">
              <w:rPr>
                <w:noProof/>
                <w:webHidden/>
              </w:rPr>
              <w:instrText xml:space="preserve"> PAGEREF _Toc74322309 \h </w:instrText>
            </w:r>
            <w:r w:rsidR="000E2737">
              <w:rPr>
                <w:noProof/>
                <w:webHidden/>
              </w:rPr>
            </w:r>
            <w:r w:rsidR="000E2737">
              <w:rPr>
                <w:noProof/>
                <w:webHidden/>
              </w:rPr>
              <w:fldChar w:fldCharType="separate"/>
            </w:r>
            <w:r w:rsidR="000E2737">
              <w:rPr>
                <w:noProof/>
                <w:webHidden/>
              </w:rPr>
              <w:t>5</w:t>
            </w:r>
            <w:r w:rsidR="000E2737">
              <w:rPr>
                <w:noProof/>
                <w:webHidden/>
              </w:rPr>
              <w:fldChar w:fldCharType="end"/>
            </w:r>
          </w:hyperlink>
        </w:p>
        <w:p w14:paraId="541A91D9" w14:textId="09766CBF" w:rsidR="000E2737" w:rsidRDefault="009D1240">
          <w:pPr>
            <w:pStyle w:val="TOC3"/>
            <w:tabs>
              <w:tab w:val="right" w:leader="dot" w:pos="9062"/>
            </w:tabs>
            <w:rPr>
              <w:noProof/>
            </w:rPr>
          </w:pPr>
          <w:hyperlink w:anchor="_Toc74322310" w:history="1">
            <w:r w:rsidR="000E2737" w:rsidRPr="00312D8B">
              <w:rPr>
                <w:rStyle w:val="Hyperlink"/>
                <w:rFonts w:ascii="Arial" w:eastAsia="Times New Roman" w:hAnsi="Arial" w:cs="Arial"/>
                <w:b/>
                <w:bCs/>
                <w:noProof/>
                <w:lang w:val="en-GB" w:eastAsia="en-GB"/>
              </w:rPr>
              <w:t xml:space="preserve">Article 6 </w:t>
            </w:r>
            <w:r w:rsidR="000E2737" w:rsidRPr="00312D8B">
              <w:rPr>
                <w:rStyle w:val="Hyperlink"/>
                <w:rFonts w:ascii="Arial" w:hAnsi="Arial" w:cs="Arial"/>
                <w:b/>
                <w:bCs/>
                <w:noProof/>
                <w:lang w:val="en-GB"/>
              </w:rPr>
              <w:t>Equality between men and women and equal opportunities, and non-discrimination</w:t>
            </w:r>
            <w:r w:rsidR="000E2737" w:rsidRPr="00312D8B">
              <w:rPr>
                <w:rStyle w:val="Hyperlink"/>
                <w:rFonts w:ascii="Arial" w:eastAsia="Times New Roman" w:hAnsi="Arial" w:cs="Arial"/>
                <w:b/>
                <w:bCs/>
                <w:noProof/>
                <w:lang w:val="en-GB" w:eastAsia="en-GB"/>
              </w:rPr>
              <w:t xml:space="preserve"> (paragraph 2)</w:t>
            </w:r>
            <w:r w:rsidR="000E2737">
              <w:rPr>
                <w:noProof/>
                <w:webHidden/>
              </w:rPr>
              <w:tab/>
            </w:r>
            <w:r w:rsidR="000E2737">
              <w:rPr>
                <w:noProof/>
                <w:webHidden/>
              </w:rPr>
              <w:fldChar w:fldCharType="begin"/>
            </w:r>
            <w:r w:rsidR="000E2737">
              <w:rPr>
                <w:noProof/>
                <w:webHidden/>
              </w:rPr>
              <w:instrText xml:space="preserve"> PAGEREF _Toc74322310 \h </w:instrText>
            </w:r>
            <w:r w:rsidR="000E2737">
              <w:rPr>
                <w:noProof/>
                <w:webHidden/>
              </w:rPr>
            </w:r>
            <w:r w:rsidR="000E2737">
              <w:rPr>
                <w:noProof/>
                <w:webHidden/>
              </w:rPr>
              <w:fldChar w:fldCharType="separate"/>
            </w:r>
            <w:r w:rsidR="000E2737">
              <w:rPr>
                <w:noProof/>
                <w:webHidden/>
              </w:rPr>
              <w:t>5</w:t>
            </w:r>
            <w:r w:rsidR="000E2737">
              <w:rPr>
                <w:noProof/>
                <w:webHidden/>
              </w:rPr>
              <w:fldChar w:fldCharType="end"/>
            </w:r>
          </w:hyperlink>
        </w:p>
        <w:p w14:paraId="1A5A0B73" w14:textId="0D104F12" w:rsidR="000E2737" w:rsidRDefault="009D1240">
          <w:pPr>
            <w:pStyle w:val="TOC3"/>
            <w:tabs>
              <w:tab w:val="right" w:leader="dot" w:pos="9062"/>
            </w:tabs>
            <w:rPr>
              <w:noProof/>
            </w:rPr>
          </w:pPr>
          <w:hyperlink w:anchor="_Toc74322311" w:history="1">
            <w:r w:rsidR="000E2737" w:rsidRPr="00312D8B">
              <w:rPr>
                <w:rStyle w:val="Hyperlink"/>
                <w:rFonts w:ascii="Arial" w:eastAsia="Calibri" w:hAnsi="Arial" w:cs="Arial"/>
                <w:b/>
                <w:bCs/>
                <w:noProof/>
                <w:lang w:val="en-GB"/>
              </w:rPr>
              <w:t xml:space="preserve">Article 7 </w:t>
            </w:r>
            <w:r w:rsidR="000E2737" w:rsidRPr="00312D8B">
              <w:rPr>
                <w:rStyle w:val="Hyperlink"/>
                <w:rFonts w:ascii="Arial" w:hAnsi="Arial" w:cs="Arial"/>
                <w:b/>
                <w:bCs/>
                <w:noProof/>
                <w:lang w:val="en-GB"/>
              </w:rPr>
              <w:t>Consistency and thematic concentration</w:t>
            </w:r>
            <w:r w:rsidR="000E2737" w:rsidRPr="00312D8B">
              <w:rPr>
                <w:rStyle w:val="Hyperlink"/>
                <w:rFonts w:ascii="Arial" w:eastAsia="Calibri" w:hAnsi="Arial" w:cs="Arial"/>
                <w:b/>
                <w:bCs/>
                <w:noProof/>
                <w:lang w:val="en-GB"/>
              </w:rPr>
              <w:t xml:space="preserve"> (Paragraph </w:t>
            </w:r>
            <w:r w:rsidR="000E2737" w:rsidRPr="00312D8B">
              <w:rPr>
                <w:rStyle w:val="Hyperlink"/>
                <w:rFonts w:ascii="Arial" w:hAnsi="Arial" w:cs="Arial"/>
                <w:b/>
                <w:bCs/>
                <w:noProof/>
                <w:lang w:val="en-GB"/>
              </w:rPr>
              <w:t>3)</w:t>
            </w:r>
            <w:r w:rsidR="000E2737">
              <w:rPr>
                <w:noProof/>
                <w:webHidden/>
              </w:rPr>
              <w:tab/>
            </w:r>
            <w:r w:rsidR="000E2737">
              <w:rPr>
                <w:noProof/>
                <w:webHidden/>
              </w:rPr>
              <w:fldChar w:fldCharType="begin"/>
            </w:r>
            <w:r w:rsidR="000E2737">
              <w:rPr>
                <w:noProof/>
                <w:webHidden/>
              </w:rPr>
              <w:instrText xml:space="preserve"> PAGEREF _Toc74322311 \h </w:instrText>
            </w:r>
            <w:r w:rsidR="000E2737">
              <w:rPr>
                <w:noProof/>
                <w:webHidden/>
              </w:rPr>
            </w:r>
            <w:r w:rsidR="000E2737">
              <w:rPr>
                <w:noProof/>
                <w:webHidden/>
              </w:rPr>
              <w:fldChar w:fldCharType="separate"/>
            </w:r>
            <w:r w:rsidR="000E2737">
              <w:rPr>
                <w:noProof/>
                <w:webHidden/>
              </w:rPr>
              <w:t>5</w:t>
            </w:r>
            <w:r w:rsidR="000E2737">
              <w:rPr>
                <w:noProof/>
                <w:webHidden/>
              </w:rPr>
              <w:fldChar w:fldCharType="end"/>
            </w:r>
          </w:hyperlink>
        </w:p>
        <w:p w14:paraId="0B75F78C" w14:textId="75C521CE" w:rsidR="000E2737" w:rsidRDefault="009D1240">
          <w:pPr>
            <w:pStyle w:val="TOC3"/>
            <w:tabs>
              <w:tab w:val="right" w:leader="dot" w:pos="9062"/>
            </w:tabs>
            <w:rPr>
              <w:noProof/>
            </w:rPr>
          </w:pPr>
          <w:hyperlink w:anchor="_Toc74322312" w:history="1">
            <w:r w:rsidR="000E2737" w:rsidRPr="00312D8B">
              <w:rPr>
                <w:rStyle w:val="Hyperlink"/>
                <w:rFonts w:ascii="Arial" w:eastAsia="Calibri" w:hAnsi="Arial" w:cs="Arial"/>
                <w:b/>
                <w:bCs/>
                <w:noProof/>
                <w:lang w:val="en-GB"/>
              </w:rPr>
              <w:t xml:space="preserve">Article 29a Horizontal Principles: (paragraph </w:t>
            </w:r>
            <w:r w:rsidR="000E2737" w:rsidRPr="00312D8B">
              <w:rPr>
                <w:rStyle w:val="Hyperlink"/>
                <w:rFonts w:ascii="Arial" w:eastAsia="Times New Roman" w:hAnsi="Arial" w:cs="Arial"/>
                <w:b/>
                <w:bCs/>
                <w:iCs/>
                <w:noProof/>
                <w:lang w:val="en-GB" w:eastAsia="en-GB"/>
              </w:rPr>
              <w:t>2)</w:t>
            </w:r>
            <w:r w:rsidR="000E2737">
              <w:rPr>
                <w:noProof/>
                <w:webHidden/>
              </w:rPr>
              <w:tab/>
            </w:r>
            <w:r w:rsidR="000E2737">
              <w:rPr>
                <w:noProof/>
                <w:webHidden/>
              </w:rPr>
              <w:fldChar w:fldCharType="begin"/>
            </w:r>
            <w:r w:rsidR="000E2737">
              <w:rPr>
                <w:noProof/>
                <w:webHidden/>
              </w:rPr>
              <w:instrText xml:space="preserve"> PAGEREF _Toc74322312 \h </w:instrText>
            </w:r>
            <w:r w:rsidR="000E2737">
              <w:rPr>
                <w:noProof/>
                <w:webHidden/>
              </w:rPr>
            </w:r>
            <w:r w:rsidR="000E2737">
              <w:rPr>
                <w:noProof/>
                <w:webHidden/>
              </w:rPr>
              <w:fldChar w:fldCharType="separate"/>
            </w:r>
            <w:r w:rsidR="000E2737">
              <w:rPr>
                <w:noProof/>
                <w:webHidden/>
              </w:rPr>
              <w:t>6</w:t>
            </w:r>
            <w:r w:rsidR="000E2737">
              <w:rPr>
                <w:noProof/>
                <w:webHidden/>
              </w:rPr>
              <w:fldChar w:fldCharType="end"/>
            </w:r>
          </w:hyperlink>
        </w:p>
        <w:p w14:paraId="47A67540" w14:textId="19B2C60C" w:rsidR="000E2737" w:rsidRDefault="009D1240">
          <w:pPr>
            <w:pStyle w:val="TOC3"/>
            <w:tabs>
              <w:tab w:val="right" w:leader="dot" w:pos="9062"/>
            </w:tabs>
            <w:rPr>
              <w:noProof/>
            </w:rPr>
          </w:pPr>
          <w:hyperlink w:anchor="_Toc74322313" w:history="1">
            <w:r w:rsidR="000E2737" w:rsidRPr="00312D8B">
              <w:rPr>
                <w:rStyle w:val="Hyperlink"/>
                <w:rFonts w:ascii="Arial" w:hAnsi="Arial" w:cs="Arial"/>
                <w:b/>
                <w:bCs/>
                <w:noProof/>
                <w:lang w:val="en-GB"/>
              </w:rPr>
              <w:t>Annex II</w:t>
            </w:r>
            <w:r w:rsidR="000E2737">
              <w:rPr>
                <w:noProof/>
                <w:webHidden/>
              </w:rPr>
              <w:tab/>
            </w:r>
            <w:r w:rsidR="000E2737">
              <w:rPr>
                <w:noProof/>
                <w:webHidden/>
              </w:rPr>
              <w:fldChar w:fldCharType="begin"/>
            </w:r>
            <w:r w:rsidR="000E2737">
              <w:rPr>
                <w:noProof/>
                <w:webHidden/>
              </w:rPr>
              <w:instrText xml:space="preserve"> PAGEREF _Toc74322313 \h </w:instrText>
            </w:r>
            <w:r w:rsidR="000E2737">
              <w:rPr>
                <w:noProof/>
                <w:webHidden/>
              </w:rPr>
            </w:r>
            <w:r w:rsidR="000E2737">
              <w:rPr>
                <w:noProof/>
                <w:webHidden/>
              </w:rPr>
              <w:fldChar w:fldCharType="separate"/>
            </w:r>
            <w:r w:rsidR="000E2737">
              <w:rPr>
                <w:noProof/>
                <w:webHidden/>
              </w:rPr>
              <w:t>6</w:t>
            </w:r>
            <w:r w:rsidR="000E2737">
              <w:rPr>
                <w:noProof/>
                <w:webHidden/>
              </w:rPr>
              <w:fldChar w:fldCharType="end"/>
            </w:r>
          </w:hyperlink>
        </w:p>
        <w:p w14:paraId="57ECE55A" w14:textId="78D6A7EC" w:rsidR="000E2737" w:rsidRDefault="009D1240">
          <w:pPr>
            <w:pStyle w:val="TOC2"/>
            <w:tabs>
              <w:tab w:val="right" w:leader="dot" w:pos="9062"/>
            </w:tabs>
            <w:rPr>
              <w:noProof/>
            </w:rPr>
          </w:pPr>
          <w:hyperlink w:anchor="_Toc74322314" w:history="1">
            <w:r w:rsidR="000E2737" w:rsidRPr="00312D8B">
              <w:rPr>
                <w:rStyle w:val="Hyperlink"/>
                <w:rFonts w:ascii="Arial" w:eastAsia="Times New Roman" w:hAnsi="Arial" w:cs="Arial"/>
                <w:b/>
                <w:bCs/>
                <w:noProof/>
                <w:lang w:val="en-GB" w:eastAsia="en-GB"/>
              </w:rPr>
              <w:t>Disappointments</w:t>
            </w:r>
            <w:r w:rsidR="000E2737">
              <w:rPr>
                <w:noProof/>
                <w:webHidden/>
              </w:rPr>
              <w:tab/>
            </w:r>
            <w:r w:rsidR="000E2737">
              <w:rPr>
                <w:noProof/>
                <w:webHidden/>
              </w:rPr>
              <w:fldChar w:fldCharType="begin"/>
            </w:r>
            <w:r w:rsidR="000E2737">
              <w:rPr>
                <w:noProof/>
                <w:webHidden/>
              </w:rPr>
              <w:instrText xml:space="preserve"> PAGEREF _Toc74322314 \h </w:instrText>
            </w:r>
            <w:r w:rsidR="000E2737">
              <w:rPr>
                <w:noProof/>
                <w:webHidden/>
              </w:rPr>
            </w:r>
            <w:r w:rsidR="000E2737">
              <w:rPr>
                <w:noProof/>
                <w:webHidden/>
              </w:rPr>
              <w:fldChar w:fldCharType="separate"/>
            </w:r>
            <w:r w:rsidR="000E2737">
              <w:rPr>
                <w:noProof/>
                <w:webHidden/>
              </w:rPr>
              <w:t>7</w:t>
            </w:r>
            <w:r w:rsidR="000E2737">
              <w:rPr>
                <w:noProof/>
                <w:webHidden/>
              </w:rPr>
              <w:fldChar w:fldCharType="end"/>
            </w:r>
          </w:hyperlink>
        </w:p>
        <w:p w14:paraId="36278403" w14:textId="19CF8EAF" w:rsidR="000E2737" w:rsidRDefault="009D1240">
          <w:pPr>
            <w:pStyle w:val="TOC3"/>
            <w:tabs>
              <w:tab w:val="right" w:leader="dot" w:pos="9062"/>
            </w:tabs>
            <w:rPr>
              <w:noProof/>
            </w:rPr>
          </w:pPr>
          <w:hyperlink w:anchor="_Toc74322315" w:history="1">
            <w:r w:rsidR="000E2737" w:rsidRPr="00312D8B">
              <w:rPr>
                <w:rStyle w:val="Hyperlink"/>
                <w:rFonts w:ascii="Arial" w:eastAsia="Times New Roman" w:hAnsi="Arial" w:cs="Arial"/>
                <w:b/>
                <w:bCs/>
                <w:noProof/>
                <w:lang w:val="en-GB" w:eastAsia="en-GB"/>
              </w:rPr>
              <w:t>Article 8 - Partnership paragraph 2</w:t>
            </w:r>
            <w:r w:rsidR="000E2737">
              <w:rPr>
                <w:noProof/>
                <w:webHidden/>
              </w:rPr>
              <w:tab/>
            </w:r>
            <w:r w:rsidR="000E2737">
              <w:rPr>
                <w:noProof/>
                <w:webHidden/>
              </w:rPr>
              <w:fldChar w:fldCharType="begin"/>
            </w:r>
            <w:r w:rsidR="000E2737">
              <w:rPr>
                <w:noProof/>
                <w:webHidden/>
              </w:rPr>
              <w:instrText xml:space="preserve"> PAGEREF _Toc74322315 \h </w:instrText>
            </w:r>
            <w:r w:rsidR="000E2737">
              <w:rPr>
                <w:noProof/>
                <w:webHidden/>
              </w:rPr>
            </w:r>
            <w:r w:rsidR="000E2737">
              <w:rPr>
                <w:noProof/>
                <w:webHidden/>
              </w:rPr>
              <w:fldChar w:fldCharType="separate"/>
            </w:r>
            <w:r w:rsidR="000E2737">
              <w:rPr>
                <w:noProof/>
                <w:webHidden/>
              </w:rPr>
              <w:t>7</w:t>
            </w:r>
            <w:r w:rsidR="000E2737">
              <w:rPr>
                <w:noProof/>
                <w:webHidden/>
              </w:rPr>
              <w:fldChar w:fldCharType="end"/>
            </w:r>
          </w:hyperlink>
        </w:p>
        <w:p w14:paraId="25004A86" w14:textId="3078438B" w:rsidR="000E2737" w:rsidRDefault="009D1240">
          <w:pPr>
            <w:pStyle w:val="TOC3"/>
            <w:tabs>
              <w:tab w:val="right" w:leader="dot" w:pos="9062"/>
            </w:tabs>
            <w:rPr>
              <w:noProof/>
            </w:rPr>
          </w:pPr>
          <w:hyperlink w:anchor="_Toc74322316" w:history="1">
            <w:r w:rsidR="000E2737" w:rsidRPr="00312D8B">
              <w:rPr>
                <w:rStyle w:val="Hyperlink"/>
                <w:rFonts w:ascii="Arial" w:eastAsia="Times New Roman" w:hAnsi="Arial" w:cs="Arial"/>
                <w:b/>
                <w:noProof/>
                <w:lang w:val="en-GB" w:eastAsia="en-GB"/>
              </w:rPr>
              <w:t xml:space="preserve">Article 40 - </w:t>
            </w:r>
            <w:r w:rsidR="000E2737" w:rsidRPr="00312D8B">
              <w:rPr>
                <w:rStyle w:val="Hyperlink"/>
                <w:rFonts w:ascii="Arial" w:hAnsi="Arial" w:cs="Arial"/>
                <w:b/>
                <w:noProof/>
                <w:lang w:val="en-GB"/>
              </w:rPr>
              <w:t>Committee under Article 163 TFEU (Paragraph 2)</w:t>
            </w:r>
            <w:r w:rsidR="000E2737">
              <w:rPr>
                <w:noProof/>
                <w:webHidden/>
              </w:rPr>
              <w:tab/>
            </w:r>
            <w:r w:rsidR="000E2737">
              <w:rPr>
                <w:noProof/>
                <w:webHidden/>
              </w:rPr>
              <w:fldChar w:fldCharType="begin"/>
            </w:r>
            <w:r w:rsidR="000E2737">
              <w:rPr>
                <w:noProof/>
                <w:webHidden/>
              </w:rPr>
              <w:instrText xml:space="preserve"> PAGEREF _Toc74322316 \h </w:instrText>
            </w:r>
            <w:r w:rsidR="000E2737">
              <w:rPr>
                <w:noProof/>
                <w:webHidden/>
              </w:rPr>
            </w:r>
            <w:r w:rsidR="000E2737">
              <w:rPr>
                <w:noProof/>
                <w:webHidden/>
              </w:rPr>
              <w:fldChar w:fldCharType="separate"/>
            </w:r>
            <w:r w:rsidR="000E2737">
              <w:rPr>
                <w:noProof/>
                <w:webHidden/>
              </w:rPr>
              <w:t>7</w:t>
            </w:r>
            <w:r w:rsidR="000E2737">
              <w:rPr>
                <w:noProof/>
                <w:webHidden/>
              </w:rPr>
              <w:fldChar w:fldCharType="end"/>
            </w:r>
          </w:hyperlink>
        </w:p>
        <w:p w14:paraId="4BF9A864" w14:textId="7E9935EE" w:rsidR="000E2737" w:rsidRPr="000E2737" w:rsidRDefault="000E2737">
          <w:pPr>
            <w:rPr>
              <w:b/>
              <w:bCs/>
              <w:noProof/>
            </w:rPr>
          </w:pPr>
          <w:r>
            <w:rPr>
              <w:b/>
              <w:bCs/>
              <w:noProof/>
            </w:rPr>
            <w:fldChar w:fldCharType="end"/>
          </w:r>
        </w:p>
      </w:sdtContent>
    </w:sdt>
    <w:p w14:paraId="74465FEF" w14:textId="77777777" w:rsidR="000E2737" w:rsidRDefault="000E2737" w:rsidP="000E2737">
      <w:pPr>
        <w:rPr>
          <w:lang w:val="en-GB"/>
        </w:rPr>
      </w:pPr>
    </w:p>
    <w:p w14:paraId="7EF4802F" w14:textId="77777777" w:rsidR="000E2737" w:rsidRDefault="000E2737" w:rsidP="000E2737">
      <w:pPr>
        <w:rPr>
          <w:lang w:val="en-GB"/>
        </w:rPr>
      </w:pPr>
      <w:bookmarkStart w:id="0" w:name="_Toc74322299"/>
    </w:p>
    <w:p w14:paraId="1BD5F067" w14:textId="77777777" w:rsidR="000E2737" w:rsidRDefault="000E2737" w:rsidP="000E2737">
      <w:pPr>
        <w:rPr>
          <w:lang w:val="en-GB"/>
        </w:rPr>
      </w:pPr>
    </w:p>
    <w:p w14:paraId="02D2DC5F" w14:textId="77777777" w:rsidR="000E2737" w:rsidRDefault="000E2737" w:rsidP="000E2737">
      <w:pPr>
        <w:rPr>
          <w:lang w:val="en-GB"/>
        </w:rPr>
      </w:pPr>
    </w:p>
    <w:p w14:paraId="79C11DFB" w14:textId="77777777" w:rsidR="000E2737" w:rsidRDefault="000E2737" w:rsidP="000E2737">
      <w:pPr>
        <w:rPr>
          <w:lang w:val="en-GB"/>
        </w:rPr>
      </w:pPr>
    </w:p>
    <w:p w14:paraId="4C20895E" w14:textId="77777777" w:rsidR="000E2737" w:rsidRDefault="000E2737" w:rsidP="000E2737">
      <w:pPr>
        <w:rPr>
          <w:lang w:val="en-GB"/>
        </w:rPr>
      </w:pPr>
    </w:p>
    <w:p w14:paraId="78032A11" w14:textId="77777777" w:rsidR="000E2737" w:rsidRDefault="000E2737" w:rsidP="000E2737">
      <w:pPr>
        <w:rPr>
          <w:lang w:val="en-GB"/>
        </w:rPr>
      </w:pPr>
    </w:p>
    <w:p w14:paraId="21809998" w14:textId="0DAFA42C" w:rsidR="000E2737" w:rsidRDefault="000E2737" w:rsidP="000E2737">
      <w:pPr>
        <w:rPr>
          <w:lang w:val="en-GB"/>
        </w:rPr>
      </w:pPr>
    </w:p>
    <w:p w14:paraId="2639E5C2" w14:textId="162FF8AE" w:rsidR="000E2737" w:rsidRDefault="000E2737" w:rsidP="000E2737">
      <w:pPr>
        <w:rPr>
          <w:lang w:val="en-GB"/>
        </w:rPr>
      </w:pPr>
    </w:p>
    <w:p w14:paraId="4963DD56" w14:textId="77777777" w:rsidR="000E2737" w:rsidRPr="000E2737" w:rsidRDefault="000E2737" w:rsidP="000E2737">
      <w:pPr>
        <w:rPr>
          <w:lang w:val="en-GB"/>
        </w:rPr>
      </w:pPr>
    </w:p>
    <w:p w14:paraId="264115B8" w14:textId="77777777" w:rsidR="000E2737" w:rsidRDefault="000E2737" w:rsidP="00193393">
      <w:pPr>
        <w:pStyle w:val="Heading2"/>
        <w:jc w:val="center"/>
        <w:rPr>
          <w:rFonts w:ascii="Arial" w:eastAsia="Calibri" w:hAnsi="Arial" w:cs="Arial"/>
          <w:b/>
          <w:bCs/>
          <w:sz w:val="32"/>
          <w:szCs w:val="32"/>
          <w:lang w:val="en-GB"/>
        </w:rPr>
      </w:pPr>
    </w:p>
    <w:p w14:paraId="2C3AE1C0" w14:textId="4F9637D5" w:rsidR="00063233" w:rsidRPr="00164383" w:rsidRDefault="00063233" w:rsidP="00193393">
      <w:pPr>
        <w:pStyle w:val="Heading2"/>
        <w:jc w:val="center"/>
        <w:rPr>
          <w:rFonts w:ascii="Arial" w:eastAsia="Calibri" w:hAnsi="Arial" w:cs="Arial"/>
          <w:b/>
          <w:bCs/>
          <w:sz w:val="32"/>
          <w:szCs w:val="32"/>
          <w:lang w:val="en-GB"/>
        </w:rPr>
      </w:pPr>
      <w:r w:rsidRPr="00164383">
        <w:rPr>
          <w:rFonts w:ascii="Arial" w:eastAsia="Calibri" w:hAnsi="Arial" w:cs="Arial"/>
          <w:b/>
          <w:bCs/>
          <w:sz w:val="32"/>
          <w:szCs w:val="32"/>
          <w:lang w:val="en-GB"/>
        </w:rPr>
        <w:t>ESF+ agreement</w:t>
      </w:r>
      <w:r w:rsidR="00193393" w:rsidRPr="00164383">
        <w:rPr>
          <w:rFonts w:ascii="Arial" w:eastAsia="Calibri" w:hAnsi="Arial" w:cs="Arial"/>
          <w:b/>
          <w:bCs/>
          <w:sz w:val="32"/>
          <w:szCs w:val="32"/>
          <w:lang w:val="en-GB"/>
        </w:rPr>
        <w:t xml:space="preserve"> February 2021</w:t>
      </w:r>
      <w:bookmarkEnd w:id="0"/>
    </w:p>
    <w:p w14:paraId="54564BF7" w14:textId="7FA4F252" w:rsidR="00193393" w:rsidRPr="00164383" w:rsidRDefault="00193393" w:rsidP="00193393">
      <w:pPr>
        <w:pStyle w:val="Heading2"/>
        <w:jc w:val="center"/>
        <w:rPr>
          <w:rFonts w:ascii="Arial" w:eastAsia="Calibri" w:hAnsi="Arial" w:cs="Arial"/>
          <w:b/>
          <w:bCs/>
          <w:sz w:val="32"/>
          <w:szCs w:val="32"/>
          <w:lang w:val="en-GB"/>
        </w:rPr>
      </w:pPr>
      <w:bookmarkStart w:id="1" w:name="_Toc74322300"/>
      <w:r w:rsidRPr="00164383">
        <w:rPr>
          <w:rFonts w:ascii="Arial" w:eastAsia="Calibri" w:hAnsi="Arial" w:cs="Arial"/>
          <w:b/>
          <w:bCs/>
          <w:sz w:val="32"/>
          <w:szCs w:val="32"/>
          <w:lang w:val="en-GB"/>
        </w:rPr>
        <w:t>Main outcomes regarding disability and EDF advocacy</w:t>
      </w:r>
      <w:bookmarkEnd w:id="1"/>
    </w:p>
    <w:p w14:paraId="3B234A5A" w14:textId="74658963" w:rsidR="00063233" w:rsidRDefault="00063233" w:rsidP="00063233">
      <w:pPr>
        <w:rPr>
          <w:rFonts w:ascii="Arial" w:eastAsia="Calibri" w:hAnsi="Arial" w:cs="Arial"/>
          <w:lang w:val="en-GB"/>
        </w:rPr>
      </w:pPr>
    </w:p>
    <w:p w14:paraId="765490E6" w14:textId="2867D1E3" w:rsidR="00164383" w:rsidRPr="00D565B0" w:rsidRDefault="00164383" w:rsidP="00063233">
      <w:pPr>
        <w:rPr>
          <w:rFonts w:ascii="Arial" w:eastAsia="Calibri" w:hAnsi="Arial" w:cs="Arial"/>
          <w:sz w:val="24"/>
          <w:szCs w:val="24"/>
          <w:lang w:val="en-GB"/>
        </w:rPr>
      </w:pPr>
      <w:r w:rsidRPr="00D565B0">
        <w:rPr>
          <w:rFonts w:ascii="Arial" w:eastAsia="Calibri" w:hAnsi="Arial" w:cs="Arial"/>
          <w:sz w:val="24"/>
          <w:szCs w:val="24"/>
          <w:lang w:val="en-GB"/>
        </w:rPr>
        <w:lastRenderedPageBreak/>
        <w:t>In February 2021 an agreement was reached between the co-legislators on the Regulation for the European Social Fund Plus</w:t>
      </w:r>
      <w:r w:rsidR="0014698D" w:rsidRPr="00D565B0">
        <w:rPr>
          <w:rFonts w:ascii="Arial" w:eastAsia="Calibri" w:hAnsi="Arial" w:cs="Arial"/>
          <w:sz w:val="24"/>
          <w:szCs w:val="24"/>
          <w:lang w:val="en-GB"/>
        </w:rPr>
        <w:t xml:space="preserve"> (ESF+)</w:t>
      </w:r>
      <w:r w:rsidRPr="00D565B0">
        <w:rPr>
          <w:rFonts w:ascii="Arial" w:eastAsia="Calibri" w:hAnsi="Arial" w:cs="Arial"/>
          <w:sz w:val="24"/>
          <w:szCs w:val="24"/>
          <w:lang w:val="en-GB"/>
        </w:rPr>
        <w:t xml:space="preserve"> 2021-2027.</w:t>
      </w:r>
      <w:r w:rsidR="00BD1CDF" w:rsidRPr="00D565B0">
        <w:rPr>
          <w:rFonts w:ascii="Arial" w:eastAsia="Calibri" w:hAnsi="Arial" w:cs="Arial"/>
          <w:sz w:val="24"/>
          <w:szCs w:val="24"/>
          <w:lang w:val="en-GB"/>
        </w:rPr>
        <w:t xml:space="preserve"> The package was finally approved by the co-legislators in June 2021.</w:t>
      </w:r>
      <w:r w:rsidRPr="00D565B0">
        <w:rPr>
          <w:rFonts w:ascii="Arial" w:eastAsia="Calibri" w:hAnsi="Arial" w:cs="Arial"/>
          <w:sz w:val="24"/>
          <w:szCs w:val="24"/>
          <w:lang w:val="en-GB"/>
        </w:rPr>
        <w:t xml:space="preserve"> Below you can find the agreed wording for several key sections of the Regulations EDF has been advocating on. Amendments to the original Commission proposal are shown in bold and italic. Where text has a strike through, this indicated that wording proposed by the Commission has been deleted.</w:t>
      </w:r>
    </w:p>
    <w:p w14:paraId="07F13D15" w14:textId="0530EFD0" w:rsidR="00164383" w:rsidRDefault="00164383" w:rsidP="00063233">
      <w:pPr>
        <w:rPr>
          <w:rFonts w:ascii="Arial" w:eastAsia="Calibri" w:hAnsi="Arial" w:cs="Arial"/>
          <w:lang w:val="en-GB"/>
        </w:rPr>
      </w:pPr>
    </w:p>
    <w:p w14:paraId="040503A4" w14:textId="63F7CFDC" w:rsidR="00BC2322" w:rsidRPr="00D565B0" w:rsidRDefault="00BC2322" w:rsidP="00D565B0">
      <w:pPr>
        <w:pStyle w:val="Heading2"/>
        <w:rPr>
          <w:rFonts w:ascii="Arial" w:hAnsi="Arial" w:cs="Arial"/>
          <w:b/>
          <w:bCs/>
          <w:sz w:val="28"/>
          <w:szCs w:val="28"/>
          <w:lang w:val="en-GB"/>
        </w:rPr>
      </w:pPr>
      <w:bookmarkStart w:id="2" w:name="_Toc61855739"/>
      <w:bookmarkStart w:id="3" w:name="_Toc74322301"/>
      <w:r w:rsidRPr="00D565B0">
        <w:rPr>
          <w:rFonts w:ascii="Arial" w:hAnsi="Arial" w:cs="Arial"/>
          <w:b/>
          <w:bCs/>
          <w:sz w:val="28"/>
          <w:szCs w:val="28"/>
          <w:lang w:val="en-GB"/>
        </w:rPr>
        <w:t xml:space="preserve">What is the </w:t>
      </w:r>
      <w:bookmarkEnd w:id="2"/>
      <w:r w:rsidRPr="00D565B0">
        <w:rPr>
          <w:rFonts w:ascii="Arial" w:hAnsi="Arial" w:cs="Arial"/>
          <w:b/>
          <w:bCs/>
          <w:sz w:val="28"/>
          <w:szCs w:val="28"/>
          <w:lang w:val="en-GB"/>
        </w:rPr>
        <w:t>European Social Fund Plus?</w:t>
      </w:r>
      <w:bookmarkEnd w:id="3"/>
    </w:p>
    <w:p w14:paraId="00D55C3D" w14:textId="1869BC31" w:rsidR="00BC2322" w:rsidRPr="00BC2322" w:rsidRDefault="00BC2322" w:rsidP="00BC2322">
      <w:pPr>
        <w:rPr>
          <w:rFonts w:ascii="Arial" w:hAnsi="Arial" w:cs="Arial"/>
          <w:color w:val="222222"/>
          <w:sz w:val="24"/>
          <w:szCs w:val="24"/>
          <w:lang w:val="en-GB"/>
        </w:rPr>
      </w:pPr>
      <w:r w:rsidRPr="00BC2322">
        <w:rPr>
          <w:rFonts w:ascii="Arial" w:hAnsi="Arial" w:cs="Arial"/>
          <w:color w:val="222222"/>
          <w:sz w:val="24"/>
          <w:szCs w:val="24"/>
          <w:lang w:val="en-GB"/>
        </w:rPr>
        <w:t xml:space="preserve">The Social Fund Plus is </w:t>
      </w:r>
      <w:r>
        <w:rPr>
          <w:rFonts w:ascii="Arial" w:hAnsi="Arial" w:cs="Arial"/>
          <w:color w:val="222222"/>
          <w:sz w:val="24"/>
          <w:szCs w:val="24"/>
          <w:lang w:val="en-GB"/>
        </w:rPr>
        <w:t xml:space="preserve">money that goes </w:t>
      </w:r>
      <w:r w:rsidRPr="00BC2322">
        <w:rPr>
          <w:rFonts w:ascii="Arial" w:hAnsi="Arial" w:cs="Arial"/>
          <w:color w:val="222222"/>
          <w:sz w:val="24"/>
          <w:szCs w:val="24"/>
          <w:lang w:val="en-GB"/>
        </w:rPr>
        <w:t>toward</w:t>
      </w:r>
      <w:r>
        <w:rPr>
          <w:rFonts w:ascii="Arial" w:hAnsi="Arial" w:cs="Arial"/>
          <w:color w:val="222222"/>
          <w:sz w:val="24"/>
          <w:szCs w:val="24"/>
          <w:lang w:val="en-GB"/>
        </w:rPr>
        <w:t>s</w:t>
      </w:r>
      <w:r w:rsidRPr="00BC2322">
        <w:rPr>
          <w:rFonts w:ascii="Arial" w:hAnsi="Arial" w:cs="Arial"/>
          <w:color w:val="222222"/>
          <w:sz w:val="24"/>
          <w:szCs w:val="24"/>
          <w:lang w:val="en-GB"/>
        </w:rPr>
        <w:t xml:space="preserve"> different EU Member States to promote principles of social inclusion, provide a helping hand to youth, foster social inclusion and innovation, and will ultimately help further the integration of marginalised persons in the EU.</w:t>
      </w:r>
    </w:p>
    <w:p w14:paraId="416CBFC0" w14:textId="77777777" w:rsidR="00BC2322" w:rsidRPr="00164383" w:rsidRDefault="00BC2322" w:rsidP="00063233">
      <w:pPr>
        <w:rPr>
          <w:rFonts w:ascii="Arial" w:eastAsia="Calibri" w:hAnsi="Arial" w:cs="Arial"/>
          <w:lang w:val="en-GB"/>
        </w:rPr>
      </w:pPr>
    </w:p>
    <w:p w14:paraId="25A40E58" w14:textId="642CE347" w:rsidR="00B348CC" w:rsidRPr="00164383" w:rsidRDefault="00B348CC" w:rsidP="00B348CC">
      <w:pPr>
        <w:pStyle w:val="Heading2"/>
        <w:rPr>
          <w:rFonts w:ascii="Arial" w:eastAsia="Calibri" w:hAnsi="Arial" w:cs="Arial"/>
          <w:b/>
          <w:bCs/>
          <w:sz w:val="28"/>
          <w:szCs w:val="28"/>
          <w:lang w:val="en-GB"/>
        </w:rPr>
      </w:pPr>
      <w:bookmarkStart w:id="4" w:name="_Toc74322302"/>
      <w:r w:rsidRPr="00164383">
        <w:rPr>
          <w:rFonts w:ascii="Arial" w:eastAsia="Calibri" w:hAnsi="Arial" w:cs="Arial"/>
          <w:b/>
          <w:bCs/>
          <w:sz w:val="28"/>
          <w:szCs w:val="28"/>
          <w:lang w:val="en-GB"/>
        </w:rPr>
        <w:t>Successes</w:t>
      </w:r>
      <w:bookmarkEnd w:id="4"/>
    </w:p>
    <w:p w14:paraId="1494B7F8" w14:textId="5E2293A3" w:rsidR="009F7E3D" w:rsidRPr="00D565B0" w:rsidRDefault="00BC2322" w:rsidP="00063233">
      <w:pPr>
        <w:rPr>
          <w:rStyle w:val="Heading3Char"/>
          <w:rFonts w:ascii="Arial" w:hAnsi="Arial" w:cs="Arial"/>
          <w:color w:val="auto"/>
          <w:lang w:val="en-GB"/>
        </w:rPr>
      </w:pPr>
      <w:bookmarkStart w:id="5" w:name="_Toc74322303"/>
      <w:r w:rsidRPr="00D565B0">
        <w:rPr>
          <w:rStyle w:val="Heading3Char"/>
          <w:rFonts w:ascii="Arial" w:hAnsi="Arial" w:cs="Arial"/>
          <w:color w:val="auto"/>
          <w:lang w:val="en-GB"/>
        </w:rPr>
        <w:t>EDF advocated actively at all stages of the legislative process. Our recommendations were taken on board in the final wording of the following parts of the Regula</w:t>
      </w:r>
      <w:r w:rsidR="00D565B0" w:rsidRPr="00D565B0">
        <w:rPr>
          <w:rStyle w:val="Heading3Char"/>
          <w:rFonts w:ascii="Arial" w:hAnsi="Arial" w:cs="Arial"/>
          <w:color w:val="auto"/>
          <w:lang w:val="en-GB"/>
        </w:rPr>
        <w:t>t</w:t>
      </w:r>
      <w:r w:rsidRPr="00D565B0">
        <w:rPr>
          <w:rStyle w:val="Heading3Char"/>
          <w:rFonts w:ascii="Arial" w:hAnsi="Arial" w:cs="Arial"/>
          <w:color w:val="auto"/>
          <w:lang w:val="en-GB"/>
        </w:rPr>
        <w:t>ion.</w:t>
      </w:r>
      <w:bookmarkEnd w:id="5"/>
    </w:p>
    <w:p w14:paraId="6B3F871D" w14:textId="77777777" w:rsidR="00BC2322" w:rsidRPr="00164383" w:rsidRDefault="00BC2322" w:rsidP="00063233">
      <w:pPr>
        <w:rPr>
          <w:rStyle w:val="Heading3Char"/>
          <w:rFonts w:ascii="Arial" w:hAnsi="Arial" w:cs="Arial"/>
          <w:sz w:val="22"/>
          <w:szCs w:val="22"/>
          <w:lang w:val="en-GB"/>
        </w:rPr>
      </w:pPr>
    </w:p>
    <w:p w14:paraId="28D76031" w14:textId="77777777" w:rsidR="009F7E3D" w:rsidRPr="00D565B0" w:rsidRDefault="00063233" w:rsidP="00063233">
      <w:pPr>
        <w:rPr>
          <w:rStyle w:val="Heading3Char"/>
          <w:rFonts w:ascii="Arial" w:hAnsi="Arial" w:cs="Arial"/>
          <w:b/>
          <w:bCs/>
          <w:lang w:val="en-GB"/>
        </w:rPr>
      </w:pPr>
      <w:bookmarkStart w:id="6" w:name="_Toc74322304"/>
      <w:r w:rsidRPr="00D565B0">
        <w:rPr>
          <w:rStyle w:val="Heading3Char"/>
          <w:rFonts w:ascii="Arial" w:hAnsi="Arial" w:cs="Arial"/>
          <w:b/>
          <w:bCs/>
          <w:lang w:val="en-GB"/>
        </w:rPr>
        <w:t>NEW Recital 15</w:t>
      </w:r>
      <w:bookmarkEnd w:id="6"/>
    </w:p>
    <w:p w14:paraId="50AFC893" w14:textId="08A99A5D" w:rsidR="0014698D" w:rsidRPr="002D6831" w:rsidRDefault="0014698D" w:rsidP="00063233">
      <w:pPr>
        <w:rPr>
          <w:rFonts w:ascii="Arial" w:hAnsi="Arial" w:cs="Arial"/>
          <w:sz w:val="24"/>
          <w:szCs w:val="24"/>
          <w:lang w:val="en-GB"/>
        </w:rPr>
      </w:pPr>
      <w:r w:rsidRPr="002D6831">
        <w:rPr>
          <w:rFonts w:ascii="Arial" w:hAnsi="Arial" w:cs="Arial"/>
          <w:sz w:val="24"/>
          <w:szCs w:val="24"/>
          <w:lang w:val="en-GB"/>
        </w:rPr>
        <w:t>Recital 15 now clarifies that one of the ESF+ should be used to reinforce accessibility for persons with disabilities. The recital now reads as follows:</w:t>
      </w:r>
    </w:p>
    <w:p w14:paraId="4916BE29" w14:textId="1B4F6A5A" w:rsidR="008577B6" w:rsidRPr="002D6831" w:rsidRDefault="00533314" w:rsidP="00063233">
      <w:pPr>
        <w:rPr>
          <w:rFonts w:ascii="Arial" w:eastAsia="Calibri" w:hAnsi="Arial" w:cs="Arial"/>
          <w:sz w:val="24"/>
          <w:szCs w:val="24"/>
          <w:lang w:val="en-GB"/>
        </w:rPr>
      </w:pPr>
      <w:r w:rsidRPr="002D6831">
        <w:rPr>
          <w:rFonts w:ascii="Arial" w:hAnsi="Arial" w:cs="Arial"/>
          <w:sz w:val="24"/>
          <w:szCs w:val="24"/>
          <w:lang w:val="en-GB"/>
        </w:rPr>
        <w:t>“</w:t>
      </w:r>
      <w:r w:rsidR="00063233" w:rsidRPr="002D6831">
        <w:rPr>
          <w:rFonts w:ascii="Arial" w:hAnsi="Arial" w:cs="Arial"/>
          <w:sz w:val="24"/>
          <w:szCs w:val="24"/>
          <w:lang w:val="en-GB"/>
        </w:rPr>
        <w:t xml:space="preserve">[…] </w:t>
      </w:r>
      <w:r w:rsidR="00063233" w:rsidRPr="002D6831">
        <w:rPr>
          <w:rFonts w:ascii="Arial" w:eastAsia="Calibri" w:hAnsi="Arial" w:cs="Arial"/>
          <w:sz w:val="24"/>
          <w:szCs w:val="24"/>
          <w:lang w:val="en-GB"/>
        </w:rPr>
        <w:t xml:space="preserve">The ESF+ should provide targeted support to learners in need and reduce educational inequalities, including the digital divide, prevent </w:t>
      </w:r>
      <w:r w:rsidR="00063233" w:rsidRPr="002D6831">
        <w:rPr>
          <w:rFonts w:ascii="Arial" w:eastAsia="Calibri" w:hAnsi="Arial" w:cs="Arial"/>
          <w:b/>
          <w:i/>
          <w:iCs/>
          <w:sz w:val="24"/>
          <w:szCs w:val="24"/>
          <w:lang w:val="en-GB"/>
        </w:rPr>
        <w:t>and reduce</w:t>
      </w:r>
      <w:r w:rsidR="00063233" w:rsidRPr="002D6831">
        <w:rPr>
          <w:rFonts w:ascii="Arial" w:eastAsia="Calibri" w:hAnsi="Arial" w:cs="Arial"/>
          <w:b/>
          <w:sz w:val="24"/>
          <w:szCs w:val="24"/>
          <w:lang w:val="en-GB"/>
        </w:rPr>
        <w:t xml:space="preserve"> </w:t>
      </w:r>
      <w:r w:rsidR="00063233" w:rsidRPr="002D6831">
        <w:rPr>
          <w:rFonts w:ascii="Arial" w:eastAsia="Calibri" w:hAnsi="Arial" w:cs="Arial"/>
          <w:sz w:val="24"/>
          <w:szCs w:val="24"/>
          <w:lang w:val="en-GB"/>
        </w:rPr>
        <w:t xml:space="preserve">early school leaving, foster permeability between education and training sectors, reinforce links with non-formal and informal learning and facilitate learning mobility for all </w:t>
      </w:r>
      <w:r w:rsidR="00063233" w:rsidRPr="002D6831">
        <w:rPr>
          <w:rFonts w:ascii="Arial" w:eastAsia="Calibri" w:hAnsi="Arial" w:cs="Arial"/>
          <w:b/>
          <w:i/>
          <w:iCs/>
          <w:sz w:val="24"/>
          <w:szCs w:val="24"/>
          <w:lang w:val="en-GB"/>
        </w:rPr>
        <w:t>and accessibility for persons with</w:t>
      </w:r>
      <w:r w:rsidR="00063233" w:rsidRPr="002D6831">
        <w:rPr>
          <w:rFonts w:ascii="Arial" w:eastAsia="Calibri" w:hAnsi="Arial" w:cs="Arial"/>
          <w:b/>
          <w:sz w:val="24"/>
          <w:szCs w:val="24"/>
          <w:lang w:val="en-GB"/>
        </w:rPr>
        <w:t xml:space="preserve"> disabilities</w:t>
      </w:r>
      <w:r w:rsidR="00063233" w:rsidRPr="002D6831">
        <w:rPr>
          <w:rFonts w:ascii="Arial" w:eastAsia="Calibri" w:hAnsi="Arial" w:cs="Arial"/>
          <w:sz w:val="24"/>
          <w:szCs w:val="24"/>
          <w:lang w:val="en-GB"/>
        </w:rPr>
        <w:t xml:space="preserve"> </w:t>
      </w:r>
      <w:r w:rsidR="00063233" w:rsidRPr="002D6831">
        <w:rPr>
          <w:rFonts w:ascii="Arial" w:hAnsi="Arial" w:cs="Arial"/>
          <w:sz w:val="24"/>
          <w:szCs w:val="24"/>
          <w:lang w:val="en-GB"/>
        </w:rPr>
        <w:t>[…]</w:t>
      </w:r>
      <w:r w:rsidRPr="002D6831">
        <w:rPr>
          <w:rFonts w:ascii="Arial" w:hAnsi="Arial" w:cs="Arial"/>
          <w:sz w:val="24"/>
          <w:szCs w:val="24"/>
          <w:lang w:val="en-GB"/>
        </w:rPr>
        <w:t>”</w:t>
      </w:r>
    </w:p>
    <w:p w14:paraId="3E79E48E" w14:textId="0B267FB0" w:rsidR="00063233" w:rsidRPr="00164383" w:rsidRDefault="00063233" w:rsidP="00063233">
      <w:pPr>
        <w:rPr>
          <w:rFonts w:ascii="Arial" w:hAnsi="Arial" w:cs="Arial"/>
          <w:lang w:val="en-GB"/>
        </w:rPr>
      </w:pPr>
    </w:p>
    <w:p w14:paraId="70880D58" w14:textId="6D939ABA" w:rsidR="009F7E3D" w:rsidRPr="00D565B0" w:rsidRDefault="00063233" w:rsidP="009F7E3D">
      <w:pPr>
        <w:pStyle w:val="Heading3"/>
        <w:rPr>
          <w:rFonts w:ascii="Arial" w:hAnsi="Arial" w:cs="Arial"/>
          <w:b/>
          <w:bCs/>
          <w:lang w:val="en-GB"/>
        </w:rPr>
      </w:pPr>
      <w:bookmarkStart w:id="7" w:name="_Toc74322305"/>
      <w:r w:rsidRPr="00D565B0">
        <w:rPr>
          <w:rFonts w:ascii="Arial" w:hAnsi="Arial" w:cs="Arial"/>
          <w:b/>
          <w:bCs/>
          <w:lang w:val="en-GB"/>
        </w:rPr>
        <w:t>NEW recital 16</w:t>
      </w:r>
      <w:bookmarkEnd w:id="7"/>
    </w:p>
    <w:p w14:paraId="52A3D392" w14:textId="79A4C1D0" w:rsidR="0014698D" w:rsidRPr="002D6831" w:rsidRDefault="0014698D" w:rsidP="0014698D">
      <w:pPr>
        <w:rPr>
          <w:rFonts w:ascii="Arial" w:hAnsi="Arial" w:cs="Arial"/>
          <w:sz w:val="24"/>
          <w:szCs w:val="24"/>
          <w:lang w:val="en-GB"/>
        </w:rPr>
      </w:pPr>
      <w:r w:rsidRPr="002D6831">
        <w:rPr>
          <w:rFonts w:ascii="Arial" w:hAnsi="Arial" w:cs="Arial"/>
          <w:sz w:val="24"/>
          <w:szCs w:val="24"/>
          <w:lang w:val="en-GB"/>
        </w:rPr>
        <w:t>Persons with disabilities are now mentioned explicitly in recital 16 as one of the target groups for increasing employability and career transition. The recital now reads as follows:</w:t>
      </w:r>
    </w:p>
    <w:p w14:paraId="5EFD4672" w14:textId="6306E574" w:rsidR="00063233" w:rsidRPr="002D6831" w:rsidRDefault="00533314" w:rsidP="00063233">
      <w:pPr>
        <w:rPr>
          <w:rFonts w:ascii="Arial" w:hAnsi="Arial" w:cs="Arial"/>
          <w:sz w:val="24"/>
          <w:szCs w:val="24"/>
          <w:lang w:val="en-GB"/>
        </w:rPr>
      </w:pPr>
      <w:r w:rsidRPr="002D6831">
        <w:rPr>
          <w:rFonts w:ascii="Arial" w:hAnsi="Arial" w:cs="Arial"/>
          <w:sz w:val="24"/>
          <w:szCs w:val="24"/>
          <w:lang w:val="en-GB"/>
        </w:rPr>
        <w:t>“</w:t>
      </w:r>
      <w:r w:rsidR="00063233" w:rsidRPr="002D6831">
        <w:rPr>
          <w:rFonts w:ascii="Arial" w:hAnsi="Arial" w:cs="Arial"/>
          <w:sz w:val="24"/>
          <w:szCs w:val="24"/>
          <w:lang w:val="en-GB"/>
        </w:rPr>
        <w:t xml:space="preserve">[…]  In line with the Skills Agenda for Europe and the Upskilling Pathways Recommendation 11 , the ESF+ should support flexible pathways, including accessible short targeted modular training leading to credentials, with a view to providing people with skills adjusted to labour market and industrial ecosystems needs, green and digital transitions, innovation and social and economic change, facilitating reskilling and upskilling and employability, career transitions, geographic and sectoral mobility and supporting in particular low-skilled, </w:t>
      </w:r>
      <w:r w:rsidR="00063233" w:rsidRPr="002D6831">
        <w:rPr>
          <w:rFonts w:ascii="Arial" w:hAnsi="Arial" w:cs="Arial"/>
          <w:b/>
          <w:i/>
          <w:iCs/>
          <w:sz w:val="24"/>
          <w:szCs w:val="24"/>
          <w:lang w:val="en-GB"/>
        </w:rPr>
        <w:t>persons with disabilities</w:t>
      </w:r>
      <w:r w:rsidR="00063233" w:rsidRPr="002D6831">
        <w:rPr>
          <w:rFonts w:ascii="Arial" w:hAnsi="Arial" w:cs="Arial"/>
          <w:i/>
          <w:iCs/>
          <w:sz w:val="24"/>
          <w:szCs w:val="24"/>
          <w:lang w:val="en-GB"/>
        </w:rPr>
        <w:t xml:space="preserve"> </w:t>
      </w:r>
      <w:r w:rsidR="00063233" w:rsidRPr="002D6831">
        <w:rPr>
          <w:rFonts w:ascii="Arial" w:hAnsi="Arial" w:cs="Arial"/>
          <w:sz w:val="24"/>
          <w:szCs w:val="24"/>
          <w:lang w:val="en-GB"/>
        </w:rPr>
        <w:t>and/or poorly qualified adults […]</w:t>
      </w:r>
      <w:r w:rsidRPr="002D6831">
        <w:rPr>
          <w:rFonts w:ascii="Arial" w:hAnsi="Arial" w:cs="Arial"/>
          <w:sz w:val="24"/>
          <w:szCs w:val="24"/>
          <w:lang w:val="en-GB"/>
        </w:rPr>
        <w:t>”</w:t>
      </w:r>
    </w:p>
    <w:p w14:paraId="1B3B0E04" w14:textId="43956B79" w:rsidR="00063233" w:rsidRPr="00164383" w:rsidRDefault="00063233" w:rsidP="00063233">
      <w:pPr>
        <w:rPr>
          <w:rFonts w:ascii="Arial" w:hAnsi="Arial" w:cs="Arial"/>
          <w:lang w:val="en-GB"/>
        </w:rPr>
      </w:pPr>
    </w:p>
    <w:p w14:paraId="3F967367" w14:textId="77777777" w:rsidR="009F7E3D" w:rsidRPr="00D565B0" w:rsidRDefault="00063233" w:rsidP="009F7E3D">
      <w:pPr>
        <w:pStyle w:val="Heading3"/>
        <w:rPr>
          <w:rFonts w:ascii="Arial" w:hAnsi="Arial" w:cs="Arial"/>
          <w:b/>
          <w:bCs/>
          <w:lang w:val="en-GB"/>
        </w:rPr>
      </w:pPr>
      <w:bookmarkStart w:id="8" w:name="_Toc74322306"/>
      <w:r w:rsidRPr="00D565B0">
        <w:rPr>
          <w:rFonts w:ascii="Arial" w:hAnsi="Arial" w:cs="Arial"/>
          <w:b/>
          <w:bCs/>
          <w:lang w:val="en-GB"/>
        </w:rPr>
        <w:lastRenderedPageBreak/>
        <w:t>Recital 18</w:t>
      </w:r>
      <w:bookmarkEnd w:id="8"/>
    </w:p>
    <w:p w14:paraId="2C7BD86F" w14:textId="442DCA28" w:rsidR="0014698D" w:rsidRPr="002D6831" w:rsidRDefault="0014698D" w:rsidP="00063233">
      <w:pPr>
        <w:rPr>
          <w:rFonts w:ascii="Arial" w:eastAsia="Calibri" w:hAnsi="Arial" w:cs="Arial"/>
          <w:sz w:val="24"/>
          <w:szCs w:val="24"/>
          <w:lang w:val="en-IE"/>
        </w:rPr>
      </w:pPr>
      <w:r w:rsidRPr="002D6831">
        <w:rPr>
          <w:rFonts w:ascii="Arial" w:eastAsia="Calibri" w:hAnsi="Arial" w:cs="Arial"/>
          <w:sz w:val="24"/>
          <w:szCs w:val="24"/>
          <w:lang w:val="en-IE"/>
        </w:rPr>
        <w:t>Recital 18 on poverty reduction now makes specific reference to persons with disabilities as a target group and stresses the need for the inclusion of persons with disabilities. The recital now reads as follows:</w:t>
      </w:r>
    </w:p>
    <w:p w14:paraId="5C892BE4" w14:textId="40AC4911" w:rsidR="00063233" w:rsidRPr="002D6831" w:rsidRDefault="00533314" w:rsidP="00063233">
      <w:pPr>
        <w:rPr>
          <w:rFonts w:ascii="Arial" w:eastAsia="Calibri" w:hAnsi="Arial" w:cs="Arial"/>
          <w:sz w:val="24"/>
          <w:szCs w:val="24"/>
          <w:lang w:val="en-IE"/>
        </w:rPr>
      </w:pPr>
      <w:r w:rsidRPr="002D6831">
        <w:rPr>
          <w:rFonts w:ascii="Arial" w:eastAsia="Calibri" w:hAnsi="Arial" w:cs="Arial"/>
          <w:sz w:val="24"/>
          <w:szCs w:val="24"/>
          <w:lang w:val="en-IE"/>
        </w:rPr>
        <w:t>“</w:t>
      </w:r>
      <w:r w:rsidR="00063233" w:rsidRPr="002D6831">
        <w:rPr>
          <w:rFonts w:ascii="Arial" w:eastAsia="Calibri" w:hAnsi="Arial" w:cs="Arial"/>
          <w:sz w:val="24"/>
          <w:szCs w:val="24"/>
          <w:lang w:val="en-IE"/>
        </w:rPr>
        <w:t xml:space="preserve">The ESF+ should support Member States’ efforts to </w:t>
      </w:r>
      <w:r w:rsidR="00063233" w:rsidRPr="002D6831">
        <w:rPr>
          <w:rFonts w:ascii="Arial" w:eastAsia="Calibri" w:hAnsi="Arial" w:cs="Arial"/>
          <w:i/>
          <w:iCs/>
          <w:strike/>
          <w:sz w:val="24"/>
          <w:szCs w:val="24"/>
          <w:lang w:val="en-GB"/>
        </w:rPr>
        <w:t xml:space="preserve">tackle </w:t>
      </w:r>
      <w:r w:rsidR="00063233" w:rsidRPr="002D6831">
        <w:rPr>
          <w:rFonts w:ascii="Arial" w:eastAsia="Calibri" w:hAnsi="Arial" w:cs="Arial"/>
          <w:b/>
          <w:i/>
          <w:iCs/>
          <w:sz w:val="24"/>
          <w:szCs w:val="24"/>
          <w:lang w:val="en-IE"/>
        </w:rPr>
        <w:t>contribute to the eradication of</w:t>
      </w:r>
      <w:r w:rsidR="00063233" w:rsidRPr="002D6831">
        <w:rPr>
          <w:rFonts w:ascii="Arial" w:eastAsia="Calibri" w:hAnsi="Arial" w:cs="Arial"/>
          <w:sz w:val="24"/>
          <w:szCs w:val="24"/>
          <w:lang w:val="en-IE"/>
        </w:rPr>
        <w:t xml:space="preserve"> poverty with a view to breaking the cycle of disadvantage across generations and promote social inclusion by ensuring equal opportunities for all, </w:t>
      </w:r>
      <w:r w:rsidR="00063233" w:rsidRPr="002D6831">
        <w:rPr>
          <w:rFonts w:ascii="Arial" w:eastAsia="Calibri" w:hAnsi="Arial" w:cs="Arial"/>
          <w:b/>
          <w:i/>
          <w:iCs/>
          <w:sz w:val="24"/>
          <w:szCs w:val="24"/>
          <w:lang w:val="en-GB"/>
        </w:rPr>
        <w:t>reducing barriers,</w:t>
      </w:r>
      <w:r w:rsidR="00063233" w:rsidRPr="002D6831">
        <w:rPr>
          <w:rFonts w:ascii="Arial" w:eastAsia="Calibri" w:hAnsi="Arial" w:cs="Arial"/>
          <w:b/>
          <w:sz w:val="24"/>
          <w:szCs w:val="24"/>
          <w:lang w:val="en-GB"/>
        </w:rPr>
        <w:t xml:space="preserve"> </w:t>
      </w:r>
      <w:r w:rsidR="00063233" w:rsidRPr="002D6831">
        <w:rPr>
          <w:rFonts w:ascii="Arial" w:eastAsia="Calibri" w:hAnsi="Arial" w:cs="Arial"/>
          <w:sz w:val="24"/>
          <w:szCs w:val="24"/>
          <w:lang w:val="en-IE"/>
        </w:rPr>
        <w:t xml:space="preserve">tackling discrimination and addressing health inequalities. This implies mobilising a range of policies targeting the most disadvantaged people regardless of their </w:t>
      </w:r>
      <w:r w:rsidR="00063233" w:rsidRPr="002D6831">
        <w:rPr>
          <w:rFonts w:ascii="Arial" w:eastAsia="Calibri" w:hAnsi="Arial" w:cs="Arial"/>
          <w:b/>
          <w:i/>
          <w:iCs/>
          <w:sz w:val="24"/>
          <w:szCs w:val="24"/>
          <w:lang w:val="en-IE"/>
        </w:rPr>
        <w:t>sex, sexual orientation</w:t>
      </w:r>
      <w:r w:rsidR="00063233" w:rsidRPr="002D6831">
        <w:rPr>
          <w:rFonts w:ascii="Arial" w:eastAsia="Calibri" w:hAnsi="Arial" w:cs="Arial"/>
          <w:b/>
          <w:sz w:val="24"/>
          <w:szCs w:val="24"/>
          <w:lang w:val="en-IE"/>
        </w:rPr>
        <w:t xml:space="preserve">, </w:t>
      </w:r>
      <w:r w:rsidR="00063233" w:rsidRPr="002D6831">
        <w:rPr>
          <w:rFonts w:ascii="Arial" w:eastAsia="Calibri" w:hAnsi="Arial" w:cs="Arial"/>
          <w:sz w:val="24"/>
          <w:szCs w:val="24"/>
          <w:lang w:val="en-IE"/>
        </w:rPr>
        <w:t xml:space="preserve">age, </w:t>
      </w:r>
      <w:r w:rsidR="00063233" w:rsidRPr="002D6831">
        <w:rPr>
          <w:rFonts w:ascii="Arial" w:eastAsia="Calibri" w:hAnsi="Arial" w:cs="Arial"/>
          <w:strike/>
          <w:sz w:val="24"/>
          <w:szCs w:val="24"/>
          <w:lang w:val="en-GB"/>
        </w:rPr>
        <w:t xml:space="preserve">including children, </w:t>
      </w:r>
      <w:r w:rsidR="00063233" w:rsidRPr="002D6831">
        <w:rPr>
          <w:rFonts w:ascii="Arial" w:eastAsia="Calibri" w:hAnsi="Arial" w:cs="Arial"/>
          <w:b/>
          <w:i/>
          <w:iCs/>
          <w:sz w:val="24"/>
          <w:szCs w:val="24"/>
          <w:lang w:val="en-IE"/>
        </w:rPr>
        <w:t>religion or belief, racial or ethnic origin, in particular</w:t>
      </w:r>
      <w:r w:rsidR="00063233" w:rsidRPr="002D6831">
        <w:rPr>
          <w:rFonts w:ascii="Arial" w:eastAsia="Calibri" w:hAnsi="Arial" w:cs="Arial"/>
          <w:sz w:val="24"/>
          <w:szCs w:val="24"/>
          <w:lang w:val="en-IE"/>
        </w:rPr>
        <w:t xml:space="preserve"> marginalised communities such as </w:t>
      </w:r>
      <w:r w:rsidR="00063233" w:rsidRPr="002D6831">
        <w:rPr>
          <w:rFonts w:ascii="Arial" w:eastAsia="Calibri" w:hAnsi="Arial" w:cs="Arial"/>
          <w:sz w:val="24"/>
          <w:szCs w:val="24"/>
          <w:lang w:val="en-GB"/>
        </w:rPr>
        <w:t xml:space="preserve">the </w:t>
      </w:r>
      <w:r w:rsidR="00063233" w:rsidRPr="002D6831">
        <w:rPr>
          <w:rFonts w:ascii="Arial" w:eastAsia="Calibri" w:hAnsi="Arial" w:cs="Arial"/>
          <w:sz w:val="24"/>
          <w:szCs w:val="24"/>
          <w:lang w:val="en-IE"/>
        </w:rPr>
        <w:t xml:space="preserve">Roma, </w:t>
      </w:r>
      <w:r w:rsidR="00063233" w:rsidRPr="002D6831">
        <w:rPr>
          <w:rFonts w:ascii="Arial" w:eastAsia="Calibri" w:hAnsi="Arial" w:cs="Arial"/>
          <w:b/>
          <w:i/>
          <w:iCs/>
          <w:sz w:val="24"/>
          <w:szCs w:val="24"/>
          <w:lang w:val="en-IE"/>
        </w:rPr>
        <w:t>people with disabilities or chronic diseases, homeless people,</w:t>
      </w:r>
      <w:r w:rsidR="00063233" w:rsidRPr="002D6831">
        <w:rPr>
          <w:rFonts w:ascii="Arial" w:eastAsia="Calibri" w:hAnsi="Arial" w:cs="Arial"/>
          <w:b/>
          <w:i/>
          <w:iCs/>
          <w:color w:val="1F497D"/>
          <w:sz w:val="24"/>
          <w:szCs w:val="24"/>
          <w:lang w:val="en-IE"/>
        </w:rPr>
        <w:t xml:space="preserve"> </w:t>
      </w:r>
      <w:r w:rsidR="00063233" w:rsidRPr="002D6831">
        <w:rPr>
          <w:rFonts w:ascii="Arial" w:eastAsia="Calibri" w:hAnsi="Arial" w:cs="Arial"/>
          <w:b/>
          <w:i/>
          <w:iCs/>
          <w:sz w:val="24"/>
          <w:szCs w:val="24"/>
          <w:lang w:val="en-IE"/>
        </w:rPr>
        <w:t>children</w:t>
      </w:r>
      <w:r w:rsidR="00063233" w:rsidRPr="002D6831">
        <w:rPr>
          <w:rFonts w:ascii="Arial" w:eastAsia="Calibri" w:hAnsi="Arial" w:cs="Arial"/>
          <w:b/>
          <w:sz w:val="24"/>
          <w:szCs w:val="24"/>
          <w:lang w:val="en-IE"/>
        </w:rPr>
        <w:t xml:space="preserve"> </w:t>
      </w:r>
      <w:r w:rsidR="00063233" w:rsidRPr="002D6831">
        <w:rPr>
          <w:rFonts w:ascii="Arial" w:eastAsia="Calibri" w:hAnsi="Arial" w:cs="Arial"/>
          <w:sz w:val="24"/>
          <w:szCs w:val="24"/>
          <w:lang w:val="en-IE"/>
        </w:rPr>
        <w:t xml:space="preserve">and </w:t>
      </w:r>
      <w:r w:rsidR="00063233" w:rsidRPr="002D6831">
        <w:rPr>
          <w:rFonts w:ascii="Arial" w:eastAsia="Calibri" w:hAnsi="Arial" w:cs="Arial"/>
          <w:i/>
          <w:iCs/>
          <w:strike/>
          <w:sz w:val="24"/>
          <w:szCs w:val="24"/>
          <w:lang w:val="en-GB"/>
        </w:rPr>
        <w:t>the working poor</w:t>
      </w:r>
      <w:r w:rsidR="00063233" w:rsidRPr="002D6831">
        <w:rPr>
          <w:rFonts w:ascii="Arial" w:eastAsia="Calibri" w:hAnsi="Arial" w:cs="Arial"/>
          <w:i/>
          <w:iCs/>
          <w:sz w:val="24"/>
          <w:szCs w:val="24"/>
          <w:lang w:val="en-GB"/>
        </w:rPr>
        <w:t xml:space="preserve"> </w:t>
      </w:r>
      <w:r w:rsidR="00063233" w:rsidRPr="002D6831">
        <w:rPr>
          <w:rFonts w:ascii="Arial" w:eastAsia="Calibri" w:hAnsi="Arial" w:cs="Arial"/>
          <w:b/>
          <w:i/>
          <w:iCs/>
          <w:sz w:val="24"/>
          <w:szCs w:val="24"/>
          <w:lang w:val="en-IE"/>
        </w:rPr>
        <w:t>elderly people</w:t>
      </w:r>
      <w:r w:rsidR="00063233" w:rsidRPr="002D6831">
        <w:rPr>
          <w:rFonts w:ascii="Arial" w:eastAsia="Calibri" w:hAnsi="Arial" w:cs="Arial"/>
          <w:i/>
          <w:iCs/>
          <w:sz w:val="24"/>
          <w:szCs w:val="24"/>
          <w:lang w:val="en-IE"/>
        </w:rPr>
        <w:t>.</w:t>
      </w:r>
      <w:r w:rsidR="00063233" w:rsidRPr="002D6831">
        <w:rPr>
          <w:rFonts w:ascii="Arial" w:eastAsia="Calibri" w:hAnsi="Arial" w:cs="Arial"/>
          <w:sz w:val="24"/>
          <w:szCs w:val="24"/>
          <w:lang w:val="en-IE"/>
        </w:rPr>
        <w:t xml:space="preserve"> The ESF+ should promote the active inclusion of people far from the labour market with a view to ensuring their socio-economic integration. The ESF+ should be also used to enhance timely and equal access to affordable, sustainable and high quality services </w:t>
      </w:r>
      <w:r w:rsidR="00063233" w:rsidRPr="002D6831">
        <w:rPr>
          <w:rFonts w:ascii="Arial" w:eastAsia="Calibri" w:hAnsi="Arial" w:cs="Arial"/>
          <w:b/>
          <w:i/>
          <w:iCs/>
          <w:sz w:val="24"/>
          <w:szCs w:val="24"/>
          <w:lang w:val="en-GB"/>
        </w:rPr>
        <w:t>that promote the access to housing and person-centred care</w:t>
      </w:r>
      <w:r w:rsidR="00063233" w:rsidRPr="002D6831">
        <w:rPr>
          <w:rFonts w:ascii="Arial" w:eastAsia="Calibri" w:hAnsi="Arial" w:cs="Arial"/>
          <w:b/>
          <w:sz w:val="24"/>
          <w:szCs w:val="24"/>
          <w:lang w:val="en-IE"/>
        </w:rPr>
        <w:t xml:space="preserve"> </w:t>
      </w:r>
      <w:r w:rsidR="00063233" w:rsidRPr="002D6831">
        <w:rPr>
          <w:rFonts w:ascii="Arial" w:eastAsia="Calibri" w:hAnsi="Arial" w:cs="Arial"/>
          <w:sz w:val="24"/>
          <w:szCs w:val="24"/>
          <w:lang w:val="en-IE"/>
        </w:rPr>
        <w:t xml:space="preserve">such as healthcare and long-term care, in particular family and community-based care services. The ESF+ should contribute to the modernisation of social protection systems </w:t>
      </w:r>
      <w:r w:rsidR="00063233" w:rsidRPr="002D6831">
        <w:rPr>
          <w:rFonts w:ascii="Arial" w:eastAsia="Calibri" w:hAnsi="Arial" w:cs="Arial"/>
          <w:sz w:val="24"/>
          <w:szCs w:val="24"/>
          <w:lang w:val="en-GB"/>
        </w:rPr>
        <w:t xml:space="preserve">with a </w:t>
      </w:r>
      <w:r w:rsidR="00063233" w:rsidRPr="002D6831">
        <w:rPr>
          <w:rFonts w:ascii="Arial" w:eastAsia="Calibri" w:hAnsi="Arial" w:cs="Arial"/>
          <w:b/>
          <w:i/>
          <w:iCs/>
          <w:sz w:val="24"/>
          <w:szCs w:val="24"/>
          <w:lang w:val="en-GB"/>
        </w:rPr>
        <w:t>particular focus on children and disadvantaged groups and</w:t>
      </w:r>
      <w:r w:rsidR="00063233" w:rsidRPr="002D6831">
        <w:rPr>
          <w:rFonts w:ascii="Arial" w:eastAsia="Calibri" w:hAnsi="Arial" w:cs="Arial"/>
          <w:b/>
          <w:i/>
          <w:iCs/>
          <w:sz w:val="24"/>
          <w:szCs w:val="24"/>
          <w:lang w:val="en-IE"/>
        </w:rPr>
        <w:t xml:space="preserve"> with a</w:t>
      </w:r>
      <w:r w:rsidR="00063233" w:rsidRPr="002D6831">
        <w:rPr>
          <w:rFonts w:ascii="Arial" w:eastAsia="Calibri" w:hAnsi="Arial" w:cs="Arial"/>
          <w:b/>
          <w:sz w:val="24"/>
          <w:szCs w:val="24"/>
          <w:lang w:val="en-IE"/>
        </w:rPr>
        <w:t xml:space="preserve"> </w:t>
      </w:r>
      <w:r w:rsidR="00063233" w:rsidRPr="002D6831">
        <w:rPr>
          <w:rFonts w:ascii="Arial" w:eastAsia="Calibri" w:hAnsi="Arial" w:cs="Arial"/>
          <w:sz w:val="24"/>
          <w:szCs w:val="24"/>
          <w:lang w:val="en-IE"/>
        </w:rPr>
        <w:t>view</w:t>
      </w:r>
      <w:r w:rsidR="00063233" w:rsidRPr="002D6831">
        <w:rPr>
          <w:rFonts w:ascii="Arial" w:eastAsia="Calibri" w:hAnsi="Arial" w:cs="Arial"/>
          <w:b/>
          <w:sz w:val="24"/>
          <w:szCs w:val="24"/>
          <w:lang w:val="en-IE"/>
        </w:rPr>
        <w:t>,</w:t>
      </w:r>
      <w:r w:rsidR="00063233" w:rsidRPr="002D6831">
        <w:rPr>
          <w:rFonts w:ascii="Arial" w:eastAsia="Calibri" w:hAnsi="Arial" w:cs="Arial"/>
          <w:sz w:val="24"/>
          <w:szCs w:val="24"/>
          <w:lang w:val="en-IE"/>
        </w:rPr>
        <w:t xml:space="preserve"> in particular</w:t>
      </w:r>
      <w:r w:rsidR="00063233" w:rsidRPr="002D6831">
        <w:rPr>
          <w:rFonts w:ascii="Arial" w:eastAsia="Calibri" w:hAnsi="Arial" w:cs="Arial"/>
          <w:b/>
          <w:sz w:val="24"/>
          <w:szCs w:val="24"/>
          <w:lang w:val="en-IE"/>
        </w:rPr>
        <w:t>,</w:t>
      </w:r>
      <w:r w:rsidR="00063233" w:rsidRPr="002D6831">
        <w:rPr>
          <w:rFonts w:ascii="Arial" w:eastAsia="Calibri" w:hAnsi="Arial" w:cs="Arial"/>
          <w:sz w:val="24"/>
          <w:szCs w:val="24"/>
          <w:lang w:val="en-IE"/>
        </w:rPr>
        <w:t xml:space="preserve"> to promoting </w:t>
      </w:r>
      <w:r w:rsidR="00063233" w:rsidRPr="002D6831">
        <w:rPr>
          <w:rFonts w:ascii="Arial" w:eastAsia="Calibri" w:hAnsi="Arial" w:cs="Arial"/>
          <w:i/>
          <w:iCs/>
          <w:strike/>
          <w:sz w:val="24"/>
          <w:szCs w:val="24"/>
          <w:lang w:val="en-GB"/>
        </w:rPr>
        <w:t xml:space="preserve">their </w:t>
      </w:r>
      <w:r w:rsidR="00063233" w:rsidRPr="002D6831">
        <w:rPr>
          <w:rFonts w:ascii="Arial" w:eastAsia="Calibri" w:hAnsi="Arial" w:cs="Arial"/>
          <w:b/>
          <w:i/>
          <w:iCs/>
          <w:sz w:val="24"/>
          <w:szCs w:val="24"/>
          <w:lang w:val="en-IE"/>
        </w:rPr>
        <w:t>the</w:t>
      </w:r>
      <w:r w:rsidR="00063233" w:rsidRPr="002D6831">
        <w:rPr>
          <w:rFonts w:ascii="Arial" w:eastAsia="Calibri" w:hAnsi="Arial" w:cs="Arial"/>
          <w:sz w:val="24"/>
          <w:szCs w:val="24"/>
          <w:lang w:val="en-IE"/>
        </w:rPr>
        <w:t xml:space="preserve"> accessibility</w:t>
      </w:r>
      <w:r w:rsidR="00063233" w:rsidRPr="002D6831">
        <w:rPr>
          <w:rFonts w:ascii="Arial" w:eastAsia="Calibri" w:hAnsi="Arial" w:cs="Arial"/>
          <w:b/>
          <w:sz w:val="24"/>
          <w:szCs w:val="24"/>
          <w:lang w:val="en-GB"/>
        </w:rPr>
        <w:t xml:space="preserve"> </w:t>
      </w:r>
      <w:r w:rsidR="00063233" w:rsidRPr="002D6831">
        <w:rPr>
          <w:rFonts w:ascii="Arial" w:eastAsia="Calibri" w:hAnsi="Arial" w:cs="Arial"/>
          <w:b/>
          <w:i/>
          <w:iCs/>
          <w:sz w:val="24"/>
          <w:szCs w:val="24"/>
          <w:lang w:val="en-GB"/>
        </w:rPr>
        <w:t xml:space="preserve">of the systems </w:t>
      </w:r>
      <w:r w:rsidR="00063233" w:rsidRPr="002D6831">
        <w:rPr>
          <w:rFonts w:ascii="Arial" w:eastAsia="Calibri" w:hAnsi="Arial" w:cs="Arial"/>
          <w:b/>
          <w:i/>
          <w:iCs/>
          <w:sz w:val="24"/>
          <w:szCs w:val="24"/>
          <w:lang w:val="en-IE"/>
        </w:rPr>
        <w:t>including for persons with disabilities</w:t>
      </w:r>
      <w:r w:rsidR="00063233" w:rsidRPr="002D6831">
        <w:rPr>
          <w:rFonts w:ascii="Arial" w:eastAsia="Calibri" w:hAnsi="Arial" w:cs="Arial"/>
          <w:i/>
          <w:iCs/>
          <w:sz w:val="24"/>
          <w:szCs w:val="24"/>
          <w:lang w:val="en-IE"/>
        </w:rPr>
        <w:t>.</w:t>
      </w:r>
      <w:r w:rsidRPr="002D6831">
        <w:rPr>
          <w:rFonts w:ascii="Arial" w:eastAsia="Calibri" w:hAnsi="Arial" w:cs="Arial"/>
          <w:i/>
          <w:iCs/>
          <w:sz w:val="24"/>
          <w:szCs w:val="24"/>
          <w:lang w:val="en-IE"/>
        </w:rPr>
        <w:t>”</w:t>
      </w:r>
    </w:p>
    <w:p w14:paraId="5136E72F" w14:textId="424FC9FE" w:rsidR="00063233" w:rsidRPr="00164383" w:rsidRDefault="00063233" w:rsidP="00063233">
      <w:pPr>
        <w:tabs>
          <w:tab w:val="left" w:pos="633"/>
        </w:tabs>
        <w:spacing w:beforeLines="40" w:before="96" w:afterLines="40" w:after="96"/>
        <w:rPr>
          <w:rFonts w:ascii="Arial" w:eastAsia="Arial Unicode MS" w:hAnsi="Arial" w:cs="Arial"/>
          <w:b/>
          <w:lang w:val="en-GB"/>
        </w:rPr>
      </w:pPr>
    </w:p>
    <w:p w14:paraId="5F4ADBBA" w14:textId="77777777" w:rsidR="009F7E3D" w:rsidRPr="00D565B0" w:rsidRDefault="00063233" w:rsidP="009F7E3D">
      <w:pPr>
        <w:pStyle w:val="Heading3"/>
        <w:rPr>
          <w:rFonts w:ascii="Arial" w:eastAsia="Arial Unicode MS" w:hAnsi="Arial" w:cs="Arial"/>
          <w:b/>
          <w:bCs/>
          <w:lang w:val="en-GB"/>
        </w:rPr>
      </w:pPr>
      <w:bookmarkStart w:id="9" w:name="_Toc74322307"/>
      <w:r w:rsidRPr="00D565B0">
        <w:rPr>
          <w:rFonts w:ascii="Arial" w:eastAsia="Arial Unicode MS" w:hAnsi="Arial" w:cs="Arial"/>
          <w:b/>
          <w:bCs/>
          <w:lang w:val="en-GB"/>
        </w:rPr>
        <w:t>Recital 28</w:t>
      </w:r>
      <w:bookmarkEnd w:id="9"/>
    </w:p>
    <w:p w14:paraId="46925D48" w14:textId="29E8ED37" w:rsidR="0014698D" w:rsidRPr="002D6831" w:rsidRDefault="0014698D" w:rsidP="00063233">
      <w:pPr>
        <w:tabs>
          <w:tab w:val="left" w:pos="633"/>
        </w:tabs>
        <w:spacing w:beforeLines="40" w:before="96" w:afterLines="40" w:after="96"/>
        <w:rPr>
          <w:rFonts w:ascii="Arial" w:hAnsi="Arial" w:cs="Arial"/>
          <w:sz w:val="24"/>
          <w:szCs w:val="24"/>
          <w:lang w:val="en-GB"/>
        </w:rPr>
      </w:pPr>
      <w:r w:rsidRPr="002D6831">
        <w:rPr>
          <w:rFonts w:ascii="Arial" w:hAnsi="Arial" w:cs="Arial"/>
          <w:sz w:val="24"/>
          <w:szCs w:val="24"/>
          <w:lang w:val="en-GB"/>
        </w:rPr>
        <w:t>As well as making reference to the United Nations Convention on the Rights of Persons with Disabilities, Recital 28 now stresses the need to promote accessibility for persons with disabilities to improve integration in education, training, employment and all spheres of life. It reads as follows:</w:t>
      </w:r>
    </w:p>
    <w:p w14:paraId="0A04FFE6" w14:textId="2BB12983" w:rsidR="00063233" w:rsidRPr="002D6831" w:rsidRDefault="00533314" w:rsidP="00063233">
      <w:pPr>
        <w:tabs>
          <w:tab w:val="left" w:pos="633"/>
        </w:tabs>
        <w:spacing w:beforeLines="40" w:before="96" w:afterLines="40" w:after="96"/>
        <w:rPr>
          <w:rFonts w:ascii="Arial" w:eastAsia="Arial Unicode MS" w:hAnsi="Arial" w:cs="Arial"/>
          <w:b/>
          <w:sz w:val="24"/>
          <w:szCs w:val="24"/>
          <w:lang w:val="en-GB"/>
        </w:rPr>
      </w:pPr>
      <w:r w:rsidRPr="002D6831">
        <w:rPr>
          <w:rFonts w:ascii="Arial" w:hAnsi="Arial" w:cs="Arial"/>
          <w:sz w:val="24"/>
          <w:szCs w:val="24"/>
          <w:lang w:val="en-GB"/>
        </w:rPr>
        <w:t>“</w:t>
      </w:r>
      <w:r w:rsidR="00063233" w:rsidRPr="002D6831">
        <w:rPr>
          <w:rFonts w:ascii="Arial" w:hAnsi="Arial" w:cs="Arial"/>
          <w:sz w:val="24"/>
          <w:szCs w:val="24"/>
          <w:lang w:val="en-GB"/>
        </w:rPr>
        <w:t>[…] They should also ensure that the ESF+ promotes equal opportunities for all, without</w:t>
      </w:r>
      <w:r w:rsidR="00063233" w:rsidRPr="002D6831">
        <w:rPr>
          <w:rFonts w:ascii="Arial" w:hAnsi="Arial" w:cs="Arial"/>
          <w:i/>
          <w:sz w:val="24"/>
          <w:szCs w:val="24"/>
          <w:lang w:val="en-GB"/>
        </w:rPr>
        <w:t xml:space="preserve"> </w:t>
      </w:r>
      <w:r w:rsidR="00063233" w:rsidRPr="002D6831">
        <w:rPr>
          <w:rFonts w:ascii="Arial" w:hAnsi="Arial" w:cs="Arial"/>
          <w:sz w:val="24"/>
          <w:szCs w:val="24"/>
          <w:lang w:val="en-GB"/>
        </w:rPr>
        <w:t xml:space="preserve">discrimination in accordance with Article 10 TFEU and promotes the inclusion in society of persons with disabilities on equal basis with others and contributes to the implementation of the United Nations Convention on the Rights of Persons with Disabilities. </w:t>
      </w:r>
      <w:r w:rsidR="00063233" w:rsidRPr="002D6831">
        <w:rPr>
          <w:rFonts w:ascii="Arial" w:hAnsi="Arial" w:cs="Arial"/>
          <w:b/>
          <w:i/>
          <w:iCs/>
          <w:sz w:val="24"/>
          <w:szCs w:val="24"/>
          <w:lang w:val="en-GB"/>
        </w:rPr>
        <w:t>The ESF + should contribute to promote accessibility for persons with disabilities with a view to improving integration into employment, education and training and thereby enhancing their inclusion in all spheres of life</w:t>
      </w:r>
      <w:r w:rsidR="00063233" w:rsidRPr="002D6831">
        <w:rPr>
          <w:rFonts w:ascii="Arial" w:hAnsi="Arial" w:cs="Arial"/>
          <w:i/>
          <w:iCs/>
          <w:sz w:val="24"/>
          <w:szCs w:val="24"/>
          <w:lang w:val="en-GB"/>
        </w:rPr>
        <w:t xml:space="preserve"> […]</w:t>
      </w:r>
      <w:r w:rsidRPr="002D6831">
        <w:rPr>
          <w:rFonts w:ascii="Arial" w:hAnsi="Arial" w:cs="Arial"/>
          <w:i/>
          <w:iCs/>
          <w:sz w:val="24"/>
          <w:szCs w:val="24"/>
          <w:lang w:val="en-GB"/>
        </w:rPr>
        <w:t>”</w:t>
      </w:r>
    </w:p>
    <w:p w14:paraId="06773D9D" w14:textId="79F439AC" w:rsidR="00063233" w:rsidRPr="00164383" w:rsidRDefault="00063233" w:rsidP="00063233">
      <w:pPr>
        <w:rPr>
          <w:rFonts w:ascii="Arial" w:eastAsia="Calibri" w:hAnsi="Arial" w:cs="Arial"/>
          <w:lang w:val="en-GB"/>
        </w:rPr>
      </w:pPr>
    </w:p>
    <w:p w14:paraId="4CF7A0A6" w14:textId="3F0B2645" w:rsidR="009F7E3D" w:rsidRPr="00D565B0" w:rsidRDefault="00063233" w:rsidP="009F7E3D">
      <w:pPr>
        <w:pStyle w:val="Heading3"/>
        <w:rPr>
          <w:rFonts w:ascii="Arial" w:hAnsi="Arial" w:cs="Arial"/>
          <w:b/>
          <w:bCs/>
          <w:lang w:val="en-GB"/>
        </w:rPr>
      </w:pPr>
      <w:bookmarkStart w:id="10" w:name="_Toc74322308"/>
      <w:r w:rsidRPr="00D565B0">
        <w:rPr>
          <w:rFonts w:ascii="Arial" w:eastAsia="Calibri" w:hAnsi="Arial" w:cs="Arial"/>
          <w:b/>
          <w:bCs/>
          <w:lang w:val="en-IE"/>
        </w:rPr>
        <w:lastRenderedPageBreak/>
        <w:t xml:space="preserve">Article 4 – Specific Objectives </w:t>
      </w:r>
      <w:r w:rsidRPr="00D565B0">
        <w:rPr>
          <w:rFonts w:ascii="Arial" w:hAnsi="Arial" w:cs="Arial"/>
          <w:b/>
          <w:bCs/>
          <w:lang w:val="en-GB"/>
        </w:rPr>
        <w:t>(</w:t>
      </w:r>
      <w:r w:rsidR="00193393" w:rsidRPr="00D565B0">
        <w:rPr>
          <w:rFonts w:ascii="Arial" w:hAnsi="Arial" w:cs="Arial"/>
          <w:b/>
          <w:bCs/>
          <w:lang w:val="en-GB"/>
        </w:rPr>
        <w:t>Paragraph 1.</w:t>
      </w:r>
      <w:r w:rsidRPr="00D565B0">
        <w:rPr>
          <w:rFonts w:ascii="Arial" w:hAnsi="Arial" w:cs="Arial"/>
          <w:b/>
          <w:bCs/>
          <w:lang w:val="en-GB"/>
        </w:rPr>
        <w:t>v)</w:t>
      </w:r>
      <w:bookmarkEnd w:id="10"/>
    </w:p>
    <w:p w14:paraId="23D05E4B" w14:textId="23A93B8A" w:rsidR="00872403" w:rsidRPr="002D6831" w:rsidRDefault="00872403" w:rsidP="00872403">
      <w:pPr>
        <w:rPr>
          <w:rFonts w:ascii="Arial" w:hAnsi="Arial" w:cs="Arial"/>
          <w:sz w:val="24"/>
          <w:szCs w:val="24"/>
          <w:lang w:val="en-GB"/>
        </w:rPr>
      </w:pPr>
      <w:r w:rsidRPr="002D6831">
        <w:rPr>
          <w:rFonts w:ascii="Arial" w:hAnsi="Arial" w:cs="Arial"/>
          <w:sz w:val="24"/>
          <w:szCs w:val="24"/>
          <w:lang w:val="en-GB"/>
        </w:rPr>
        <w:t>Article 4 outlines the specific objectives of the ESF+. It now includes as an objective the need to invest in improving accessibility for persons with disabilities. The new wording is the following:</w:t>
      </w:r>
    </w:p>
    <w:p w14:paraId="4AD64E4C" w14:textId="3AB69F39" w:rsidR="00063233" w:rsidRPr="002D6831" w:rsidRDefault="00533314" w:rsidP="00063233">
      <w:pPr>
        <w:rPr>
          <w:rFonts w:ascii="Arial" w:hAnsi="Arial" w:cs="Arial"/>
          <w:sz w:val="24"/>
          <w:szCs w:val="24"/>
          <w:lang w:val="en-GB"/>
        </w:rPr>
      </w:pPr>
      <w:r w:rsidRPr="002D6831">
        <w:rPr>
          <w:rFonts w:ascii="Arial" w:hAnsi="Arial" w:cs="Arial"/>
          <w:sz w:val="24"/>
          <w:szCs w:val="24"/>
          <w:lang w:val="en-GB"/>
        </w:rPr>
        <w:t>“</w:t>
      </w:r>
      <w:r w:rsidR="00063233" w:rsidRPr="002D6831">
        <w:rPr>
          <w:rFonts w:ascii="Arial" w:hAnsi="Arial" w:cs="Arial"/>
          <w:sz w:val="24"/>
          <w:szCs w:val="24"/>
          <w:lang w:val="en-GB"/>
        </w:rPr>
        <w:t xml:space="preserve">promoting equal access to and completion of, quality and inclusive education and training, in particular for disadvantaged groups, from early childhood education and care through general and vocational education and training, and to tertiary level, as well as adult education and learning, including facilitating learning mobility for all </w:t>
      </w:r>
      <w:r w:rsidR="00063233" w:rsidRPr="002D6831">
        <w:rPr>
          <w:rFonts w:ascii="Arial" w:hAnsi="Arial" w:cs="Arial"/>
          <w:b/>
          <w:i/>
          <w:iCs/>
          <w:sz w:val="24"/>
          <w:szCs w:val="24"/>
          <w:lang w:val="en-GB"/>
        </w:rPr>
        <w:t>and accessibility for persons with disabilities</w:t>
      </w:r>
      <w:r w:rsidR="00063233" w:rsidRPr="002D6831">
        <w:rPr>
          <w:rFonts w:ascii="Arial" w:hAnsi="Arial" w:cs="Arial"/>
          <w:i/>
          <w:iCs/>
          <w:sz w:val="24"/>
          <w:szCs w:val="24"/>
          <w:lang w:val="en-GB"/>
        </w:rPr>
        <w:t>;</w:t>
      </w:r>
      <w:r w:rsidRPr="002D6831">
        <w:rPr>
          <w:rFonts w:ascii="Arial" w:hAnsi="Arial" w:cs="Arial"/>
          <w:i/>
          <w:iCs/>
          <w:sz w:val="24"/>
          <w:szCs w:val="24"/>
          <w:lang w:val="en-GB"/>
        </w:rPr>
        <w:t>”</w:t>
      </w:r>
    </w:p>
    <w:p w14:paraId="1313B292" w14:textId="77777777" w:rsidR="00952FF4" w:rsidRPr="00164383" w:rsidRDefault="00952FF4" w:rsidP="00063233">
      <w:pPr>
        <w:rPr>
          <w:rFonts w:ascii="Arial" w:hAnsi="Arial" w:cs="Arial"/>
          <w:lang w:val="en-GB"/>
        </w:rPr>
      </w:pPr>
    </w:p>
    <w:p w14:paraId="5E98BE11" w14:textId="69D55ED3" w:rsidR="00872403" w:rsidRPr="00D565B0" w:rsidRDefault="00193393" w:rsidP="00193393">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hAnsi="Arial" w:cs="Arial"/>
          <w:b/>
          <w:bCs/>
          <w:sz w:val="24"/>
          <w:szCs w:val="24"/>
        </w:rPr>
      </w:pPr>
      <w:bookmarkStart w:id="11" w:name="_Toc74322309"/>
      <w:r w:rsidRPr="00D565B0">
        <w:rPr>
          <w:rStyle w:val="Heading3Char"/>
          <w:rFonts w:ascii="Arial" w:hAnsi="Arial" w:cs="Arial"/>
          <w:b/>
          <w:bCs/>
        </w:rPr>
        <w:t>Article 4 – Specific Objectives (Paragraph 1. ix</w:t>
      </w:r>
      <w:bookmarkEnd w:id="11"/>
      <w:r w:rsidRPr="00D565B0">
        <w:rPr>
          <w:rFonts w:ascii="Arial" w:hAnsi="Arial" w:cs="Arial"/>
          <w:b/>
          <w:bCs/>
          <w:sz w:val="24"/>
          <w:szCs w:val="24"/>
        </w:rPr>
        <w:t xml:space="preserve">)  </w:t>
      </w:r>
    </w:p>
    <w:p w14:paraId="4D8A4B98" w14:textId="34602F56" w:rsidR="00872403" w:rsidRPr="002D6831" w:rsidRDefault="00872403" w:rsidP="00193393">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hAnsi="Arial" w:cs="Arial"/>
          <w:sz w:val="24"/>
          <w:szCs w:val="24"/>
          <w:lang w:val="en-GB"/>
        </w:rPr>
      </w:pPr>
      <w:r w:rsidRPr="002D6831">
        <w:rPr>
          <w:rFonts w:ascii="Arial" w:hAnsi="Arial" w:cs="Arial"/>
          <w:sz w:val="24"/>
          <w:szCs w:val="24"/>
          <w:lang w:val="en-GB"/>
        </w:rPr>
        <w:t>Article 4 now also makes reference to investing in person-centred care for groups including persons with disabilities. The Article is worded in the following way:</w:t>
      </w:r>
    </w:p>
    <w:p w14:paraId="2FDBF5C9" w14:textId="578968E7" w:rsidR="00193393" w:rsidRPr="002D6831" w:rsidRDefault="00533314" w:rsidP="00193393">
      <w:pPr>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hAnsi="Arial" w:cs="Arial"/>
          <w:sz w:val="24"/>
          <w:szCs w:val="24"/>
          <w:lang w:val="en-GB"/>
        </w:rPr>
      </w:pPr>
      <w:r w:rsidRPr="002D6831">
        <w:rPr>
          <w:rFonts w:ascii="Arial" w:hAnsi="Arial" w:cs="Arial"/>
          <w:sz w:val="24"/>
          <w:szCs w:val="24"/>
          <w:lang w:val="en-GB"/>
        </w:rPr>
        <w:t>“</w:t>
      </w:r>
      <w:r w:rsidR="00193393" w:rsidRPr="002D6831">
        <w:rPr>
          <w:rFonts w:ascii="Arial" w:hAnsi="Arial" w:cs="Arial"/>
          <w:sz w:val="24"/>
          <w:szCs w:val="24"/>
          <w:lang w:val="en-GB"/>
        </w:rPr>
        <w:t>enhancing the equal and timely access to quality, sustainable</w:t>
      </w:r>
      <w:r w:rsidR="00193393" w:rsidRPr="002D6831">
        <w:rPr>
          <w:rFonts w:ascii="Arial" w:hAnsi="Arial" w:cs="Arial"/>
          <w:b/>
          <w:i/>
          <w:sz w:val="24"/>
          <w:szCs w:val="24"/>
          <w:lang w:val="en-GB"/>
        </w:rPr>
        <w:t xml:space="preserve"> </w:t>
      </w:r>
      <w:r w:rsidR="00193393" w:rsidRPr="002D6831">
        <w:rPr>
          <w:rFonts w:ascii="Arial" w:hAnsi="Arial" w:cs="Arial"/>
          <w:sz w:val="24"/>
          <w:szCs w:val="24"/>
          <w:lang w:val="en-GB"/>
        </w:rPr>
        <w:t>and affordable services</w:t>
      </w:r>
      <w:r w:rsidR="00193393" w:rsidRPr="002D6831">
        <w:rPr>
          <w:rFonts w:ascii="Arial" w:hAnsi="Arial" w:cs="Arial"/>
          <w:b/>
          <w:sz w:val="24"/>
          <w:szCs w:val="24"/>
          <w:lang w:val="en-GB"/>
        </w:rPr>
        <w:t xml:space="preserve">, </w:t>
      </w:r>
      <w:r w:rsidR="00193393" w:rsidRPr="002D6831">
        <w:rPr>
          <w:rFonts w:ascii="Arial" w:hAnsi="Arial" w:cs="Arial"/>
          <w:b/>
          <w:i/>
          <w:iCs/>
          <w:sz w:val="24"/>
          <w:szCs w:val="24"/>
          <w:lang w:val="en-GB"/>
        </w:rPr>
        <w:t xml:space="preserve">including services that promote the access to housing and person-centred care including healthcare </w:t>
      </w:r>
      <w:r w:rsidR="00193393" w:rsidRPr="002D6831">
        <w:rPr>
          <w:rFonts w:ascii="Arial" w:hAnsi="Arial" w:cs="Arial"/>
          <w:i/>
          <w:iCs/>
          <w:sz w:val="24"/>
          <w:szCs w:val="24"/>
          <w:lang w:val="en-GB"/>
        </w:rPr>
        <w:t>;</w:t>
      </w:r>
      <w:r w:rsidR="00193393" w:rsidRPr="002D6831">
        <w:rPr>
          <w:rFonts w:ascii="Arial" w:hAnsi="Arial" w:cs="Arial"/>
          <w:sz w:val="24"/>
          <w:szCs w:val="24"/>
          <w:lang w:val="en-GB"/>
        </w:rPr>
        <w:t xml:space="preserve"> modernising social protection systems, including promoting access to social protection</w:t>
      </w:r>
      <w:r w:rsidR="00193393" w:rsidRPr="002D6831">
        <w:rPr>
          <w:rFonts w:ascii="Arial" w:hAnsi="Arial" w:cs="Arial"/>
          <w:b/>
          <w:i/>
          <w:iCs/>
          <w:sz w:val="24"/>
          <w:szCs w:val="24"/>
          <w:lang w:val="en-GB"/>
        </w:rPr>
        <w:t>, with a particular focus on children and disadvantaged groups</w:t>
      </w:r>
      <w:r w:rsidR="00193393" w:rsidRPr="002D6831">
        <w:rPr>
          <w:rFonts w:ascii="Arial" w:hAnsi="Arial" w:cs="Arial"/>
          <w:i/>
          <w:iCs/>
          <w:sz w:val="24"/>
          <w:szCs w:val="24"/>
          <w:lang w:val="en-GB"/>
        </w:rPr>
        <w:t>;</w:t>
      </w:r>
      <w:r w:rsidR="00193393" w:rsidRPr="002D6831">
        <w:rPr>
          <w:rFonts w:ascii="Arial" w:hAnsi="Arial" w:cs="Arial"/>
          <w:sz w:val="24"/>
          <w:szCs w:val="24"/>
          <w:lang w:val="en-GB"/>
        </w:rPr>
        <w:t xml:space="preserve"> improving accessibility </w:t>
      </w:r>
      <w:r w:rsidR="00193393" w:rsidRPr="002D6831">
        <w:rPr>
          <w:rFonts w:ascii="Arial" w:hAnsi="Arial" w:cs="Arial"/>
          <w:b/>
          <w:i/>
          <w:iCs/>
          <w:sz w:val="24"/>
          <w:szCs w:val="24"/>
          <w:lang w:val="en-GB"/>
        </w:rPr>
        <w:t>including for persons with disabilities</w:t>
      </w:r>
      <w:r w:rsidR="00193393" w:rsidRPr="002D6831">
        <w:rPr>
          <w:rFonts w:ascii="Arial" w:hAnsi="Arial" w:cs="Arial"/>
          <w:i/>
          <w:iCs/>
          <w:sz w:val="24"/>
          <w:szCs w:val="24"/>
          <w:lang w:val="en-GB"/>
        </w:rPr>
        <w:t>,</w:t>
      </w:r>
      <w:r w:rsidR="00193393" w:rsidRPr="002D6831">
        <w:rPr>
          <w:rFonts w:ascii="Arial" w:hAnsi="Arial" w:cs="Arial"/>
          <w:sz w:val="24"/>
          <w:szCs w:val="24"/>
          <w:lang w:val="en-GB"/>
        </w:rPr>
        <w:t xml:space="preserve"> effectiveness and resilience of healthcare systems and long-term care services;</w:t>
      </w:r>
      <w:r w:rsidRPr="002D6831">
        <w:rPr>
          <w:rFonts w:ascii="Arial" w:hAnsi="Arial" w:cs="Arial"/>
          <w:sz w:val="24"/>
          <w:szCs w:val="24"/>
          <w:lang w:val="en-GB"/>
        </w:rPr>
        <w:t>”</w:t>
      </w:r>
    </w:p>
    <w:p w14:paraId="14E1A74D" w14:textId="59E1AA5D" w:rsidR="00193393" w:rsidRPr="00164383" w:rsidRDefault="00193393" w:rsidP="00063233">
      <w:pPr>
        <w:rPr>
          <w:rFonts w:ascii="Arial" w:eastAsia="Calibri" w:hAnsi="Arial" w:cs="Arial"/>
          <w:lang w:val="en-GB"/>
        </w:rPr>
      </w:pPr>
    </w:p>
    <w:p w14:paraId="176F90C3" w14:textId="6904B614" w:rsidR="00952FF4" w:rsidRPr="00D565B0" w:rsidRDefault="00193393" w:rsidP="00952FF4">
      <w:pPr>
        <w:pStyle w:val="Heading3"/>
        <w:rPr>
          <w:rFonts w:ascii="Arial" w:eastAsia="Times New Roman" w:hAnsi="Arial" w:cs="Arial"/>
          <w:b/>
          <w:bCs/>
          <w:lang w:val="en-GB" w:eastAsia="en-GB"/>
        </w:rPr>
      </w:pPr>
      <w:bookmarkStart w:id="12" w:name="_Toc74322310"/>
      <w:r w:rsidRPr="00D565B0">
        <w:rPr>
          <w:rFonts w:ascii="Arial" w:eastAsia="Times New Roman" w:hAnsi="Arial" w:cs="Arial"/>
          <w:b/>
          <w:bCs/>
          <w:lang w:val="en-GB" w:eastAsia="en-GB"/>
        </w:rPr>
        <w:t xml:space="preserve">Article 6 </w:t>
      </w:r>
      <w:r w:rsidRPr="00D565B0">
        <w:rPr>
          <w:rFonts w:ascii="Arial" w:hAnsi="Arial" w:cs="Arial"/>
          <w:b/>
          <w:bCs/>
          <w:lang w:val="en-GB"/>
        </w:rPr>
        <w:t>Equality between men and women and equal opportunities, and non-discrimination</w:t>
      </w:r>
      <w:r w:rsidRPr="00D565B0">
        <w:rPr>
          <w:rFonts w:ascii="Arial" w:eastAsia="Times New Roman" w:hAnsi="Arial" w:cs="Arial"/>
          <w:b/>
          <w:bCs/>
          <w:lang w:val="en-GB" w:eastAsia="en-GB"/>
        </w:rPr>
        <w:t xml:space="preserve"> (paragraph 2)</w:t>
      </w:r>
      <w:bookmarkEnd w:id="12"/>
      <w:r w:rsidRPr="00D565B0">
        <w:rPr>
          <w:rFonts w:ascii="Arial" w:eastAsia="Times New Roman" w:hAnsi="Arial" w:cs="Arial"/>
          <w:b/>
          <w:bCs/>
          <w:lang w:val="en-GB" w:eastAsia="en-GB"/>
        </w:rPr>
        <w:t xml:space="preserve"> </w:t>
      </w:r>
    </w:p>
    <w:p w14:paraId="74CA142D" w14:textId="6500D9C9" w:rsidR="00872403" w:rsidRPr="002D6831" w:rsidRDefault="00872403" w:rsidP="00872403">
      <w:pPr>
        <w:rPr>
          <w:rFonts w:ascii="Arial" w:hAnsi="Arial" w:cs="Arial"/>
          <w:sz w:val="24"/>
          <w:szCs w:val="24"/>
          <w:lang w:val="en-GB" w:eastAsia="en-GB"/>
        </w:rPr>
      </w:pPr>
      <w:r w:rsidRPr="002D6831">
        <w:rPr>
          <w:rFonts w:ascii="Arial" w:hAnsi="Arial" w:cs="Arial"/>
          <w:sz w:val="24"/>
          <w:szCs w:val="24"/>
          <w:lang w:val="en-GB" w:eastAsia="en-GB"/>
        </w:rPr>
        <w:t>Article 6 on gender equality and non-discrimination now refers to the need to ensure accessibility for persons with disabilities, including through accessible ICT, and to promote community-based services as an alternative to institutions. It reads as follows:</w:t>
      </w:r>
    </w:p>
    <w:p w14:paraId="739C65CF" w14:textId="44ADE1FF" w:rsidR="00193393" w:rsidRPr="002D6831" w:rsidRDefault="00533314" w:rsidP="00193393">
      <w:pPr>
        <w:contextualSpacing/>
        <w:rPr>
          <w:rFonts w:ascii="Arial" w:eastAsia="Calibri" w:hAnsi="Arial" w:cs="Arial"/>
          <w:bCs/>
          <w:sz w:val="24"/>
          <w:szCs w:val="24"/>
          <w:lang w:val="en-GB"/>
        </w:rPr>
      </w:pPr>
      <w:r w:rsidRPr="002D6831">
        <w:rPr>
          <w:rFonts w:ascii="Arial" w:eastAsia="Times New Roman" w:hAnsi="Arial" w:cs="Arial"/>
          <w:iCs/>
          <w:sz w:val="24"/>
          <w:szCs w:val="24"/>
          <w:lang w:val="en-GB" w:eastAsia="en-GB"/>
        </w:rPr>
        <w:t>“</w:t>
      </w:r>
      <w:r w:rsidR="00193393" w:rsidRPr="002D6831">
        <w:rPr>
          <w:rFonts w:ascii="Arial" w:eastAsia="Times New Roman" w:hAnsi="Arial" w:cs="Arial"/>
          <w:iCs/>
          <w:sz w:val="24"/>
          <w:szCs w:val="24"/>
          <w:lang w:val="en-GB" w:eastAsia="en-GB"/>
        </w:rPr>
        <w:t xml:space="preserve">The Member States and the Commission shall support specific targeted actions to promote the principles referred to in </w:t>
      </w:r>
      <w:r w:rsidR="00193393" w:rsidRPr="002D6831">
        <w:rPr>
          <w:rFonts w:ascii="Arial" w:hAnsi="Arial" w:cs="Arial"/>
          <w:i/>
          <w:iCs/>
          <w:strike/>
          <w:sz w:val="24"/>
          <w:szCs w:val="24"/>
          <w:lang w:val="en-GB"/>
        </w:rPr>
        <w:t>paragraph 1</w:t>
      </w:r>
      <w:r w:rsidR="00193393" w:rsidRPr="002D6831">
        <w:rPr>
          <w:rFonts w:ascii="Arial" w:hAnsi="Arial" w:cs="Arial"/>
          <w:i/>
          <w:iCs/>
          <w:sz w:val="24"/>
          <w:szCs w:val="24"/>
          <w:lang w:val="en-GB"/>
        </w:rPr>
        <w:t xml:space="preserve"> </w:t>
      </w:r>
      <w:r w:rsidR="00193393" w:rsidRPr="002D6831">
        <w:rPr>
          <w:rFonts w:ascii="Arial" w:eastAsia="Times New Roman" w:hAnsi="Arial" w:cs="Arial"/>
          <w:b/>
          <w:i/>
          <w:iCs/>
          <w:sz w:val="24"/>
          <w:szCs w:val="24"/>
          <w:lang w:val="en-GB" w:eastAsia="en-GB"/>
        </w:rPr>
        <w:t>paragraphs 2 and 3 of Article 6a CPR and Article 29a of this Regulation</w:t>
      </w:r>
      <w:r w:rsidR="00193393" w:rsidRPr="002D6831">
        <w:rPr>
          <w:rFonts w:ascii="Arial" w:eastAsia="Times New Roman" w:hAnsi="Arial" w:cs="Arial"/>
          <w:b/>
          <w:iCs/>
          <w:sz w:val="24"/>
          <w:szCs w:val="24"/>
          <w:lang w:val="en-GB" w:eastAsia="en-GB"/>
        </w:rPr>
        <w:t xml:space="preserve"> </w:t>
      </w:r>
      <w:r w:rsidR="00193393" w:rsidRPr="002D6831">
        <w:rPr>
          <w:rFonts w:ascii="Arial" w:eastAsia="Times New Roman" w:hAnsi="Arial" w:cs="Arial"/>
          <w:iCs/>
          <w:sz w:val="24"/>
          <w:szCs w:val="24"/>
          <w:lang w:val="en-GB" w:eastAsia="en-GB"/>
        </w:rPr>
        <w:t xml:space="preserve">within any of the objectives of the ESF+ </w:t>
      </w:r>
      <w:r w:rsidR="00193393" w:rsidRPr="002D6831">
        <w:rPr>
          <w:rFonts w:ascii="Arial" w:eastAsia="Times New Roman" w:hAnsi="Arial" w:cs="Arial"/>
          <w:i/>
          <w:strike/>
          <w:sz w:val="24"/>
          <w:szCs w:val="24"/>
          <w:lang w:val="en-GB" w:eastAsia="en-GB"/>
        </w:rPr>
        <w:t>including</w:t>
      </w:r>
      <w:r w:rsidR="00193393" w:rsidRPr="002D6831">
        <w:rPr>
          <w:rFonts w:ascii="Arial" w:eastAsia="Times New Roman" w:hAnsi="Arial" w:cs="Arial"/>
          <w:i/>
          <w:sz w:val="24"/>
          <w:szCs w:val="24"/>
          <w:lang w:val="en-GB" w:eastAsia="en-GB"/>
        </w:rPr>
        <w:t xml:space="preserve">. </w:t>
      </w:r>
      <w:r w:rsidR="00193393" w:rsidRPr="002D6831">
        <w:rPr>
          <w:rFonts w:ascii="Arial" w:eastAsia="Calibri" w:hAnsi="Arial" w:cs="Arial"/>
          <w:b/>
          <w:bCs/>
          <w:i/>
          <w:sz w:val="24"/>
          <w:szCs w:val="24"/>
          <w:lang w:val="en-GB"/>
        </w:rPr>
        <w:t>These actions</w:t>
      </w:r>
      <w:r w:rsidR="00193393" w:rsidRPr="002D6831">
        <w:rPr>
          <w:rFonts w:ascii="Arial" w:eastAsia="Calibri" w:hAnsi="Arial" w:cs="Arial"/>
          <w:b/>
          <w:bCs/>
          <w:sz w:val="24"/>
          <w:szCs w:val="24"/>
          <w:lang w:val="en-GB"/>
        </w:rPr>
        <w:t xml:space="preserve"> </w:t>
      </w:r>
      <w:r w:rsidR="00193393" w:rsidRPr="002D6831">
        <w:rPr>
          <w:rFonts w:ascii="Arial" w:eastAsia="Calibri" w:hAnsi="Arial" w:cs="Arial"/>
          <w:b/>
          <w:bCs/>
          <w:i/>
          <w:iCs/>
          <w:sz w:val="24"/>
          <w:szCs w:val="24"/>
          <w:lang w:val="en-GB"/>
        </w:rPr>
        <w:t>may include actions for ensuring accessibility for persons with disabilities, including in terms of ICT, and promoting</w:t>
      </w:r>
      <w:r w:rsidR="00193393" w:rsidRPr="002D6831">
        <w:rPr>
          <w:rFonts w:ascii="Arial" w:eastAsia="Calibri" w:hAnsi="Arial" w:cs="Arial"/>
          <w:bCs/>
          <w:sz w:val="24"/>
          <w:szCs w:val="24"/>
          <w:lang w:val="en-GB"/>
        </w:rPr>
        <w:t xml:space="preserve"> the transition from </w:t>
      </w:r>
      <w:r w:rsidR="00193393" w:rsidRPr="002D6831">
        <w:rPr>
          <w:rFonts w:ascii="Arial" w:eastAsia="Calibri" w:hAnsi="Arial" w:cs="Arial"/>
          <w:bCs/>
          <w:i/>
          <w:iCs/>
          <w:strike/>
          <w:sz w:val="24"/>
          <w:szCs w:val="24"/>
          <w:lang w:val="en-GB"/>
        </w:rPr>
        <w:t>residential/</w:t>
      </w:r>
      <w:r w:rsidR="00193393" w:rsidRPr="002D6831">
        <w:rPr>
          <w:rFonts w:ascii="Arial" w:eastAsia="Calibri" w:hAnsi="Arial" w:cs="Arial"/>
          <w:bCs/>
          <w:strike/>
          <w:sz w:val="24"/>
          <w:szCs w:val="24"/>
          <w:lang w:val="en-GB"/>
        </w:rPr>
        <w:t xml:space="preserve"> </w:t>
      </w:r>
      <w:r w:rsidR="00193393" w:rsidRPr="002D6831">
        <w:rPr>
          <w:rFonts w:ascii="Arial" w:eastAsia="Calibri" w:hAnsi="Arial" w:cs="Arial"/>
          <w:bCs/>
          <w:sz w:val="24"/>
          <w:szCs w:val="24"/>
          <w:lang w:val="en-GB"/>
        </w:rPr>
        <w:t>institutional care to family and community-based care.</w:t>
      </w:r>
    </w:p>
    <w:p w14:paraId="51FA9A3A" w14:textId="77777777" w:rsidR="00193393" w:rsidRPr="002D6831" w:rsidRDefault="00193393" w:rsidP="00193393">
      <w:pPr>
        <w:ind w:left="720"/>
        <w:contextualSpacing/>
        <w:rPr>
          <w:rFonts w:ascii="Arial" w:eastAsia="Calibri" w:hAnsi="Arial" w:cs="Arial"/>
          <w:bCs/>
          <w:sz w:val="24"/>
          <w:szCs w:val="24"/>
          <w:lang w:val="en-GB"/>
        </w:rPr>
      </w:pPr>
    </w:p>
    <w:p w14:paraId="4151A10E" w14:textId="5DE278D3" w:rsidR="00193393" w:rsidRPr="002D6831" w:rsidRDefault="00193393" w:rsidP="00193393">
      <w:pPr>
        <w:rPr>
          <w:rFonts w:ascii="Arial" w:eastAsia="Calibri" w:hAnsi="Arial" w:cs="Arial"/>
          <w:i/>
          <w:sz w:val="24"/>
          <w:szCs w:val="24"/>
          <w:lang w:val="en-GB"/>
        </w:rPr>
      </w:pPr>
      <w:r w:rsidRPr="002D6831">
        <w:rPr>
          <w:rFonts w:ascii="Arial" w:eastAsia="Times New Roman" w:hAnsi="Arial" w:cs="Arial"/>
          <w:b/>
          <w:i/>
          <w:sz w:val="24"/>
          <w:szCs w:val="24"/>
          <w:lang w:val="en-GB" w:eastAsia="en-GB"/>
        </w:rPr>
        <w:t>Through the ESF+, Member States and the Commission</w:t>
      </w:r>
      <w:r w:rsidRPr="002D6831">
        <w:rPr>
          <w:rFonts w:ascii="Arial" w:eastAsia="Times New Roman" w:hAnsi="Arial" w:cs="Arial"/>
          <w:i/>
          <w:sz w:val="24"/>
          <w:szCs w:val="24"/>
          <w:lang w:val="en-GB" w:eastAsia="en-GB"/>
        </w:rPr>
        <w:t xml:space="preserve"> </w:t>
      </w:r>
      <w:r w:rsidRPr="002D6831">
        <w:rPr>
          <w:rFonts w:ascii="Arial" w:eastAsia="Times New Roman" w:hAnsi="Arial" w:cs="Arial"/>
          <w:b/>
          <w:i/>
          <w:sz w:val="24"/>
          <w:szCs w:val="24"/>
          <w:lang w:val="en-GB" w:eastAsia="en-GB"/>
        </w:rPr>
        <w:t>shall also aim at increasing the participation of women in employment as well as conciliation between working and personal life, combating the feminisation of poverty and gender discrimination in the labour market and in education and training.</w:t>
      </w:r>
      <w:r w:rsidR="00533314" w:rsidRPr="002D6831">
        <w:rPr>
          <w:rFonts w:ascii="Arial" w:eastAsia="Times New Roman" w:hAnsi="Arial" w:cs="Arial"/>
          <w:b/>
          <w:i/>
          <w:sz w:val="24"/>
          <w:szCs w:val="24"/>
          <w:lang w:val="en-GB" w:eastAsia="en-GB"/>
        </w:rPr>
        <w:t>”</w:t>
      </w:r>
    </w:p>
    <w:p w14:paraId="6D5AAE1C" w14:textId="05526939" w:rsidR="00063233" w:rsidRPr="00164383" w:rsidRDefault="00063233" w:rsidP="00063233">
      <w:pPr>
        <w:rPr>
          <w:rFonts w:ascii="Arial" w:eastAsia="Calibri" w:hAnsi="Arial" w:cs="Arial"/>
          <w:lang w:val="en-GB"/>
        </w:rPr>
      </w:pPr>
    </w:p>
    <w:p w14:paraId="65272DE6" w14:textId="0D673FAB" w:rsidR="00952FF4" w:rsidRPr="00D565B0" w:rsidRDefault="00B348CC" w:rsidP="00952FF4">
      <w:pPr>
        <w:pStyle w:val="Heading3"/>
        <w:rPr>
          <w:rFonts w:ascii="Arial" w:hAnsi="Arial" w:cs="Arial"/>
          <w:b/>
          <w:bCs/>
          <w:lang w:val="en-GB"/>
        </w:rPr>
      </w:pPr>
      <w:bookmarkStart w:id="13" w:name="_Toc74322311"/>
      <w:r w:rsidRPr="00D565B0">
        <w:rPr>
          <w:rFonts w:ascii="Arial" w:eastAsia="Calibri" w:hAnsi="Arial" w:cs="Arial"/>
          <w:b/>
          <w:bCs/>
          <w:lang w:val="en-GB"/>
        </w:rPr>
        <w:t xml:space="preserve">Article 7 </w:t>
      </w:r>
      <w:r w:rsidRPr="00D565B0">
        <w:rPr>
          <w:rFonts w:ascii="Arial" w:hAnsi="Arial" w:cs="Arial"/>
          <w:b/>
          <w:bCs/>
          <w:lang w:val="en-GB"/>
        </w:rPr>
        <w:t>Consistency and thematic concentration</w:t>
      </w:r>
      <w:r w:rsidRPr="00D565B0">
        <w:rPr>
          <w:rFonts w:ascii="Arial" w:eastAsia="Calibri" w:hAnsi="Arial" w:cs="Arial"/>
          <w:b/>
          <w:bCs/>
          <w:lang w:val="en-GB"/>
        </w:rPr>
        <w:t xml:space="preserve"> (Paragraph </w:t>
      </w:r>
      <w:r w:rsidRPr="00D565B0">
        <w:rPr>
          <w:rFonts w:ascii="Arial" w:hAnsi="Arial" w:cs="Arial"/>
          <w:b/>
          <w:bCs/>
          <w:lang w:val="en-GB"/>
        </w:rPr>
        <w:t>3)</w:t>
      </w:r>
      <w:bookmarkEnd w:id="13"/>
    </w:p>
    <w:p w14:paraId="34C6058E" w14:textId="69A71358" w:rsidR="00872403" w:rsidRPr="002D6831" w:rsidRDefault="00872403" w:rsidP="00063233">
      <w:pPr>
        <w:rPr>
          <w:rFonts w:ascii="Arial" w:hAnsi="Arial" w:cs="Arial"/>
          <w:sz w:val="24"/>
          <w:szCs w:val="24"/>
          <w:lang w:val="en-GB"/>
        </w:rPr>
      </w:pPr>
      <w:r w:rsidRPr="002D6831">
        <w:rPr>
          <w:rFonts w:ascii="Arial" w:hAnsi="Arial" w:cs="Arial"/>
          <w:sz w:val="24"/>
          <w:szCs w:val="24"/>
          <w:lang w:val="en-GB"/>
        </w:rPr>
        <w:t>In the end an agreement was reached that 25% of the money from the ESF+ would go towards actions advancing social inclusion:</w:t>
      </w:r>
    </w:p>
    <w:p w14:paraId="459B5AB7" w14:textId="6CAFF139" w:rsidR="00B348CC" w:rsidRPr="002D6831" w:rsidRDefault="00533314" w:rsidP="00063233">
      <w:pPr>
        <w:rPr>
          <w:rFonts w:ascii="Arial" w:hAnsi="Arial" w:cs="Arial"/>
          <w:sz w:val="24"/>
          <w:szCs w:val="24"/>
          <w:lang w:val="en-GB"/>
        </w:rPr>
      </w:pPr>
      <w:r w:rsidRPr="002D6831">
        <w:rPr>
          <w:rFonts w:ascii="Arial" w:hAnsi="Arial" w:cs="Arial"/>
          <w:sz w:val="24"/>
          <w:szCs w:val="24"/>
          <w:lang w:val="en-GB"/>
        </w:rPr>
        <w:t>“</w:t>
      </w:r>
      <w:r w:rsidR="00B348CC" w:rsidRPr="002D6831">
        <w:rPr>
          <w:rFonts w:ascii="Arial" w:hAnsi="Arial" w:cs="Arial"/>
          <w:sz w:val="24"/>
          <w:szCs w:val="24"/>
          <w:lang w:val="en-GB"/>
        </w:rPr>
        <w:t xml:space="preserve">Member States shall allocate at least 25% of their ESF+ resources under shared management to the specific objectives for the social inclusion policy area set out in points (vii) to </w:t>
      </w:r>
      <w:r w:rsidR="00B348CC" w:rsidRPr="002D6831">
        <w:rPr>
          <w:rFonts w:ascii="Arial" w:hAnsi="Arial" w:cs="Arial"/>
          <w:b/>
          <w:bCs/>
          <w:sz w:val="24"/>
          <w:szCs w:val="24"/>
          <w:u w:val="single"/>
          <w:lang w:val="en-GB"/>
        </w:rPr>
        <w:t>(x)</w:t>
      </w:r>
      <w:r w:rsidR="00B348CC" w:rsidRPr="002D6831">
        <w:rPr>
          <w:rFonts w:ascii="Arial" w:hAnsi="Arial" w:cs="Arial"/>
          <w:sz w:val="24"/>
          <w:szCs w:val="24"/>
          <w:lang w:val="en-GB"/>
        </w:rPr>
        <w:t xml:space="preserve"> </w:t>
      </w:r>
      <w:r w:rsidR="00B348CC" w:rsidRPr="002D6831">
        <w:rPr>
          <w:rFonts w:ascii="Arial" w:hAnsi="Arial" w:cs="Arial"/>
          <w:strike/>
          <w:sz w:val="24"/>
          <w:szCs w:val="24"/>
          <w:lang w:val="en-GB"/>
        </w:rPr>
        <w:t>(xi)</w:t>
      </w:r>
      <w:r w:rsidR="00B348CC" w:rsidRPr="002D6831">
        <w:rPr>
          <w:rFonts w:ascii="Arial" w:hAnsi="Arial" w:cs="Arial"/>
          <w:sz w:val="24"/>
          <w:szCs w:val="24"/>
          <w:lang w:val="en-GB"/>
        </w:rPr>
        <w:t xml:space="preserve"> of Article 4(1), including the promotion of the socio-economic integration of third country nationals.</w:t>
      </w:r>
      <w:r w:rsidRPr="002D6831">
        <w:rPr>
          <w:rFonts w:ascii="Arial" w:hAnsi="Arial" w:cs="Arial"/>
          <w:sz w:val="24"/>
          <w:szCs w:val="24"/>
          <w:lang w:val="en-GB"/>
        </w:rPr>
        <w:t>”</w:t>
      </w:r>
    </w:p>
    <w:p w14:paraId="06AC560C" w14:textId="77777777" w:rsidR="00164383" w:rsidRPr="00164383" w:rsidRDefault="00164383" w:rsidP="00063233">
      <w:pPr>
        <w:rPr>
          <w:rFonts w:ascii="Arial" w:eastAsia="Calibri" w:hAnsi="Arial" w:cs="Arial"/>
          <w:lang w:val="en-GB"/>
        </w:rPr>
      </w:pPr>
    </w:p>
    <w:p w14:paraId="6FE2AD1B" w14:textId="3C1E6841" w:rsidR="00952FF4" w:rsidRPr="00D565B0" w:rsidRDefault="00193393" w:rsidP="00952FF4">
      <w:pPr>
        <w:pStyle w:val="Heading3"/>
        <w:rPr>
          <w:rFonts w:ascii="Arial" w:eastAsia="Times New Roman" w:hAnsi="Arial" w:cs="Arial"/>
          <w:b/>
          <w:bCs/>
          <w:iCs/>
          <w:lang w:val="en-GB" w:eastAsia="en-GB"/>
        </w:rPr>
      </w:pPr>
      <w:bookmarkStart w:id="14" w:name="_Toc74322312"/>
      <w:r w:rsidRPr="00D565B0">
        <w:rPr>
          <w:rFonts w:ascii="Arial" w:eastAsia="Calibri" w:hAnsi="Arial" w:cs="Arial"/>
          <w:b/>
          <w:bCs/>
          <w:lang w:val="en-GB"/>
        </w:rPr>
        <w:t xml:space="preserve">Article 29a Horizontal Principles: (paragraph </w:t>
      </w:r>
      <w:r w:rsidRPr="00D565B0">
        <w:rPr>
          <w:rFonts w:ascii="Arial" w:eastAsia="Times New Roman" w:hAnsi="Arial" w:cs="Arial"/>
          <w:b/>
          <w:bCs/>
          <w:iCs/>
          <w:lang w:val="en-GB" w:eastAsia="en-GB"/>
        </w:rPr>
        <w:t>2)</w:t>
      </w:r>
      <w:bookmarkEnd w:id="14"/>
    </w:p>
    <w:p w14:paraId="5130C18D" w14:textId="5C8EEDBC" w:rsidR="00872403" w:rsidRPr="002D6831" w:rsidRDefault="00872403" w:rsidP="00063233">
      <w:pPr>
        <w:rPr>
          <w:rFonts w:ascii="Arial" w:eastAsia="Times New Roman" w:hAnsi="Arial" w:cs="Arial"/>
          <w:iCs/>
          <w:sz w:val="24"/>
          <w:szCs w:val="24"/>
          <w:lang w:val="en-GB" w:eastAsia="en-GB"/>
        </w:rPr>
      </w:pPr>
      <w:r w:rsidRPr="002D6831">
        <w:rPr>
          <w:rFonts w:ascii="Arial" w:eastAsia="Times New Roman" w:hAnsi="Arial" w:cs="Arial"/>
          <w:iCs/>
          <w:sz w:val="24"/>
          <w:szCs w:val="24"/>
          <w:lang w:val="en-GB" w:eastAsia="en-GB"/>
        </w:rPr>
        <w:t>A new Article on Horizontal Principles was introduced into the text which again urges against any discrimination towards persons with disabilities, and stresses the needs to invest in accessibility measures. The new text reads as follows:</w:t>
      </w:r>
    </w:p>
    <w:p w14:paraId="1C6A594C" w14:textId="499E18F8" w:rsidR="00193393" w:rsidRPr="002D6831" w:rsidRDefault="00533314" w:rsidP="00063233">
      <w:pPr>
        <w:rPr>
          <w:rFonts w:ascii="Arial" w:eastAsia="Calibri" w:hAnsi="Arial" w:cs="Arial"/>
          <w:i/>
          <w:sz w:val="24"/>
          <w:szCs w:val="24"/>
          <w:lang w:val="en-GB"/>
        </w:rPr>
      </w:pPr>
      <w:r w:rsidRPr="002D6831">
        <w:rPr>
          <w:rFonts w:ascii="Arial" w:eastAsia="Times New Roman" w:hAnsi="Arial" w:cs="Arial"/>
          <w:b/>
          <w:bCs/>
          <w:i/>
          <w:sz w:val="24"/>
          <w:szCs w:val="24"/>
          <w:lang w:val="en-GB" w:eastAsia="en-GB"/>
        </w:rPr>
        <w:t>“</w:t>
      </w:r>
      <w:r w:rsidR="00193393" w:rsidRPr="002D6831">
        <w:rPr>
          <w:rFonts w:ascii="Arial" w:eastAsia="Times New Roman" w:hAnsi="Arial" w:cs="Arial"/>
          <w:b/>
          <w:bCs/>
          <w:i/>
          <w:sz w:val="24"/>
          <w:szCs w:val="24"/>
          <w:lang w:val="en-GB" w:eastAsia="en-GB"/>
        </w:rPr>
        <w:t>The Commission shall take appropriate steps to prevent any discrimination based on gender, racial or ethnic origin, religion or belief, disability, age or sexual orientation during the preparation, implementation, monitoring, reporting and evaluation of the operations supported by the Employment and Social Innovation Strand. In particular, accessibility for persons with disabilities shall be taken into account throughout the preparation and implementation of the Employment and Social Innovation Strand.</w:t>
      </w:r>
      <w:r w:rsidRPr="002D6831">
        <w:rPr>
          <w:rFonts w:ascii="Arial" w:eastAsia="Times New Roman" w:hAnsi="Arial" w:cs="Arial"/>
          <w:b/>
          <w:bCs/>
          <w:i/>
          <w:sz w:val="24"/>
          <w:szCs w:val="24"/>
          <w:lang w:val="en-GB" w:eastAsia="en-GB"/>
        </w:rPr>
        <w:t>”</w:t>
      </w:r>
    </w:p>
    <w:p w14:paraId="0FDA8CF5" w14:textId="6D812956" w:rsidR="00063233" w:rsidRPr="00164383" w:rsidRDefault="00063233" w:rsidP="00063233">
      <w:pPr>
        <w:rPr>
          <w:rFonts w:ascii="Arial" w:hAnsi="Arial" w:cs="Arial"/>
          <w:lang w:val="en-GB"/>
        </w:rPr>
      </w:pPr>
    </w:p>
    <w:p w14:paraId="23C46CD0" w14:textId="1A78E958" w:rsidR="00193393" w:rsidRPr="00D565B0" w:rsidRDefault="00193393" w:rsidP="00952FF4">
      <w:pPr>
        <w:pStyle w:val="Heading3"/>
        <w:rPr>
          <w:rFonts w:ascii="Arial" w:eastAsia="Times New Roman" w:hAnsi="Arial" w:cs="Arial"/>
          <w:b/>
          <w:bCs/>
          <w:lang w:val="en-GB" w:eastAsia="en-GB"/>
        </w:rPr>
      </w:pPr>
      <w:bookmarkStart w:id="15" w:name="_Toc74322313"/>
      <w:r w:rsidRPr="00D565B0">
        <w:rPr>
          <w:rFonts w:ascii="Arial" w:hAnsi="Arial" w:cs="Arial"/>
          <w:b/>
          <w:bCs/>
          <w:lang w:val="en-GB"/>
        </w:rPr>
        <w:t>Annex II</w:t>
      </w:r>
      <w:bookmarkEnd w:id="15"/>
    </w:p>
    <w:p w14:paraId="40818238" w14:textId="1CB4F767" w:rsidR="002D6831" w:rsidRPr="002D6831" w:rsidRDefault="002D6831"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sz w:val="24"/>
          <w:szCs w:val="24"/>
          <w:lang w:val="en-GB" w:eastAsia="en-GB"/>
        </w:rPr>
      </w:pPr>
      <w:r w:rsidRPr="002D6831">
        <w:rPr>
          <w:rFonts w:ascii="Arial" w:eastAsia="Times New Roman" w:hAnsi="Arial" w:cs="Arial"/>
          <w:sz w:val="24"/>
          <w:szCs w:val="24"/>
          <w:lang w:val="en-GB" w:eastAsia="en-GB"/>
        </w:rPr>
        <w:t>Persons with disabilities are now specifically mentioned in the Annex where it refers to the indicators used to analyse the actions funded by the ESF+. This means that the recipients of funding must report on how many participants with disabilities are included in the action. This section of Annex II reads as follows:</w:t>
      </w:r>
    </w:p>
    <w:p w14:paraId="3809BB8D" w14:textId="77777777" w:rsidR="002D6831" w:rsidRPr="002D6831" w:rsidRDefault="002D6831"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sz w:val="24"/>
          <w:szCs w:val="24"/>
          <w:lang w:val="en-GB" w:eastAsia="en-GB"/>
        </w:rPr>
      </w:pPr>
    </w:p>
    <w:p w14:paraId="418F308B" w14:textId="6A8D0EE6" w:rsidR="00193393" w:rsidRPr="002D6831" w:rsidRDefault="00533314"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w:t>
      </w:r>
      <w:r w:rsidR="00193393" w:rsidRPr="002D6831">
        <w:rPr>
          <w:rFonts w:ascii="Arial" w:eastAsia="Times New Roman" w:hAnsi="Arial" w:cs="Arial"/>
          <w:b/>
          <w:bCs/>
          <w:i/>
          <w:iCs/>
          <w:sz w:val="24"/>
          <w:szCs w:val="24"/>
          <w:lang w:val="en-GB" w:eastAsia="en-GB"/>
        </w:rPr>
        <w:t>Common indicators for the ESF+ actions targeting social inclusion of the most deprived within specific objective (x) of Article 4(1), in line with the first</w:t>
      </w:r>
      <w:r w:rsidR="00193393" w:rsidRPr="002D6831">
        <w:rPr>
          <w:rFonts w:ascii="Arial" w:eastAsia="Times New Roman" w:hAnsi="Arial" w:cs="Arial"/>
          <w:b/>
          <w:bCs/>
          <w:i/>
          <w:iCs/>
          <w:sz w:val="24"/>
          <w:szCs w:val="24"/>
          <w:u w:val="single"/>
          <w:lang w:val="en-GB" w:eastAsia="en-GB"/>
        </w:rPr>
        <w:t xml:space="preserve">  </w:t>
      </w:r>
      <w:r w:rsidR="00193393" w:rsidRPr="002D6831">
        <w:rPr>
          <w:rFonts w:ascii="Arial" w:eastAsia="Times New Roman" w:hAnsi="Arial" w:cs="Arial"/>
          <w:b/>
          <w:bCs/>
          <w:i/>
          <w:iCs/>
          <w:sz w:val="24"/>
          <w:szCs w:val="24"/>
          <w:lang w:val="en-GB" w:eastAsia="en-GB"/>
        </w:rPr>
        <w:t>subparagraph of Article 7(4) ESF+</w:t>
      </w:r>
    </w:p>
    <w:p w14:paraId="2D461B31"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All personal data are to be broken down by gender (women, men, 'non binary'</w:t>
      </w:r>
      <w:r w:rsidRPr="002D6831">
        <w:rPr>
          <w:rStyle w:val="FootnoteReference"/>
          <w:rFonts w:ascii="Arial" w:eastAsia="Times New Roman" w:hAnsi="Arial" w:cs="Arial"/>
          <w:b/>
          <w:bCs/>
          <w:i/>
          <w:iCs/>
          <w:sz w:val="24"/>
          <w:szCs w:val="24"/>
          <w:lang w:eastAsia="en-GB"/>
        </w:rPr>
        <w:footnoteReference w:id="1"/>
      </w:r>
      <w:r w:rsidRPr="002D6831">
        <w:rPr>
          <w:rFonts w:ascii="Arial" w:eastAsia="Times New Roman" w:hAnsi="Arial" w:cs="Arial"/>
          <w:b/>
          <w:bCs/>
          <w:i/>
          <w:iCs/>
          <w:sz w:val="24"/>
          <w:szCs w:val="24"/>
          <w:lang w:val="en-GB" w:eastAsia="en-GB"/>
        </w:rPr>
        <w:t xml:space="preserve"> ). </w:t>
      </w:r>
    </w:p>
    <w:p w14:paraId="758DE058"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(1) Common output indicators related to operations targeting people:</w:t>
      </w:r>
    </w:p>
    <w:p w14:paraId="5EE47CFD"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(1a) Common output indicators for participants</w:t>
      </w:r>
      <w:r w:rsidRPr="002D6831">
        <w:rPr>
          <w:rStyle w:val="FootnoteReference"/>
          <w:rFonts w:ascii="Arial" w:eastAsia="Times New Roman" w:hAnsi="Arial" w:cs="Arial"/>
          <w:b/>
          <w:bCs/>
          <w:i/>
          <w:iCs/>
          <w:sz w:val="24"/>
          <w:szCs w:val="24"/>
          <w:lang w:eastAsia="en-GB"/>
        </w:rPr>
        <w:footnoteReference w:id="2"/>
      </w:r>
    </w:p>
    <w:p w14:paraId="7E9BDAD6"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 total number of participants;</w:t>
      </w:r>
    </w:p>
    <w:p w14:paraId="3C273748"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 number of children below 18 years of age*;</w:t>
      </w:r>
    </w:p>
    <w:p w14:paraId="4780A297"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 number of young people aged 18-29 years*;</w:t>
      </w:r>
    </w:p>
    <w:p w14:paraId="2CEA681A"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 xml:space="preserve">- number of participants 65 years of age and above *; </w:t>
      </w:r>
    </w:p>
    <w:p w14:paraId="37A880D7"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(1b) Other common output indicators</w:t>
      </w:r>
    </w:p>
    <w:p w14:paraId="56639850"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Data collection is only necessary when applicable and in relevant cases. Values on these indicators can be determined based on informed estimates by the beneficiary.</w:t>
      </w:r>
    </w:p>
    <w:p w14:paraId="45D71798"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 participants with disabilities**,</w:t>
      </w:r>
    </w:p>
    <w:p w14:paraId="67B0F696"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 xml:space="preserve">- third country nationals*, </w:t>
      </w:r>
    </w:p>
    <w:p w14:paraId="0AF0C691" w14:textId="77777777" w:rsidR="00193393" w:rsidRPr="002D6831" w:rsidRDefault="00193393" w:rsidP="00193393">
      <w:pPr>
        <w:widowControl w:val="0"/>
        <w:shd w:val="clear" w:color="auto" w:fill="FFFFFF" w:themeFill="background1"/>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Lines="40" w:before="96" w:afterLines="40" w:after="96"/>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 number of participants with a foreign background,* minorities (including marginalised communities such as the Roma);**,</w:t>
      </w:r>
    </w:p>
    <w:p w14:paraId="0F1BBBB6" w14:textId="40149F92" w:rsidR="00193393" w:rsidRPr="002D6831" w:rsidRDefault="00193393" w:rsidP="00193393">
      <w:pPr>
        <w:rPr>
          <w:rFonts w:ascii="Arial" w:eastAsia="Times New Roman" w:hAnsi="Arial" w:cs="Arial"/>
          <w:b/>
          <w:bCs/>
          <w:i/>
          <w:iCs/>
          <w:sz w:val="24"/>
          <w:szCs w:val="24"/>
          <w:lang w:val="en-GB" w:eastAsia="en-GB"/>
        </w:rPr>
      </w:pPr>
      <w:r w:rsidRPr="002D6831">
        <w:rPr>
          <w:rFonts w:ascii="Arial" w:eastAsia="Times New Roman" w:hAnsi="Arial" w:cs="Arial"/>
          <w:b/>
          <w:bCs/>
          <w:i/>
          <w:iCs/>
          <w:sz w:val="24"/>
          <w:szCs w:val="24"/>
          <w:lang w:val="en-GB" w:eastAsia="en-GB"/>
        </w:rPr>
        <w:t>- homeless or affected by housing exclusion*</w:t>
      </w:r>
      <w:r w:rsidR="00533314" w:rsidRPr="002D6831">
        <w:rPr>
          <w:rFonts w:ascii="Arial" w:eastAsia="Times New Roman" w:hAnsi="Arial" w:cs="Arial"/>
          <w:b/>
          <w:bCs/>
          <w:i/>
          <w:iCs/>
          <w:sz w:val="24"/>
          <w:szCs w:val="24"/>
          <w:lang w:val="en-GB" w:eastAsia="en-GB"/>
        </w:rPr>
        <w:t>”</w:t>
      </w:r>
    </w:p>
    <w:p w14:paraId="074CCD07" w14:textId="2862422A" w:rsidR="00B348CC" w:rsidRPr="00164383" w:rsidRDefault="00B348CC" w:rsidP="00193393">
      <w:pPr>
        <w:rPr>
          <w:rFonts w:ascii="Arial" w:eastAsia="Times New Roman" w:hAnsi="Arial" w:cs="Arial"/>
          <w:b/>
          <w:bCs/>
          <w:lang w:val="en-GB" w:eastAsia="en-GB"/>
        </w:rPr>
      </w:pPr>
    </w:p>
    <w:p w14:paraId="5C910DB4" w14:textId="4F7F65B6" w:rsidR="00B348CC" w:rsidRPr="00164383" w:rsidRDefault="00B348CC" w:rsidP="00B348CC">
      <w:pPr>
        <w:pStyle w:val="Heading2"/>
        <w:rPr>
          <w:rFonts w:ascii="Arial" w:eastAsia="Times New Roman" w:hAnsi="Arial" w:cs="Arial"/>
          <w:b/>
          <w:bCs/>
          <w:sz w:val="28"/>
          <w:szCs w:val="28"/>
          <w:lang w:val="en-GB" w:eastAsia="en-GB"/>
        </w:rPr>
      </w:pPr>
      <w:bookmarkStart w:id="16" w:name="_Toc74322314"/>
      <w:r w:rsidRPr="00164383">
        <w:rPr>
          <w:rFonts w:ascii="Arial" w:eastAsia="Times New Roman" w:hAnsi="Arial" w:cs="Arial"/>
          <w:b/>
          <w:bCs/>
          <w:sz w:val="28"/>
          <w:szCs w:val="28"/>
          <w:lang w:val="en-GB" w:eastAsia="en-GB"/>
        </w:rPr>
        <w:t>Disappointments</w:t>
      </w:r>
      <w:bookmarkEnd w:id="16"/>
    </w:p>
    <w:p w14:paraId="3419E626" w14:textId="77777777" w:rsidR="00F957CD" w:rsidRPr="00164383" w:rsidRDefault="00F957CD" w:rsidP="00193393">
      <w:pPr>
        <w:rPr>
          <w:rFonts w:ascii="Arial" w:eastAsia="Times New Roman" w:hAnsi="Arial" w:cs="Arial"/>
          <w:b/>
          <w:bCs/>
          <w:lang w:val="en-GB" w:eastAsia="en-GB"/>
        </w:rPr>
      </w:pPr>
    </w:p>
    <w:p w14:paraId="4EFBAAE7" w14:textId="6583EEFA" w:rsidR="00F957CD" w:rsidRPr="00D565B0" w:rsidRDefault="00F957CD" w:rsidP="00952FF4">
      <w:pPr>
        <w:pStyle w:val="Heading3"/>
        <w:rPr>
          <w:rFonts w:ascii="Arial" w:eastAsia="Times New Roman" w:hAnsi="Arial" w:cs="Arial"/>
          <w:b/>
          <w:bCs/>
          <w:lang w:val="en-GB" w:eastAsia="en-GB"/>
        </w:rPr>
      </w:pPr>
      <w:bookmarkStart w:id="17" w:name="_Toc74322315"/>
      <w:r w:rsidRPr="00D565B0">
        <w:rPr>
          <w:rFonts w:ascii="Arial" w:eastAsia="Times New Roman" w:hAnsi="Arial" w:cs="Arial"/>
          <w:b/>
          <w:bCs/>
          <w:lang w:val="en-GB" w:eastAsia="en-GB"/>
        </w:rPr>
        <w:t>Article 8 - Partnership paragraph 2</w:t>
      </w:r>
      <w:bookmarkEnd w:id="17"/>
    </w:p>
    <w:p w14:paraId="1F001A58" w14:textId="622A3F3D" w:rsidR="00952FF4" w:rsidRPr="002D6831" w:rsidRDefault="002D6831" w:rsidP="00193393">
      <w:pPr>
        <w:rPr>
          <w:rFonts w:ascii="Arial" w:hAnsi="Arial" w:cs="Arial"/>
          <w:sz w:val="24"/>
          <w:szCs w:val="24"/>
          <w:lang w:val="en-GB" w:eastAsia="en-GB"/>
        </w:rPr>
      </w:pPr>
      <w:r w:rsidRPr="002D6831">
        <w:rPr>
          <w:rFonts w:ascii="Arial" w:hAnsi="Arial" w:cs="Arial"/>
          <w:sz w:val="24"/>
          <w:szCs w:val="24"/>
          <w:lang w:val="en-GB" w:eastAsia="en-GB"/>
        </w:rPr>
        <w:t xml:space="preserve">Unfortunately, while we had been hoping o secure a high percentage of funding to go towards building the capacity of civil society and social partners, the result was disappointing. </w:t>
      </w:r>
      <w:r w:rsidR="00952FF4" w:rsidRPr="002D6831">
        <w:rPr>
          <w:rFonts w:ascii="Arial" w:hAnsi="Arial" w:cs="Arial"/>
          <w:sz w:val="24"/>
          <w:szCs w:val="24"/>
          <w:lang w:val="en-US"/>
        </w:rPr>
        <w:t>EDF had been advocating for 2% of ESF+ to be allocated to civil society organisations. The final agreement was only 0.25% of the funds, as mentioned below:</w:t>
      </w:r>
    </w:p>
    <w:p w14:paraId="784349CC" w14:textId="32123467" w:rsidR="00F957CD" w:rsidRPr="002D6831" w:rsidRDefault="00952FF4" w:rsidP="00193393">
      <w:pPr>
        <w:rPr>
          <w:rFonts w:ascii="Arial" w:eastAsia="Times New Roman" w:hAnsi="Arial" w:cs="Arial"/>
          <w:b/>
          <w:bCs/>
          <w:i/>
          <w:iCs/>
          <w:sz w:val="24"/>
          <w:szCs w:val="24"/>
          <w:lang w:val="en-GB" w:eastAsia="en-GB"/>
        </w:rPr>
      </w:pPr>
      <w:r w:rsidRPr="002D6831">
        <w:rPr>
          <w:rFonts w:ascii="Arial" w:hAnsi="Arial" w:cs="Arial"/>
          <w:b/>
          <w:bCs/>
          <w:i/>
          <w:iCs/>
          <w:sz w:val="24"/>
          <w:szCs w:val="24"/>
          <w:lang w:val="en-US"/>
        </w:rPr>
        <w:t>“</w:t>
      </w:r>
      <w:r w:rsidR="00F957CD" w:rsidRPr="002D6831">
        <w:rPr>
          <w:rFonts w:ascii="Arial" w:hAnsi="Arial" w:cs="Arial"/>
          <w:b/>
          <w:bCs/>
          <w:i/>
          <w:iCs/>
          <w:sz w:val="24"/>
          <w:szCs w:val="24"/>
          <w:lang w:val="en-US"/>
        </w:rPr>
        <w:t>When capacity building of social partners and civil society organisations is identified by a relevant country-specific recommendation</w:t>
      </w:r>
      <w:r w:rsidR="00F957CD" w:rsidRPr="002D6831">
        <w:rPr>
          <w:rFonts w:ascii="Arial" w:hAnsi="Arial" w:cs="Arial"/>
          <w:b/>
          <w:i/>
          <w:iCs/>
          <w:sz w:val="24"/>
          <w:szCs w:val="24"/>
          <w:lang w:val="en-GB"/>
        </w:rPr>
        <w:t xml:space="preserve"> </w:t>
      </w:r>
      <w:r w:rsidR="00F957CD" w:rsidRPr="002D6831">
        <w:rPr>
          <w:rFonts w:ascii="Arial" w:hAnsi="Arial" w:cs="Arial"/>
          <w:b/>
          <w:bCs/>
          <w:i/>
          <w:iCs/>
          <w:sz w:val="24"/>
          <w:szCs w:val="24"/>
          <w:lang w:val="en-US"/>
        </w:rPr>
        <w:t>adopted in accordance with Article 121(2) TFEU and Article 148(4) TFEU, the concerned Member State shall allocate an appropriate amount of at least 0.25% of ESF+ resources for that purpose.</w:t>
      </w:r>
      <w:r w:rsidRPr="002D6831">
        <w:rPr>
          <w:rFonts w:ascii="Arial" w:hAnsi="Arial" w:cs="Arial"/>
          <w:b/>
          <w:bCs/>
          <w:i/>
          <w:iCs/>
          <w:sz w:val="24"/>
          <w:szCs w:val="24"/>
          <w:lang w:val="en-US"/>
        </w:rPr>
        <w:t>”</w:t>
      </w:r>
    </w:p>
    <w:p w14:paraId="206BAF50" w14:textId="5E316362" w:rsidR="00952FF4" w:rsidRPr="00164383" w:rsidRDefault="00952FF4" w:rsidP="00193393">
      <w:pPr>
        <w:rPr>
          <w:rFonts w:ascii="Arial" w:eastAsia="Times New Roman" w:hAnsi="Arial" w:cs="Arial"/>
          <w:b/>
          <w:bCs/>
          <w:lang w:val="en-GB" w:eastAsia="en-GB"/>
        </w:rPr>
      </w:pPr>
    </w:p>
    <w:p w14:paraId="27BE7FD8" w14:textId="2E44AC26" w:rsidR="00952FF4" w:rsidRPr="00D565B0" w:rsidRDefault="00952FF4" w:rsidP="00952FF4">
      <w:pPr>
        <w:pStyle w:val="Heading3"/>
        <w:rPr>
          <w:rFonts w:ascii="Arial" w:eastAsia="Times New Roman" w:hAnsi="Arial" w:cs="Arial"/>
          <w:b/>
          <w:lang w:val="en-GB" w:eastAsia="en-GB"/>
        </w:rPr>
      </w:pPr>
      <w:bookmarkStart w:id="18" w:name="_Toc74322316"/>
      <w:r w:rsidRPr="00D565B0">
        <w:rPr>
          <w:rFonts w:ascii="Arial" w:eastAsia="Times New Roman" w:hAnsi="Arial" w:cs="Arial"/>
          <w:b/>
          <w:lang w:val="en-GB" w:eastAsia="en-GB"/>
        </w:rPr>
        <w:t xml:space="preserve">Article 40 - </w:t>
      </w:r>
      <w:r w:rsidRPr="00D565B0">
        <w:rPr>
          <w:rFonts w:ascii="Arial" w:hAnsi="Arial" w:cs="Arial"/>
          <w:b/>
          <w:lang w:val="en-GB"/>
        </w:rPr>
        <w:t>Committee under Article 163 TFEU (Paragraph 2)</w:t>
      </w:r>
      <w:bookmarkEnd w:id="18"/>
    </w:p>
    <w:p w14:paraId="47EA617D" w14:textId="02A8D343" w:rsidR="00B348CC" w:rsidRPr="002D6831" w:rsidRDefault="00B348CC" w:rsidP="00193393">
      <w:pPr>
        <w:rPr>
          <w:rFonts w:ascii="Arial" w:eastAsia="Times New Roman" w:hAnsi="Arial" w:cs="Arial"/>
          <w:sz w:val="24"/>
          <w:szCs w:val="24"/>
          <w:lang w:val="en-GB" w:eastAsia="en-GB"/>
        </w:rPr>
      </w:pPr>
      <w:r w:rsidRPr="002D6831">
        <w:rPr>
          <w:rFonts w:ascii="Arial" w:eastAsia="Times New Roman" w:hAnsi="Arial" w:cs="Arial"/>
          <w:sz w:val="24"/>
          <w:szCs w:val="24"/>
          <w:lang w:val="en-GB" w:eastAsia="en-GB"/>
        </w:rPr>
        <w:t>Our proposed amendment for Article 40 on the inclusion of civil society in the</w:t>
      </w:r>
      <w:r w:rsidR="00952FF4" w:rsidRPr="002D6831">
        <w:rPr>
          <w:rFonts w:ascii="Arial" w:eastAsia="Times New Roman" w:hAnsi="Arial" w:cs="Arial"/>
          <w:sz w:val="24"/>
          <w:szCs w:val="24"/>
          <w:lang w:val="en-GB" w:eastAsia="en-GB"/>
        </w:rPr>
        <w:t xml:space="preserve"> ESF+</w:t>
      </w:r>
      <w:r w:rsidRPr="002D6831">
        <w:rPr>
          <w:rFonts w:ascii="Arial" w:eastAsia="Times New Roman" w:hAnsi="Arial" w:cs="Arial"/>
          <w:sz w:val="24"/>
          <w:szCs w:val="24"/>
          <w:lang w:val="en-GB" w:eastAsia="en-GB"/>
        </w:rPr>
        <w:t xml:space="preserve"> Committee</w:t>
      </w:r>
      <w:r w:rsidR="00952FF4" w:rsidRPr="002D6831">
        <w:rPr>
          <w:rFonts w:ascii="Arial" w:eastAsia="Times New Roman" w:hAnsi="Arial" w:cs="Arial"/>
          <w:sz w:val="24"/>
          <w:szCs w:val="24"/>
          <w:lang w:val="en-GB" w:eastAsia="en-GB"/>
        </w:rPr>
        <w:t>, and the position of the European Parliament,</w:t>
      </w:r>
      <w:r w:rsidRPr="002D6831">
        <w:rPr>
          <w:rFonts w:ascii="Arial" w:eastAsia="Times New Roman" w:hAnsi="Arial" w:cs="Arial"/>
          <w:sz w:val="24"/>
          <w:szCs w:val="24"/>
          <w:lang w:val="en-GB" w:eastAsia="en-GB"/>
        </w:rPr>
        <w:t xml:space="preserve"> went as follows:</w:t>
      </w:r>
    </w:p>
    <w:p w14:paraId="24CDB603" w14:textId="44BFB1D4" w:rsidR="00B348CC" w:rsidRPr="002D6831" w:rsidRDefault="00952FF4" w:rsidP="00193393">
      <w:pPr>
        <w:rPr>
          <w:rFonts w:ascii="Arial" w:hAnsi="Arial" w:cs="Arial"/>
          <w:sz w:val="24"/>
          <w:szCs w:val="24"/>
          <w:lang w:val="en-GB"/>
        </w:rPr>
      </w:pPr>
      <w:r w:rsidRPr="002D6831">
        <w:rPr>
          <w:rFonts w:ascii="Arial" w:eastAsia="Times New Roman" w:hAnsi="Arial" w:cs="Arial"/>
          <w:b/>
          <w:bCs/>
          <w:sz w:val="24"/>
          <w:szCs w:val="24"/>
          <w:lang w:val="en-GB" w:eastAsia="en-GB"/>
        </w:rPr>
        <w:t>“</w:t>
      </w:r>
      <w:r w:rsidR="00B348CC" w:rsidRPr="002D6831">
        <w:rPr>
          <w:rFonts w:ascii="Arial" w:hAnsi="Arial" w:cs="Arial"/>
          <w:sz w:val="24"/>
          <w:szCs w:val="24"/>
          <w:lang w:val="en-GB"/>
        </w:rPr>
        <w:t xml:space="preserve">Each Member State shall appoint one government representative, one representative of the workers' organisations, one representative of the employers' organisations, </w:t>
      </w:r>
      <w:r w:rsidR="00B348CC" w:rsidRPr="002D6831">
        <w:rPr>
          <w:rFonts w:ascii="Arial" w:hAnsi="Arial" w:cs="Arial"/>
          <w:b/>
          <w:i/>
          <w:sz w:val="24"/>
          <w:szCs w:val="24"/>
          <w:lang w:val="en-GB"/>
        </w:rPr>
        <w:t>one representative of civil society, one representative of the equality bodies or other independent human rights institutions in accordance with point (c) of Article 6(1) of [the future CPR]</w:t>
      </w:r>
      <w:r w:rsidR="00B348CC" w:rsidRPr="002D6831">
        <w:rPr>
          <w:rFonts w:ascii="Arial" w:hAnsi="Arial" w:cs="Arial"/>
          <w:sz w:val="24"/>
          <w:szCs w:val="24"/>
          <w:lang w:val="en-GB"/>
        </w:rPr>
        <w:t xml:space="preserve">  and one alternate for each member for a maximum period of seven years. In the absence of a member, the alternate shall be automatically entitled to take part in the proceedings</w:t>
      </w:r>
      <w:r w:rsidRPr="002D6831">
        <w:rPr>
          <w:rFonts w:ascii="Arial" w:hAnsi="Arial" w:cs="Arial"/>
          <w:sz w:val="24"/>
          <w:szCs w:val="24"/>
          <w:lang w:val="en-GB"/>
        </w:rPr>
        <w:t>.”</w:t>
      </w:r>
    </w:p>
    <w:p w14:paraId="779E10F2" w14:textId="77777777" w:rsidR="002D6831" w:rsidRPr="002D6831" w:rsidRDefault="002D6831" w:rsidP="00193393">
      <w:pPr>
        <w:rPr>
          <w:rFonts w:ascii="Arial" w:hAnsi="Arial" w:cs="Arial"/>
          <w:sz w:val="24"/>
          <w:szCs w:val="24"/>
          <w:lang w:val="en-GB"/>
        </w:rPr>
      </w:pPr>
    </w:p>
    <w:p w14:paraId="10434066" w14:textId="2A21A555" w:rsidR="00B348CC" w:rsidRPr="002D6831" w:rsidRDefault="002D6831" w:rsidP="00193393">
      <w:pPr>
        <w:rPr>
          <w:rFonts w:ascii="Arial" w:hAnsi="Arial" w:cs="Arial"/>
          <w:sz w:val="24"/>
          <w:szCs w:val="24"/>
          <w:lang w:val="en-GB"/>
        </w:rPr>
      </w:pPr>
      <w:r w:rsidRPr="002D6831">
        <w:rPr>
          <w:rFonts w:ascii="Arial" w:hAnsi="Arial" w:cs="Arial"/>
          <w:sz w:val="24"/>
          <w:szCs w:val="24"/>
          <w:lang w:val="en-GB"/>
        </w:rPr>
        <w:t>Unfortunately, t</w:t>
      </w:r>
      <w:r w:rsidR="00B348CC" w:rsidRPr="002D6831">
        <w:rPr>
          <w:rFonts w:ascii="Arial" w:hAnsi="Arial" w:cs="Arial"/>
          <w:sz w:val="24"/>
          <w:szCs w:val="24"/>
          <w:lang w:val="en-GB"/>
        </w:rPr>
        <w:t>he adopted text was the following, which remains the same as the Commission’s original proposal</w:t>
      </w:r>
      <w:r w:rsidRPr="002D6831">
        <w:rPr>
          <w:rFonts w:ascii="Arial" w:hAnsi="Arial" w:cs="Arial"/>
          <w:sz w:val="24"/>
          <w:szCs w:val="24"/>
          <w:lang w:val="en-GB"/>
        </w:rPr>
        <w:t xml:space="preserve"> and did not take into account our position</w:t>
      </w:r>
      <w:r w:rsidR="00B348CC" w:rsidRPr="002D6831">
        <w:rPr>
          <w:rFonts w:ascii="Arial" w:hAnsi="Arial" w:cs="Arial"/>
          <w:sz w:val="24"/>
          <w:szCs w:val="24"/>
          <w:lang w:val="en-GB"/>
        </w:rPr>
        <w:t>:</w:t>
      </w:r>
    </w:p>
    <w:p w14:paraId="63089D03" w14:textId="07D0BCA6" w:rsidR="00B348CC" w:rsidRPr="002D6831" w:rsidRDefault="00952FF4" w:rsidP="00193393">
      <w:pPr>
        <w:rPr>
          <w:rFonts w:ascii="Arial" w:hAnsi="Arial" w:cs="Arial"/>
          <w:bCs/>
          <w:sz w:val="24"/>
          <w:szCs w:val="24"/>
          <w:lang w:val="en-GB"/>
        </w:rPr>
      </w:pPr>
      <w:r w:rsidRPr="002D6831">
        <w:rPr>
          <w:rFonts w:ascii="Arial" w:hAnsi="Arial" w:cs="Arial"/>
          <w:bCs/>
          <w:sz w:val="24"/>
          <w:szCs w:val="24"/>
          <w:lang w:val="en-GB"/>
        </w:rPr>
        <w:t>“</w:t>
      </w:r>
      <w:r w:rsidR="00B348CC" w:rsidRPr="002D6831">
        <w:rPr>
          <w:rFonts w:ascii="Arial" w:hAnsi="Arial" w:cs="Arial"/>
          <w:bCs/>
          <w:sz w:val="24"/>
          <w:szCs w:val="24"/>
          <w:lang w:val="en-GB"/>
        </w:rPr>
        <w:t>Each Member State shall appoint one government representative, one representative of the workers' organisations, one representative of the employers' organisations and one alternate for each member for a maximum period of seven years. In the absence of a member, the alternate shall be automatically entitled to take part in the proceedings.</w:t>
      </w:r>
      <w:r w:rsidRPr="002D6831">
        <w:rPr>
          <w:rFonts w:ascii="Arial" w:hAnsi="Arial" w:cs="Arial"/>
          <w:bCs/>
          <w:sz w:val="24"/>
          <w:szCs w:val="24"/>
          <w:lang w:val="en-GB"/>
        </w:rPr>
        <w:t>”</w:t>
      </w:r>
    </w:p>
    <w:p w14:paraId="6DE1F283" w14:textId="67D06DA4" w:rsidR="00BC2322" w:rsidRDefault="00BC2322" w:rsidP="00193393">
      <w:pPr>
        <w:rPr>
          <w:rFonts w:ascii="Arial" w:hAnsi="Arial" w:cs="Arial"/>
          <w:bCs/>
          <w:lang w:val="en-GB"/>
        </w:rPr>
      </w:pPr>
    </w:p>
    <w:p w14:paraId="420B1C85" w14:textId="77777777" w:rsidR="002D6831" w:rsidRDefault="002D6831" w:rsidP="00193393">
      <w:pPr>
        <w:rPr>
          <w:rFonts w:ascii="Arial" w:hAnsi="Arial" w:cs="Arial"/>
          <w:bCs/>
          <w:lang w:val="en-GB"/>
        </w:rPr>
      </w:pPr>
    </w:p>
    <w:p w14:paraId="0DA21797" w14:textId="77777777" w:rsidR="00BC2322" w:rsidRPr="00A10501" w:rsidRDefault="00BC2322" w:rsidP="00BC2322">
      <w:pPr>
        <w:rPr>
          <w:rFonts w:ascii="Arial" w:hAnsi="Arial" w:cs="Arial"/>
          <w:sz w:val="28"/>
          <w:szCs w:val="28"/>
          <w:lang w:val="en-GB" w:eastAsia="fr-BE"/>
        </w:rPr>
      </w:pPr>
      <w:r w:rsidRPr="00A10501">
        <w:rPr>
          <w:rFonts w:ascii="Arial" w:hAnsi="Arial" w:cs="Arial"/>
          <w:b/>
          <w:bCs/>
          <w:color w:val="075D8C"/>
          <w:sz w:val="28"/>
          <w:szCs w:val="28"/>
          <w:bdr w:val="none" w:sz="0" w:space="0" w:color="auto" w:frame="1"/>
          <w:shd w:val="clear" w:color="auto" w:fill="FFFFFF"/>
          <w:lang w:val="en-GB" w:eastAsia="fr-BE"/>
        </w:rPr>
        <w:t>Contact:</w:t>
      </w:r>
      <w:r w:rsidRPr="00A10501">
        <w:rPr>
          <w:rFonts w:ascii="Arial" w:hAnsi="Arial" w:cs="Arial"/>
          <w:sz w:val="28"/>
          <w:szCs w:val="28"/>
          <w:lang w:val="en-GB" w:eastAsia="fr-BE"/>
        </w:rPr>
        <w:t xml:space="preserve"> </w:t>
      </w:r>
      <w:r w:rsidRPr="00A10501">
        <w:rPr>
          <w:rFonts w:ascii="Arial" w:hAnsi="Arial" w:cs="Arial"/>
          <w:color w:val="000000"/>
          <w:sz w:val="28"/>
          <w:szCs w:val="28"/>
          <w:lang w:val="en-GB" w:eastAsia="fr-BE"/>
        </w:rPr>
        <w:t>Haydn Hammersley</w:t>
      </w:r>
      <w:r w:rsidRPr="00A10501">
        <w:rPr>
          <w:rFonts w:ascii="Arial" w:hAnsi="Arial" w:cs="Arial"/>
          <w:sz w:val="28"/>
          <w:szCs w:val="28"/>
          <w:lang w:val="en-GB" w:eastAsia="fr-BE"/>
        </w:rPr>
        <w:t xml:space="preserve"> - </w:t>
      </w:r>
      <w:r w:rsidRPr="00A10501">
        <w:rPr>
          <w:rFonts w:ascii="Arial" w:hAnsi="Arial" w:cs="Arial"/>
          <w:color w:val="000000"/>
          <w:sz w:val="28"/>
          <w:szCs w:val="28"/>
          <w:lang w:val="en-GB" w:eastAsia="fr-BE"/>
        </w:rPr>
        <w:t>EDF Social Policy Officer</w:t>
      </w:r>
      <w:r w:rsidRPr="00A10501">
        <w:rPr>
          <w:rFonts w:ascii="Arial" w:hAnsi="Arial" w:cs="Arial"/>
          <w:sz w:val="28"/>
          <w:szCs w:val="28"/>
          <w:lang w:val="en-GB" w:eastAsia="fr-BE"/>
        </w:rPr>
        <w:t xml:space="preserve"> - </w:t>
      </w:r>
      <w:hyperlink r:id="rId8" w:history="1">
        <w:r w:rsidRPr="00A10501">
          <w:rPr>
            <w:rFonts w:ascii="Arial" w:hAnsi="Arial" w:cs="Arial"/>
            <w:color w:val="075D8C"/>
            <w:sz w:val="28"/>
            <w:szCs w:val="28"/>
            <w:u w:val="single"/>
            <w:bdr w:val="none" w:sz="0" w:space="0" w:color="auto" w:frame="1"/>
            <w:lang w:val="en-GB" w:eastAsia="fr-BE"/>
          </w:rPr>
          <w:t>haydn.hammersley@edf-feph.org</w:t>
        </w:r>
      </w:hyperlink>
    </w:p>
    <w:p w14:paraId="1E6FBD0C" w14:textId="77777777" w:rsidR="00BC2322" w:rsidRPr="00A10501" w:rsidRDefault="00BC2322" w:rsidP="00BC2322">
      <w:pPr>
        <w:pStyle w:val="ListParagraph"/>
        <w:ind w:left="284"/>
        <w:rPr>
          <w:rFonts w:ascii="Arial" w:hAnsi="Arial" w:cs="Arial"/>
          <w:sz w:val="28"/>
          <w:szCs w:val="28"/>
          <w:lang w:val="en-GB"/>
        </w:rPr>
      </w:pPr>
    </w:p>
    <w:p w14:paraId="3FB429E2" w14:textId="77777777" w:rsidR="00BC2322" w:rsidRPr="00A10501" w:rsidRDefault="00BC2322" w:rsidP="00BC2322">
      <w:pPr>
        <w:pStyle w:val="ListParagraph"/>
        <w:ind w:left="284"/>
        <w:rPr>
          <w:rFonts w:ascii="Arial" w:hAnsi="Arial" w:cs="Arial"/>
          <w:sz w:val="28"/>
          <w:szCs w:val="28"/>
          <w:lang w:val="en-GB"/>
        </w:rPr>
      </w:pPr>
      <w:r w:rsidRPr="00A10501">
        <w:rPr>
          <w:noProof/>
          <w:lang w:val="en-GB"/>
        </w:rPr>
        <w:drawing>
          <wp:anchor distT="0" distB="0" distL="114300" distR="114300" simplePos="0" relativeHeight="251665408" behindDoc="0" locked="0" layoutInCell="1" allowOverlap="1" wp14:anchorId="09F2655F" wp14:editId="33279AB2">
            <wp:simplePos x="0" y="0"/>
            <wp:positionH relativeFrom="column">
              <wp:posOffset>1696720</wp:posOffset>
            </wp:positionH>
            <wp:positionV relativeFrom="paragraph">
              <wp:posOffset>55880</wp:posOffset>
            </wp:positionV>
            <wp:extent cx="1783715" cy="1566545"/>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3715" cy="1566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501">
        <w:rPr>
          <w:noProof/>
          <w:lang w:val="en-GB"/>
        </w:rPr>
        <mc:AlternateContent>
          <mc:Choice Requires="wps">
            <w:drawing>
              <wp:anchor distT="45720" distB="45720" distL="114300" distR="114300" simplePos="0" relativeHeight="251666432" behindDoc="0" locked="0" layoutInCell="1" allowOverlap="1" wp14:anchorId="11666673" wp14:editId="2074FDB4">
                <wp:simplePos x="0" y="0"/>
                <wp:positionH relativeFrom="column">
                  <wp:posOffset>777240</wp:posOffset>
                </wp:positionH>
                <wp:positionV relativeFrom="paragraph">
                  <wp:posOffset>1992630</wp:posOffset>
                </wp:positionV>
                <wp:extent cx="3705860" cy="708660"/>
                <wp:effectExtent l="635"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860" cy="708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92D32" w14:textId="77777777" w:rsidR="00BC2322" w:rsidRPr="00462B30" w:rsidRDefault="00BC2322" w:rsidP="00BC2322">
                            <w:pPr>
                              <w:jc w:val="center"/>
                              <w:rPr>
                                <w:rFonts w:ascii="Arial" w:hAnsi="Arial" w:cs="Arial"/>
                                <w:lang w:val="en-GB"/>
                              </w:rPr>
                            </w:pPr>
                            <w:r w:rsidRPr="00462B30">
                              <w:rPr>
                                <w:rFonts w:ascii="Arial" w:hAnsi="Arial" w:cs="Arial"/>
                                <w:lang w:val="en-GB"/>
                              </w:rPr>
                              <w:t>This position paper does not necessarily reflect the opinion of the European Commission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666673" id="Text Box 4" o:spid="_x0000_s1028" type="#_x0000_t202" style="position:absolute;left:0;text-align:left;margin-left:61.2pt;margin-top:156.9pt;width:291.8pt;height:55.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" stroked="f">
                <v:textbox>
                  <w:txbxContent>
                    <w:p w14:paraId="7CC92D32" w14:textId="77777777" w:rsidR="00BC2322" w:rsidRPr="00462B30" w:rsidRDefault="00BC2322" w:rsidP="00BC2322">
                      <w:pPr>
                        <w:jc w:val="center"/>
                        <w:rPr>
                          <w:rFonts w:ascii="Arial" w:hAnsi="Arial" w:cs="Arial"/>
                          <w:lang w:val="en-GB"/>
                        </w:rPr>
                      </w:pPr>
                      <w:r w:rsidRPr="00462B30">
                        <w:rPr>
                          <w:rFonts w:ascii="Arial" w:hAnsi="Arial" w:cs="Arial"/>
                          <w:lang w:val="en-GB"/>
                        </w:rPr>
                        <w:t>This position paper does not necessarily reflect the opinion of the European Commission</w:t>
                      </w:r>
                    </w:p>
                  </w:txbxContent>
                </v:textbox>
                <w10:wrap type="square"/>
              </v:shape>
            </w:pict>
          </mc:Fallback>
        </mc:AlternateContent>
      </w:r>
    </w:p>
    <w:p w14:paraId="7DB7A99A" w14:textId="77777777" w:rsidR="00BC2322" w:rsidRPr="00A10501" w:rsidRDefault="00BC2322" w:rsidP="00BC2322">
      <w:pPr>
        <w:ind w:left="360"/>
        <w:rPr>
          <w:rFonts w:ascii="Arial" w:hAnsi="Arial" w:cs="Arial"/>
          <w:b/>
          <w:bCs/>
          <w:i/>
          <w:iCs/>
          <w:sz w:val="24"/>
          <w:szCs w:val="24"/>
          <w:lang w:val="en-GB"/>
        </w:rPr>
      </w:pPr>
    </w:p>
    <w:p w14:paraId="6D5F5192" w14:textId="77777777" w:rsidR="00BC2322" w:rsidRPr="00164383" w:rsidRDefault="00BC2322" w:rsidP="00193393">
      <w:pPr>
        <w:rPr>
          <w:rFonts w:ascii="Arial" w:eastAsia="Times New Roman" w:hAnsi="Arial" w:cs="Arial"/>
          <w:b/>
          <w:bCs/>
          <w:lang w:val="en-GB" w:eastAsia="en-GB"/>
        </w:rPr>
      </w:pPr>
    </w:p>
    <w:sectPr w:rsidR="00BC2322" w:rsidRPr="0016438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3361C" w14:textId="77777777" w:rsidR="00193393" w:rsidRDefault="00193393" w:rsidP="00193393">
      <w:pPr>
        <w:spacing w:after="0" w:line="240" w:lineRule="auto"/>
      </w:pPr>
      <w:r>
        <w:separator/>
      </w:r>
    </w:p>
  </w:endnote>
  <w:endnote w:type="continuationSeparator" w:id="0">
    <w:p w14:paraId="4A687103" w14:textId="77777777" w:rsidR="00193393" w:rsidRDefault="00193393" w:rsidP="00193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38F1" w14:textId="77777777" w:rsidR="000E2737" w:rsidRDefault="000E2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537949"/>
      <w:docPartObj>
        <w:docPartGallery w:val="Page Numbers (Bottom of Page)"/>
        <w:docPartUnique/>
      </w:docPartObj>
    </w:sdtPr>
    <w:sdtEndPr>
      <w:rPr>
        <w:noProof/>
      </w:rPr>
    </w:sdtEndPr>
    <w:sdtContent>
      <w:p w14:paraId="0E3329A5" w14:textId="09229B3C" w:rsidR="000E2737" w:rsidRDefault="000E27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8328D4" w14:textId="77777777" w:rsidR="000E2737" w:rsidRDefault="000E2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CF49" w14:textId="77777777" w:rsidR="000E2737" w:rsidRDefault="000E2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AB779" w14:textId="77777777" w:rsidR="00193393" w:rsidRDefault="00193393" w:rsidP="00193393">
      <w:pPr>
        <w:spacing w:after="0" w:line="240" w:lineRule="auto"/>
      </w:pPr>
      <w:r>
        <w:separator/>
      </w:r>
    </w:p>
  </w:footnote>
  <w:footnote w:type="continuationSeparator" w:id="0">
    <w:p w14:paraId="56E793D0" w14:textId="77777777" w:rsidR="00193393" w:rsidRDefault="00193393" w:rsidP="00193393">
      <w:pPr>
        <w:spacing w:after="0" w:line="240" w:lineRule="auto"/>
      </w:pPr>
      <w:r>
        <w:continuationSeparator/>
      </w:r>
    </w:p>
  </w:footnote>
  <w:footnote w:id="1">
    <w:p w14:paraId="0ABEB603" w14:textId="77777777" w:rsidR="00193393" w:rsidRPr="008C6411" w:rsidRDefault="00193393" w:rsidP="00193393">
      <w:pPr>
        <w:pStyle w:val="FootnoteText"/>
        <w:jc w:val="left"/>
        <w:rPr>
          <w:rFonts w:asciiTheme="majorBidi" w:hAnsiTheme="majorBidi" w:cstheme="majorBidi"/>
        </w:rPr>
      </w:pPr>
      <w:r w:rsidRPr="008C6411">
        <w:rPr>
          <w:rStyle w:val="FootnoteReference"/>
          <w:rFonts w:asciiTheme="majorBidi" w:hAnsiTheme="majorBidi" w:cstheme="majorBidi"/>
        </w:rPr>
        <w:footnoteRef/>
      </w:r>
      <w:r w:rsidRPr="008C6411">
        <w:rPr>
          <w:rFonts w:asciiTheme="majorBidi" w:hAnsiTheme="majorBidi" w:cstheme="majorBidi"/>
        </w:rPr>
        <w:t xml:space="preserve"> </w:t>
      </w:r>
      <w:r>
        <w:rPr>
          <w:rFonts w:asciiTheme="majorBidi" w:hAnsiTheme="majorBidi" w:cstheme="majorBidi"/>
        </w:rPr>
        <w:t xml:space="preserve"> </w:t>
      </w:r>
      <w:r w:rsidRPr="003E0CBA">
        <w:rPr>
          <w:rFonts w:asciiTheme="majorBidi" w:hAnsiTheme="majorBidi" w:cstheme="majorBidi"/>
          <w:b/>
          <w:bCs/>
        </w:rPr>
        <w:t>According to national legislation.</w:t>
      </w:r>
    </w:p>
  </w:footnote>
  <w:footnote w:id="2">
    <w:p w14:paraId="51593EB8" w14:textId="77777777" w:rsidR="00193393" w:rsidRPr="00CA5004" w:rsidRDefault="00193393" w:rsidP="00193393">
      <w:pPr>
        <w:pStyle w:val="FootnoteText"/>
      </w:pPr>
      <w:r>
        <w:rPr>
          <w:rStyle w:val="FootnoteReference"/>
        </w:rPr>
        <w:footnoteRef/>
      </w:r>
      <w:r>
        <w:t xml:space="preserve">  </w:t>
      </w:r>
      <w:r w:rsidRPr="00CA5004">
        <w:rPr>
          <w:b/>
          <w:bCs/>
        </w:rPr>
        <w:t>Values on these estimates shall be determined based on the informed estimation by the beneficiaries</w:t>
      </w:r>
      <w:r>
        <w:rPr>
          <w:b/>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27DC" w14:textId="77777777" w:rsidR="000E2737" w:rsidRDefault="000E2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37460" w14:textId="77777777" w:rsidR="000E2737" w:rsidRDefault="000E2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66A2D" w14:textId="77777777" w:rsidR="000E2737" w:rsidRDefault="000E27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33"/>
    <w:rsid w:val="00063233"/>
    <w:rsid w:val="000D5111"/>
    <w:rsid w:val="000E2737"/>
    <w:rsid w:val="0014698D"/>
    <w:rsid w:val="00164383"/>
    <w:rsid w:val="00193393"/>
    <w:rsid w:val="002D6831"/>
    <w:rsid w:val="00533314"/>
    <w:rsid w:val="008577B6"/>
    <w:rsid w:val="00872403"/>
    <w:rsid w:val="00952FF4"/>
    <w:rsid w:val="009D1240"/>
    <w:rsid w:val="009F7E3D"/>
    <w:rsid w:val="00B348CC"/>
    <w:rsid w:val="00BC2322"/>
    <w:rsid w:val="00BD1CDF"/>
    <w:rsid w:val="00D565B0"/>
    <w:rsid w:val="00F957C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A3D9"/>
  <w15:chartTrackingRefBased/>
  <w15:docId w15:val="{9CB6BF2A-B967-471E-A36A-FF47A745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3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33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7E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3393"/>
    <w:rPr>
      <w:rFonts w:asciiTheme="majorHAnsi" w:eastAsiaTheme="majorEastAsia" w:hAnsiTheme="majorHAnsi" w:cstheme="majorBidi"/>
      <w:color w:val="2F5496" w:themeColor="accent1" w:themeShade="BF"/>
      <w:sz w:val="26"/>
      <w:szCs w:val="26"/>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 Text Char1"/>
    <w:basedOn w:val="Normal"/>
    <w:link w:val="FootnoteTextChar"/>
    <w:uiPriority w:val="99"/>
    <w:unhideWhenUsed/>
    <w:rsid w:val="00193393"/>
    <w:pPr>
      <w:spacing w:after="0" w:line="240" w:lineRule="auto"/>
      <w:ind w:left="720" w:hanging="720"/>
      <w:jc w:val="both"/>
    </w:pPr>
    <w:rPr>
      <w:rFonts w:ascii="Times New Roman" w:hAnsi="Times New Roman" w:cs="Times New Roman"/>
      <w:sz w:val="20"/>
      <w:szCs w:val="20"/>
      <w:lang w:val="en-GB"/>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rsid w:val="00193393"/>
    <w:rPr>
      <w:rFonts w:ascii="Times New Roman" w:hAnsi="Times New Roman" w:cs="Times New Roman"/>
      <w:sz w:val="20"/>
      <w:szCs w:val="20"/>
      <w:lang w:val="en-GB"/>
    </w:rPr>
  </w:style>
  <w:style w:type="character" w:styleId="FootnoteReference">
    <w:name w:val="footnote reference"/>
    <w:aliases w:val="Footnote number,Footnote symbol,Footnote Reference Number,Footnote reference number,Times 10 Point,Exposant 3 Point,Footnote Reference Superscript,EN Footnote Reference,note TESI,Voetnootverwijzing,fr,o,FR,FR1,Footnote call,BVI fnr"/>
    <w:basedOn w:val="DefaultParagraphFont"/>
    <w:uiPriority w:val="99"/>
    <w:unhideWhenUsed/>
    <w:rsid w:val="00193393"/>
    <w:rPr>
      <w:shd w:val="clear" w:color="auto" w:fill="auto"/>
      <w:vertAlign w:val="superscript"/>
    </w:rPr>
  </w:style>
  <w:style w:type="character" w:customStyle="1" w:styleId="Heading3Char">
    <w:name w:val="Heading 3 Char"/>
    <w:basedOn w:val="DefaultParagraphFont"/>
    <w:link w:val="Heading3"/>
    <w:uiPriority w:val="9"/>
    <w:rsid w:val="009F7E3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C2322"/>
    <w:pPr>
      <w:ind w:left="720"/>
      <w:contextualSpacing/>
    </w:pPr>
  </w:style>
  <w:style w:type="character" w:customStyle="1" w:styleId="Heading1Char">
    <w:name w:val="Heading 1 Char"/>
    <w:basedOn w:val="DefaultParagraphFont"/>
    <w:link w:val="Heading1"/>
    <w:uiPriority w:val="9"/>
    <w:rsid w:val="00BC232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E2737"/>
    <w:pPr>
      <w:outlineLvl w:val="9"/>
    </w:pPr>
    <w:rPr>
      <w:lang w:val="en-US"/>
    </w:rPr>
  </w:style>
  <w:style w:type="paragraph" w:styleId="TOC2">
    <w:name w:val="toc 2"/>
    <w:basedOn w:val="Normal"/>
    <w:next w:val="Normal"/>
    <w:autoRedefine/>
    <w:uiPriority w:val="39"/>
    <w:unhideWhenUsed/>
    <w:rsid w:val="000E2737"/>
    <w:pPr>
      <w:spacing w:after="100"/>
      <w:ind w:left="220"/>
    </w:pPr>
  </w:style>
  <w:style w:type="paragraph" w:styleId="TOC3">
    <w:name w:val="toc 3"/>
    <w:basedOn w:val="Normal"/>
    <w:next w:val="Normal"/>
    <w:autoRedefine/>
    <w:uiPriority w:val="39"/>
    <w:unhideWhenUsed/>
    <w:rsid w:val="000E2737"/>
    <w:pPr>
      <w:spacing w:after="100"/>
      <w:ind w:left="440"/>
    </w:pPr>
  </w:style>
  <w:style w:type="character" w:styleId="Hyperlink">
    <w:name w:val="Hyperlink"/>
    <w:basedOn w:val="DefaultParagraphFont"/>
    <w:uiPriority w:val="99"/>
    <w:unhideWhenUsed/>
    <w:rsid w:val="000E2737"/>
    <w:rPr>
      <w:color w:val="0563C1" w:themeColor="hyperlink"/>
      <w:u w:val="single"/>
    </w:rPr>
  </w:style>
  <w:style w:type="paragraph" w:styleId="Header">
    <w:name w:val="header"/>
    <w:basedOn w:val="Normal"/>
    <w:link w:val="HeaderChar"/>
    <w:uiPriority w:val="99"/>
    <w:unhideWhenUsed/>
    <w:rsid w:val="000E27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2737"/>
  </w:style>
  <w:style w:type="paragraph" w:styleId="Footer">
    <w:name w:val="footer"/>
    <w:basedOn w:val="Normal"/>
    <w:link w:val="FooterChar"/>
    <w:uiPriority w:val="99"/>
    <w:unhideWhenUsed/>
    <w:rsid w:val="000E27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2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2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ydn.hammersley@edf-feph.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E50EF-C5E3-42F2-9C6B-2D4E8C7B9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5</Pages>
  <Words>2104</Words>
  <Characters>11572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Haynd hammersley</dc:creator>
  <cp:keywords/>
  <dc:description/>
  <cp:lastModifiedBy>Haydn hammersley</cp:lastModifiedBy>
  <cp:revision>7</cp:revision>
  <dcterms:created xsi:type="dcterms:W3CDTF">2021-02-24T12:54:00Z</dcterms:created>
  <dcterms:modified xsi:type="dcterms:W3CDTF">2021-06-21T14:02:00Z</dcterms:modified>
</cp:coreProperties>
</file>