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4160" w14:textId="7ACC86A9" w:rsidR="00AC676B" w:rsidRDefault="00FF674A" w:rsidP="00D41FCD">
      <w:pPr>
        <w:contextualSpacing/>
        <w:rPr>
          <w:rFonts w:ascii="Arial" w:hAnsi="Arial" w:cs="Arial"/>
          <w:b/>
          <w:bCs/>
          <w:color w:val="00B0F0"/>
          <w:sz w:val="32"/>
          <w:szCs w:val="32"/>
        </w:rPr>
      </w:pPr>
      <w:bookmarkStart w:id="0" w:name="_Hlk85639708"/>
      <w:r>
        <w:rPr>
          <w:rFonts w:ascii="Arial" w:hAnsi="Arial" w:cs="Arial"/>
          <w:b/>
          <w:bCs/>
          <w:noProof/>
          <w:color w:val="00B0F0"/>
          <w:sz w:val="32"/>
          <w:szCs w:val="32"/>
        </w:rPr>
        <w:drawing>
          <wp:anchor distT="0" distB="0" distL="114300" distR="114300" simplePos="0" relativeHeight="251662336" behindDoc="0" locked="0" layoutInCell="1" allowOverlap="1" wp14:anchorId="7754E608" wp14:editId="2140AE22">
            <wp:simplePos x="0" y="0"/>
            <wp:positionH relativeFrom="margin">
              <wp:posOffset>-58420</wp:posOffset>
            </wp:positionH>
            <wp:positionV relativeFrom="paragraph">
              <wp:posOffset>-523820</wp:posOffset>
            </wp:positionV>
            <wp:extent cx="1074942" cy="1191237"/>
            <wp:effectExtent l="0" t="0" r="0" b="9525"/>
            <wp:wrapNone/>
            <wp:docPr id="15" name="Picture 15"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of the European Disability Foru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942" cy="11912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27F09" w14:textId="0DBEDBA7" w:rsidR="00AC676B" w:rsidRDefault="00AC676B" w:rsidP="00D41FCD">
      <w:pPr>
        <w:contextualSpacing/>
        <w:rPr>
          <w:rFonts w:ascii="Arial" w:hAnsi="Arial" w:cs="Arial"/>
          <w:b/>
          <w:bCs/>
          <w:color w:val="00B0F0"/>
          <w:sz w:val="32"/>
          <w:szCs w:val="32"/>
        </w:rPr>
      </w:pPr>
    </w:p>
    <w:p w14:paraId="3221E2A0" w14:textId="607928D0" w:rsidR="00FF674A" w:rsidRDefault="00FF674A" w:rsidP="00D41FCD">
      <w:pPr>
        <w:contextualSpacing/>
        <w:rPr>
          <w:rFonts w:ascii="Arial" w:hAnsi="Arial" w:cs="Arial"/>
          <w:b/>
          <w:bCs/>
          <w:color w:val="00B0F0"/>
          <w:sz w:val="40"/>
          <w:szCs w:val="40"/>
        </w:rPr>
      </w:pPr>
    </w:p>
    <w:p w14:paraId="741A39B8" w14:textId="74131265" w:rsidR="002F6A76" w:rsidRPr="00FE43B0" w:rsidRDefault="002F6A76" w:rsidP="00D41FCD">
      <w:pPr>
        <w:shd w:val="clear" w:color="auto" w:fill="C00000"/>
        <w:contextualSpacing/>
        <w:rPr>
          <w:rFonts w:ascii="Arial" w:hAnsi="Arial" w:cs="Arial"/>
          <w:b/>
          <w:bCs/>
          <w:color w:val="FFFFFF" w:themeColor="background1"/>
          <w:sz w:val="36"/>
          <w:szCs w:val="36"/>
        </w:rPr>
      </w:pPr>
      <w:r w:rsidRPr="00FE43B0">
        <w:rPr>
          <w:rFonts w:ascii="Arial" w:hAnsi="Arial" w:cs="Arial"/>
          <w:b/>
          <w:bCs/>
          <w:color w:val="FFFFFF" w:themeColor="background1"/>
          <w:sz w:val="36"/>
          <w:szCs w:val="36"/>
        </w:rPr>
        <w:t xml:space="preserve">Policy </w:t>
      </w:r>
      <w:r w:rsidR="00145EE6">
        <w:rPr>
          <w:rFonts w:ascii="Arial" w:hAnsi="Arial" w:cs="Arial"/>
          <w:b/>
          <w:bCs/>
          <w:color w:val="FFFFFF" w:themeColor="background1"/>
          <w:sz w:val="36"/>
          <w:szCs w:val="36"/>
        </w:rPr>
        <w:t>Brief</w:t>
      </w:r>
    </w:p>
    <w:p w14:paraId="1390FECD" w14:textId="2D2690AE" w:rsidR="002F6A76" w:rsidRPr="00945E8B" w:rsidRDefault="0075173F" w:rsidP="00D41FCD">
      <w:pPr>
        <w:tabs>
          <w:tab w:val="left" w:pos="2846"/>
        </w:tabs>
        <w:contextualSpacing/>
        <w:rPr>
          <w:rFonts w:ascii="Verdana" w:hAnsi="Verdana" w:cs="Arial"/>
          <w:b/>
          <w:bCs/>
          <w:color w:val="C00000"/>
          <w:sz w:val="24"/>
          <w:szCs w:val="24"/>
        </w:rPr>
      </w:pPr>
      <w:r>
        <w:rPr>
          <w:rFonts w:ascii="Verdana" w:hAnsi="Verdana" w:cs="Arial"/>
          <w:b/>
          <w:bCs/>
          <w:color w:val="C00000"/>
          <w:sz w:val="24"/>
          <w:szCs w:val="24"/>
        </w:rPr>
        <w:tab/>
      </w:r>
    </w:p>
    <w:p w14:paraId="5A1FC4F5" w14:textId="7FF7F34B" w:rsidR="008B5345" w:rsidRPr="00F93416" w:rsidRDefault="008B5345" w:rsidP="00D41FCD">
      <w:pPr>
        <w:contextualSpacing/>
        <w:rPr>
          <w:rFonts w:ascii="Verdana" w:hAnsi="Verdana" w:cs="Arial"/>
          <w:b/>
          <w:bCs/>
          <w:sz w:val="28"/>
          <w:szCs w:val="28"/>
        </w:rPr>
      </w:pPr>
      <w:r w:rsidRPr="00F93416">
        <w:rPr>
          <w:rFonts w:ascii="Verdana" w:hAnsi="Verdana" w:cs="Arial"/>
          <w:b/>
          <w:bCs/>
          <w:sz w:val="28"/>
          <w:szCs w:val="28"/>
        </w:rPr>
        <w:t>Disability-inclusive Disaster Risk Reduction</w:t>
      </w:r>
      <w:r w:rsidR="002A093B" w:rsidRPr="00F93416">
        <w:rPr>
          <w:rFonts w:ascii="Verdana" w:hAnsi="Verdana" w:cs="Arial"/>
          <w:b/>
          <w:bCs/>
          <w:sz w:val="28"/>
          <w:szCs w:val="28"/>
        </w:rPr>
        <w:t>:</w:t>
      </w:r>
    </w:p>
    <w:p w14:paraId="59BD6AE0" w14:textId="2848DC55" w:rsidR="008B5345" w:rsidRDefault="00250399" w:rsidP="00D41FCD">
      <w:pPr>
        <w:contextualSpacing/>
        <w:rPr>
          <w:rFonts w:ascii="Verdana" w:hAnsi="Verdana" w:cs="Arial"/>
          <w:sz w:val="28"/>
          <w:szCs w:val="28"/>
        </w:rPr>
      </w:pPr>
      <w:r>
        <w:rPr>
          <w:rFonts w:ascii="Verdana" w:hAnsi="Verdana" w:cs="Arial"/>
          <w:sz w:val="28"/>
          <w:szCs w:val="28"/>
        </w:rPr>
        <w:t>Moving forward</w:t>
      </w:r>
      <w:r w:rsidR="002A093B" w:rsidRPr="00F93416">
        <w:rPr>
          <w:rFonts w:ascii="Verdana" w:hAnsi="Verdana" w:cs="Arial"/>
          <w:sz w:val="28"/>
          <w:szCs w:val="28"/>
        </w:rPr>
        <w:t xml:space="preserve"> </w:t>
      </w:r>
      <w:r w:rsidR="001E6551">
        <w:rPr>
          <w:rFonts w:ascii="Verdana" w:hAnsi="Verdana" w:cs="Arial"/>
          <w:sz w:val="28"/>
          <w:szCs w:val="28"/>
        </w:rPr>
        <w:t xml:space="preserve">in </w:t>
      </w:r>
      <w:proofErr w:type="spellStart"/>
      <w:r w:rsidR="001E6551">
        <w:rPr>
          <w:rFonts w:ascii="Verdana" w:hAnsi="Verdana" w:cs="Arial"/>
          <w:sz w:val="28"/>
          <w:szCs w:val="28"/>
        </w:rPr>
        <w:t>DiDRR</w:t>
      </w:r>
      <w:proofErr w:type="spellEnd"/>
      <w:r w:rsidR="001E6551">
        <w:rPr>
          <w:rFonts w:ascii="Verdana" w:hAnsi="Verdana" w:cs="Arial"/>
          <w:sz w:val="28"/>
          <w:szCs w:val="28"/>
        </w:rPr>
        <w:t xml:space="preserve"> </w:t>
      </w:r>
      <w:r w:rsidR="002A093B" w:rsidRPr="00F93416">
        <w:rPr>
          <w:rFonts w:ascii="Verdana" w:hAnsi="Verdana" w:cs="Arial"/>
          <w:sz w:val="28"/>
          <w:szCs w:val="28"/>
        </w:rPr>
        <w:t>across Europe and Central Asia</w:t>
      </w:r>
    </w:p>
    <w:p w14:paraId="0E3960B4" w14:textId="77777777" w:rsidR="00D41FCD" w:rsidRDefault="00D41FCD" w:rsidP="00D41FCD">
      <w:pPr>
        <w:contextualSpacing/>
        <w:rPr>
          <w:rFonts w:ascii="Verdana" w:hAnsi="Verdana" w:cs="Arial"/>
          <w:sz w:val="28"/>
          <w:szCs w:val="28"/>
        </w:rPr>
      </w:pPr>
    </w:p>
    <w:p w14:paraId="642544BC" w14:textId="592F4B9C" w:rsidR="002C120C" w:rsidRDefault="002C120C" w:rsidP="00D41FCD">
      <w:pPr>
        <w:contextualSpacing/>
        <w:rPr>
          <w:rFonts w:ascii="Verdana" w:hAnsi="Verdana" w:cs="Arial"/>
          <w:sz w:val="16"/>
          <w:szCs w:val="16"/>
        </w:rPr>
      </w:pPr>
    </w:p>
    <w:p w14:paraId="2885173E" w14:textId="77777777" w:rsidR="006043D3" w:rsidRDefault="006043D3" w:rsidP="00D41FCD">
      <w:pPr>
        <w:pStyle w:val="Ttulo1"/>
      </w:pPr>
      <w:bookmarkStart w:id="1" w:name="_Toc87347345"/>
      <w:bookmarkStart w:id="2" w:name="_Toc87348210"/>
      <w:r w:rsidRPr="00FF674A">
        <w:t>Overview</w:t>
      </w:r>
      <w:bookmarkEnd w:id="1"/>
      <w:bookmarkEnd w:id="2"/>
    </w:p>
    <w:p w14:paraId="14D972DA" w14:textId="77777777" w:rsidR="006043D3" w:rsidRDefault="006043D3" w:rsidP="00D41FCD"/>
    <w:p w14:paraId="58CC0EB4" w14:textId="61C0DCEF" w:rsidR="006043D3" w:rsidRPr="00D41FCD" w:rsidRDefault="006043D3" w:rsidP="00D41FCD">
      <w:pPr>
        <w:tabs>
          <w:tab w:val="left" w:pos="6874"/>
        </w:tabs>
        <w:rPr>
          <w:rFonts w:ascii="Verdana" w:eastAsia="Times New Roman" w:hAnsi="Verdana" w:cs="Arial"/>
          <w:color w:val="2E2E2E"/>
          <w:sz w:val="24"/>
          <w:szCs w:val="24"/>
        </w:rPr>
      </w:pPr>
      <w:r w:rsidRPr="00253A62">
        <w:rPr>
          <w:rFonts w:ascii="Verdana" w:eastAsia="Times New Roman" w:hAnsi="Verdana" w:cs="Arial"/>
          <w:color w:val="2E2E2E"/>
          <w:sz w:val="24"/>
          <w:szCs w:val="24"/>
        </w:rPr>
        <w:t>Persons with disabilities make up at least 15% of the global population</w:t>
      </w:r>
      <w:r w:rsidRPr="00253A62">
        <w:rPr>
          <w:rStyle w:val="Refdenotaalpie"/>
          <w:rFonts w:ascii="Verdana" w:eastAsia="Times New Roman" w:hAnsi="Verdana" w:cs="Arial"/>
          <w:color w:val="2E2E2E"/>
          <w:sz w:val="24"/>
          <w:szCs w:val="24"/>
        </w:rPr>
        <w:footnoteReference w:id="1"/>
      </w:r>
      <w:r>
        <w:rPr>
          <w:rFonts w:ascii="Verdana" w:eastAsia="Times New Roman" w:hAnsi="Verdana" w:cs="Arial"/>
          <w:color w:val="2E2E2E"/>
          <w:sz w:val="24"/>
          <w:szCs w:val="24"/>
        </w:rPr>
        <w:t>,</w:t>
      </w:r>
      <w:r w:rsidRPr="00253A62">
        <w:rPr>
          <w:rFonts w:ascii="Verdana" w:eastAsia="Times New Roman" w:hAnsi="Verdana" w:cs="Arial"/>
          <w:color w:val="2E2E2E"/>
          <w:sz w:val="24"/>
          <w:szCs w:val="24"/>
        </w:rPr>
        <w:t xml:space="preserve"> yet continue to be among th</w:t>
      </w:r>
      <w:r w:rsidR="0029061D">
        <w:rPr>
          <w:rFonts w:ascii="Verdana" w:eastAsia="Times New Roman" w:hAnsi="Verdana" w:cs="Arial"/>
          <w:color w:val="2E2E2E"/>
          <w:sz w:val="24"/>
          <w:szCs w:val="24"/>
        </w:rPr>
        <w:t>ose</w:t>
      </w:r>
      <w:r w:rsidRPr="00253A62">
        <w:rPr>
          <w:rFonts w:ascii="Verdana" w:eastAsia="Times New Roman" w:hAnsi="Verdana" w:cs="Arial"/>
          <w:color w:val="2E2E2E"/>
          <w:sz w:val="24"/>
          <w:szCs w:val="24"/>
        </w:rPr>
        <w:t xml:space="preserve"> </w:t>
      </w:r>
      <w:r w:rsidRPr="00253A62">
        <w:rPr>
          <w:rFonts w:ascii="Verdana" w:eastAsia="Times New Roman" w:hAnsi="Verdana" w:cs="Arial"/>
          <w:b/>
          <w:bCs/>
          <w:color w:val="2E2E2E"/>
          <w:sz w:val="24"/>
          <w:szCs w:val="24"/>
        </w:rPr>
        <w:t>most impacted by disasters</w:t>
      </w:r>
      <w:r w:rsidRPr="00253A62">
        <w:rPr>
          <w:rStyle w:val="Refdenotaalpie"/>
          <w:rFonts w:ascii="Verdana" w:eastAsia="Times New Roman" w:hAnsi="Verdana" w:cs="Arial"/>
          <w:color w:val="2E2E2E"/>
          <w:sz w:val="24"/>
          <w:szCs w:val="24"/>
        </w:rPr>
        <w:footnoteReference w:id="2"/>
      </w:r>
      <w:r>
        <w:rPr>
          <w:rFonts w:ascii="Verdana" w:eastAsia="Times New Roman" w:hAnsi="Verdana" w:cs="Arial"/>
          <w:color w:val="2E2E2E"/>
          <w:sz w:val="24"/>
          <w:szCs w:val="24"/>
        </w:rPr>
        <w:t xml:space="preserve"> and</w:t>
      </w:r>
      <w:r>
        <w:rPr>
          <w:rFonts w:ascii="Verdana" w:eastAsia="Times New Roman" w:hAnsi="Verdana" w:cs="Arial"/>
          <w:b/>
          <w:bCs/>
          <w:color w:val="2E2E2E"/>
          <w:sz w:val="24"/>
          <w:szCs w:val="24"/>
        </w:rPr>
        <w:t xml:space="preserve"> </w:t>
      </w:r>
      <w:r w:rsidRPr="00463E9E">
        <w:rPr>
          <w:rFonts w:ascii="Verdana" w:eastAsia="Times New Roman" w:hAnsi="Verdana" w:cs="Arial"/>
          <w:b/>
          <w:bCs/>
          <w:color w:val="2E2E2E"/>
          <w:sz w:val="24"/>
          <w:szCs w:val="24"/>
        </w:rPr>
        <w:t xml:space="preserve">more likely to be excluded from </w:t>
      </w:r>
      <w:r>
        <w:rPr>
          <w:rFonts w:ascii="Verdana" w:eastAsia="Times New Roman" w:hAnsi="Verdana" w:cs="Arial"/>
          <w:color w:val="2E2E2E"/>
          <w:sz w:val="24"/>
          <w:szCs w:val="24"/>
        </w:rPr>
        <w:t>emergency preparedness, disaster risk reduction (</w:t>
      </w:r>
      <w:r w:rsidRPr="000D534A">
        <w:rPr>
          <w:rFonts w:ascii="Verdana" w:eastAsia="Times New Roman" w:hAnsi="Verdana" w:cs="Arial"/>
          <w:b/>
          <w:bCs/>
          <w:color w:val="2E2E2E"/>
          <w:sz w:val="24"/>
          <w:szCs w:val="24"/>
        </w:rPr>
        <w:t>DRR</w:t>
      </w:r>
      <w:r>
        <w:rPr>
          <w:rFonts w:ascii="Verdana" w:eastAsia="Times New Roman" w:hAnsi="Verdana" w:cs="Arial"/>
          <w:color w:val="2E2E2E"/>
          <w:sz w:val="24"/>
          <w:szCs w:val="24"/>
        </w:rPr>
        <w:t xml:space="preserve">) and related </w:t>
      </w:r>
      <w:r w:rsidRPr="000D534A">
        <w:rPr>
          <w:rFonts w:ascii="Verdana" w:eastAsia="Times New Roman" w:hAnsi="Verdana" w:cs="Arial"/>
          <w:b/>
          <w:bCs/>
          <w:color w:val="2E2E2E"/>
          <w:sz w:val="24"/>
          <w:szCs w:val="24"/>
        </w:rPr>
        <w:t>decision-making</w:t>
      </w:r>
      <w:r w:rsidRPr="00B34625">
        <w:rPr>
          <w:rFonts w:ascii="Verdana" w:eastAsia="Times New Roman" w:hAnsi="Verdana" w:cs="Arial"/>
          <w:color w:val="2E2E2E"/>
          <w:sz w:val="24"/>
          <w:szCs w:val="24"/>
        </w:rPr>
        <w:t xml:space="preserve"> processes</w:t>
      </w:r>
      <w:r>
        <w:rPr>
          <w:rFonts w:ascii="Verdana" w:eastAsia="Times New Roman" w:hAnsi="Verdana" w:cs="Arial"/>
          <w:color w:val="2E2E2E"/>
          <w:sz w:val="24"/>
          <w:szCs w:val="24"/>
        </w:rPr>
        <w:t>.</w:t>
      </w:r>
      <w:r w:rsidRPr="00B34625">
        <w:rPr>
          <w:rStyle w:val="Refdenotaalpie"/>
          <w:rFonts w:ascii="Verdana" w:eastAsia="Times New Roman" w:hAnsi="Verdana" w:cs="Arial"/>
          <w:color w:val="2E2E2E"/>
          <w:sz w:val="24"/>
          <w:szCs w:val="24"/>
        </w:rPr>
        <w:footnoteReference w:id="3"/>
      </w:r>
      <w:r>
        <w:rPr>
          <w:rFonts w:ascii="Verdana" w:eastAsia="Times New Roman" w:hAnsi="Verdana" w:cs="Arial"/>
          <w:color w:val="2E2E2E"/>
          <w:sz w:val="24"/>
          <w:szCs w:val="24"/>
        </w:rPr>
        <w:t xml:space="preserve"> </w:t>
      </w:r>
      <w:r w:rsidRPr="004F20C7">
        <w:rPr>
          <w:rFonts w:ascii="Verdana" w:hAnsi="Verdana" w:cs="Arial"/>
          <w:sz w:val="24"/>
          <w:szCs w:val="24"/>
          <w:lang w:eastAsia="en-GB"/>
        </w:rPr>
        <w:t xml:space="preserve">Europe and </w:t>
      </w:r>
      <w:r>
        <w:rPr>
          <w:rFonts w:ascii="Verdana" w:hAnsi="Verdana" w:cs="Arial"/>
          <w:sz w:val="24"/>
          <w:szCs w:val="24"/>
          <w:lang w:eastAsia="en-GB"/>
        </w:rPr>
        <w:t>Central Asia</w:t>
      </w:r>
      <w:r w:rsidRPr="004F20C7">
        <w:rPr>
          <w:rFonts w:ascii="Verdana" w:hAnsi="Verdana" w:cs="Arial"/>
          <w:sz w:val="24"/>
          <w:szCs w:val="24"/>
          <w:lang w:eastAsia="en-GB"/>
        </w:rPr>
        <w:t xml:space="preserve"> are no exception, with COVID-19 being one of the most recent examples of this.</w:t>
      </w:r>
      <w:r>
        <w:rPr>
          <w:rFonts w:ascii="Verdana" w:hAnsi="Verdana" w:cs="Arial"/>
          <w:sz w:val="24"/>
          <w:szCs w:val="24"/>
          <w:lang w:eastAsia="en-GB"/>
        </w:rPr>
        <w:t xml:space="preserve"> </w:t>
      </w:r>
      <w:r w:rsidRPr="006363CB">
        <w:rPr>
          <w:rFonts w:ascii="Verdana" w:hAnsi="Verdana" w:cs="Arial"/>
          <w:sz w:val="24"/>
          <w:szCs w:val="24"/>
          <w:lang w:eastAsia="en-GB"/>
        </w:rPr>
        <w:t xml:space="preserve">For instance, </w:t>
      </w:r>
      <w:r w:rsidRPr="006363CB">
        <w:rPr>
          <w:rFonts w:ascii="Verdana" w:hAnsi="Verdana" w:cs="Segoe UI"/>
          <w:sz w:val="24"/>
          <w:szCs w:val="24"/>
          <w:shd w:val="clear" w:color="auto" w:fill="FFFFFF"/>
        </w:rPr>
        <w:t xml:space="preserve">UK statistics from early 2021 already show that </w:t>
      </w:r>
      <w:r w:rsidRPr="000D534A">
        <w:rPr>
          <w:rFonts w:ascii="Verdana" w:hAnsi="Verdana" w:cs="Segoe UI"/>
          <w:b/>
          <w:bCs/>
          <w:sz w:val="24"/>
          <w:szCs w:val="24"/>
          <w:shd w:val="clear" w:color="auto" w:fill="FFFFFF"/>
        </w:rPr>
        <w:t>persons with disabilities</w:t>
      </w:r>
      <w:r w:rsidRPr="006363CB">
        <w:rPr>
          <w:rFonts w:ascii="Verdana" w:hAnsi="Verdana" w:cs="Segoe UI"/>
          <w:sz w:val="24"/>
          <w:szCs w:val="24"/>
          <w:shd w:val="clear" w:color="auto" w:fill="FFFFFF"/>
        </w:rPr>
        <w:t xml:space="preserve"> </w:t>
      </w:r>
      <w:r w:rsidRPr="00127897">
        <w:rPr>
          <w:rFonts w:ascii="Verdana" w:hAnsi="Verdana" w:cs="Segoe UI"/>
          <w:b/>
          <w:bCs/>
          <w:sz w:val="24"/>
          <w:szCs w:val="24"/>
          <w:shd w:val="clear" w:color="auto" w:fill="FFFFFF"/>
        </w:rPr>
        <w:t>accounted for six in 10 COVID-19 related deaths</w:t>
      </w:r>
      <w:r>
        <w:rPr>
          <w:rStyle w:val="Refdenotaalpie"/>
          <w:rFonts w:ascii="Verdana" w:hAnsi="Verdana" w:cs="Segoe UI"/>
          <w:sz w:val="24"/>
          <w:szCs w:val="24"/>
          <w:shd w:val="clear" w:color="auto" w:fill="FFFFFF"/>
        </w:rPr>
        <w:footnoteReference w:id="4"/>
      </w:r>
      <w:r w:rsidRPr="006363CB">
        <w:rPr>
          <w:rFonts w:ascii="Verdana" w:hAnsi="Verdana" w:cs="Segoe UI"/>
          <w:sz w:val="24"/>
          <w:szCs w:val="24"/>
          <w:shd w:val="clear" w:color="auto" w:fill="FFFFFF"/>
        </w:rPr>
        <w:t xml:space="preserve">, the fact strongly corroborated by evidence of discrimination from across the continent. </w:t>
      </w:r>
      <w:r w:rsidRPr="006363CB">
        <w:rPr>
          <w:rFonts w:ascii="Verdana" w:hAnsi="Verdana" w:cs="Arial"/>
          <w:sz w:val="24"/>
          <w:szCs w:val="24"/>
        </w:rPr>
        <w:t>Similar trend</w:t>
      </w:r>
      <w:r w:rsidR="003F605D">
        <w:rPr>
          <w:rFonts w:ascii="Verdana" w:hAnsi="Verdana" w:cs="Arial"/>
          <w:sz w:val="24"/>
          <w:szCs w:val="24"/>
        </w:rPr>
        <w:t>s are</w:t>
      </w:r>
      <w:r w:rsidRPr="004F20C7">
        <w:rPr>
          <w:rFonts w:ascii="Verdana" w:hAnsi="Verdana" w:cs="Arial"/>
          <w:sz w:val="24"/>
          <w:szCs w:val="24"/>
        </w:rPr>
        <w:t xml:space="preserve"> </w:t>
      </w:r>
      <w:r>
        <w:rPr>
          <w:rFonts w:ascii="Verdana" w:hAnsi="Verdana" w:cs="Arial"/>
          <w:sz w:val="24"/>
          <w:szCs w:val="24"/>
        </w:rPr>
        <w:t xml:space="preserve">observed </w:t>
      </w:r>
      <w:r w:rsidRPr="004F20C7">
        <w:rPr>
          <w:rFonts w:ascii="Verdana" w:hAnsi="Verdana" w:cs="Arial"/>
          <w:sz w:val="24"/>
          <w:szCs w:val="24"/>
        </w:rPr>
        <w:t xml:space="preserve">in other crisis situations, including </w:t>
      </w:r>
      <w:hyperlink r:id="rId9" w:history="1">
        <w:r w:rsidRPr="004F20C7">
          <w:rPr>
            <w:rStyle w:val="Hipervnculo"/>
            <w:rFonts w:ascii="Verdana" w:hAnsi="Verdana" w:cs="Arial"/>
            <w:sz w:val="24"/>
            <w:szCs w:val="24"/>
          </w:rPr>
          <w:t>flooding</w:t>
        </w:r>
      </w:hyperlink>
      <w:r w:rsidRPr="004F20C7">
        <w:rPr>
          <w:rFonts w:ascii="Verdana" w:hAnsi="Verdana" w:cs="Arial"/>
          <w:sz w:val="24"/>
          <w:szCs w:val="24"/>
        </w:rPr>
        <w:t xml:space="preserve">, </w:t>
      </w:r>
      <w:hyperlink r:id="rId10" w:history="1">
        <w:r w:rsidRPr="004F20C7">
          <w:rPr>
            <w:rStyle w:val="Hipervnculo"/>
            <w:rFonts w:ascii="Verdana" w:hAnsi="Verdana" w:cs="Arial"/>
            <w:sz w:val="24"/>
            <w:szCs w:val="24"/>
          </w:rPr>
          <w:t xml:space="preserve">extreme weather </w:t>
        </w:r>
        <w:r>
          <w:rPr>
            <w:rStyle w:val="Hipervnculo"/>
            <w:rFonts w:ascii="Verdana" w:hAnsi="Verdana" w:cs="Arial"/>
            <w:sz w:val="24"/>
            <w:szCs w:val="24"/>
          </w:rPr>
          <w:t xml:space="preserve">related incidents </w:t>
        </w:r>
        <w:r w:rsidRPr="004F20C7">
          <w:rPr>
            <w:rStyle w:val="Hipervnculo"/>
            <w:rFonts w:ascii="Verdana" w:hAnsi="Verdana" w:cs="Arial"/>
            <w:sz w:val="24"/>
            <w:szCs w:val="24"/>
          </w:rPr>
          <w:t>and wildfires</w:t>
        </w:r>
      </w:hyperlink>
      <w:r w:rsidRPr="004F20C7">
        <w:rPr>
          <w:rFonts w:ascii="Verdana" w:hAnsi="Verdana" w:cs="Arial"/>
          <w:sz w:val="24"/>
          <w:szCs w:val="24"/>
        </w:rPr>
        <w:t>.</w:t>
      </w:r>
      <w:r>
        <w:rPr>
          <w:rFonts w:ascii="Verdana" w:hAnsi="Verdana" w:cs="Arial"/>
          <w:sz w:val="24"/>
          <w:szCs w:val="24"/>
        </w:rPr>
        <w:t xml:space="preserve"> </w:t>
      </w:r>
    </w:p>
    <w:p w14:paraId="275CF5BF" w14:textId="77777777" w:rsidR="006043D3" w:rsidRPr="004F20C7" w:rsidRDefault="006043D3" w:rsidP="00D41FCD">
      <w:pPr>
        <w:tabs>
          <w:tab w:val="left" w:pos="6874"/>
        </w:tabs>
        <w:rPr>
          <w:rFonts w:ascii="Verdana" w:hAnsi="Verdana" w:cs="Arial"/>
          <w:sz w:val="24"/>
          <w:szCs w:val="24"/>
        </w:rPr>
      </w:pPr>
    </w:p>
    <w:p w14:paraId="344C5882" w14:textId="7BC1F7F9" w:rsidR="006043D3" w:rsidRDefault="006043D3" w:rsidP="00D41FCD">
      <w:pPr>
        <w:contextualSpacing/>
        <w:rPr>
          <w:rFonts w:ascii="Verdana" w:eastAsia="Times New Roman" w:hAnsi="Verdana" w:cs="Arial"/>
          <w:sz w:val="24"/>
          <w:szCs w:val="24"/>
          <w:bdr w:val="none" w:sz="0" w:space="0" w:color="auto" w:frame="1"/>
        </w:rPr>
      </w:pPr>
      <w:r w:rsidRPr="004F20C7">
        <w:rPr>
          <w:rFonts w:ascii="Verdana" w:eastAsia="Times New Roman" w:hAnsi="Verdana" w:cs="Arial"/>
          <w:sz w:val="24"/>
          <w:szCs w:val="24"/>
        </w:rPr>
        <w:t>In preparation for the 2021 European Forum for Disaster</w:t>
      </w:r>
      <w:r w:rsidRPr="00E90DD1">
        <w:rPr>
          <w:rFonts w:ascii="Verdana" w:eastAsia="Times New Roman" w:hAnsi="Verdana" w:cs="Arial"/>
          <w:sz w:val="24"/>
          <w:szCs w:val="24"/>
        </w:rPr>
        <w:t xml:space="preserve"> Risk Reduction</w:t>
      </w:r>
      <w:r>
        <w:rPr>
          <w:rFonts w:ascii="Verdana" w:eastAsia="Times New Roman" w:hAnsi="Verdana" w:cs="Arial"/>
          <w:sz w:val="24"/>
          <w:szCs w:val="24"/>
        </w:rPr>
        <w:t xml:space="preserve"> (EFDRR)</w:t>
      </w:r>
      <w:r w:rsidRPr="00E90DD1">
        <w:rPr>
          <w:rFonts w:ascii="Verdana" w:eastAsia="Times New Roman" w:hAnsi="Verdana" w:cs="Arial"/>
          <w:sz w:val="24"/>
          <w:szCs w:val="24"/>
        </w:rPr>
        <w:t>,</w:t>
      </w:r>
      <w:r>
        <w:rPr>
          <w:rFonts w:ascii="Verdana" w:eastAsia="Times New Roman" w:hAnsi="Verdana" w:cs="Arial"/>
          <w:sz w:val="24"/>
          <w:szCs w:val="24"/>
        </w:rPr>
        <w:t xml:space="preserve"> the </w:t>
      </w:r>
      <w:r w:rsidRPr="00E90DD1">
        <w:rPr>
          <w:rFonts w:ascii="Verdana" w:eastAsia="Times New Roman" w:hAnsi="Verdana" w:cs="Arial"/>
          <w:sz w:val="24"/>
          <w:szCs w:val="24"/>
        </w:rPr>
        <w:t xml:space="preserve">European Disability Forum (EDF) </w:t>
      </w:r>
      <w:r>
        <w:rPr>
          <w:rFonts w:ascii="Verdana" w:eastAsia="Times New Roman" w:hAnsi="Verdana" w:cs="Arial"/>
          <w:sz w:val="24"/>
          <w:szCs w:val="24"/>
        </w:rPr>
        <w:t xml:space="preserve">has </w:t>
      </w:r>
      <w:r w:rsidRPr="00E90DD1">
        <w:rPr>
          <w:rFonts w:ascii="Verdana" w:eastAsia="Times New Roman" w:hAnsi="Verdana" w:cs="Arial"/>
          <w:sz w:val="24"/>
          <w:szCs w:val="24"/>
        </w:rPr>
        <w:t>worked on the</w:t>
      </w:r>
      <w:r w:rsidRPr="00E90DD1">
        <w:rPr>
          <w:rFonts w:ascii="Verdana" w:eastAsia="Times New Roman" w:hAnsi="Verdana" w:cs="Arial"/>
          <w:sz w:val="24"/>
          <w:szCs w:val="24"/>
          <w:bdr w:val="none" w:sz="0" w:space="0" w:color="auto" w:frame="1"/>
        </w:rPr>
        <w:t> </w:t>
      </w:r>
      <w:r w:rsidRPr="00E90DD1">
        <w:rPr>
          <w:rFonts w:ascii="Verdana" w:eastAsia="Times New Roman" w:hAnsi="Verdana" w:cs="Arial"/>
          <w:b/>
          <w:bCs/>
          <w:sz w:val="24"/>
          <w:szCs w:val="24"/>
          <w:bdr w:val="none" w:sz="0" w:space="0" w:color="auto" w:frame="1"/>
        </w:rPr>
        <w:t>first-ever</w:t>
      </w:r>
      <w:r w:rsidRPr="00E90DD1">
        <w:rPr>
          <w:rFonts w:ascii="Verdana" w:eastAsia="Times New Roman" w:hAnsi="Verdana" w:cs="Arial"/>
          <w:sz w:val="24"/>
          <w:szCs w:val="24"/>
          <w:bdr w:val="none" w:sz="0" w:space="0" w:color="auto" w:frame="1"/>
        </w:rPr>
        <w:t xml:space="preserve"> </w:t>
      </w:r>
      <w:hyperlink r:id="rId11" w:history="1">
        <w:r w:rsidR="008B0549" w:rsidRPr="004E2DD1">
          <w:rPr>
            <w:rStyle w:val="Hipervnculo"/>
            <w:rFonts w:ascii="Verdana" w:eastAsia="Times New Roman" w:hAnsi="Verdana" w:cs="Arial"/>
            <w:b/>
            <w:bCs/>
            <w:sz w:val="24"/>
            <w:szCs w:val="24"/>
            <w:bdr w:val="none" w:sz="0" w:space="0" w:color="auto" w:frame="1"/>
          </w:rPr>
          <w:t>review</w:t>
        </w:r>
        <w:r w:rsidRPr="004E2DD1">
          <w:rPr>
            <w:rStyle w:val="Hipervnculo"/>
            <w:rFonts w:ascii="Verdana" w:eastAsia="Times New Roman" w:hAnsi="Verdana" w:cs="Arial"/>
            <w:b/>
            <w:bCs/>
            <w:sz w:val="24"/>
            <w:szCs w:val="24"/>
            <w:bdr w:val="none" w:sz="0" w:space="0" w:color="auto" w:frame="1"/>
            <w:vertAlign w:val="superscript"/>
          </w:rPr>
          <w:footnoteReference w:id="5"/>
        </w:r>
        <w:r w:rsidRPr="004E2DD1">
          <w:rPr>
            <w:rStyle w:val="Hipervnculo"/>
            <w:rFonts w:ascii="Verdana" w:eastAsia="Times New Roman" w:hAnsi="Verdana" w:cs="Arial"/>
            <w:b/>
            <w:bCs/>
            <w:sz w:val="24"/>
            <w:szCs w:val="24"/>
            <w:bdr w:val="none" w:sz="0" w:space="0" w:color="auto" w:frame="1"/>
          </w:rPr>
          <w:t xml:space="preserve"> of disability-inclusive disaster risk reduction (</w:t>
        </w:r>
        <w:proofErr w:type="spellStart"/>
        <w:r w:rsidRPr="004E2DD1">
          <w:rPr>
            <w:rStyle w:val="Hipervnculo"/>
            <w:rFonts w:ascii="Verdana" w:eastAsia="Times New Roman" w:hAnsi="Verdana" w:cs="Arial"/>
            <w:b/>
            <w:bCs/>
            <w:sz w:val="24"/>
            <w:szCs w:val="24"/>
            <w:bdr w:val="none" w:sz="0" w:space="0" w:color="auto" w:frame="1"/>
          </w:rPr>
          <w:t>DiDRR</w:t>
        </w:r>
        <w:proofErr w:type="spellEnd"/>
        <w:r w:rsidRPr="004E2DD1">
          <w:rPr>
            <w:rStyle w:val="Hipervnculo"/>
            <w:rFonts w:ascii="Verdana" w:eastAsia="Times New Roman" w:hAnsi="Verdana" w:cs="Arial"/>
            <w:b/>
            <w:bCs/>
            <w:sz w:val="24"/>
            <w:szCs w:val="24"/>
            <w:bdr w:val="none" w:sz="0" w:space="0" w:color="auto" w:frame="1"/>
          </w:rPr>
          <w:t>) policy</w:t>
        </w:r>
      </w:hyperlink>
      <w:r w:rsidRPr="00E90DD1">
        <w:rPr>
          <w:rFonts w:ascii="Verdana" w:eastAsia="Times New Roman" w:hAnsi="Verdana" w:cs="Arial"/>
          <w:b/>
          <w:bCs/>
          <w:sz w:val="24"/>
          <w:szCs w:val="24"/>
          <w:bdr w:val="none" w:sz="0" w:space="0" w:color="auto" w:frame="1"/>
        </w:rPr>
        <w:t xml:space="preserve"> and practice</w:t>
      </w:r>
      <w:r w:rsidRPr="00E90DD1">
        <w:rPr>
          <w:rFonts w:ascii="Verdana" w:eastAsia="Times New Roman" w:hAnsi="Verdana" w:cs="Arial"/>
          <w:sz w:val="24"/>
          <w:szCs w:val="24"/>
          <w:bdr w:val="none" w:sz="0" w:space="0" w:color="auto" w:frame="1"/>
        </w:rPr>
        <w:t xml:space="preserve"> </w:t>
      </w:r>
      <w:r w:rsidR="003F605D">
        <w:rPr>
          <w:rFonts w:ascii="Verdana" w:eastAsia="Times New Roman" w:hAnsi="Verdana" w:cs="Arial"/>
          <w:sz w:val="24"/>
          <w:szCs w:val="24"/>
          <w:bdr w:val="none" w:sz="0" w:space="0" w:color="auto" w:frame="1"/>
        </w:rPr>
        <w:t>across</w:t>
      </w:r>
      <w:r w:rsidRPr="00E90DD1">
        <w:rPr>
          <w:rFonts w:ascii="Verdana" w:eastAsia="Times New Roman" w:hAnsi="Verdana" w:cs="Arial"/>
          <w:sz w:val="24"/>
          <w:szCs w:val="24"/>
          <w:bdr w:val="none" w:sz="0" w:space="0" w:color="auto" w:frame="1"/>
        </w:rPr>
        <w:t xml:space="preserve"> countries </w:t>
      </w:r>
      <w:r w:rsidR="003F605D">
        <w:rPr>
          <w:rFonts w:ascii="Verdana" w:eastAsia="Times New Roman" w:hAnsi="Verdana" w:cs="Arial"/>
          <w:sz w:val="24"/>
          <w:szCs w:val="24"/>
          <w:bdr w:val="none" w:sz="0" w:space="0" w:color="auto" w:frame="1"/>
        </w:rPr>
        <w:t>of the</w:t>
      </w:r>
      <w:r w:rsidR="003F605D" w:rsidRPr="00E90DD1">
        <w:rPr>
          <w:rFonts w:ascii="Verdana" w:eastAsia="Times New Roman" w:hAnsi="Verdana" w:cs="Arial"/>
          <w:sz w:val="24"/>
          <w:szCs w:val="24"/>
          <w:bdr w:val="none" w:sz="0" w:space="0" w:color="auto" w:frame="1"/>
        </w:rPr>
        <w:t xml:space="preserve"> </w:t>
      </w:r>
      <w:r w:rsidRPr="00E90DD1">
        <w:rPr>
          <w:rFonts w:ascii="Verdana" w:eastAsia="Times New Roman" w:hAnsi="Verdana" w:cs="Arial"/>
          <w:sz w:val="24"/>
          <w:szCs w:val="24"/>
          <w:bdr w:val="none" w:sz="0" w:space="0" w:color="auto" w:frame="1"/>
        </w:rPr>
        <w:t>Europe and Central Asia</w:t>
      </w:r>
      <w:r w:rsidR="003F605D">
        <w:rPr>
          <w:rFonts w:ascii="Verdana" w:eastAsia="Times New Roman" w:hAnsi="Verdana" w:cs="Arial"/>
          <w:sz w:val="24"/>
          <w:szCs w:val="24"/>
          <w:bdr w:val="none" w:sz="0" w:space="0" w:color="auto" w:frame="1"/>
        </w:rPr>
        <w:t xml:space="preserve"> region</w:t>
      </w:r>
      <w:r>
        <w:rPr>
          <w:rFonts w:ascii="Verdana" w:eastAsia="Times New Roman" w:hAnsi="Verdana" w:cs="Arial"/>
          <w:sz w:val="24"/>
          <w:szCs w:val="24"/>
          <w:bdr w:val="none" w:sz="0" w:space="0" w:color="auto" w:frame="1"/>
        </w:rPr>
        <w:t>.</w:t>
      </w:r>
      <w:r w:rsidR="008B0549">
        <w:rPr>
          <w:rStyle w:val="Refdenotaalpie"/>
          <w:rFonts w:ascii="Verdana" w:eastAsia="Times New Roman" w:hAnsi="Verdana" w:cs="Arial"/>
          <w:sz w:val="24"/>
          <w:szCs w:val="24"/>
          <w:bdr w:val="none" w:sz="0" w:space="0" w:color="auto" w:frame="1"/>
        </w:rPr>
        <w:footnoteReference w:id="6"/>
      </w:r>
      <w:r>
        <w:rPr>
          <w:rFonts w:ascii="Verdana" w:eastAsia="Times New Roman" w:hAnsi="Verdana" w:cs="Arial"/>
          <w:sz w:val="24"/>
          <w:szCs w:val="24"/>
          <w:bdr w:val="none" w:sz="0" w:space="0" w:color="auto" w:frame="1"/>
        </w:rPr>
        <w:t xml:space="preserve"> </w:t>
      </w:r>
    </w:p>
    <w:p w14:paraId="68BDC537" w14:textId="1F7524A3" w:rsidR="006043D3" w:rsidRDefault="006043D3" w:rsidP="00D41FCD">
      <w:pPr>
        <w:pStyle w:val="Ttulo1"/>
      </w:pPr>
      <w:bookmarkStart w:id="3" w:name="_Toc87347346"/>
      <w:bookmarkStart w:id="4" w:name="_Toc87348211"/>
      <w:r>
        <w:lastRenderedPageBreak/>
        <w:t>Key f</w:t>
      </w:r>
      <w:bookmarkEnd w:id="3"/>
      <w:bookmarkEnd w:id="4"/>
      <w:r w:rsidR="00D41FCD">
        <w:t>indings</w:t>
      </w:r>
    </w:p>
    <w:p w14:paraId="5343B2C9" w14:textId="77777777" w:rsidR="006043D3" w:rsidRDefault="006043D3" w:rsidP="00D41FCD">
      <w:pPr>
        <w:autoSpaceDE w:val="0"/>
        <w:autoSpaceDN w:val="0"/>
        <w:adjustRightInd w:val="0"/>
        <w:contextualSpacing/>
        <w:rPr>
          <w:rFonts w:ascii="Roboto" w:eastAsia="Times New Roman" w:hAnsi="Roboto" w:cs="Times New Roman"/>
          <w:b/>
          <w:bCs/>
          <w:caps/>
          <w:color w:val="FF0000"/>
          <w:sz w:val="24"/>
          <w:szCs w:val="24"/>
        </w:rPr>
      </w:pPr>
    </w:p>
    <w:p w14:paraId="1B3A429E" w14:textId="5EBA177E" w:rsidR="00D41FCD" w:rsidRDefault="00D41FCD" w:rsidP="00D41FCD">
      <w:pPr>
        <w:contextualSpacing/>
        <w:rPr>
          <w:rFonts w:ascii="Verdana" w:eastAsia="Times New Roman" w:hAnsi="Verdana" w:cs="Arial"/>
          <w:sz w:val="24"/>
          <w:szCs w:val="24"/>
        </w:rPr>
      </w:pPr>
      <w:r w:rsidRPr="00E90DD1">
        <w:rPr>
          <w:rFonts w:ascii="Verdana" w:eastAsia="Times New Roman" w:hAnsi="Verdana" w:cs="Arial"/>
          <w:sz w:val="24"/>
          <w:szCs w:val="24"/>
        </w:rPr>
        <w:t xml:space="preserve">During the review, several European </w:t>
      </w:r>
      <w:r>
        <w:rPr>
          <w:rFonts w:ascii="Verdana" w:eastAsia="Times New Roman" w:hAnsi="Verdana" w:cs="Arial"/>
          <w:sz w:val="24"/>
          <w:szCs w:val="24"/>
        </w:rPr>
        <w:t xml:space="preserve">countries have been identified with </w:t>
      </w:r>
      <w:r w:rsidRPr="00E90DD1">
        <w:rPr>
          <w:rFonts w:ascii="Verdana" w:eastAsia="Times New Roman" w:hAnsi="Verdana" w:cs="Arial"/>
          <w:sz w:val="24"/>
          <w:szCs w:val="24"/>
        </w:rPr>
        <w:t xml:space="preserve">positive examples of </w:t>
      </w:r>
      <w:proofErr w:type="gramStart"/>
      <w:r w:rsidRPr="00E90DD1">
        <w:rPr>
          <w:rFonts w:ascii="Verdana" w:eastAsia="Times New Roman" w:hAnsi="Verdana" w:cs="Arial"/>
          <w:sz w:val="24"/>
          <w:szCs w:val="24"/>
        </w:rPr>
        <w:t>disability-inclusive</w:t>
      </w:r>
      <w:proofErr w:type="gramEnd"/>
      <w:r w:rsidRPr="00E90DD1">
        <w:rPr>
          <w:rFonts w:ascii="Verdana" w:eastAsia="Times New Roman" w:hAnsi="Verdana" w:cs="Arial"/>
          <w:sz w:val="24"/>
          <w:szCs w:val="24"/>
        </w:rPr>
        <w:t xml:space="preserve"> </w:t>
      </w:r>
      <w:r>
        <w:rPr>
          <w:rFonts w:ascii="Verdana" w:eastAsia="Times New Roman" w:hAnsi="Verdana" w:cs="Arial"/>
          <w:sz w:val="24"/>
          <w:szCs w:val="24"/>
        </w:rPr>
        <w:t xml:space="preserve">DRR. </w:t>
      </w:r>
      <w:r w:rsidRPr="00E90DD1">
        <w:rPr>
          <w:rFonts w:ascii="Verdana" w:eastAsia="Times New Roman" w:hAnsi="Verdana" w:cs="Arial"/>
          <w:sz w:val="24"/>
          <w:szCs w:val="24"/>
        </w:rPr>
        <w:t xml:space="preserve">These include </w:t>
      </w:r>
      <w:r>
        <w:rPr>
          <w:rFonts w:ascii="Verdana" w:eastAsia="Times New Roman" w:hAnsi="Verdana" w:cs="Arial"/>
          <w:sz w:val="24"/>
          <w:szCs w:val="24"/>
        </w:rPr>
        <w:t xml:space="preserve">existence of </w:t>
      </w:r>
      <w:r w:rsidRPr="00E90DD1">
        <w:rPr>
          <w:rFonts w:ascii="Verdana" w:eastAsia="Times New Roman" w:hAnsi="Verdana" w:cs="Arial"/>
          <w:sz w:val="24"/>
          <w:szCs w:val="24"/>
        </w:rPr>
        <w:t xml:space="preserve">inclusive policies </w:t>
      </w:r>
      <w:r>
        <w:rPr>
          <w:rFonts w:ascii="Verdana" w:eastAsia="Times New Roman" w:hAnsi="Verdana" w:cs="Arial"/>
          <w:sz w:val="24"/>
          <w:szCs w:val="24"/>
        </w:rPr>
        <w:t xml:space="preserve">as well as a few practices of engaging </w:t>
      </w:r>
      <w:r w:rsidRPr="00E90DD1">
        <w:rPr>
          <w:rFonts w:ascii="Verdana" w:eastAsia="Times New Roman" w:hAnsi="Verdana" w:cs="Arial"/>
          <w:sz w:val="24"/>
          <w:szCs w:val="24"/>
        </w:rPr>
        <w:t>Organizations of Persons with Disabilities (DPOs) in decision-making.</w:t>
      </w:r>
      <w:r>
        <w:rPr>
          <w:rFonts w:ascii="Verdana" w:eastAsia="Times New Roman" w:hAnsi="Verdana" w:cs="Arial"/>
          <w:sz w:val="24"/>
          <w:szCs w:val="24"/>
        </w:rPr>
        <w:t xml:space="preserve"> </w:t>
      </w:r>
      <w:r w:rsidR="00CC64F0" w:rsidRPr="00E90DD1">
        <w:rPr>
          <w:rFonts w:ascii="Verdana" w:eastAsia="Times New Roman" w:hAnsi="Verdana" w:cs="Arial"/>
          <w:sz w:val="24"/>
          <w:szCs w:val="24"/>
        </w:rPr>
        <w:t xml:space="preserve">However, </w:t>
      </w:r>
      <w:r w:rsidR="00CC64F0" w:rsidRPr="00F73880">
        <w:rPr>
          <w:rFonts w:ascii="Verdana" w:eastAsia="Times New Roman" w:hAnsi="Verdana" w:cs="Arial"/>
          <w:sz w:val="24"/>
          <w:szCs w:val="24"/>
        </w:rPr>
        <w:t xml:space="preserve">based on the results identified through this review, </w:t>
      </w:r>
      <w:r w:rsidR="00CC64F0" w:rsidRPr="00E90DD1">
        <w:rPr>
          <w:rFonts w:ascii="Verdana" w:eastAsia="Times New Roman" w:hAnsi="Verdana" w:cs="Arial"/>
          <w:sz w:val="24"/>
          <w:szCs w:val="24"/>
        </w:rPr>
        <w:t xml:space="preserve">these </w:t>
      </w:r>
      <w:r w:rsidR="00CC64F0" w:rsidRPr="00812774">
        <w:rPr>
          <w:rFonts w:ascii="Verdana" w:eastAsia="Times New Roman" w:hAnsi="Verdana" w:cs="Arial"/>
          <w:sz w:val="24"/>
          <w:szCs w:val="24"/>
        </w:rPr>
        <w:t xml:space="preserve">good practice examples </w:t>
      </w:r>
      <w:r w:rsidR="00CC64F0">
        <w:rPr>
          <w:rFonts w:ascii="Verdana" w:eastAsia="Times New Roman" w:hAnsi="Verdana" w:cs="Arial"/>
          <w:sz w:val="24"/>
          <w:szCs w:val="24"/>
        </w:rPr>
        <w:t>tend to be ad hoc</w:t>
      </w:r>
      <w:r w:rsidR="00CC64F0" w:rsidRPr="00812774">
        <w:rPr>
          <w:rFonts w:ascii="Verdana" w:eastAsia="Times New Roman" w:hAnsi="Verdana" w:cs="Arial"/>
          <w:sz w:val="24"/>
          <w:szCs w:val="24"/>
        </w:rPr>
        <w:t>,</w:t>
      </w:r>
      <w:r w:rsidRPr="00E90DD1">
        <w:rPr>
          <w:rFonts w:ascii="Verdana" w:eastAsia="Times New Roman" w:hAnsi="Verdana" w:cs="Arial"/>
          <w:sz w:val="24"/>
          <w:szCs w:val="24"/>
        </w:rPr>
        <w:t xml:space="preserve"> and are often the result of</w:t>
      </w:r>
      <w:r>
        <w:rPr>
          <w:rFonts w:ascii="Verdana" w:eastAsia="Times New Roman" w:hAnsi="Verdana" w:cs="Arial"/>
          <w:sz w:val="24"/>
          <w:szCs w:val="24"/>
        </w:rPr>
        <w:t xml:space="preserve"> a</w:t>
      </w:r>
      <w:r w:rsidRPr="00E90DD1">
        <w:rPr>
          <w:rFonts w:ascii="Verdana" w:eastAsia="Times New Roman" w:hAnsi="Verdana" w:cs="Arial"/>
          <w:sz w:val="24"/>
          <w:szCs w:val="24"/>
        </w:rPr>
        <w:t xml:space="preserve"> dedicated action of individuals</w:t>
      </w:r>
      <w:r>
        <w:rPr>
          <w:rFonts w:ascii="Verdana" w:eastAsia="Times New Roman" w:hAnsi="Verdana" w:cs="Arial"/>
          <w:sz w:val="24"/>
          <w:szCs w:val="24"/>
        </w:rPr>
        <w:t xml:space="preserve">, </w:t>
      </w:r>
      <w:r w:rsidRPr="00E90DD1">
        <w:rPr>
          <w:rFonts w:ascii="Verdana" w:eastAsia="Times New Roman" w:hAnsi="Verdana" w:cs="Arial"/>
          <w:sz w:val="24"/>
          <w:szCs w:val="24"/>
        </w:rPr>
        <w:t xml:space="preserve">rather than being </w:t>
      </w:r>
      <w:r>
        <w:rPr>
          <w:rFonts w:ascii="Verdana" w:eastAsia="Times New Roman" w:hAnsi="Verdana" w:cs="Arial"/>
          <w:sz w:val="24"/>
          <w:szCs w:val="24"/>
        </w:rPr>
        <w:t>establishe</w:t>
      </w:r>
      <w:r w:rsidRPr="00E90DD1">
        <w:rPr>
          <w:rFonts w:ascii="Verdana" w:eastAsia="Times New Roman" w:hAnsi="Verdana" w:cs="Arial"/>
          <w:sz w:val="24"/>
          <w:szCs w:val="24"/>
        </w:rPr>
        <w:t xml:space="preserve">d </w:t>
      </w:r>
      <w:r>
        <w:rPr>
          <w:rFonts w:ascii="Verdana" w:eastAsia="Times New Roman" w:hAnsi="Verdana" w:cs="Arial"/>
          <w:sz w:val="24"/>
          <w:szCs w:val="24"/>
        </w:rPr>
        <w:t xml:space="preserve">in </w:t>
      </w:r>
      <w:r w:rsidRPr="00E90DD1">
        <w:rPr>
          <w:rFonts w:ascii="Verdana" w:eastAsia="Times New Roman" w:hAnsi="Verdana" w:cs="Arial"/>
          <w:sz w:val="24"/>
          <w:szCs w:val="24"/>
        </w:rPr>
        <w:t>official systems</w:t>
      </w:r>
      <w:r>
        <w:rPr>
          <w:rFonts w:ascii="Verdana" w:eastAsia="Times New Roman" w:hAnsi="Verdana" w:cs="Arial"/>
          <w:sz w:val="24"/>
          <w:szCs w:val="24"/>
        </w:rPr>
        <w:t xml:space="preserve"> and coordination mechanisms for DRR</w:t>
      </w:r>
      <w:r w:rsidRPr="00E90DD1">
        <w:rPr>
          <w:rFonts w:ascii="Verdana" w:eastAsia="Times New Roman" w:hAnsi="Verdana" w:cs="Arial"/>
          <w:sz w:val="24"/>
          <w:szCs w:val="24"/>
        </w:rPr>
        <w:t>.</w:t>
      </w:r>
      <w:r>
        <w:rPr>
          <w:rStyle w:val="Refdenotaalpie"/>
          <w:rFonts w:ascii="Verdana" w:eastAsia="Times New Roman" w:hAnsi="Verdana" w:cs="Arial"/>
          <w:sz w:val="24"/>
          <w:szCs w:val="24"/>
        </w:rPr>
        <w:footnoteReference w:id="7"/>
      </w:r>
      <w:r w:rsidRPr="00E90DD1">
        <w:rPr>
          <w:rFonts w:ascii="Verdana" w:eastAsia="Times New Roman" w:hAnsi="Verdana" w:cs="Arial"/>
          <w:sz w:val="24"/>
          <w:szCs w:val="24"/>
        </w:rPr>
        <w:t xml:space="preserve"> </w:t>
      </w:r>
    </w:p>
    <w:p w14:paraId="50DF2278" w14:textId="77777777" w:rsidR="00D41FCD" w:rsidRDefault="00D41FCD" w:rsidP="00D41FCD">
      <w:pPr>
        <w:autoSpaceDE w:val="0"/>
        <w:autoSpaceDN w:val="0"/>
        <w:adjustRightInd w:val="0"/>
        <w:rPr>
          <w:rFonts w:ascii="Verdana" w:eastAsia="Times New Roman" w:hAnsi="Verdana" w:cs="Arial"/>
          <w:sz w:val="24"/>
          <w:szCs w:val="24"/>
        </w:rPr>
      </w:pPr>
    </w:p>
    <w:p w14:paraId="672EA0C2" w14:textId="67679B8C" w:rsidR="006043D3" w:rsidRDefault="006043D3" w:rsidP="00D41FCD">
      <w:pPr>
        <w:autoSpaceDE w:val="0"/>
        <w:autoSpaceDN w:val="0"/>
        <w:adjustRightInd w:val="0"/>
        <w:rPr>
          <w:rFonts w:ascii="Verdana" w:eastAsia="Times New Roman" w:hAnsi="Verdana" w:cs="Arial"/>
          <w:sz w:val="24"/>
          <w:szCs w:val="24"/>
        </w:rPr>
      </w:pPr>
      <w:r w:rsidRPr="00E90DD1">
        <w:rPr>
          <w:rFonts w:ascii="Verdana" w:eastAsia="Times New Roman" w:hAnsi="Verdana" w:cs="Arial"/>
          <w:sz w:val="24"/>
          <w:szCs w:val="24"/>
        </w:rPr>
        <w:t xml:space="preserve">The findings from the </w:t>
      </w:r>
      <w:proofErr w:type="spellStart"/>
      <w:r w:rsidR="00D41FCD">
        <w:rPr>
          <w:rFonts w:ascii="Verdana" w:eastAsia="Times New Roman" w:hAnsi="Verdana" w:cs="Arial"/>
          <w:sz w:val="24"/>
          <w:szCs w:val="24"/>
        </w:rPr>
        <w:t>DiDRR</w:t>
      </w:r>
      <w:proofErr w:type="spellEnd"/>
      <w:r w:rsidR="00D41FCD">
        <w:rPr>
          <w:rFonts w:ascii="Verdana" w:eastAsia="Times New Roman" w:hAnsi="Verdana" w:cs="Arial"/>
          <w:sz w:val="24"/>
          <w:szCs w:val="24"/>
        </w:rPr>
        <w:t xml:space="preserve"> </w:t>
      </w:r>
      <w:r w:rsidRPr="002C120C">
        <w:rPr>
          <w:rFonts w:ascii="Verdana" w:eastAsia="Times New Roman" w:hAnsi="Verdana" w:cs="Arial"/>
          <w:sz w:val="24"/>
          <w:szCs w:val="24"/>
        </w:rPr>
        <w:t>review point to an urgent need</w:t>
      </w:r>
      <w:r w:rsidRPr="00E90DD1">
        <w:rPr>
          <w:rFonts w:ascii="Verdana" w:eastAsia="Times New Roman" w:hAnsi="Verdana" w:cs="Arial"/>
          <w:sz w:val="24"/>
          <w:szCs w:val="24"/>
        </w:rPr>
        <w:t xml:space="preserve"> to accelerate action to reduce disaster and climate related risks and their disproportionate impact on persons with disabilities</w:t>
      </w:r>
      <w:r>
        <w:rPr>
          <w:rFonts w:ascii="Verdana" w:eastAsia="Times New Roman" w:hAnsi="Verdana" w:cs="Arial"/>
          <w:sz w:val="24"/>
          <w:szCs w:val="24"/>
        </w:rPr>
        <w:t>. This should be done</w:t>
      </w:r>
      <w:r w:rsidRPr="00E90DD1">
        <w:rPr>
          <w:rFonts w:ascii="Verdana" w:eastAsia="Times New Roman" w:hAnsi="Verdana" w:cs="Arial"/>
          <w:sz w:val="24"/>
          <w:szCs w:val="24"/>
        </w:rPr>
        <w:t xml:space="preserve"> through </w:t>
      </w:r>
      <w:r>
        <w:rPr>
          <w:rFonts w:ascii="Verdana" w:eastAsia="Times New Roman" w:hAnsi="Verdana" w:cs="Arial"/>
          <w:sz w:val="24"/>
          <w:szCs w:val="24"/>
        </w:rPr>
        <w:t>fast-tracked</w:t>
      </w:r>
      <w:r w:rsidRPr="00E90DD1">
        <w:rPr>
          <w:rFonts w:ascii="Verdana" w:eastAsia="Times New Roman" w:hAnsi="Verdana" w:cs="Arial"/>
          <w:sz w:val="24"/>
          <w:szCs w:val="24"/>
        </w:rPr>
        <w:t xml:space="preserve"> </w:t>
      </w:r>
      <w:r>
        <w:rPr>
          <w:rFonts w:ascii="Verdana" w:eastAsia="Times New Roman" w:hAnsi="Verdana" w:cs="Arial"/>
          <w:sz w:val="24"/>
          <w:szCs w:val="24"/>
        </w:rPr>
        <w:t xml:space="preserve">and contextual </w:t>
      </w:r>
      <w:r w:rsidRPr="00E90DD1">
        <w:rPr>
          <w:rFonts w:ascii="Verdana" w:eastAsia="Times New Roman" w:hAnsi="Verdana" w:cs="Arial"/>
          <w:sz w:val="24"/>
          <w:szCs w:val="24"/>
        </w:rPr>
        <w:t xml:space="preserve">implementation of the </w:t>
      </w:r>
      <w:r w:rsidRPr="0099498B">
        <w:rPr>
          <w:rFonts w:ascii="Verdana" w:eastAsia="Times New Roman" w:hAnsi="Verdana" w:cs="Arial"/>
          <w:sz w:val="24"/>
          <w:szCs w:val="24"/>
        </w:rPr>
        <w:t>Sendai Framework</w:t>
      </w:r>
      <w:r w:rsidRPr="00E90DD1">
        <w:rPr>
          <w:rFonts w:ascii="Verdana" w:eastAsia="Times New Roman" w:hAnsi="Verdana" w:cs="Arial"/>
          <w:sz w:val="24"/>
          <w:szCs w:val="24"/>
        </w:rPr>
        <w:t xml:space="preserve"> in adherence with its Guiding Principles, </w:t>
      </w:r>
      <w:r w:rsidR="00AD548B">
        <w:rPr>
          <w:rFonts w:ascii="Verdana" w:eastAsia="Times New Roman" w:hAnsi="Verdana" w:cs="Arial"/>
          <w:sz w:val="24"/>
          <w:szCs w:val="24"/>
        </w:rPr>
        <w:t>and in line with</w:t>
      </w:r>
      <w:r w:rsidRPr="00E90DD1">
        <w:rPr>
          <w:rFonts w:ascii="Verdana" w:eastAsia="Times New Roman" w:hAnsi="Verdana" w:cs="Arial"/>
          <w:sz w:val="24"/>
          <w:szCs w:val="24"/>
        </w:rPr>
        <w:t xml:space="preserve"> </w:t>
      </w:r>
      <w:hyperlink r:id="rId12" w:history="1">
        <w:r w:rsidRPr="003212A1">
          <w:rPr>
            <w:rStyle w:val="Hipervnculo"/>
            <w:rFonts w:ascii="Verdana" w:eastAsia="Times New Roman" w:hAnsi="Verdana" w:cs="Arial"/>
            <w:sz w:val="24"/>
            <w:szCs w:val="24"/>
          </w:rPr>
          <w:t>Article 11</w:t>
        </w:r>
      </w:hyperlink>
      <w:r w:rsidRPr="00E90DD1">
        <w:rPr>
          <w:rFonts w:ascii="Verdana" w:eastAsia="Times New Roman" w:hAnsi="Verdana" w:cs="Arial"/>
          <w:sz w:val="24"/>
          <w:szCs w:val="24"/>
        </w:rPr>
        <w:t xml:space="preserve"> of the </w:t>
      </w:r>
      <w:r>
        <w:rPr>
          <w:rFonts w:ascii="Verdana" w:eastAsia="Times New Roman" w:hAnsi="Verdana" w:cs="Arial"/>
          <w:sz w:val="24"/>
          <w:szCs w:val="24"/>
        </w:rPr>
        <w:t>UN Convention on the Rights of Persons with Disabilities (</w:t>
      </w:r>
      <w:r w:rsidRPr="00E90DD1">
        <w:rPr>
          <w:rFonts w:ascii="Verdana" w:eastAsia="Times New Roman" w:hAnsi="Verdana" w:cs="Arial"/>
          <w:sz w:val="24"/>
          <w:szCs w:val="24"/>
        </w:rPr>
        <w:t>CRPD</w:t>
      </w:r>
      <w:r>
        <w:rPr>
          <w:rFonts w:ascii="Verdana" w:eastAsia="Times New Roman" w:hAnsi="Verdana" w:cs="Arial"/>
          <w:sz w:val="24"/>
          <w:szCs w:val="24"/>
        </w:rPr>
        <w:t>)</w:t>
      </w:r>
      <w:r w:rsidRPr="00E90DD1">
        <w:rPr>
          <w:rFonts w:ascii="Verdana" w:eastAsia="Times New Roman" w:hAnsi="Verdana" w:cs="Arial"/>
          <w:sz w:val="24"/>
          <w:szCs w:val="24"/>
        </w:rPr>
        <w:t>.</w:t>
      </w:r>
    </w:p>
    <w:p w14:paraId="3D887220" w14:textId="7F66B298" w:rsidR="004948FE" w:rsidRDefault="004948FE" w:rsidP="00D41FCD">
      <w:pPr>
        <w:autoSpaceDE w:val="0"/>
        <w:autoSpaceDN w:val="0"/>
        <w:adjustRightInd w:val="0"/>
        <w:rPr>
          <w:rFonts w:ascii="Verdana" w:eastAsia="Times New Roman" w:hAnsi="Verdana" w:cs="Arial"/>
          <w:sz w:val="24"/>
          <w:szCs w:val="24"/>
        </w:rPr>
      </w:pPr>
    </w:p>
    <w:p w14:paraId="4877E306" w14:textId="69288114" w:rsidR="003F63AA" w:rsidRDefault="003F63AA" w:rsidP="003F63AA">
      <w:pPr>
        <w:autoSpaceDE w:val="0"/>
        <w:autoSpaceDN w:val="0"/>
        <w:adjustRightInd w:val="0"/>
        <w:rPr>
          <w:rFonts w:ascii="Arial" w:eastAsia="Times New Roman" w:hAnsi="Arial" w:cs="Arial"/>
        </w:rPr>
      </w:pPr>
      <w:r w:rsidRPr="00750C68">
        <w:rPr>
          <w:rFonts w:ascii="Arial" w:eastAsia="Times New Roman" w:hAnsi="Arial" w:cs="Arial"/>
          <w:b/>
          <w:bCs/>
        </w:rPr>
        <w:t>Figure 1</w:t>
      </w:r>
      <w:r w:rsidRPr="00750C68">
        <w:rPr>
          <w:rFonts w:ascii="Arial" w:eastAsia="Times New Roman" w:hAnsi="Arial" w:cs="Arial"/>
        </w:rPr>
        <w:t xml:space="preserve">. Key findings from the </w:t>
      </w:r>
      <w:proofErr w:type="spellStart"/>
      <w:r w:rsidRPr="00750C68">
        <w:rPr>
          <w:rFonts w:ascii="Arial" w:eastAsia="Times New Roman" w:hAnsi="Arial" w:cs="Arial"/>
        </w:rPr>
        <w:t>DiDRR</w:t>
      </w:r>
      <w:proofErr w:type="spellEnd"/>
      <w:r w:rsidRPr="00750C68">
        <w:rPr>
          <w:rFonts w:ascii="Arial" w:eastAsia="Times New Roman" w:hAnsi="Arial" w:cs="Arial"/>
        </w:rPr>
        <w:t xml:space="preserve"> policy and practice review in Europe and Central Asia</w:t>
      </w:r>
    </w:p>
    <w:p w14:paraId="51ECDD97" w14:textId="77777777" w:rsidR="003F63AA" w:rsidRPr="003F63AA" w:rsidRDefault="003F63AA" w:rsidP="003F63AA">
      <w:pPr>
        <w:autoSpaceDE w:val="0"/>
        <w:autoSpaceDN w:val="0"/>
        <w:adjustRightInd w:val="0"/>
        <w:rPr>
          <w:rFonts w:ascii="Arial" w:eastAsia="Times New Roman" w:hAnsi="Arial" w:cs="Arial"/>
          <w:sz w:val="10"/>
          <w:szCs w:val="10"/>
        </w:rPr>
      </w:pPr>
    </w:p>
    <w:p w14:paraId="48ED15BB" w14:textId="37112F00" w:rsidR="006043D3" w:rsidRPr="003F2CC4" w:rsidRDefault="006043D3" w:rsidP="00D41FCD">
      <w:pPr>
        <w:pStyle w:val="Prrafodelista"/>
        <w:numPr>
          <w:ilvl w:val="0"/>
          <w:numId w:val="40"/>
        </w:numPr>
        <w:shd w:val="clear" w:color="auto" w:fill="DEEAF6" w:themeFill="accent5" w:themeFillTint="33"/>
        <w:autoSpaceDE w:val="0"/>
        <w:autoSpaceDN w:val="0"/>
        <w:adjustRightInd w:val="0"/>
        <w:rPr>
          <w:rFonts w:ascii="Verdana" w:hAnsi="Verdana"/>
          <w:sz w:val="24"/>
          <w:szCs w:val="24"/>
        </w:rPr>
      </w:pPr>
      <w:r w:rsidRPr="003F2CC4">
        <w:rPr>
          <w:rFonts w:ascii="Verdana" w:eastAsia="Times New Roman" w:hAnsi="Verdana" w:cs="Arial"/>
          <w:sz w:val="24"/>
          <w:szCs w:val="24"/>
        </w:rPr>
        <w:t xml:space="preserve">The </w:t>
      </w:r>
      <w:proofErr w:type="spellStart"/>
      <w:r>
        <w:rPr>
          <w:rFonts w:ascii="Verdana" w:eastAsia="Times New Roman" w:hAnsi="Verdana" w:cs="Arial"/>
          <w:sz w:val="24"/>
          <w:szCs w:val="24"/>
        </w:rPr>
        <w:t>DiDRR</w:t>
      </w:r>
      <w:proofErr w:type="spellEnd"/>
      <w:r>
        <w:rPr>
          <w:rFonts w:ascii="Verdana" w:eastAsia="Times New Roman" w:hAnsi="Verdana" w:cs="Arial"/>
          <w:sz w:val="24"/>
          <w:szCs w:val="24"/>
        </w:rPr>
        <w:t xml:space="preserve"> </w:t>
      </w:r>
      <w:r w:rsidRPr="003F2CC4">
        <w:rPr>
          <w:rFonts w:ascii="Verdana" w:eastAsia="Times New Roman" w:hAnsi="Verdana" w:cs="Arial"/>
          <w:sz w:val="24"/>
          <w:szCs w:val="24"/>
        </w:rPr>
        <w:t xml:space="preserve">review has found </w:t>
      </w:r>
      <w:r w:rsidRPr="003F2CC4">
        <w:rPr>
          <w:rFonts w:ascii="Verdana" w:eastAsia="Times New Roman" w:hAnsi="Verdana" w:cs="Arial"/>
          <w:b/>
          <w:bCs/>
          <w:sz w:val="24"/>
          <w:szCs w:val="24"/>
        </w:rPr>
        <w:t>no example of systematic data disaggregation</w:t>
      </w:r>
      <w:r w:rsidRPr="003F2CC4">
        <w:rPr>
          <w:rFonts w:ascii="Verdana" w:eastAsia="Times New Roman" w:hAnsi="Verdana" w:cs="Arial"/>
          <w:sz w:val="24"/>
          <w:szCs w:val="24"/>
        </w:rPr>
        <w:t xml:space="preserve"> by </w:t>
      </w:r>
      <w:r w:rsidR="00D33859">
        <w:rPr>
          <w:rFonts w:ascii="Verdana" w:eastAsia="Times New Roman" w:hAnsi="Verdana" w:cs="Arial"/>
          <w:sz w:val="24"/>
          <w:szCs w:val="24"/>
        </w:rPr>
        <w:t xml:space="preserve">gender, age and </w:t>
      </w:r>
      <w:r w:rsidRPr="003F2CC4">
        <w:rPr>
          <w:rFonts w:ascii="Verdana" w:eastAsia="Times New Roman" w:hAnsi="Verdana" w:cs="Arial"/>
          <w:sz w:val="24"/>
          <w:szCs w:val="24"/>
        </w:rPr>
        <w:t>disability in national information systems related to disaster risk reduction and recovery</w:t>
      </w:r>
      <w:r>
        <w:rPr>
          <w:rFonts w:ascii="Verdana" w:eastAsia="Times New Roman" w:hAnsi="Verdana" w:cs="Arial"/>
          <w:sz w:val="24"/>
          <w:szCs w:val="24"/>
        </w:rPr>
        <w:t xml:space="preserve">. </w:t>
      </w:r>
    </w:p>
    <w:p w14:paraId="4A678664" w14:textId="77777777" w:rsidR="006043D3" w:rsidRPr="00127897" w:rsidRDefault="006043D3" w:rsidP="00D41FCD">
      <w:pPr>
        <w:shd w:val="clear" w:color="auto" w:fill="DEEAF6" w:themeFill="accent5" w:themeFillTint="33"/>
        <w:rPr>
          <w:rFonts w:ascii="Verdana" w:hAnsi="Verdana" w:cs="Arial"/>
          <w:sz w:val="24"/>
          <w:szCs w:val="24"/>
        </w:rPr>
      </w:pPr>
    </w:p>
    <w:p w14:paraId="009B93E8" w14:textId="77777777" w:rsidR="006043D3" w:rsidRPr="00E90DD1" w:rsidRDefault="006043D3" w:rsidP="00D41FCD">
      <w:pPr>
        <w:pStyle w:val="Prrafodelista"/>
        <w:numPr>
          <w:ilvl w:val="0"/>
          <w:numId w:val="4"/>
        </w:numPr>
        <w:shd w:val="clear" w:color="auto" w:fill="DEEAF6" w:themeFill="accent5" w:themeFillTint="33"/>
        <w:ind w:left="360"/>
        <w:rPr>
          <w:rFonts w:ascii="Verdana" w:hAnsi="Verdana" w:cs="Arial"/>
          <w:sz w:val="24"/>
          <w:szCs w:val="24"/>
        </w:rPr>
      </w:pPr>
      <w:r w:rsidRPr="00E90DD1">
        <w:rPr>
          <w:rFonts w:ascii="Verdana" w:hAnsi="Verdana" w:cs="Arial"/>
          <w:sz w:val="24"/>
          <w:szCs w:val="24"/>
        </w:rPr>
        <w:t xml:space="preserve">Only </w:t>
      </w:r>
      <w:r>
        <w:rPr>
          <w:rFonts w:ascii="Verdana" w:hAnsi="Verdana" w:cs="Arial"/>
          <w:b/>
          <w:bCs/>
          <w:sz w:val="24"/>
          <w:szCs w:val="24"/>
        </w:rPr>
        <w:t>five</w:t>
      </w:r>
      <w:r>
        <w:rPr>
          <w:rStyle w:val="Refdenotaalpie"/>
          <w:rFonts w:ascii="Verdana" w:hAnsi="Verdana" w:cs="Arial"/>
          <w:b/>
          <w:bCs/>
          <w:sz w:val="24"/>
          <w:szCs w:val="24"/>
        </w:rPr>
        <w:footnoteReference w:id="8"/>
      </w:r>
      <w:r>
        <w:rPr>
          <w:rFonts w:ascii="Verdana" w:hAnsi="Verdana" w:cs="Arial"/>
          <w:b/>
          <w:bCs/>
          <w:sz w:val="24"/>
          <w:szCs w:val="24"/>
        </w:rPr>
        <w:t xml:space="preserve"> </w:t>
      </w:r>
      <w:r w:rsidRPr="00E90DD1">
        <w:rPr>
          <w:rFonts w:ascii="Verdana" w:hAnsi="Verdana" w:cs="Arial"/>
          <w:b/>
          <w:bCs/>
          <w:sz w:val="24"/>
          <w:szCs w:val="24"/>
        </w:rPr>
        <w:t>out of</w:t>
      </w:r>
      <w:r>
        <w:rPr>
          <w:rFonts w:ascii="Verdana" w:hAnsi="Verdana" w:cs="Arial"/>
          <w:b/>
          <w:bCs/>
          <w:sz w:val="24"/>
          <w:szCs w:val="24"/>
        </w:rPr>
        <w:t xml:space="preserve"> </w:t>
      </w:r>
      <w:r w:rsidRPr="00E90DD1">
        <w:rPr>
          <w:rFonts w:ascii="Verdana" w:hAnsi="Verdana" w:cs="Arial"/>
          <w:b/>
          <w:bCs/>
          <w:sz w:val="24"/>
          <w:szCs w:val="24"/>
        </w:rPr>
        <w:t>55</w:t>
      </w:r>
      <w:r w:rsidRPr="00E90DD1">
        <w:rPr>
          <w:rFonts w:ascii="Verdana" w:hAnsi="Verdana" w:cs="Arial"/>
          <w:sz w:val="24"/>
          <w:szCs w:val="24"/>
        </w:rPr>
        <w:t xml:space="preserve"> countries in Europe and Central Asia have demonstrated attempts in</w:t>
      </w:r>
      <w:r w:rsidRPr="00E90DD1">
        <w:rPr>
          <w:rFonts w:ascii="Verdana" w:hAnsi="Verdana" w:cs="Arial"/>
          <w:b/>
          <w:bCs/>
          <w:sz w:val="24"/>
          <w:szCs w:val="24"/>
        </w:rPr>
        <w:t xml:space="preserve"> developing</w:t>
      </w:r>
      <w:r w:rsidRPr="00E90DD1">
        <w:rPr>
          <w:rFonts w:ascii="Verdana" w:hAnsi="Verdana" w:cs="Arial"/>
          <w:sz w:val="24"/>
          <w:szCs w:val="24"/>
        </w:rPr>
        <w:t xml:space="preserve"> </w:t>
      </w:r>
      <w:proofErr w:type="gramStart"/>
      <w:r w:rsidRPr="00E90DD1">
        <w:rPr>
          <w:rFonts w:ascii="Verdana" w:hAnsi="Verdana" w:cs="Arial"/>
          <w:b/>
          <w:bCs/>
          <w:sz w:val="24"/>
          <w:szCs w:val="24"/>
        </w:rPr>
        <w:t>disability-inclusive</w:t>
      </w:r>
      <w:proofErr w:type="gramEnd"/>
      <w:r w:rsidRPr="00E90DD1">
        <w:rPr>
          <w:rFonts w:ascii="Verdana" w:hAnsi="Verdana" w:cs="Arial"/>
          <w:b/>
          <w:bCs/>
          <w:sz w:val="24"/>
          <w:szCs w:val="24"/>
        </w:rPr>
        <w:t xml:space="preserve"> DRR policies</w:t>
      </w:r>
      <w:r w:rsidRPr="00E90DD1">
        <w:rPr>
          <w:rFonts w:ascii="Verdana" w:hAnsi="Verdana" w:cs="Arial"/>
          <w:sz w:val="24"/>
          <w:szCs w:val="24"/>
        </w:rPr>
        <w:t xml:space="preserve"> in line with the Sendai Framework.</w:t>
      </w:r>
    </w:p>
    <w:p w14:paraId="6B85DC22" w14:textId="77777777" w:rsidR="006043D3" w:rsidRPr="00E90DD1" w:rsidRDefault="006043D3" w:rsidP="00D41FCD">
      <w:pPr>
        <w:pStyle w:val="Prrafodelista"/>
        <w:shd w:val="clear" w:color="auto" w:fill="DEEAF6" w:themeFill="accent5" w:themeFillTint="33"/>
        <w:ind w:left="360" w:hanging="360"/>
        <w:rPr>
          <w:rFonts w:ascii="Verdana" w:hAnsi="Verdana" w:cs="Arial"/>
          <w:sz w:val="24"/>
          <w:szCs w:val="24"/>
        </w:rPr>
      </w:pPr>
    </w:p>
    <w:p w14:paraId="00833EA4" w14:textId="050302F3" w:rsidR="006043D3" w:rsidRPr="007B187E" w:rsidRDefault="006043D3" w:rsidP="00D41FCD">
      <w:pPr>
        <w:pStyle w:val="Prrafodelista"/>
        <w:numPr>
          <w:ilvl w:val="0"/>
          <w:numId w:val="4"/>
        </w:numPr>
        <w:shd w:val="clear" w:color="auto" w:fill="DEEAF6" w:themeFill="accent5" w:themeFillTint="33"/>
        <w:ind w:left="360"/>
        <w:rPr>
          <w:rFonts w:ascii="Verdana" w:hAnsi="Verdana" w:cs="Arial"/>
        </w:rPr>
      </w:pPr>
      <w:r w:rsidRPr="00E90DD1">
        <w:rPr>
          <w:rFonts w:ascii="Verdana" w:hAnsi="Verdana" w:cs="Arial"/>
          <w:sz w:val="24"/>
          <w:szCs w:val="24"/>
        </w:rPr>
        <w:t xml:space="preserve">Only </w:t>
      </w:r>
      <w:r>
        <w:rPr>
          <w:rFonts w:ascii="Verdana" w:hAnsi="Verdana" w:cs="Arial"/>
          <w:b/>
          <w:bCs/>
          <w:sz w:val="24"/>
          <w:szCs w:val="24"/>
        </w:rPr>
        <w:t>six</w:t>
      </w:r>
      <w:r w:rsidRPr="00E90DD1">
        <w:rPr>
          <w:rFonts w:ascii="Verdana" w:hAnsi="Verdana" w:cs="Arial"/>
          <w:b/>
          <w:bCs/>
          <w:sz w:val="24"/>
          <w:szCs w:val="24"/>
        </w:rPr>
        <w:t xml:space="preserve"> countries</w:t>
      </w:r>
      <w:r>
        <w:rPr>
          <w:rStyle w:val="Refdenotaalpie"/>
          <w:rFonts w:ascii="Verdana" w:hAnsi="Verdana" w:cs="Arial"/>
          <w:b/>
          <w:bCs/>
          <w:sz w:val="24"/>
          <w:szCs w:val="24"/>
        </w:rPr>
        <w:footnoteReference w:id="9"/>
      </w:r>
      <w:r w:rsidRPr="00E90DD1">
        <w:rPr>
          <w:rFonts w:ascii="Verdana" w:hAnsi="Verdana" w:cs="Arial"/>
          <w:b/>
          <w:bCs/>
          <w:sz w:val="24"/>
          <w:szCs w:val="24"/>
        </w:rPr>
        <w:t xml:space="preserve"> </w:t>
      </w:r>
      <w:r w:rsidRPr="00E90DD1">
        <w:rPr>
          <w:rFonts w:ascii="Verdana" w:hAnsi="Verdana" w:cs="Arial"/>
          <w:sz w:val="24"/>
          <w:szCs w:val="24"/>
        </w:rPr>
        <w:t xml:space="preserve">across the region have </w:t>
      </w:r>
      <w:r w:rsidRPr="00E90DD1">
        <w:rPr>
          <w:rFonts w:ascii="Verdana" w:hAnsi="Verdana" w:cs="Arial"/>
          <w:b/>
          <w:bCs/>
          <w:sz w:val="24"/>
          <w:szCs w:val="24"/>
        </w:rPr>
        <w:t>prioritized protection and safety of persons with disabilities</w:t>
      </w:r>
      <w:r w:rsidRPr="00E90DD1">
        <w:rPr>
          <w:rFonts w:ascii="Verdana" w:hAnsi="Verdana" w:cs="Arial"/>
          <w:sz w:val="24"/>
          <w:szCs w:val="24"/>
        </w:rPr>
        <w:t xml:space="preserve"> in situations of risk and humanitarian emergencies</w:t>
      </w:r>
      <w:r w:rsidRPr="00E90DD1">
        <w:rPr>
          <w:rFonts w:ascii="Verdana" w:hAnsi="Verdana" w:cs="Arial"/>
          <w:b/>
          <w:bCs/>
          <w:sz w:val="24"/>
          <w:szCs w:val="24"/>
        </w:rPr>
        <w:t xml:space="preserve"> </w:t>
      </w:r>
      <w:r w:rsidRPr="00E90DD1">
        <w:rPr>
          <w:rFonts w:ascii="Verdana" w:hAnsi="Verdana" w:cs="Arial"/>
          <w:sz w:val="24"/>
          <w:szCs w:val="24"/>
        </w:rPr>
        <w:t>by having included reference to Article 11 of the UN Convention on the Rights of Persons with Disabilities</w:t>
      </w:r>
      <w:r>
        <w:rPr>
          <w:rFonts w:ascii="Verdana" w:hAnsi="Verdana" w:cs="Arial"/>
          <w:sz w:val="24"/>
          <w:szCs w:val="24"/>
        </w:rPr>
        <w:t xml:space="preserve"> </w:t>
      </w:r>
      <w:r w:rsidRPr="00E90DD1">
        <w:rPr>
          <w:rFonts w:ascii="Verdana" w:hAnsi="Verdana" w:cs="Arial"/>
          <w:sz w:val="24"/>
          <w:szCs w:val="24"/>
        </w:rPr>
        <w:t>in national policies, strategies and action plans related to disability.</w:t>
      </w:r>
    </w:p>
    <w:p w14:paraId="3D2A3C53" w14:textId="77777777" w:rsidR="00971B0A" w:rsidRDefault="006043D3" w:rsidP="00D41FCD">
      <w:pPr>
        <w:pStyle w:val="Prrafodelista"/>
        <w:numPr>
          <w:ilvl w:val="0"/>
          <w:numId w:val="4"/>
        </w:numPr>
        <w:shd w:val="clear" w:color="auto" w:fill="DEEAF6" w:themeFill="accent5" w:themeFillTint="33"/>
        <w:ind w:left="360"/>
        <w:rPr>
          <w:rFonts w:ascii="Verdana" w:hAnsi="Verdana" w:cs="Arial"/>
          <w:sz w:val="24"/>
          <w:szCs w:val="24"/>
        </w:rPr>
      </w:pPr>
      <w:r w:rsidRPr="00C31AAC">
        <w:rPr>
          <w:rFonts w:ascii="Verdana" w:hAnsi="Verdana" w:cs="Arial"/>
          <w:sz w:val="24"/>
          <w:szCs w:val="24"/>
        </w:rPr>
        <w:lastRenderedPageBreak/>
        <w:t xml:space="preserve">Only </w:t>
      </w:r>
      <w:r w:rsidRPr="00C31AAC">
        <w:rPr>
          <w:rFonts w:ascii="Verdana" w:hAnsi="Verdana" w:cs="Arial"/>
          <w:b/>
          <w:bCs/>
          <w:sz w:val="24"/>
          <w:szCs w:val="24"/>
        </w:rPr>
        <w:t>one country</w:t>
      </w:r>
      <w:r>
        <w:rPr>
          <w:rStyle w:val="Refdenotaalpie"/>
          <w:rFonts w:ascii="Verdana" w:hAnsi="Verdana" w:cs="Arial"/>
          <w:b/>
          <w:bCs/>
          <w:sz w:val="24"/>
          <w:szCs w:val="24"/>
        </w:rPr>
        <w:footnoteReference w:id="10"/>
      </w:r>
      <w:r w:rsidRPr="00C31AAC">
        <w:rPr>
          <w:rFonts w:ascii="Verdana" w:hAnsi="Verdana" w:cs="Arial"/>
          <w:sz w:val="24"/>
          <w:szCs w:val="24"/>
        </w:rPr>
        <w:t xml:space="preserve"> in the region commits to </w:t>
      </w:r>
      <w:r w:rsidRPr="00C31AAC">
        <w:rPr>
          <w:rFonts w:ascii="Verdana" w:hAnsi="Verdana" w:cs="Arial"/>
          <w:b/>
          <w:bCs/>
          <w:sz w:val="24"/>
          <w:szCs w:val="24"/>
        </w:rPr>
        <w:t>allocation of</w:t>
      </w:r>
      <w:r w:rsidRPr="00C31AAC">
        <w:rPr>
          <w:rFonts w:ascii="Verdana" w:hAnsi="Verdana" w:cs="Arial"/>
          <w:sz w:val="24"/>
          <w:szCs w:val="24"/>
        </w:rPr>
        <w:t xml:space="preserve"> </w:t>
      </w:r>
      <w:r>
        <w:rPr>
          <w:rFonts w:ascii="Verdana" w:hAnsi="Verdana" w:cs="Arial"/>
          <w:sz w:val="24"/>
          <w:szCs w:val="24"/>
        </w:rPr>
        <w:t>s</w:t>
      </w:r>
      <w:r w:rsidRPr="00C31AAC">
        <w:rPr>
          <w:rFonts w:ascii="Verdana" w:hAnsi="Verdana" w:cs="Arial"/>
          <w:sz w:val="24"/>
          <w:szCs w:val="24"/>
        </w:rPr>
        <w:t xml:space="preserve">tate </w:t>
      </w:r>
      <w:r w:rsidRPr="00C31AAC">
        <w:rPr>
          <w:rFonts w:ascii="Verdana" w:hAnsi="Verdana" w:cs="Arial"/>
          <w:b/>
          <w:bCs/>
          <w:sz w:val="24"/>
          <w:szCs w:val="24"/>
        </w:rPr>
        <w:t>budget</w:t>
      </w:r>
      <w:r w:rsidRPr="00C31AAC">
        <w:rPr>
          <w:rFonts w:ascii="Verdana" w:hAnsi="Verdana" w:cs="Arial"/>
          <w:sz w:val="24"/>
          <w:szCs w:val="24"/>
        </w:rPr>
        <w:t xml:space="preserve"> </w:t>
      </w:r>
      <w:r w:rsidRPr="00C31AAC">
        <w:rPr>
          <w:rFonts w:ascii="Verdana" w:hAnsi="Verdana" w:cs="Arial"/>
          <w:b/>
          <w:bCs/>
          <w:sz w:val="24"/>
          <w:szCs w:val="24"/>
        </w:rPr>
        <w:t>for disability inclusive civil protection</w:t>
      </w:r>
      <w:r w:rsidRPr="00C31AAC">
        <w:rPr>
          <w:rFonts w:ascii="Verdana" w:hAnsi="Verdana" w:cs="Arial"/>
          <w:sz w:val="24"/>
          <w:szCs w:val="24"/>
        </w:rPr>
        <w:t xml:space="preserve"> measures, which indicates to a major gap in national investments and efforts for inclusive DRR. </w:t>
      </w:r>
    </w:p>
    <w:p w14:paraId="44A56F89" w14:textId="77777777" w:rsidR="00971B0A" w:rsidRPr="00971B0A" w:rsidRDefault="00971B0A" w:rsidP="00D41FCD">
      <w:pPr>
        <w:shd w:val="clear" w:color="auto" w:fill="DEEAF6" w:themeFill="accent5" w:themeFillTint="33"/>
        <w:rPr>
          <w:rFonts w:ascii="Verdana" w:hAnsi="Verdana" w:cs="Arial"/>
          <w:sz w:val="24"/>
          <w:szCs w:val="24"/>
        </w:rPr>
      </w:pPr>
    </w:p>
    <w:p w14:paraId="61022B6E" w14:textId="379941B7" w:rsidR="00971B0A" w:rsidRPr="00971B0A" w:rsidRDefault="00971B0A" w:rsidP="00D41FCD">
      <w:pPr>
        <w:pStyle w:val="Prrafodelista"/>
        <w:numPr>
          <w:ilvl w:val="0"/>
          <w:numId w:val="4"/>
        </w:numPr>
        <w:shd w:val="clear" w:color="auto" w:fill="DEEAF6" w:themeFill="accent5" w:themeFillTint="33"/>
        <w:ind w:left="360"/>
        <w:rPr>
          <w:rFonts w:ascii="Verdana" w:hAnsi="Verdana" w:cs="Arial"/>
          <w:sz w:val="24"/>
          <w:szCs w:val="24"/>
        </w:rPr>
      </w:pPr>
      <w:bookmarkStart w:id="6" w:name="_Hlk87619621"/>
      <w:r w:rsidRPr="00971B0A">
        <w:rPr>
          <w:rFonts w:ascii="Verdana" w:hAnsi="Verdana" w:cs="Arial"/>
          <w:sz w:val="24"/>
          <w:szCs w:val="24"/>
        </w:rPr>
        <w:t xml:space="preserve">The review has found practically </w:t>
      </w:r>
      <w:r w:rsidRPr="00971B0A">
        <w:rPr>
          <w:rFonts w:ascii="Verdana" w:hAnsi="Verdana" w:cs="Arial"/>
          <w:b/>
          <w:bCs/>
          <w:sz w:val="24"/>
          <w:szCs w:val="24"/>
        </w:rPr>
        <w:t>no reference to disability</w:t>
      </w:r>
      <w:r w:rsidRPr="00971B0A">
        <w:rPr>
          <w:rFonts w:ascii="Verdana" w:hAnsi="Verdana" w:cs="Arial"/>
          <w:sz w:val="24"/>
          <w:szCs w:val="24"/>
        </w:rPr>
        <w:t xml:space="preserve"> in country-specific </w:t>
      </w:r>
      <w:r w:rsidRPr="00971B0A">
        <w:rPr>
          <w:rFonts w:ascii="Verdana" w:hAnsi="Verdana" w:cs="Arial"/>
          <w:b/>
          <w:bCs/>
          <w:sz w:val="24"/>
          <w:szCs w:val="24"/>
        </w:rPr>
        <w:t>policies</w:t>
      </w:r>
      <w:r w:rsidRPr="00971B0A">
        <w:rPr>
          <w:rFonts w:ascii="Verdana" w:hAnsi="Verdana" w:cs="Arial"/>
          <w:sz w:val="24"/>
          <w:szCs w:val="24"/>
        </w:rPr>
        <w:t xml:space="preserve"> </w:t>
      </w:r>
      <w:r w:rsidR="00016265" w:rsidRPr="00016265">
        <w:rPr>
          <w:rFonts w:ascii="Verdana" w:hAnsi="Verdana" w:cs="Arial"/>
          <w:b/>
          <w:bCs/>
          <w:sz w:val="24"/>
          <w:szCs w:val="24"/>
        </w:rPr>
        <w:t>and plans</w:t>
      </w:r>
      <w:r w:rsidR="00016265">
        <w:rPr>
          <w:rFonts w:ascii="Verdana" w:hAnsi="Verdana" w:cs="Arial"/>
          <w:sz w:val="24"/>
          <w:szCs w:val="24"/>
        </w:rPr>
        <w:t xml:space="preserve"> </w:t>
      </w:r>
      <w:r w:rsidRPr="00971B0A">
        <w:rPr>
          <w:rFonts w:ascii="Verdana" w:hAnsi="Verdana" w:cs="Arial"/>
          <w:sz w:val="24"/>
          <w:szCs w:val="24"/>
        </w:rPr>
        <w:t xml:space="preserve">related to </w:t>
      </w:r>
      <w:r w:rsidRPr="00971B0A">
        <w:rPr>
          <w:rFonts w:ascii="Verdana" w:hAnsi="Verdana" w:cs="Arial"/>
          <w:b/>
          <w:bCs/>
          <w:sz w:val="24"/>
          <w:szCs w:val="24"/>
        </w:rPr>
        <w:t>climate change</w:t>
      </w:r>
      <w:r w:rsidR="00016265">
        <w:rPr>
          <w:rFonts w:ascii="Verdana" w:hAnsi="Verdana" w:cs="Arial"/>
          <w:b/>
          <w:bCs/>
          <w:sz w:val="24"/>
          <w:szCs w:val="24"/>
        </w:rPr>
        <w:t xml:space="preserve"> adaptation</w:t>
      </w:r>
      <w:r>
        <w:rPr>
          <w:rFonts w:ascii="Verdana" w:hAnsi="Verdana" w:cs="Arial"/>
          <w:sz w:val="24"/>
          <w:szCs w:val="24"/>
        </w:rPr>
        <w:t>.</w:t>
      </w:r>
    </w:p>
    <w:bookmarkEnd w:id="6"/>
    <w:p w14:paraId="0B23E439" w14:textId="77777777" w:rsidR="006043D3" w:rsidRPr="00C31AAC" w:rsidRDefault="006043D3" w:rsidP="00D41FCD">
      <w:pPr>
        <w:shd w:val="clear" w:color="auto" w:fill="DEEAF6" w:themeFill="accent5" w:themeFillTint="33"/>
        <w:rPr>
          <w:rFonts w:ascii="Verdana" w:hAnsi="Verdana" w:cs="Arial"/>
          <w:sz w:val="24"/>
          <w:szCs w:val="24"/>
        </w:rPr>
      </w:pPr>
    </w:p>
    <w:p w14:paraId="7AF71BC5" w14:textId="77777777" w:rsidR="006043D3" w:rsidRPr="003F2CC4" w:rsidRDefault="006043D3" w:rsidP="00D41FCD">
      <w:pPr>
        <w:pStyle w:val="Prrafodelista"/>
        <w:numPr>
          <w:ilvl w:val="0"/>
          <w:numId w:val="4"/>
        </w:numPr>
        <w:shd w:val="clear" w:color="auto" w:fill="DEEAF6" w:themeFill="accent5" w:themeFillTint="33"/>
        <w:ind w:left="360"/>
        <w:rPr>
          <w:rFonts w:ascii="Verdana" w:hAnsi="Verdana" w:cs="Arial"/>
          <w:sz w:val="24"/>
          <w:szCs w:val="24"/>
        </w:rPr>
      </w:pPr>
      <w:r w:rsidRPr="00E90DD1">
        <w:rPr>
          <w:rFonts w:ascii="Verdana" w:hAnsi="Verdana" w:cs="Arial"/>
          <w:b/>
          <w:bCs/>
          <w:sz w:val="24"/>
          <w:szCs w:val="24"/>
        </w:rPr>
        <w:t>Rights-based approaches</w:t>
      </w:r>
      <w:r w:rsidRPr="00E90DD1">
        <w:rPr>
          <w:rFonts w:ascii="Verdana" w:hAnsi="Verdana" w:cs="Arial"/>
          <w:sz w:val="24"/>
          <w:szCs w:val="24"/>
        </w:rPr>
        <w:t xml:space="preserve"> are largely </w:t>
      </w:r>
      <w:r w:rsidRPr="00E90DD1">
        <w:rPr>
          <w:rFonts w:ascii="Verdana" w:hAnsi="Verdana" w:cs="Arial"/>
          <w:b/>
          <w:bCs/>
          <w:sz w:val="24"/>
          <w:szCs w:val="24"/>
        </w:rPr>
        <w:t>missing</w:t>
      </w:r>
      <w:r w:rsidRPr="00E90DD1">
        <w:rPr>
          <w:rFonts w:ascii="Verdana" w:hAnsi="Verdana" w:cs="Arial"/>
          <w:sz w:val="24"/>
          <w:szCs w:val="24"/>
        </w:rPr>
        <w:t xml:space="preserve"> from policy and practice, and persons with disabilities continue to be seen as ‘</w:t>
      </w:r>
      <w:r w:rsidRPr="00E90DD1">
        <w:rPr>
          <w:rFonts w:ascii="Verdana" w:hAnsi="Verdana" w:cs="Arial"/>
          <w:b/>
          <w:bCs/>
          <w:sz w:val="24"/>
          <w:szCs w:val="24"/>
        </w:rPr>
        <w:t>vulnerable groups</w:t>
      </w:r>
      <w:r w:rsidRPr="00E90DD1">
        <w:rPr>
          <w:rFonts w:ascii="Verdana" w:hAnsi="Verdana" w:cs="Arial"/>
          <w:sz w:val="24"/>
          <w:szCs w:val="24"/>
        </w:rPr>
        <w:t xml:space="preserve">’ rather than as key stakeholders and contributors to disaster risk reduction. </w:t>
      </w:r>
    </w:p>
    <w:p w14:paraId="74F15631" w14:textId="77777777" w:rsidR="006043D3" w:rsidRDefault="006043D3" w:rsidP="00D41FCD">
      <w:pPr>
        <w:autoSpaceDE w:val="0"/>
        <w:autoSpaceDN w:val="0"/>
        <w:adjustRightInd w:val="0"/>
        <w:rPr>
          <w:rFonts w:ascii="Verdana" w:eastAsia="Times New Roman" w:hAnsi="Verdana" w:cs="Arial"/>
          <w:sz w:val="24"/>
          <w:szCs w:val="24"/>
        </w:rPr>
      </w:pPr>
    </w:p>
    <w:p w14:paraId="2B1E8566" w14:textId="77777777" w:rsidR="006043D3" w:rsidRDefault="006043D3" w:rsidP="00D41FCD">
      <w:pPr>
        <w:autoSpaceDE w:val="0"/>
        <w:autoSpaceDN w:val="0"/>
        <w:adjustRightInd w:val="0"/>
        <w:rPr>
          <w:rFonts w:ascii="Verdana" w:eastAsia="Times New Roman" w:hAnsi="Verdana" w:cs="Arial"/>
          <w:sz w:val="24"/>
          <w:szCs w:val="24"/>
        </w:rPr>
      </w:pPr>
    </w:p>
    <w:p w14:paraId="4CF0546C" w14:textId="77777777" w:rsidR="006043D3" w:rsidRDefault="006043D3" w:rsidP="00D41FCD">
      <w:pPr>
        <w:pStyle w:val="Ttulo1"/>
      </w:pPr>
      <w:bookmarkStart w:id="7" w:name="_Toc87347347"/>
      <w:bookmarkStart w:id="8" w:name="_Toc87348212"/>
      <w:r>
        <w:t>Priority gaps</w:t>
      </w:r>
      <w:bookmarkEnd w:id="7"/>
      <w:bookmarkEnd w:id="8"/>
      <w:r>
        <w:t xml:space="preserve"> </w:t>
      </w:r>
    </w:p>
    <w:p w14:paraId="3AE3A02E" w14:textId="77777777" w:rsidR="006043D3" w:rsidRDefault="006043D3" w:rsidP="00D41FCD"/>
    <w:p w14:paraId="4984E299" w14:textId="77777777" w:rsidR="006043D3" w:rsidRPr="00253A62" w:rsidRDefault="006043D3" w:rsidP="00D41FCD">
      <w:pPr>
        <w:rPr>
          <w:rFonts w:ascii="Verdana" w:hAnsi="Verdana"/>
          <w:color w:val="000000"/>
          <w:sz w:val="24"/>
          <w:szCs w:val="24"/>
        </w:rPr>
      </w:pPr>
      <w:r w:rsidRPr="00253A62">
        <w:rPr>
          <w:rFonts w:ascii="Verdana" w:eastAsia="Times New Roman" w:hAnsi="Verdana" w:cs="Arial"/>
          <w:sz w:val="24"/>
          <w:szCs w:val="24"/>
        </w:rPr>
        <w:t xml:space="preserve">The review of the </w:t>
      </w:r>
      <w:proofErr w:type="spellStart"/>
      <w:r w:rsidRPr="00253A62">
        <w:rPr>
          <w:rFonts w:ascii="Verdana" w:eastAsia="Times New Roman" w:hAnsi="Verdana" w:cs="Arial"/>
          <w:sz w:val="24"/>
          <w:szCs w:val="24"/>
        </w:rPr>
        <w:t>DiDRR</w:t>
      </w:r>
      <w:proofErr w:type="spellEnd"/>
      <w:r w:rsidRPr="00253A62">
        <w:rPr>
          <w:rFonts w:ascii="Verdana" w:eastAsia="Times New Roman" w:hAnsi="Verdana" w:cs="Arial"/>
          <w:sz w:val="24"/>
          <w:szCs w:val="24"/>
        </w:rPr>
        <w:t xml:space="preserve"> policy and practice across Europe and Central Asia has identified the following </w:t>
      </w:r>
      <w:r w:rsidRPr="005A1AA3">
        <w:rPr>
          <w:rFonts w:ascii="Verdana" w:eastAsia="Times New Roman" w:hAnsi="Verdana" w:cs="Arial"/>
          <w:b/>
          <w:bCs/>
          <w:sz w:val="24"/>
          <w:szCs w:val="24"/>
        </w:rPr>
        <w:t>five priority gaps</w:t>
      </w:r>
      <w:r>
        <w:rPr>
          <w:rFonts w:ascii="Verdana" w:eastAsia="Times New Roman" w:hAnsi="Verdana" w:cs="Arial"/>
          <w:sz w:val="24"/>
          <w:szCs w:val="24"/>
        </w:rPr>
        <w:t xml:space="preserve"> resulting from the </w:t>
      </w:r>
      <w:r w:rsidRPr="005A1AA3">
        <w:rPr>
          <w:rFonts w:ascii="Verdana" w:eastAsia="Times New Roman" w:hAnsi="Verdana" w:cs="Arial"/>
          <w:b/>
          <w:bCs/>
          <w:sz w:val="24"/>
          <w:szCs w:val="24"/>
        </w:rPr>
        <w:t>lack of awareness</w:t>
      </w:r>
      <w:r>
        <w:rPr>
          <w:rFonts w:ascii="Verdana" w:eastAsia="Times New Roman" w:hAnsi="Verdana" w:cs="Arial"/>
          <w:sz w:val="24"/>
          <w:szCs w:val="24"/>
        </w:rPr>
        <w:t xml:space="preserve"> and </w:t>
      </w:r>
      <w:r w:rsidRPr="005A1AA3">
        <w:rPr>
          <w:rFonts w:ascii="Verdana" w:eastAsia="Times New Roman" w:hAnsi="Verdana" w:cs="Arial"/>
          <w:b/>
          <w:bCs/>
          <w:sz w:val="24"/>
          <w:szCs w:val="24"/>
        </w:rPr>
        <w:t>prioritization</w:t>
      </w:r>
      <w:r>
        <w:rPr>
          <w:rFonts w:ascii="Verdana" w:eastAsia="Times New Roman" w:hAnsi="Verdana" w:cs="Arial"/>
          <w:sz w:val="24"/>
          <w:szCs w:val="24"/>
        </w:rPr>
        <w:t xml:space="preserve"> of disability inclusion in disaster preparedness, response and recovery</w:t>
      </w:r>
      <w:r w:rsidRPr="00253A62">
        <w:rPr>
          <w:rFonts w:ascii="Verdana" w:hAnsi="Verdana"/>
          <w:color w:val="000000"/>
          <w:sz w:val="24"/>
          <w:szCs w:val="24"/>
        </w:rPr>
        <w:t>:</w:t>
      </w:r>
    </w:p>
    <w:p w14:paraId="09F5D1EA" w14:textId="693022EF" w:rsidR="006043D3" w:rsidRDefault="006043D3" w:rsidP="00D41FCD">
      <w:pPr>
        <w:rPr>
          <w:rFonts w:ascii="Verdana" w:hAnsi="Verdana"/>
          <w:color w:val="000000"/>
          <w:sz w:val="24"/>
          <w:szCs w:val="24"/>
        </w:rPr>
      </w:pPr>
    </w:p>
    <w:p w14:paraId="0A9DA272" w14:textId="77777777" w:rsidR="003F63AA" w:rsidRPr="003F63AA" w:rsidRDefault="003F63AA" w:rsidP="003F63AA">
      <w:pPr>
        <w:pStyle w:val="Descripcin"/>
        <w:rPr>
          <w:rFonts w:ascii="Arial" w:hAnsi="Arial" w:cs="Arial"/>
          <w:i w:val="0"/>
          <w:iCs w:val="0"/>
          <w:noProof/>
          <w:color w:val="auto"/>
          <w:sz w:val="36"/>
          <w:szCs w:val="36"/>
        </w:rPr>
      </w:pPr>
      <w:r w:rsidRPr="003F63AA">
        <w:rPr>
          <w:rFonts w:ascii="Arial" w:hAnsi="Arial" w:cs="Arial"/>
          <w:b/>
          <w:bCs/>
          <w:i w:val="0"/>
          <w:iCs w:val="0"/>
          <w:color w:val="auto"/>
          <w:sz w:val="22"/>
          <w:szCs w:val="22"/>
        </w:rPr>
        <w:t>Figure 2.</w:t>
      </w:r>
      <w:r w:rsidRPr="003F63AA">
        <w:rPr>
          <w:rFonts w:ascii="Arial" w:hAnsi="Arial" w:cs="Arial"/>
          <w:i w:val="0"/>
          <w:iCs w:val="0"/>
          <w:color w:val="auto"/>
          <w:sz w:val="22"/>
          <w:szCs w:val="22"/>
        </w:rPr>
        <w:t xml:space="preserve"> Priority gaps identified from the </w:t>
      </w:r>
      <w:proofErr w:type="spellStart"/>
      <w:r w:rsidRPr="003F63AA">
        <w:rPr>
          <w:rFonts w:ascii="Arial" w:hAnsi="Arial" w:cs="Arial"/>
          <w:i w:val="0"/>
          <w:iCs w:val="0"/>
          <w:color w:val="auto"/>
          <w:sz w:val="22"/>
          <w:szCs w:val="22"/>
        </w:rPr>
        <w:t>DiDRR</w:t>
      </w:r>
      <w:proofErr w:type="spellEnd"/>
      <w:r w:rsidRPr="003F63AA">
        <w:rPr>
          <w:rFonts w:ascii="Arial" w:hAnsi="Arial" w:cs="Arial"/>
          <w:i w:val="0"/>
          <w:iCs w:val="0"/>
          <w:color w:val="auto"/>
          <w:sz w:val="22"/>
          <w:szCs w:val="22"/>
        </w:rPr>
        <w:t xml:space="preserve"> review in Europe and Central Asia</w:t>
      </w:r>
    </w:p>
    <w:p w14:paraId="3682B8AD" w14:textId="77777777" w:rsidR="006043D3" w:rsidRPr="00253A62" w:rsidRDefault="006043D3" w:rsidP="00D41FCD">
      <w:pPr>
        <w:pStyle w:val="Prrafodelista"/>
        <w:numPr>
          <w:ilvl w:val="0"/>
          <w:numId w:val="13"/>
        </w:numPr>
        <w:shd w:val="clear" w:color="auto" w:fill="DEEAF6" w:themeFill="accent5" w:themeFillTint="33"/>
        <w:ind w:left="360"/>
        <w:rPr>
          <w:rFonts w:ascii="Verdana" w:hAnsi="Verdana"/>
          <w:color w:val="000000"/>
          <w:sz w:val="24"/>
          <w:szCs w:val="24"/>
        </w:rPr>
      </w:pPr>
      <w:r w:rsidRPr="00253A62">
        <w:rPr>
          <w:rFonts w:ascii="Verdana" w:hAnsi="Verdana"/>
          <w:color w:val="000000"/>
          <w:sz w:val="24"/>
          <w:szCs w:val="24"/>
        </w:rPr>
        <w:t>Lack of disability</w:t>
      </w:r>
      <w:r>
        <w:rPr>
          <w:rFonts w:ascii="Verdana" w:hAnsi="Verdana"/>
          <w:color w:val="000000"/>
          <w:sz w:val="24"/>
          <w:szCs w:val="24"/>
        </w:rPr>
        <w:t xml:space="preserve"> </w:t>
      </w:r>
      <w:r w:rsidRPr="00253A62">
        <w:rPr>
          <w:rFonts w:ascii="Verdana" w:hAnsi="Verdana"/>
          <w:color w:val="000000"/>
          <w:sz w:val="24"/>
          <w:szCs w:val="24"/>
        </w:rPr>
        <w:t xml:space="preserve">disaggregated data </w:t>
      </w:r>
    </w:p>
    <w:p w14:paraId="12771623" w14:textId="77777777" w:rsidR="00D33859" w:rsidRPr="00D33859" w:rsidRDefault="006043D3" w:rsidP="00847134">
      <w:pPr>
        <w:pStyle w:val="Prrafodelista"/>
        <w:numPr>
          <w:ilvl w:val="0"/>
          <w:numId w:val="13"/>
        </w:numPr>
        <w:shd w:val="clear" w:color="auto" w:fill="DEEAF6" w:themeFill="accent5" w:themeFillTint="33"/>
        <w:ind w:left="360"/>
        <w:rPr>
          <w:rFonts w:ascii="Verdana" w:hAnsi="Verdana"/>
          <w:color w:val="000000"/>
          <w:sz w:val="24"/>
          <w:szCs w:val="24"/>
        </w:rPr>
      </w:pPr>
      <w:r w:rsidRPr="00D33859">
        <w:rPr>
          <w:rFonts w:ascii="Verdana" w:hAnsi="Verdana"/>
          <w:color w:val="000000"/>
          <w:sz w:val="24"/>
          <w:szCs w:val="24"/>
        </w:rPr>
        <w:t>Lack of representation, coordination and partnerships</w:t>
      </w:r>
      <w:r w:rsidR="008760C4" w:rsidRPr="00D33859">
        <w:rPr>
          <w:rFonts w:ascii="Verdana" w:hAnsi="Verdana"/>
          <w:color w:val="000000"/>
          <w:sz w:val="24"/>
          <w:szCs w:val="24"/>
        </w:rPr>
        <w:t xml:space="preserve"> with </w:t>
      </w:r>
      <w:r w:rsidR="00D33859">
        <w:rPr>
          <w:rFonts w:ascii="Verdana" w:hAnsi="Verdana"/>
          <w:color w:val="000000" w:themeColor="text1"/>
          <w:sz w:val="24"/>
          <w:szCs w:val="24"/>
        </w:rPr>
        <w:t>‘representative’ organizations of persons with disabilities</w:t>
      </w:r>
      <w:r w:rsidR="00D33859" w:rsidRPr="1716E38B">
        <w:rPr>
          <w:rFonts w:ascii="Verdana" w:hAnsi="Verdana"/>
          <w:color w:val="000000" w:themeColor="text1"/>
          <w:sz w:val="24"/>
          <w:szCs w:val="24"/>
        </w:rPr>
        <w:t xml:space="preserve"> </w:t>
      </w:r>
    </w:p>
    <w:p w14:paraId="516628BC" w14:textId="40CCF8F1" w:rsidR="006043D3" w:rsidRPr="00D33859" w:rsidRDefault="006043D3" w:rsidP="00847134">
      <w:pPr>
        <w:pStyle w:val="Prrafodelista"/>
        <w:numPr>
          <w:ilvl w:val="0"/>
          <w:numId w:val="13"/>
        </w:numPr>
        <w:shd w:val="clear" w:color="auto" w:fill="DEEAF6" w:themeFill="accent5" w:themeFillTint="33"/>
        <w:ind w:left="360"/>
        <w:rPr>
          <w:rFonts w:ascii="Verdana" w:hAnsi="Verdana"/>
          <w:color w:val="000000"/>
          <w:sz w:val="24"/>
          <w:szCs w:val="24"/>
        </w:rPr>
      </w:pPr>
      <w:r w:rsidRPr="00D33859">
        <w:rPr>
          <w:rFonts w:ascii="Verdana" w:hAnsi="Verdana"/>
          <w:color w:val="000000"/>
          <w:sz w:val="24"/>
          <w:szCs w:val="24"/>
        </w:rPr>
        <w:t>Lack of accessibility of crisis communication, risk information, critical infrastructure and services</w:t>
      </w:r>
    </w:p>
    <w:p w14:paraId="5735A67D" w14:textId="77777777" w:rsidR="006043D3" w:rsidRPr="00253A62" w:rsidRDefault="006043D3" w:rsidP="00D41FCD">
      <w:pPr>
        <w:pStyle w:val="Prrafodelista"/>
        <w:numPr>
          <w:ilvl w:val="0"/>
          <w:numId w:val="13"/>
        </w:numPr>
        <w:shd w:val="clear" w:color="auto" w:fill="DEEAF6" w:themeFill="accent5" w:themeFillTint="33"/>
        <w:ind w:left="360"/>
        <w:rPr>
          <w:rFonts w:ascii="Verdana" w:hAnsi="Verdana"/>
          <w:color w:val="000000"/>
          <w:sz w:val="24"/>
          <w:szCs w:val="24"/>
        </w:rPr>
      </w:pPr>
      <w:r w:rsidRPr="00253A62">
        <w:rPr>
          <w:rFonts w:ascii="Verdana" w:hAnsi="Verdana"/>
          <w:color w:val="000000"/>
          <w:sz w:val="24"/>
          <w:szCs w:val="24"/>
        </w:rPr>
        <w:t xml:space="preserve">Lack of expertise on </w:t>
      </w:r>
      <w:proofErr w:type="gramStart"/>
      <w:r w:rsidRPr="00253A62">
        <w:rPr>
          <w:rFonts w:ascii="Verdana" w:hAnsi="Verdana"/>
          <w:color w:val="000000"/>
          <w:sz w:val="24"/>
          <w:szCs w:val="24"/>
        </w:rPr>
        <w:t>disability-inclusive</w:t>
      </w:r>
      <w:proofErr w:type="gramEnd"/>
      <w:r w:rsidRPr="00253A62">
        <w:rPr>
          <w:rFonts w:ascii="Verdana" w:hAnsi="Verdana"/>
          <w:color w:val="000000"/>
          <w:sz w:val="24"/>
          <w:szCs w:val="24"/>
        </w:rPr>
        <w:t xml:space="preserve"> </w:t>
      </w:r>
      <w:r>
        <w:rPr>
          <w:rFonts w:ascii="Verdana" w:hAnsi="Verdana"/>
          <w:color w:val="000000"/>
          <w:sz w:val="24"/>
          <w:szCs w:val="24"/>
        </w:rPr>
        <w:t>DRR</w:t>
      </w:r>
    </w:p>
    <w:p w14:paraId="4040DC5B" w14:textId="77777777" w:rsidR="006043D3" w:rsidRPr="00253A62" w:rsidRDefault="006043D3" w:rsidP="00D41FCD">
      <w:pPr>
        <w:pStyle w:val="Prrafodelista"/>
        <w:numPr>
          <w:ilvl w:val="0"/>
          <w:numId w:val="13"/>
        </w:numPr>
        <w:shd w:val="clear" w:color="auto" w:fill="DEEAF6" w:themeFill="accent5" w:themeFillTint="33"/>
        <w:ind w:left="360"/>
        <w:rPr>
          <w:rFonts w:ascii="Verdana" w:hAnsi="Verdana"/>
          <w:color w:val="000000"/>
          <w:sz w:val="24"/>
          <w:szCs w:val="24"/>
        </w:rPr>
      </w:pPr>
      <w:r w:rsidRPr="00253A62">
        <w:rPr>
          <w:rFonts w:ascii="Verdana" w:hAnsi="Verdana"/>
          <w:color w:val="000000"/>
          <w:sz w:val="24"/>
          <w:szCs w:val="24"/>
        </w:rPr>
        <w:t xml:space="preserve">Lack of investments in </w:t>
      </w:r>
      <w:proofErr w:type="gramStart"/>
      <w:r w:rsidRPr="00253A62">
        <w:rPr>
          <w:rFonts w:ascii="Verdana" w:hAnsi="Verdana"/>
          <w:color w:val="000000"/>
          <w:sz w:val="24"/>
          <w:szCs w:val="24"/>
        </w:rPr>
        <w:t>disability-inclusive</w:t>
      </w:r>
      <w:proofErr w:type="gramEnd"/>
      <w:r w:rsidRPr="00253A62">
        <w:rPr>
          <w:rFonts w:ascii="Verdana" w:hAnsi="Verdana"/>
          <w:color w:val="000000"/>
          <w:sz w:val="24"/>
          <w:szCs w:val="24"/>
        </w:rPr>
        <w:t xml:space="preserve"> DRR</w:t>
      </w:r>
    </w:p>
    <w:p w14:paraId="13526BD3" w14:textId="77777777" w:rsidR="006043D3" w:rsidRPr="00135109" w:rsidRDefault="006043D3" w:rsidP="00D41FCD">
      <w:pPr>
        <w:contextualSpacing/>
        <w:rPr>
          <w:rFonts w:cs="SabonLTStd-Roman"/>
        </w:rPr>
      </w:pPr>
    </w:p>
    <w:p w14:paraId="2061C18F" w14:textId="77777777" w:rsidR="006043D3" w:rsidRDefault="006043D3" w:rsidP="00D41FCD">
      <w:pPr>
        <w:pStyle w:val="Default"/>
        <w:spacing w:line="276" w:lineRule="auto"/>
        <w:rPr>
          <w:rFonts w:ascii="Verdana" w:hAnsi="Verdana" w:cs="Arial"/>
          <w:color w:val="auto"/>
        </w:rPr>
      </w:pPr>
    </w:p>
    <w:p w14:paraId="614B5953" w14:textId="77777777" w:rsidR="006043D3" w:rsidRPr="002A093B" w:rsidRDefault="006043D3" w:rsidP="00D41FCD">
      <w:pPr>
        <w:pStyle w:val="Ttulo1"/>
        <w:rPr>
          <w:sz w:val="22"/>
          <w:szCs w:val="22"/>
        </w:rPr>
      </w:pPr>
      <w:bookmarkStart w:id="9" w:name="_Toc87347353"/>
      <w:bookmarkStart w:id="10" w:name="_Toc87348218"/>
      <w:r>
        <w:t>Key recommendations</w:t>
      </w:r>
      <w:bookmarkEnd w:id="9"/>
      <w:bookmarkEnd w:id="10"/>
    </w:p>
    <w:p w14:paraId="755D6A79" w14:textId="77777777" w:rsidR="00F92606" w:rsidRPr="002A6BE8" w:rsidRDefault="00F92606" w:rsidP="00D41FCD">
      <w:pPr>
        <w:contextualSpacing/>
        <w:rPr>
          <w:rFonts w:ascii="Verdana" w:hAnsi="Verdana" w:cs="Arial"/>
        </w:rPr>
      </w:pPr>
    </w:p>
    <w:p w14:paraId="1BCAA942" w14:textId="50C28646" w:rsidR="00F92606" w:rsidRPr="00AE577C" w:rsidRDefault="00F92606" w:rsidP="00D41FCD">
      <w:pPr>
        <w:contextualSpacing/>
        <w:rPr>
          <w:rFonts w:ascii="Verdana" w:eastAsia="Times New Roman" w:hAnsi="Verdana" w:cs="Arial"/>
          <w:sz w:val="24"/>
          <w:szCs w:val="24"/>
        </w:rPr>
      </w:pPr>
      <w:r w:rsidRPr="00AE577C">
        <w:rPr>
          <w:rFonts w:ascii="Verdana" w:eastAsia="Times New Roman" w:hAnsi="Verdana" w:cs="Arial"/>
          <w:sz w:val="24"/>
          <w:szCs w:val="24"/>
        </w:rPr>
        <w:t xml:space="preserve">Highlighting the need for participation of persons with disabilities </w:t>
      </w:r>
      <w:r w:rsidR="004C537B">
        <w:rPr>
          <w:rFonts w:ascii="Verdana" w:eastAsia="Times New Roman" w:hAnsi="Verdana" w:cs="Arial"/>
          <w:sz w:val="24"/>
          <w:szCs w:val="24"/>
        </w:rPr>
        <w:t xml:space="preserve">through their representative organizations </w:t>
      </w:r>
      <w:r w:rsidRPr="00AE577C">
        <w:rPr>
          <w:rFonts w:ascii="Verdana" w:eastAsia="Times New Roman" w:hAnsi="Verdana" w:cs="Arial"/>
          <w:sz w:val="24"/>
          <w:szCs w:val="24"/>
        </w:rPr>
        <w:t>in building resilience, the European Disability Forum and its members call for governments to</w:t>
      </w:r>
      <w:r>
        <w:rPr>
          <w:rFonts w:ascii="Verdana" w:eastAsia="Times New Roman" w:hAnsi="Verdana" w:cs="Arial"/>
          <w:sz w:val="24"/>
          <w:szCs w:val="24"/>
        </w:rPr>
        <w:t xml:space="preserve"> ensure implementation of</w:t>
      </w:r>
      <w:r w:rsidRPr="00AE577C">
        <w:rPr>
          <w:rFonts w:ascii="Verdana" w:eastAsia="Times New Roman" w:hAnsi="Verdana" w:cs="Arial"/>
          <w:sz w:val="24"/>
          <w:szCs w:val="24"/>
        </w:rPr>
        <w:t xml:space="preserve"> the Sendai Framework and to fulfill their legal obligations under the Convention on the Rights of Persons with Disabilities</w:t>
      </w:r>
      <w:r w:rsidR="00AD548B">
        <w:rPr>
          <w:rFonts w:ascii="Verdana" w:eastAsia="Times New Roman" w:hAnsi="Verdana" w:cs="Arial"/>
          <w:sz w:val="24"/>
          <w:szCs w:val="24"/>
        </w:rPr>
        <w:t xml:space="preserve"> (CRPD)</w:t>
      </w:r>
      <w:r w:rsidRPr="00AE577C">
        <w:rPr>
          <w:rFonts w:ascii="Verdana" w:eastAsia="Times New Roman" w:hAnsi="Verdana" w:cs="Arial"/>
          <w:sz w:val="24"/>
          <w:szCs w:val="24"/>
        </w:rPr>
        <w:t xml:space="preserve">. </w:t>
      </w:r>
    </w:p>
    <w:p w14:paraId="556FB680" w14:textId="77777777" w:rsidR="00F92606" w:rsidRPr="00AE577C" w:rsidRDefault="00F92606" w:rsidP="00D41FCD">
      <w:pPr>
        <w:contextualSpacing/>
        <w:rPr>
          <w:rFonts w:ascii="Verdana" w:eastAsia="Times New Roman" w:hAnsi="Verdana" w:cs="Arial"/>
          <w:sz w:val="24"/>
          <w:szCs w:val="24"/>
        </w:rPr>
      </w:pPr>
      <w:r w:rsidRPr="00AE577C">
        <w:rPr>
          <w:rFonts w:ascii="Verdana" w:eastAsia="Times New Roman" w:hAnsi="Verdana" w:cs="Arial"/>
          <w:sz w:val="24"/>
          <w:szCs w:val="24"/>
        </w:rPr>
        <w:lastRenderedPageBreak/>
        <w:t xml:space="preserve">We ask to achieve this by prioritizing the development and implementation of fully inclusive </w:t>
      </w:r>
      <w:r>
        <w:rPr>
          <w:rFonts w:ascii="Verdana" w:eastAsia="Times New Roman" w:hAnsi="Verdana" w:cs="Arial"/>
          <w:sz w:val="24"/>
          <w:szCs w:val="24"/>
        </w:rPr>
        <w:t>DRR</w:t>
      </w:r>
      <w:r w:rsidRPr="00AE577C">
        <w:rPr>
          <w:rFonts w:ascii="Verdana" w:eastAsia="Times New Roman" w:hAnsi="Verdana" w:cs="Arial"/>
          <w:sz w:val="24"/>
          <w:szCs w:val="24"/>
        </w:rPr>
        <w:t xml:space="preserve"> strategies (target E of the Sendai Framework), and promoting effective cross-sectoral partnerships </w:t>
      </w:r>
      <w:r>
        <w:rPr>
          <w:rFonts w:ascii="Verdana" w:eastAsia="Times New Roman" w:hAnsi="Verdana" w:cs="Arial"/>
          <w:sz w:val="24"/>
          <w:szCs w:val="24"/>
        </w:rPr>
        <w:t xml:space="preserve">through meaningful </w:t>
      </w:r>
      <w:r w:rsidRPr="00AE577C">
        <w:rPr>
          <w:rFonts w:ascii="Verdana" w:eastAsia="Times New Roman" w:hAnsi="Verdana" w:cs="Arial"/>
          <w:sz w:val="24"/>
          <w:szCs w:val="24"/>
        </w:rPr>
        <w:t>eng</w:t>
      </w:r>
      <w:r>
        <w:rPr>
          <w:rFonts w:ascii="Verdana" w:eastAsia="Times New Roman" w:hAnsi="Verdana" w:cs="Arial"/>
          <w:sz w:val="24"/>
          <w:szCs w:val="24"/>
        </w:rPr>
        <w:t>agement</w:t>
      </w:r>
      <w:r w:rsidRPr="00AE577C">
        <w:rPr>
          <w:rFonts w:ascii="Verdana" w:eastAsia="Times New Roman" w:hAnsi="Verdana" w:cs="Arial"/>
          <w:sz w:val="24"/>
          <w:szCs w:val="24"/>
        </w:rPr>
        <w:t xml:space="preserve"> with Organizations of Persons with Disabilities</w:t>
      </w:r>
      <w:r>
        <w:rPr>
          <w:rFonts w:ascii="Verdana" w:eastAsia="Times New Roman" w:hAnsi="Verdana" w:cs="Arial"/>
          <w:sz w:val="24"/>
          <w:szCs w:val="24"/>
        </w:rPr>
        <w:t xml:space="preserve"> </w:t>
      </w:r>
      <w:r w:rsidRPr="00AE577C">
        <w:rPr>
          <w:rFonts w:ascii="Verdana" w:eastAsia="Times New Roman" w:hAnsi="Verdana" w:cs="Arial"/>
          <w:sz w:val="24"/>
          <w:szCs w:val="24"/>
        </w:rPr>
        <w:t xml:space="preserve">in all aspects of </w:t>
      </w:r>
      <w:r>
        <w:rPr>
          <w:rFonts w:ascii="Verdana" w:eastAsia="Times New Roman" w:hAnsi="Verdana" w:cs="Arial"/>
          <w:sz w:val="24"/>
          <w:szCs w:val="24"/>
        </w:rPr>
        <w:t xml:space="preserve">climate action and </w:t>
      </w:r>
      <w:r w:rsidRPr="00AE577C">
        <w:rPr>
          <w:rFonts w:ascii="Verdana" w:eastAsia="Times New Roman" w:hAnsi="Verdana" w:cs="Arial"/>
          <w:sz w:val="24"/>
          <w:szCs w:val="24"/>
        </w:rPr>
        <w:t>disaster risk reduction, including preparedness, response, and recovery by capitalizing on the following:</w:t>
      </w:r>
    </w:p>
    <w:p w14:paraId="39B93015" w14:textId="77777777" w:rsidR="00F92606" w:rsidRPr="001F6B8C" w:rsidRDefault="00F92606" w:rsidP="00D41FCD">
      <w:pPr>
        <w:contextualSpacing/>
        <w:rPr>
          <w:rFonts w:ascii="Verdana" w:hAnsi="Verdana" w:cs="Arial"/>
          <w:sz w:val="24"/>
          <w:szCs w:val="24"/>
        </w:rPr>
      </w:pPr>
    </w:p>
    <w:p w14:paraId="10765878" w14:textId="12EED748" w:rsidR="00F92606" w:rsidRPr="00413B25" w:rsidRDefault="00F92606" w:rsidP="00D41FCD">
      <w:pPr>
        <w:contextualSpacing/>
        <w:rPr>
          <w:rFonts w:ascii="Verdana" w:hAnsi="Verdana" w:cs="Arial"/>
          <w:color w:val="C00000"/>
          <w:sz w:val="24"/>
          <w:szCs w:val="24"/>
        </w:rPr>
      </w:pPr>
      <w:r w:rsidRPr="00413B25">
        <w:rPr>
          <w:rFonts w:ascii="Verdana" w:hAnsi="Verdana" w:cs="Arial"/>
          <w:color w:val="C00000"/>
          <w:sz w:val="24"/>
          <w:szCs w:val="24"/>
        </w:rPr>
        <w:t xml:space="preserve">Sendai Framework Priority 1: Understanding disaster risk </w:t>
      </w:r>
    </w:p>
    <w:p w14:paraId="6FC59FBF" w14:textId="77777777" w:rsidR="00413B25" w:rsidRPr="00413B25" w:rsidRDefault="00413B25" w:rsidP="00D41FCD">
      <w:pPr>
        <w:contextualSpacing/>
        <w:rPr>
          <w:rFonts w:ascii="Verdana" w:hAnsi="Verdana" w:cs="Arial"/>
          <w:sz w:val="24"/>
          <w:szCs w:val="24"/>
        </w:rPr>
      </w:pPr>
    </w:p>
    <w:p w14:paraId="272CA7F8" w14:textId="7EEF66B0" w:rsidR="00F92606" w:rsidRPr="007B187E" w:rsidRDefault="00F92606" w:rsidP="007B187E">
      <w:pPr>
        <w:pStyle w:val="Prrafodelista"/>
        <w:numPr>
          <w:ilvl w:val="0"/>
          <w:numId w:val="48"/>
        </w:numPr>
        <w:rPr>
          <w:rFonts w:ascii="Verdana" w:hAnsi="Verdana"/>
          <w:sz w:val="24"/>
          <w:szCs w:val="24"/>
        </w:rPr>
      </w:pPr>
      <w:r w:rsidRPr="007B187E">
        <w:rPr>
          <w:rFonts w:ascii="Verdana" w:eastAsia="Times New Roman" w:hAnsi="Verdana" w:cs="Arial"/>
          <w:b/>
          <w:bCs/>
          <w:sz w:val="24"/>
          <w:szCs w:val="24"/>
          <w:lang w:val="en-IE"/>
        </w:rPr>
        <w:t xml:space="preserve">Prioritize </w:t>
      </w:r>
      <w:r w:rsidR="00D33859">
        <w:rPr>
          <w:rFonts w:ascii="Verdana" w:eastAsia="Times New Roman" w:hAnsi="Verdana" w:cs="Arial"/>
          <w:sz w:val="24"/>
          <w:szCs w:val="24"/>
          <w:lang w:val="en-IE"/>
        </w:rPr>
        <w:t xml:space="preserve">disability, gender and age </w:t>
      </w:r>
      <w:r w:rsidR="00D33859" w:rsidRPr="00D33859">
        <w:rPr>
          <w:rFonts w:ascii="Verdana" w:eastAsia="Times New Roman" w:hAnsi="Verdana" w:cs="Arial"/>
          <w:b/>
          <w:bCs/>
          <w:sz w:val="24"/>
          <w:szCs w:val="24"/>
          <w:lang w:val="en-IE"/>
        </w:rPr>
        <w:t>disaggregated data collection</w:t>
      </w:r>
      <w:r w:rsidR="00D33859" w:rsidRPr="1716E38B">
        <w:rPr>
          <w:rFonts w:ascii="Verdana" w:eastAsia="Times New Roman" w:hAnsi="Verdana" w:cs="Arial"/>
          <w:sz w:val="24"/>
          <w:szCs w:val="24"/>
          <w:lang w:val="en-IE"/>
        </w:rPr>
        <w:t xml:space="preserve"> </w:t>
      </w:r>
      <w:r w:rsidRPr="007B187E">
        <w:rPr>
          <w:rFonts w:ascii="Verdana" w:hAnsi="Verdana"/>
          <w:sz w:val="24"/>
          <w:szCs w:val="24"/>
        </w:rPr>
        <w:t>as part of</w:t>
      </w:r>
      <w:r w:rsidR="004C5DD0">
        <w:rPr>
          <w:rFonts w:ascii="Verdana" w:hAnsi="Verdana"/>
          <w:sz w:val="24"/>
          <w:szCs w:val="24"/>
        </w:rPr>
        <w:t xml:space="preserve"> </w:t>
      </w:r>
      <w:r w:rsidRPr="007B187E">
        <w:rPr>
          <w:rFonts w:ascii="Verdana" w:hAnsi="Verdana"/>
          <w:sz w:val="24"/>
          <w:szCs w:val="24"/>
        </w:rPr>
        <w:t>disaster management systems (i</w:t>
      </w:r>
      <w:r w:rsidRPr="007B187E">
        <w:rPr>
          <w:rFonts w:ascii="Verdana" w:hAnsi="Verdana"/>
          <w:color w:val="000000"/>
          <w:sz w:val="24"/>
          <w:szCs w:val="24"/>
        </w:rPr>
        <w:t xml:space="preserve">ncluding climate and risk assessments, emergency needs assessments and disaster loss databases) at regional, national and local levels as well as national population censuses and surveys </w:t>
      </w:r>
      <w:r w:rsidRPr="007B187E">
        <w:rPr>
          <w:rFonts w:ascii="Verdana" w:eastAsia="Times New Roman" w:hAnsi="Verdana" w:cs="Arial"/>
          <w:sz w:val="24"/>
          <w:szCs w:val="24"/>
          <w:lang w:val="en-IE"/>
        </w:rPr>
        <w:t>(art. 31 of the CRPD)</w:t>
      </w:r>
      <w:r w:rsidRPr="007B187E">
        <w:rPr>
          <w:rFonts w:ascii="Verdana" w:eastAsia="Times New Roman" w:hAnsi="Verdana" w:cs="Arial"/>
          <w:sz w:val="24"/>
          <w:szCs w:val="24"/>
        </w:rPr>
        <w:t>.</w:t>
      </w:r>
    </w:p>
    <w:p w14:paraId="338D4B23" w14:textId="77777777" w:rsidR="00F92606" w:rsidRPr="001F6B8C" w:rsidRDefault="00F92606" w:rsidP="00D41FCD">
      <w:pPr>
        <w:ind w:left="720"/>
        <w:contextualSpacing/>
        <w:rPr>
          <w:rFonts w:ascii="Verdana" w:hAnsi="Verdana" w:cs="Arial"/>
          <w:sz w:val="24"/>
          <w:szCs w:val="24"/>
        </w:rPr>
      </w:pPr>
    </w:p>
    <w:p w14:paraId="4E884233" w14:textId="0B8E643E" w:rsidR="00F92606" w:rsidRPr="00413B25" w:rsidRDefault="00F92606" w:rsidP="00D41FCD">
      <w:pPr>
        <w:contextualSpacing/>
        <w:rPr>
          <w:rFonts w:ascii="Verdana" w:hAnsi="Verdana" w:cs="Arial"/>
          <w:color w:val="C00000"/>
          <w:sz w:val="24"/>
          <w:szCs w:val="24"/>
        </w:rPr>
      </w:pPr>
      <w:r w:rsidRPr="00413B25">
        <w:rPr>
          <w:rFonts w:ascii="Verdana" w:hAnsi="Verdana" w:cs="Arial"/>
          <w:color w:val="C00000"/>
          <w:sz w:val="24"/>
          <w:szCs w:val="24"/>
        </w:rPr>
        <w:t>Sendai Framework Priority 2: Strengthening disaster risk governance to manage disaster risk</w:t>
      </w:r>
    </w:p>
    <w:p w14:paraId="70A849C1" w14:textId="77777777" w:rsidR="00413B25" w:rsidRPr="00413B25" w:rsidRDefault="00413B25" w:rsidP="00D41FCD">
      <w:pPr>
        <w:contextualSpacing/>
        <w:rPr>
          <w:rFonts w:ascii="Verdana" w:hAnsi="Verdana" w:cs="Arial"/>
          <w:sz w:val="24"/>
          <w:szCs w:val="24"/>
        </w:rPr>
      </w:pPr>
    </w:p>
    <w:p w14:paraId="2455F9BC" w14:textId="6DC3C770" w:rsidR="007B187E" w:rsidRPr="007B187E" w:rsidRDefault="00F92606" w:rsidP="007B187E">
      <w:pPr>
        <w:pStyle w:val="Prrafodelista"/>
        <w:numPr>
          <w:ilvl w:val="0"/>
          <w:numId w:val="48"/>
        </w:numPr>
        <w:autoSpaceDE w:val="0"/>
        <w:autoSpaceDN w:val="0"/>
        <w:adjustRightInd w:val="0"/>
        <w:rPr>
          <w:rFonts w:ascii="Verdana" w:hAnsi="Verdana" w:cs="Times New Roman"/>
          <w:color w:val="000000"/>
          <w:sz w:val="24"/>
          <w:szCs w:val="24"/>
        </w:rPr>
      </w:pPr>
      <w:r w:rsidRPr="007B187E">
        <w:rPr>
          <w:rFonts w:ascii="Verdana" w:hAnsi="Verdana" w:cs="Times New Roman"/>
          <w:color w:val="000000"/>
          <w:sz w:val="24"/>
          <w:szCs w:val="24"/>
        </w:rPr>
        <w:t>Ensure</w:t>
      </w:r>
      <w:r w:rsidRPr="007B187E">
        <w:rPr>
          <w:rFonts w:ascii="Verdana" w:hAnsi="Verdana" w:cs="Times New Roman"/>
          <w:b/>
          <w:bCs/>
          <w:color w:val="000000"/>
          <w:sz w:val="24"/>
          <w:szCs w:val="24"/>
        </w:rPr>
        <w:t xml:space="preserve"> representation</w:t>
      </w:r>
      <w:r w:rsidRPr="00AD548B">
        <w:rPr>
          <w:rFonts w:ascii="Verdana" w:hAnsi="Verdana" w:cs="Times New Roman"/>
          <w:color w:val="000000"/>
          <w:sz w:val="24"/>
          <w:szCs w:val="24"/>
        </w:rPr>
        <w:t xml:space="preserve"> and</w:t>
      </w:r>
      <w:r w:rsidRPr="007B187E">
        <w:rPr>
          <w:rFonts w:ascii="Verdana" w:hAnsi="Verdana" w:cs="Times New Roman"/>
          <w:b/>
          <w:bCs/>
          <w:color w:val="000000"/>
          <w:sz w:val="24"/>
          <w:szCs w:val="24"/>
        </w:rPr>
        <w:t xml:space="preserve"> meaningful participation</w:t>
      </w:r>
      <w:r w:rsidRPr="007B187E">
        <w:rPr>
          <w:rFonts w:ascii="Verdana" w:hAnsi="Verdana" w:cs="Times New Roman"/>
          <w:color w:val="000000"/>
          <w:sz w:val="24"/>
          <w:szCs w:val="24"/>
        </w:rPr>
        <w:t xml:space="preserve"> of persons with disabilities </w:t>
      </w:r>
      <w:r w:rsidR="00D33859">
        <w:rPr>
          <w:rFonts w:ascii="Verdana" w:hAnsi="Verdana" w:cs="Times New Roman"/>
          <w:color w:val="000000"/>
          <w:sz w:val="24"/>
          <w:szCs w:val="24"/>
        </w:rPr>
        <w:t>through</w:t>
      </w:r>
      <w:r w:rsidRPr="007B187E">
        <w:rPr>
          <w:rFonts w:ascii="Verdana" w:hAnsi="Verdana" w:cs="Times New Roman"/>
          <w:color w:val="000000"/>
          <w:sz w:val="24"/>
          <w:szCs w:val="24"/>
        </w:rPr>
        <w:t xml:space="preserve"> </w:t>
      </w:r>
      <w:r w:rsidR="00B96925" w:rsidRPr="007B187E">
        <w:rPr>
          <w:rFonts w:ascii="Verdana" w:hAnsi="Verdana" w:cs="Times New Roman"/>
          <w:color w:val="000000"/>
          <w:sz w:val="24"/>
          <w:szCs w:val="24"/>
        </w:rPr>
        <w:t>their representative organizations</w:t>
      </w:r>
      <w:r w:rsidRPr="007B187E">
        <w:rPr>
          <w:rFonts w:ascii="Verdana" w:hAnsi="Verdana" w:cs="Times New Roman"/>
          <w:color w:val="000000"/>
          <w:sz w:val="24"/>
          <w:szCs w:val="24"/>
        </w:rPr>
        <w:t xml:space="preserve"> </w:t>
      </w:r>
      <w:r w:rsidRPr="004C5DD0">
        <w:rPr>
          <w:rFonts w:ascii="Verdana" w:hAnsi="Verdana" w:cs="Times New Roman"/>
          <w:b/>
          <w:bCs/>
          <w:color w:val="000000"/>
          <w:sz w:val="24"/>
          <w:szCs w:val="24"/>
        </w:rPr>
        <w:t xml:space="preserve">in disaster </w:t>
      </w:r>
      <w:r w:rsidR="00CC64F0" w:rsidRPr="004C5DD0">
        <w:rPr>
          <w:rFonts w:ascii="Verdana" w:hAnsi="Verdana" w:cs="Times New Roman"/>
          <w:b/>
          <w:bCs/>
          <w:color w:val="000000"/>
          <w:sz w:val="24"/>
          <w:szCs w:val="24"/>
        </w:rPr>
        <w:t xml:space="preserve">and climate </w:t>
      </w:r>
      <w:r w:rsidRPr="004C5DD0">
        <w:rPr>
          <w:rFonts w:ascii="Verdana" w:hAnsi="Verdana" w:cs="Times New Roman"/>
          <w:b/>
          <w:bCs/>
          <w:color w:val="000000"/>
          <w:sz w:val="24"/>
          <w:szCs w:val="24"/>
        </w:rPr>
        <w:t>risk governance</w:t>
      </w:r>
      <w:r w:rsidR="00413B25" w:rsidRPr="007B187E">
        <w:rPr>
          <w:rFonts w:ascii="Verdana" w:hAnsi="Verdana" w:cs="Times New Roman"/>
          <w:color w:val="000000"/>
          <w:sz w:val="24"/>
          <w:szCs w:val="24"/>
        </w:rPr>
        <w:t xml:space="preserve"> and related </w:t>
      </w:r>
      <w:r w:rsidR="00413B25" w:rsidRPr="004C5DD0">
        <w:rPr>
          <w:rFonts w:ascii="Verdana" w:hAnsi="Verdana" w:cs="Times New Roman"/>
          <w:b/>
          <w:bCs/>
          <w:color w:val="000000"/>
          <w:sz w:val="24"/>
          <w:szCs w:val="24"/>
        </w:rPr>
        <w:t>coordination mechanisms</w:t>
      </w:r>
      <w:r w:rsidR="00AD548B">
        <w:rPr>
          <w:rFonts w:ascii="Verdana" w:hAnsi="Verdana" w:cs="Times New Roman"/>
          <w:color w:val="000000"/>
          <w:sz w:val="24"/>
          <w:szCs w:val="24"/>
        </w:rPr>
        <w:t>,</w:t>
      </w:r>
      <w:r w:rsidR="00413B25" w:rsidRPr="007B187E">
        <w:rPr>
          <w:rFonts w:ascii="Verdana" w:hAnsi="Verdana" w:cs="Times New Roman"/>
          <w:color w:val="000000"/>
          <w:sz w:val="24"/>
          <w:szCs w:val="24"/>
        </w:rPr>
        <w:t xml:space="preserve"> </w:t>
      </w:r>
      <w:r w:rsidR="00A561B6" w:rsidRPr="007B187E">
        <w:rPr>
          <w:rFonts w:ascii="Verdana" w:hAnsi="Verdana" w:cs="Times New Roman"/>
          <w:color w:val="000000"/>
          <w:sz w:val="24"/>
          <w:szCs w:val="24"/>
        </w:rPr>
        <w:t xml:space="preserve">including </w:t>
      </w:r>
      <w:r w:rsidR="00413B25" w:rsidRPr="007B187E">
        <w:rPr>
          <w:rFonts w:ascii="Verdana" w:hAnsi="Verdana" w:cs="Times New Roman"/>
          <w:color w:val="000000"/>
          <w:sz w:val="24"/>
          <w:szCs w:val="24"/>
        </w:rPr>
        <w:t>National Platforms for DRR</w:t>
      </w:r>
      <w:r w:rsidR="007B187E" w:rsidRPr="007B187E">
        <w:rPr>
          <w:rFonts w:ascii="Verdana" w:hAnsi="Verdana" w:cs="Times New Roman"/>
          <w:color w:val="000000"/>
          <w:sz w:val="24"/>
          <w:szCs w:val="24"/>
        </w:rPr>
        <w:t xml:space="preserve"> and</w:t>
      </w:r>
      <w:r w:rsidR="00413B25" w:rsidRPr="007B187E">
        <w:rPr>
          <w:rFonts w:ascii="Verdana" w:hAnsi="Verdana" w:cs="Times New Roman"/>
          <w:color w:val="000000"/>
          <w:sz w:val="24"/>
          <w:szCs w:val="24"/>
        </w:rPr>
        <w:t xml:space="preserve"> the </w:t>
      </w:r>
      <w:r w:rsidR="00AD548B">
        <w:rPr>
          <w:rFonts w:ascii="Verdana" w:hAnsi="Verdana" w:cs="Times New Roman"/>
          <w:color w:val="000000"/>
          <w:sz w:val="24"/>
          <w:szCs w:val="24"/>
        </w:rPr>
        <w:t>h</w:t>
      </w:r>
      <w:r w:rsidR="00413B25" w:rsidRPr="007B187E">
        <w:rPr>
          <w:rFonts w:ascii="Verdana" w:hAnsi="Verdana" w:cs="Times New Roman"/>
          <w:color w:val="000000"/>
          <w:sz w:val="24"/>
          <w:szCs w:val="24"/>
        </w:rPr>
        <w:t>umanitarian Cluster system</w:t>
      </w:r>
      <w:r w:rsidR="007B187E" w:rsidRPr="007B187E">
        <w:rPr>
          <w:rFonts w:ascii="Verdana" w:hAnsi="Verdana" w:cs="Times New Roman"/>
          <w:color w:val="000000"/>
          <w:sz w:val="24"/>
          <w:szCs w:val="24"/>
        </w:rPr>
        <w:t>.</w:t>
      </w:r>
      <w:r w:rsidR="00A561B6" w:rsidRPr="007B187E">
        <w:rPr>
          <w:rFonts w:ascii="Verdana" w:hAnsi="Verdana" w:cs="Times New Roman"/>
          <w:color w:val="000000"/>
          <w:sz w:val="24"/>
          <w:szCs w:val="24"/>
        </w:rPr>
        <w:t xml:space="preserve"> </w:t>
      </w:r>
    </w:p>
    <w:p w14:paraId="5310EEFA" w14:textId="77777777" w:rsidR="007B187E" w:rsidRDefault="007B187E" w:rsidP="007B187E">
      <w:pPr>
        <w:pStyle w:val="Prrafodelista"/>
        <w:autoSpaceDE w:val="0"/>
        <w:autoSpaceDN w:val="0"/>
        <w:adjustRightInd w:val="0"/>
        <w:rPr>
          <w:rFonts w:ascii="Verdana" w:hAnsi="Verdana" w:cs="Times New Roman"/>
          <w:color w:val="000000"/>
          <w:sz w:val="24"/>
          <w:szCs w:val="24"/>
        </w:rPr>
      </w:pPr>
    </w:p>
    <w:p w14:paraId="045EFB5D" w14:textId="4C629854" w:rsidR="00A561B6" w:rsidRPr="00413B25" w:rsidRDefault="007B187E" w:rsidP="007B187E">
      <w:pPr>
        <w:pStyle w:val="Prrafodelista"/>
        <w:numPr>
          <w:ilvl w:val="0"/>
          <w:numId w:val="48"/>
        </w:numPr>
        <w:autoSpaceDE w:val="0"/>
        <w:autoSpaceDN w:val="0"/>
        <w:adjustRightInd w:val="0"/>
        <w:rPr>
          <w:rFonts w:ascii="Verdana" w:hAnsi="Verdana" w:cs="Times New Roman"/>
          <w:color w:val="000000"/>
          <w:sz w:val="24"/>
          <w:szCs w:val="24"/>
        </w:rPr>
      </w:pPr>
      <w:r w:rsidRPr="007B187E">
        <w:rPr>
          <w:rFonts w:ascii="Verdana" w:hAnsi="Verdana" w:cs="Times New Roman"/>
          <w:b/>
          <w:bCs/>
          <w:color w:val="000000"/>
          <w:sz w:val="24"/>
          <w:szCs w:val="24"/>
        </w:rPr>
        <w:t>D</w:t>
      </w:r>
      <w:r w:rsidR="00A561B6" w:rsidRPr="007B187E">
        <w:rPr>
          <w:rFonts w:ascii="Verdana" w:hAnsi="Verdana" w:cs="Times New Roman"/>
          <w:b/>
          <w:bCs/>
          <w:color w:val="000000"/>
          <w:sz w:val="24"/>
          <w:szCs w:val="24"/>
        </w:rPr>
        <w:t>esignate focal points for disability</w:t>
      </w:r>
      <w:r w:rsidR="00A561B6" w:rsidRPr="00413B25">
        <w:rPr>
          <w:rFonts w:ascii="Verdana" w:hAnsi="Verdana" w:cs="Times New Roman"/>
          <w:color w:val="000000"/>
          <w:sz w:val="24"/>
          <w:szCs w:val="24"/>
        </w:rPr>
        <w:t xml:space="preserve"> within the government units responsible for </w:t>
      </w:r>
      <w:r w:rsidR="00A561B6">
        <w:rPr>
          <w:rFonts w:ascii="Verdana" w:hAnsi="Verdana" w:cs="Times New Roman"/>
          <w:color w:val="000000"/>
          <w:sz w:val="24"/>
          <w:szCs w:val="24"/>
        </w:rPr>
        <w:t>DRR</w:t>
      </w:r>
      <w:r w:rsidR="00A561B6" w:rsidRPr="00413B25">
        <w:rPr>
          <w:rFonts w:ascii="Verdana" w:hAnsi="Verdana" w:cs="Times New Roman"/>
          <w:color w:val="000000"/>
          <w:sz w:val="24"/>
          <w:szCs w:val="24"/>
        </w:rPr>
        <w:t xml:space="preserve"> and climate </w:t>
      </w:r>
      <w:r w:rsidR="00D918EE" w:rsidRPr="00413B25">
        <w:rPr>
          <w:rFonts w:ascii="Verdana" w:hAnsi="Verdana" w:cs="Times New Roman"/>
          <w:color w:val="000000"/>
          <w:sz w:val="24"/>
          <w:szCs w:val="24"/>
        </w:rPr>
        <w:t>action</w:t>
      </w:r>
      <w:r w:rsidR="00D918EE">
        <w:rPr>
          <w:rFonts w:ascii="Verdana" w:hAnsi="Verdana" w:cs="Times New Roman"/>
          <w:color w:val="000000"/>
          <w:sz w:val="24"/>
          <w:szCs w:val="24"/>
        </w:rPr>
        <w:t xml:space="preserve"> and</w:t>
      </w:r>
      <w:r w:rsidR="00E42206">
        <w:rPr>
          <w:rFonts w:ascii="Verdana" w:hAnsi="Verdana" w:cs="Times New Roman"/>
          <w:color w:val="000000"/>
          <w:sz w:val="24"/>
          <w:szCs w:val="24"/>
        </w:rPr>
        <w:t xml:space="preserve"> </w:t>
      </w:r>
      <w:r w:rsidR="00A561B6" w:rsidRPr="00413B25">
        <w:rPr>
          <w:rFonts w:ascii="Verdana" w:hAnsi="Verdana" w:cs="Times New Roman"/>
          <w:color w:val="000000"/>
          <w:sz w:val="24"/>
          <w:szCs w:val="24"/>
        </w:rPr>
        <w:t xml:space="preserve">invest in their capacity building in close collaboration with </w:t>
      </w:r>
      <w:r>
        <w:rPr>
          <w:rFonts w:ascii="Verdana" w:hAnsi="Verdana" w:cs="Times New Roman"/>
          <w:color w:val="000000"/>
          <w:sz w:val="24"/>
          <w:szCs w:val="24"/>
        </w:rPr>
        <w:t>the Organizations of Persons with Disabilities</w:t>
      </w:r>
      <w:r w:rsidR="00A561B6" w:rsidRPr="00413B25">
        <w:rPr>
          <w:rFonts w:ascii="Verdana" w:hAnsi="Verdana" w:cs="Times New Roman"/>
          <w:color w:val="000000"/>
          <w:sz w:val="24"/>
          <w:szCs w:val="24"/>
        </w:rPr>
        <w:t xml:space="preserve"> (art. 4.3 of the CRPD). </w:t>
      </w:r>
    </w:p>
    <w:p w14:paraId="2E463911" w14:textId="77777777" w:rsidR="00413B25" w:rsidRPr="00A561B6" w:rsidRDefault="00413B25" w:rsidP="00A561B6">
      <w:pPr>
        <w:pStyle w:val="Prrafodelista"/>
        <w:autoSpaceDE w:val="0"/>
        <w:autoSpaceDN w:val="0"/>
        <w:adjustRightInd w:val="0"/>
        <w:rPr>
          <w:rFonts w:ascii="Verdana" w:hAnsi="Verdana" w:cs="Times New Roman"/>
          <w:color w:val="000000"/>
          <w:sz w:val="24"/>
          <w:szCs w:val="24"/>
        </w:rPr>
      </w:pPr>
    </w:p>
    <w:p w14:paraId="0400D813" w14:textId="53C12E7F" w:rsidR="00A561B6" w:rsidRPr="00A561B6" w:rsidRDefault="00413B25" w:rsidP="007B187E">
      <w:pPr>
        <w:pStyle w:val="Prrafodelista"/>
        <w:numPr>
          <w:ilvl w:val="0"/>
          <w:numId w:val="48"/>
        </w:numPr>
        <w:autoSpaceDE w:val="0"/>
        <w:autoSpaceDN w:val="0"/>
        <w:adjustRightInd w:val="0"/>
        <w:rPr>
          <w:rFonts w:ascii="Verdana" w:hAnsi="Verdana" w:cs="Arial"/>
          <w:sz w:val="24"/>
          <w:szCs w:val="24"/>
        </w:rPr>
      </w:pPr>
      <w:r w:rsidRPr="007B187E">
        <w:rPr>
          <w:rFonts w:ascii="Verdana" w:hAnsi="Verdana" w:cs="Times New Roman"/>
          <w:color w:val="000000"/>
          <w:sz w:val="24"/>
          <w:szCs w:val="24"/>
        </w:rPr>
        <w:t xml:space="preserve">Ensure that </w:t>
      </w:r>
      <w:r w:rsidRPr="00A561B6">
        <w:rPr>
          <w:rFonts w:ascii="Verdana" w:hAnsi="Verdana" w:cs="Times New Roman"/>
          <w:b/>
          <w:bCs/>
          <w:color w:val="000000"/>
          <w:sz w:val="24"/>
          <w:szCs w:val="24"/>
        </w:rPr>
        <w:t>DRR and CCA related policies</w:t>
      </w:r>
      <w:r w:rsidRPr="00A561B6">
        <w:rPr>
          <w:rFonts w:ascii="Verdana" w:hAnsi="Verdana" w:cs="Times New Roman"/>
          <w:color w:val="000000"/>
          <w:sz w:val="24"/>
          <w:szCs w:val="24"/>
        </w:rPr>
        <w:t xml:space="preserve">, strategic frameworks and plans of action </w:t>
      </w:r>
      <w:r w:rsidRPr="007B187E">
        <w:rPr>
          <w:rFonts w:ascii="Verdana" w:hAnsi="Verdana" w:cs="Times New Roman"/>
          <w:b/>
          <w:bCs/>
          <w:color w:val="000000"/>
          <w:sz w:val="24"/>
          <w:szCs w:val="24"/>
        </w:rPr>
        <w:t>are inclusive</w:t>
      </w:r>
      <w:r w:rsidR="00A561B6" w:rsidRPr="00A561B6">
        <w:rPr>
          <w:rFonts w:ascii="Verdana" w:hAnsi="Verdana" w:cs="Times New Roman"/>
          <w:color w:val="000000"/>
          <w:sz w:val="24"/>
          <w:szCs w:val="24"/>
        </w:rPr>
        <w:t>,</w:t>
      </w:r>
      <w:r w:rsidRPr="00A561B6">
        <w:rPr>
          <w:rFonts w:ascii="Verdana" w:hAnsi="Verdana" w:cs="Times New Roman"/>
          <w:color w:val="000000"/>
          <w:sz w:val="24"/>
          <w:szCs w:val="24"/>
        </w:rPr>
        <w:t xml:space="preserve"> </w:t>
      </w:r>
      <w:r w:rsidR="00A561B6" w:rsidRPr="007B187E">
        <w:rPr>
          <w:rFonts w:ascii="Verdana" w:hAnsi="Verdana" w:cs="Times New Roman"/>
          <w:b/>
          <w:bCs/>
          <w:color w:val="000000"/>
          <w:sz w:val="24"/>
          <w:szCs w:val="24"/>
        </w:rPr>
        <w:t>covering the diversity of disability</w:t>
      </w:r>
      <w:r w:rsidR="00A561B6" w:rsidRPr="00A561B6">
        <w:rPr>
          <w:rFonts w:ascii="Verdana" w:hAnsi="Verdana" w:cs="Times New Roman"/>
          <w:color w:val="000000"/>
          <w:sz w:val="24"/>
          <w:szCs w:val="24"/>
        </w:rPr>
        <w:t xml:space="preserve">, </w:t>
      </w:r>
      <w:r w:rsidRPr="00A561B6">
        <w:rPr>
          <w:rFonts w:ascii="Verdana" w:hAnsi="Verdana" w:cs="Times New Roman"/>
          <w:color w:val="000000"/>
          <w:sz w:val="24"/>
          <w:szCs w:val="24"/>
        </w:rPr>
        <w:t>and informed by disability, gender and age analysis</w:t>
      </w:r>
      <w:r w:rsidR="00A561B6" w:rsidRPr="00A561B6">
        <w:rPr>
          <w:rFonts w:ascii="Verdana" w:hAnsi="Verdana" w:cs="Times New Roman"/>
          <w:color w:val="000000"/>
          <w:sz w:val="24"/>
          <w:szCs w:val="24"/>
        </w:rPr>
        <w:t xml:space="preserve"> </w:t>
      </w:r>
      <w:r w:rsidR="00A561B6" w:rsidRPr="00A561B6">
        <w:rPr>
          <w:rFonts w:ascii="Verdana" w:hAnsi="Verdana" w:cs="Arial"/>
          <w:sz w:val="24"/>
          <w:szCs w:val="24"/>
        </w:rPr>
        <w:t>to prevent the expansion of inequalities exacerbated by climate change.</w:t>
      </w:r>
    </w:p>
    <w:p w14:paraId="2C48BC4A" w14:textId="77777777" w:rsidR="00A561B6" w:rsidRDefault="00A561B6" w:rsidP="00A561B6">
      <w:pPr>
        <w:autoSpaceDE w:val="0"/>
        <w:autoSpaceDN w:val="0"/>
        <w:adjustRightInd w:val="0"/>
        <w:ind w:left="720"/>
        <w:rPr>
          <w:rFonts w:ascii="Verdana" w:hAnsi="Verdana" w:cs="Times New Roman"/>
          <w:b/>
          <w:bCs/>
          <w:color w:val="000000"/>
          <w:sz w:val="24"/>
          <w:szCs w:val="24"/>
        </w:rPr>
      </w:pPr>
    </w:p>
    <w:p w14:paraId="39FCF7BA" w14:textId="372E2BAF" w:rsidR="00A561B6" w:rsidRPr="00E42206" w:rsidRDefault="00A561B6" w:rsidP="007B187E">
      <w:pPr>
        <w:pStyle w:val="Prrafodelista"/>
        <w:numPr>
          <w:ilvl w:val="0"/>
          <w:numId w:val="48"/>
        </w:numPr>
        <w:autoSpaceDE w:val="0"/>
        <w:autoSpaceDN w:val="0"/>
        <w:adjustRightInd w:val="0"/>
        <w:rPr>
          <w:rFonts w:ascii="Verdana" w:hAnsi="Verdana" w:cs="Arial"/>
          <w:sz w:val="24"/>
          <w:szCs w:val="24"/>
        </w:rPr>
      </w:pPr>
      <w:r w:rsidRPr="007B187E">
        <w:rPr>
          <w:rFonts w:ascii="Verdana" w:hAnsi="Verdana" w:cs="Times New Roman"/>
          <w:color w:val="000000"/>
          <w:sz w:val="24"/>
          <w:szCs w:val="24"/>
        </w:rPr>
        <w:t>Ensure that</w:t>
      </w:r>
      <w:r w:rsidRPr="00A561B6">
        <w:rPr>
          <w:rFonts w:ascii="Verdana" w:hAnsi="Verdana" w:cs="Times New Roman"/>
          <w:b/>
          <w:bCs/>
          <w:color w:val="000000"/>
          <w:sz w:val="24"/>
          <w:szCs w:val="24"/>
        </w:rPr>
        <w:t xml:space="preserve"> all disability-related policies</w:t>
      </w:r>
      <w:r w:rsidRPr="00A561B6">
        <w:rPr>
          <w:rFonts w:ascii="Verdana" w:hAnsi="Verdana" w:cs="Times New Roman"/>
          <w:color w:val="000000"/>
          <w:sz w:val="24"/>
          <w:szCs w:val="24"/>
        </w:rPr>
        <w:t xml:space="preserve">, strategies and action plans </w:t>
      </w:r>
      <w:r w:rsidRPr="00E42206">
        <w:rPr>
          <w:rFonts w:ascii="Verdana" w:hAnsi="Verdana" w:cs="Times New Roman"/>
          <w:b/>
          <w:bCs/>
          <w:color w:val="000000"/>
          <w:sz w:val="24"/>
          <w:szCs w:val="24"/>
        </w:rPr>
        <w:t xml:space="preserve">consider protection </w:t>
      </w:r>
      <w:r w:rsidRPr="00E42206">
        <w:rPr>
          <w:rFonts w:ascii="Verdana" w:hAnsi="Verdana" w:cs="Times New Roman"/>
          <w:color w:val="000000"/>
          <w:sz w:val="24"/>
          <w:szCs w:val="24"/>
        </w:rPr>
        <w:t>and</w:t>
      </w:r>
      <w:r w:rsidRPr="00E42206">
        <w:rPr>
          <w:rFonts w:ascii="Verdana" w:hAnsi="Verdana" w:cs="Times New Roman"/>
          <w:b/>
          <w:bCs/>
          <w:color w:val="000000"/>
          <w:sz w:val="24"/>
          <w:szCs w:val="24"/>
        </w:rPr>
        <w:t xml:space="preserve"> safety of all persons with disabilities</w:t>
      </w:r>
      <w:r w:rsidRPr="00A561B6">
        <w:rPr>
          <w:rFonts w:ascii="Verdana" w:hAnsi="Verdana" w:cs="Times New Roman"/>
          <w:color w:val="000000"/>
          <w:sz w:val="24"/>
          <w:szCs w:val="24"/>
        </w:rPr>
        <w:t xml:space="preserve"> in situations of risk and humanitarian crises in line with Article 11 of the </w:t>
      </w:r>
      <w:r w:rsidR="00AD548B">
        <w:rPr>
          <w:rFonts w:ascii="Verdana" w:hAnsi="Verdana" w:cs="Times New Roman"/>
          <w:color w:val="000000"/>
          <w:sz w:val="24"/>
          <w:szCs w:val="24"/>
        </w:rPr>
        <w:t>CRPD.</w:t>
      </w:r>
    </w:p>
    <w:p w14:paraId="61E14D61" w14:textId="77777777" w:rsidR="00E42206" w:rsidRPr="00E42206" w:rsidRDefault="00E42206" w:rsidP="00E42206">
      <w:pPr>
        <w:autoSpaceDE w:val="0"/>
        <w:autoSpaceDN w:val="0"/>
        <w:adjustRightInd w:val="0"/>
        <w:rPr>
          <w:rFonts w:ascii="Verdana" w:hAnsi="Verdana" w:cs="Arial"/>
          <w:sz w:val="24"/>
          <w:szCs w:val="24"/>
        </w:rPr>
      </w:pPr>
    </w:p>
    <w:p w14:paraId="55FCFB2C" w14:textId="3CCBDBEE" w:rsidR="00F92606" w:rsidRDefault="00F92606" w:rsidP="00413B25">
      <w:pPr>
        <w:autoSpaceDE w:val="0"/>
        <w:autoSpaceDN w:val="0"/>
        <w:adjustRightInd w:val="0"/>
        <w:rPr>
          <w:rFonts w:ascii="Verdana" w:hAnsi="Verdana" w:cs="Arial"/>
          <w:color w:val="C00000"/>
          <w:sz w:val="24"/>
          <w:szCs w:val="24"/>
        </w:rPr>
      </w:pPr>
      <w:r w:rsidRPr="00413B25">
        <w:rPr>
          <w:rFonts w:ascii="Verdana" w:hAnsi="Verdana" w:cs="Arial"/>
          <w:color w:val="C00000"/>
          <w:sz w:val="24"/>
          <w:szCs w:val="24"/>
        </w:rPr>
        <w:lastRenderedPageBreak/>
        <w:t>Sendai Framework Priority 3: Investing in disaster risk reduction for resilience</w:t>
      </w:r>
    </w:p>
    <w:p w14:paraId="73C10044" w14:textId="77777777" w:rsidR="007B187E" w:rsidRPr="00413B25" w:rsidRDefault="007B187E" w:rsidP="00413B25">
      <w:pPr>
        <w:autoSpaceDE w:val="0"/>
        <w:autoSpaceDN w:val="0"/>
        <w:adjustRightInd w:val="0"/>
        <w:rPr>
          <w:rFonts w:ascii="Verdana" w:hAnsi="Verdana" w:cs="Arial"/>
          <w:color w:val="C00000"/>
          <w:sz w:val="24"/>
          <w:szCs w:val="24"/>
        </w:rPr>
      </w:pPr>
    </w:p>
    <w:p w14:paraId="653CA7B7" w14:textId="68D666AC" w:rsidR="00F92606" w:rsidRPr="007B187E" w:rsidRDefault="00F92606" w:rsidP="007B187E">
      <w:pPr>
        <w:pStyle w:val="Prrafodelista"/>
        <w:numPr>
          <w:ilvl w:val="0"/>
          <w:numId w:val="48"/>
        </w:numPr>
        <w:textAlignment w:val="baseline"/>
        <w:rPr>
          <w:rFonts w:ascii="Verdana" w:eastAsia="Times New Roman" w:hAnsi="Verdana" w:cs="Arial"/>
          <w:sz w:val="24"/>
          <w:szCs w:val="24"/>
        </w:rPr>
      </w:pPr>
      <w:r w:rsidRPr="007B187E">
        <w:rPr>
          <w:rFonts w:ascii="Verdana" w:eastAsia="Times New Roman" w:hAnsi="Verdana" w:cs="Arial"/>
          <w:sz w:val="24"/>
          <w:szCs w:val="24"/>
          <w:lang w:val="it-IT"/>
        </w:rPr>
        <w:t xml:space="preserve">Include </w:t>
      </w:r>
      <w:proofErr w:type="spellStart"/>
      <w:r w:rsidRPr="007B187E">
        <w:rPr>
          <w:rFonts w:ascii="Verdana" w:eastAsia="Times New Roman" w:hAnsi="Verdana" w:cs="Arial"/>
          <w:sz w:val="24"/>
          <w:szCs w:val="24"/>
          <w:lang w:val="it-IT"/>
        </w:rPr>
        <w:t>specific</w:t>
      </w:r>
      <w:proofErr w:type="spellEnd"/>
      <w:r w:rsidRPr="007B187E">
        <w:rPr>
          <w:rFonts w:ascii="Verdana" w:eastAsia="Times New Roman" w:hAnsi="Verdana" w:cs="Arial"/>
          <w:sz w:val="24"/>
          <w:szCs w:val="24"/>
          <w:lang w:val="it-IT"/>
        </w:rPr>
        <w:t xml:space="preserve"> </w:t>
      </w:r>
      <w:proofErr w:type="spellStart"/>
      <w:r w:rsidRPr="007B187E">
        <w:rPr>
          <w:rFonts w:ascii="Verdana" w:eastAsia="Times New Roman" w:hAnsi="Verdana" w:cs="Arial"/>
          <w:sz w:val="24"/>
          <w:szCs w:val="24"/>
          <w:lang w:val="it-IT"/>
        </w:rPr>
        <w:t>requirements</w:t>
      </w:r>
      <w:proofErr w:type="spellEnd"/>
      <w:r w:rsidRPr="007B187E">
        <w:rPr>
          <w:rFonts w:ascii="Verdana" w:eastAsia="Times New Roman" w:hAnsi="Verdana" w:cs="Arial"/>
          <w:sz w:val="24"/>
          <w:szCs w:val="24"/>
          <w:lang w:val="it-IT"/>
        </w:rPr>
        <w:t xml:space="preserve"> of </w:t>
      </w:r>
      <w:proofErr w:type="spellStart"/>
      <w:r w:rsidRPr="007B187E">
        <w:rPr>
          <w:rFonts w:ascii="Verdana" w:eastAsia="Times New Roman" w:hAnsi="Verdana" w:cs="Arial"/>
          <w:sz w:val="24"/>
          <w:szCs w:val="24"/>
          <w:lang w:val="it-IT"/>
        </w:rPr>
        <w:t>persons</w:t>
      </w:r>
      <w:proofErr w:type="spellEnd"/>
      <w:r w:rsidRPr="007B187E">
        <w:rPr>
          <w:rFonts w:ascii="Verdana" w:eastAsia="Times New Roman" w:hAnsi="Verdana" w:cs="Arial"/>
          <w:sz w:val="24"/>
          <w:szCs w:val="24"/>
          <w:lang w:val="it-IT"/>
        </w:rPr>
        <w:t xml:space="preserve"> with </w:t>
      </w:r>
      <w:proofErr w:type="spellStart"/>
      <w:r w:rsidRPr="007B187E">
        <w:rPr>
          <w:rFonts w:ascii="Verdana" w:eastAsia="Times New Roman" w:hAnsi="Verdana" w:cs="Arial"/>
          <w:sz w:val="24"/>
          <w:szCs w:val="24"/>
          <w:lang w:val="it-IT"/>
        </w:rPr>
        <w:t>disabilities</w:t>
      </w:r>
      <w:proofErr w:type="spellEnd"/>
      <w:r w:rsidR="004C537B">
        <w:rPr>
          <w:rFonts w:ascii="Verdana" w:eastAsia="Times New Roman" w:hAnsi="Verdana" w:cs="Arial"/>
          <w:sz w:val="24"/>
          <w:szCs w:val="24"/>
          <w:lang w:val="it-IT"/>
        </w:rPr>
        <w:t xml:space="preserve">, </w:t>
      </w:r>
      <w:proofErr w:type="spellStart"/>
      <w:r w:rsidR="004C537B">
        <w:rPr>
          <w:rFonts w:ascii="Verdana" w:eastAsia="Times New Roman" w:hAnsi="Verdana" w:cs="Arial"/>
          <w:sz w:val="24"/>
          <w:szCs w:val="24"/>
          <w:lang w:val="it-IT"/>
        </w:rPr>
        <w:t>including</w:t>
      </w:r>
      <w:proofErr w:type="spellEnd"/>
      <w:r w:rsidR="004C537B">
        <w:rPr>
          <w:rFonts w:ascii="Verdana" w:eastAsia="Times New Roman" w:hAnsi="Verdana" w:cs="Arial"/>
          <w:sz w:val="24"/>
          <w:szCs w:val="24"/>
          <w:lang w:val="it-IT"/>
        </w:rPr>
        <w:t xml:space="preserve"> </w:t>
      </w:r>
      <w:proofErr w:type="spellStart"/>
      <w:r w:rsidR="004C537B">
        <w:rPr>
          <w:rFonts w:ascii="Verdana" w:eastAsia="Times New Roman" w:hAnsi="Verdana" w:cs="Arial"/>
          <w:sz w:val="24"/>
          <w:szCs w:val="24"/>
          <w:lang w:val="it-IT"/>
        </w:rPr>
        <w:t>women</w:t>
      </w:r>
      <w:proofErr w:type="spellEnd"/>
      <w:r w:rsidR="004C537B">
        <w:rPr>
          <w:rFonts w:ascii="Verdana" w:eastAsia="Times New Roman" w:hAnsi="Verdana" w:cs="Arial"/>
          <w:sz w:val="24"/>
          <w:szCs w:val="24"/>
          <w:lang w:val="it-IT"/>
        </w:rPr>
        <w:t xml:space="preserve"> with </w:t>
      </w:r>
      <w:proofErr w:type="spellStart"/>
      <w:r w:rsidR="004C537B">
        <w:rPr>
          <w:rFonts w:ascii="Verdana" w:eastAsia="Times New Roman" w:hAnsi="Verdana" w:cs="Arial"/>
          <w:sz w:val="24"/>
          <w:szCs w:val="24"/>
          <w:lang w:val="it-IT"/>
        </w:rPr>
        <w:t>disabilities</w:t>
      </w:r>
      <w:proofErr w:type="spellEnd"/>
      <w:r w:rsidRPr="007B187E">
        <w:rPr>
          <w:rFonts w:ascii="Verdana" w:eastAsia="Times New Roman" w:hAnsi="Verdana" w:cs="Arial"/>
          <w:sz w:val="24"/>
          <w:szCs w:val="24"/>
          <w:lang w:val="it-IT"/>
        </w:rPr>
        <w:t xml:space="preserve"> in </w:t>
      </w:r>
      <w:proofErr w:type="spellStart"/>
      <w:r w:rsidRPr="007B187E">
        <w:rPr>
          <w:rFonts w:ascii="Verdana" w:eastAsia="Times New Roman" w:hAnsi="Verdana" w:cs="Arial"/>
          <w:sz w:val="24"/>
          <w:szCs w:val="24"/>
          <w:lang w:val="it-IT"/>
        </w:rPr>
        <w:t>leveraging</w:t>
      </w:r>
      <w:proofErr w:type="spellEnd"/>
      <w:r w:rsidRPr="007B187E">
        <w:rPr>
          <w:rFonts w:ascii="Verdana" w:eastAsia="Times New Roman" w:hAnsi="Verdana" w:cs="Arial"/>
          <w:sz w:val="24"/>
          <w:szCs w:val="24"/>
          <w:lang w:val="it-IT"/>
        </w:rPr>
        <w:t xml:space="preserve"> </w:t>
      </w:r>
      <w:proofErr w:type="spellStart"/>
      <w:r w:rsidRPr="007B187E">
        <w:rPr>
          <w:rFonts w:ascii="Verdana" w:eastAsia="Times New Roman" w:hAnsi="Verdana" w:cs="Arial"/>
          <w:sz w:val="24"/>
          <w:szCs w:val="24"/>
          <w:lang w:val="it-IT"/>
        </w:rPr>
        <w:t>investments</w:t>
      </w:r>
      <w:proofErr w:type="spellEnd"/>
      <w:r w:rsidRPr="007B187E">
        <w:rPr>
          <w:rFonts w:ascii="Verdana" w:eastAsia="Times New Roman" w:hAnsi="Verdana" w:cs="Arial"/>
          <w:sz w:val="24"/>
          <w:szCs w:val="24"/>
          <w:lang w:val="it-IT"/>
        </w:rPr>
        <w:t> for DRR and CCA</w:t>
      </w:r>
      <w:r w:rsidR="004C5DD0">
        <w:rPr>
          <w:rFonts w:ascii="Verdana" w:eastAsia="Times New Roman" w:hAnsi="Verdana" w:cs="Arial"/>
          <w:sz w:val="24"/>
          <w:szCs w:val="24"/>
          <w:lang w:val="it-IT"/>
        </w:rPr>
        <w:t xml:space="preserve"> </w:t>
      </w:r>
      <w:r w:rsidR="004C5DD0">
        <w:rPr>
          <w:rFonts w:ascii="Verdana" w:hAnsi="Verdana" w:cs="Segoe UI"/>
          <w:sz w:val="24"/>
          <w:szCs w:val="24"/>
          <w:shd w:val="clear" w:color="auto" w:fill="FFFFFF"/>
          <w:lang w:val="it-IT"/>
        </w:rPr>
        <w:t xml:space="preserve">(e.g. </w:t>
      </w:r>
      <w:proofErr w:type="spellStart"/>
      <w:r w:rsidR="004C5DD0">
        <w:rPr>
          <w:rFonts w:ascii="Verdana" w:hAnsi="Verdana" w:cs="Segoe UI"/>
          <w:sz w:val="24"/>
          <w:szCs w:val="24"/>
          <w:shd w:val="clear" w:color="auto" w:fill="FFFFFF"/>
          <w:lang w:val="it-IT"/>
        </w:rPr>
        <w:t>budgeting</w:t>
      </w:r>
      <w:proofErr w:type="spellEnd"/>
      <w:r w:rsidR="004C5DD0">
        <w:rPr>
          <w:rFonts w:ascii="Verdana" w:hAnsi="Verdana" w:cs="Segoe UI"/>
          <w:sz w:val="24"/>
          <w:szCs w:val="24"/>
          <w:shd w:val="clear" w:color="auto" w:fill="FFFFFF"/>
          <w:lang w:val="it-IT"/>
        </w:rPr>
        <w:t xml:space="preserve"> for </w:t>
      </w:r>
      <w:r w:rsidR="004C5DD0" w:rsidRPr="004C5DD0">
        <w:rPr>
          <w:rFonts w:ascii="Verdana" w:hAnsi="Verdana" w:cs="Segoe UI"/>
          <w:sz w:val="24"/>
          <w:szCs w:val="24"/>
          <w:shd w:val="clear" w:color="auto" w:fill="FFFFFF"/>
        </w:rPr>
        <w:t>reasonable accommodation</w:t>
      </w:r>
      <w:r w:rsidR="00E42206">
        <w:rPr>
          <w:rFonts w:ascii="Verdana" w:hAnsi="Verdana" w:cs="Segoe UI"/>
          <w:sz w:val="24"/>
          <w:szCs w:val="24"/>
          <w:shd w:val="clear" w:color="auto" w:fill="FFFFFF"/>
        </w:rPr>
        <w:t xml:space="preserve"> and </w:t>
      </w:r>
      <w:r w:rsidR="00AD548B">
        <w:rPr>
          <w:rFonts w:ascii="Verdana" w:hAnsi="Verdana" w:cs="Segoe UI"/>
          <w:sz w:val="24"/>
          <w:szCs w:val="24"/>
          <w:shd w:val="clear" w:color="auto" w:fill="FFFFFF"/>
        </w:rPr>
        <w:t>accessibility</w:t>
      </w:r>
      <w:r w:rsidR="004C5DD0" w:rsidRPr="004C5DD0">
        <w:rPr>
          <w:rFonts w:ascii="Verdana" w:hAnsi="Verdana" w:cs="Segoe UI"/>
          <w:sz w:val="24"/>
          <w:szCs w:val="24"/>
          <w:shd w:val="clear" w:color="auto" w:fill="FFFFFF"/>
        </w:rPr>
        <w:t>)</w:t>
      </w:r>
      <w:r w:rsidRPr="007B187E">
        <w:rPr>
          <w:rFonts w:ascii="Verdana" w:eastAsia="Times New Roman" w:hAnsi="Verdana" w:cs="Arial"/>
          <w:sz w:val="24"/>
          <w:szCs w:val="24"/>
          <w:lang w:val="it-IT"/>
        </w:rPr>
        <w:t xml:space="preserve">, and </w:t>
      </w:r>
      <w:proofErr w:type="spellStart"/>
      <w:r w:rsidRPr="007B187E">
        <w:rPr>
          <w:rFonts w:ascii="Verdana" w:eastAsia="Times New Roman" w:hAnsi="Verdana" w:cs="Arial"/>
          <w:sz w:val="24"/>
          <w:szCs w:val="24"/>
          <w:lang w:val="it-IT"/>
        </w:rPr>
        <w:t>ensure</w:t>
      </w:r>
      <w:proofErr w:type="spellEnd"/>
      <w:r w:rsidRPr="007B187E">
        <w:rPr>
          <w:rFonts w:ascii="Verdana" w:eastAsia="Times New Roman" w:hAnsi="Verdana" w:cs="Arial"/>
          <w:sz w:val="24"/>
          <w:szCs w:val="24"/>
          <w:lang w:val="it-IT"/>
        </w:rPr>
        <w:t xml:space="preserve"> </w:t>
      </w:r>
      <w:r w:rsidRPr="007B187E">
        <w:rPr>
          <w:rFonts w:ascii="Verdana" w:hAnsi="Verdana" w:cs="Segoe UI"/>
          <w:sz w:val="24"/>
          <w:szCs w:val="24"/>
          <w:shd w:val="clear" w:color="auto" w:fill="FFFFFF"/>
        </w:rPr>
        <w:t xml:space="preserve">that </w:t>
      </w:r>
      <w:r w:rsidRPr="007B187E">
        <w:rPr>
          <w:rFonts w:ascii="Verdana" w:hAnsi="Verdana" w:cs="Segoe UI"/>
          <w:b/>
          <w:bCs/>
          <w:sz w:val="24"/>
          <w:szCs w:val="24"/>
          <w:shd w:val="clear" w:color="auto" w:fill="FFFFFF"/>
        </w:rPr>
        <w:t xml:space="preserve">all investment strategies </w:t>
      </w:r>
      <w:r w:rsidRPr="004C5DD0">
        <w:rPr>
          <w:rFonts w:ascii="Verdana" w:hAnsi="Verdana" w:cs="Segoe UI"/>
          <w:sz w:val="24"/>
          <w:szCs w:val="24"/>
          <w:shd w:val="clear" w:color="auto" w:fill="FFFFFF"/>
        </w:rPr>
        <w:t xml:space="preserve">and </w:t>
      </w:r>
      <w:r w:rsidRPr="007B187E">
        <w:rPr>
          <w:rFonts w:ascii="Verdana" w:hAnsi="Verdana" w:cs="Segoe UI"/>
          <w:b/>
          <w:bCs/>
          <w:sz w:val="24"/>
          <w:szCs w:val="24"/>
          <w:shd w:val="clear" w:color="auto" w:fill="FFFFFF"/>
        </w:rPr>
        <w:t xml:space="preserve">their end results </w:t>
      </w:r>
      <w:r w:rsidRPr="004C5DD0">
        <w:rPr>
          <w:rFonts w:ascii="Verdana" w:hAnsi="Verdana" w:cs="Segoe UI"/>
          <w:sz w:val="24"/>
          <w:szCs w:val="24"/>
          <w:shd w:val="clear" w:color="auto" w:fill="FFFFFF"/>
        </w:rPr>
        <w:t xml:space="preserve">are </w:t>
      </w:r>
      <w:r w:rsidRPr="007B187E">
        <w:rPr>
          <w:rFonts w:ascii="Verdana" w:hAnsi="Verdana" w:cs="Segoe UI"/>
          <w:b/>
          <w:bCs/>
          <w:sz w:val="24"/>
          <w:szCs w:val="24"/>
          <w:shd w:val="clear" w:color="auto" w:fill="FFFFFF"/>
        </w:rPr>
        <w:t xml:space="preserve">fully accessible to </w:t>
      </w:r>
      <w:r w:rsidRPr="00E42206">
        <w:rPr>
          <w:rFonts w:ascii="Verdana" w:hAnsi="Verdana" w:cs="Segoe UI"/>
          <w:sz w:val="24"/>
          <w:szCs w:val="24"/>
          <w:shd w:val="clear" w:color="auto" w:fill="FFFFFF"/>
        </w:rPr>
        <w:t xml:space="preserve">and </w:t>
      </w:r>
      <w:r w:rsidRPr="007B187E">
        <w:rPr>
          <w:rFonts w:ascii="Verdana" w:hAnsi="Verdana" w:cs="Segoe UI"/>
          <w:b/>
          <w:bCs/>
          <w:sz w:val="24"/>
          <w:szCs w:val="24"/>
          <w:shd w:val="clear" w:color="auto" w:fill="FFFFFF"/>
        </w:rPr>
        <w:t>participatory of all of society</w:t>
      </w:r>
      <w:r w:rsidR="004C5DD0">
        <w:rPr>
          <w:rFonts w:ascii="Verdana" w:hAnsi="Verdana" w:cs="Segoe UI"/>
          <w:b/>
          <w:bCs/>
          <w:sz w:val="24"/>
          <w:szCs w:val="24"/>
          <w:shd w:val="clear" w:color="auto" w:fill="FFFFFF"/>
        </w:rPr>
        <w:t>.</w:t>
      </w:r>
    </w:p>
    <w:p w14:paraId="3E7E3B10" w14:textId="77777777" w:rsidR="00F92606" w:rsidRPr="001F6B8C" w:rsidRDefault="00F92606" w:rsidP="00D41FCD">
      <w:pPr>
        <w:autoSpaceDE w:val="0"/>
        <w:autoSpaceDN w:val="0"/>
        <w:adjustRightInd w:val="0"/>
        <w:ind w:left="720"/>
        <w:contextualSpacing/>
        <w:rPr>
          <w:rFonts w:ascii="Verdana" w:hAnsi="Verdana" w:cs="Times New Roman"/>
          <w:color w:val="000000"/>
          <w:sz w:val="24"/>
          <w:szCs w:val="24"/>
        </w:rPr>
      </w:pPr>
    </w:p>
    <w:p w14:paraId="0BACA0A5" w14:textId="097BC5ED" w:rsidR="00F92606" w:rsidRDefault="00F92606" w:rsidP="00D41FCD">
      <w:pPr>
        <w:contextualSpacing/>
        <w:rPr>
          <w:rFonts w:ascii="Verdana" w:hAnsi="Verdana" w:cs="Arial"/>
          <w:color w:val="C00000"/>
          <w:sz w:val="24"/>
          <w:szCs w:val="24"/>
        </w:rPr>
      </w:pPr>
      <w:r w:rsidRPr="007B187E">
        <w:rPr>
          <w:rFonts w:ascii="Verdana" w:hAnsi="Verdana" w:cs="Arial"/>
          <w:color w:val="C00000"/>
          <w:sz w:val="24"/>
          <w:szCs w:val="24"/>
        </w:rPr>
        <w:t xml:space="preserve">Sendai Framework Priority 4: Preparedness and resilient recovery </w:t>
      </w:r>
    </w:p>
    <w:p w14:paraId="6C64DC5A" w14:textId="77777777" w:rsidR="007B187E" w:rsidRPr="007B187E" w:rsidRDefault="007B187E" w:rsidP="00D41FCD">
      <w:pPr>
        <w:contextualSpacing/>
        <w:rPr>
          <w:rFonts w:ascii="Verdana" w:hAnsi="Verdana" w:cs="Arial"/>
          <w:color w:val="C00000"/>
          <w:sz w:val="24"/>
          <w:szCs w:val="24"/>
        </w:rPr>
      </w:pPr>
    </w:p>
    <w:p w14:paraId="64F2A0C4" w14:textId="33947743" w:rsidR="007B187E" w:rsidRDefault="00F92606" w:rsidP="009B3747">
      <w:pPr>
        <w:pStyle w:val="Prrafodelista"/>
        <w:numPr>
          <w:ilvl w:val="0"/>
          <w:numId w:val="48"/>
        </w:numPr>
        <w:autoSpaceDE w:val="0"/>
        <w:autoSpaceDN w:val="0"/>
        <w:adjustRightInd w:val="0"/>
        <w:rPr>
          <w:rFonts w:ascii="Verdana" w:eastAsia="Times New Roman" w:hAnsi="Verdana" w:cs="Arial"/>
          <w:sz w:val="24"/>
          <w:szCs w:val="24"/>
        </w:rPr>
      </w:pPr>
      <w:r w:rsidRPr="004C537B">
        <w:rPr>
          <w:rFonts w:ascii="Verdana" w:eastAsia="Times New Roman" w:hAnsi="Verdana" w:cs="Arial"/>
          <w:sz w:val="24"/>
          <w:szCs w:val="24"/>
        </w:rPr>
        <w:t xml:space="preserve">Ensure </w:t>
      </w:r>
      <w:r w:rsidRPr="004C537B">
        <w:rPr>
          <w:rFonts w:ascii="Verdana" w:eastAsia="Times New Roman" w:hAnsi="Verdana" w:cs="Arial"/>
          <w:b/>
          <w:bCs/>
          <w:sz w:val="24"/>
          <w:szCs w:val="24"/>
        </w:rPr>
        <w:t xml:space="preserve">meaningful participation </w:t>
      </w:r>
      <w:r w:rsidRPr="004C537B">
        <w:rPr>
          <w:rFonts w:ascii="Verdana" w:eastAsia="Times New Roman" w:hAnsi="Verdana" w:cs="Arial"/>
          <w:sz w:val="24"/>
          <w:szCs w:val="24"/>
        </w:rPr>
        <w:t>of persons with disabilities</w:t>
      </w:r>
      <w:r w:rsidRPr="004C537B">
        <w:rPr>
          <w:rFonts w:ascii="Verdana" w:eastAsia="Times New Roman" w:hAnsi="Verdana" w:cs="Arial"/>
          <w:b/>
          <w:bCs/>
          <w:sz w:val="24"/>
          <w:szCs w:val="24"/>
        </w:rPr>
        <w:t xml:space="preserve"> in emergency preparedness </w:t>
      </w:r>
      <w:r w:rsidRPr="004C537B">
        <w:rPr>
          <w:rFonts w:ascii="Verdana" w:eastAsia="Times New Roman" w:hAnsi="Verdana" w:cs="Arial"/>
          <w:sz w:val="24"/>
          <w:szCs w:val="24"/>
        </w:rPr>
        <w:t>and</w:t>
      </w:r>
      <w:r w:rsidRPr="004C537B">
        <w:rPr>
          <w:rFonts w:ascii="Verdana" w:eastAsia="Times New Roman" w:hAnsi="Verdana" w:cs="Arial"/>
          <w:b/>
          <w:bCs/>
          <w:sz w:val="24"/>
          <w:szCs w:val="24"/>
        </w:rPr>
        <w:t xml:space="preserve"> contingency plan</w:t>
      </w:r>
      <w:r w:rsidR="004C5DD0" w:rsidRPr="004C537B">
        <w:rPr>
          <w:rFonts w:ascii="Verdana" w:eastAsia="Times New Roman" w:hAnsi="Verdana" w:cs="Arial"/>
          <w:b/>
          <w:bCs/>
          <w:sz w:val="24"/>
          <w:szCs w:val="24"/>
        </w:rPr>
        <w:t>ning</w:t>
      </w:r>
      <w:r w:rsidRPr="004C537B">
        <w:rPr>
          <w:rFonts w:ascii="Verdana" w:eastAsia="Times New Roman" w:hAnsi="Verdana" w:cs="Arial"/>
          <w:sz w:val="24"/>
          <w:szCs w:val="24"/>
        </w:rPr>
        <w:t xml:space="preserve"> at national and local levels </w:t>
      </w:r>
      <w:r w:rsidRPr="004C537B">
        <w:rPr>
          <w:rFonts w:ascii="Verdana" w:eastAsia="Times New Roman" w:hAnsi="Verdana" w:cs="Arial"/>
          <w:sz w:val="24"/>
          <w:szCs w:val="24"/>
          <w:lang w:val="en-IE"/>
        </w:rPr>
        <w:t xml:space="preserve">to fully address the specific requirements of </w:t>
      </w:r>
      <w:r w:rsidR="00422DB9" w:rsidRPr="004C537B">
        <w:rPr>
          <w:rFonts w:ascii="Verdana" w:eastAsia="Times New Roman" w:hAnsi="Verdana" w:cs="Arial"/>
          <w:sz w:val="24"/>
          <w:szCs w:val="24"/>
          <w:lang w:val="en-IE"/>
        </w:rPr>
        <w:t xml:space="preserve">all </w:t>
      </w:r>
      <w:r w:rsidRPr="004C537B">
        <w:rPr>
          <w:rFonts w:ascii="Verdana" w:eastAsia="Times New Roman" w:hAnsi="Verdana" w:cs="Arial"/>
          <w:sz w:val="24"/>
          <w:szCs w:val="24"/>
          <w:lang w:val="en-IE"/>
        </w:rPr>
        <w:t xml:space="preserve">persons </w:t>
      </w:r>
      <w:r w:rsidR="004948FE" w:rsidRPr="004C537B">
        <w:rPr>
          <w:rFonts w:ascii="Verdana" w:eastAsia="Times New Roman" w:hAnsi="Verdana" w:cs="Arial"/>
          <w:sz w:val="24"/>
          <w:szCs w:val="24"/>
          <w:lang w:val="en-IE"/>
        </w:rPr>
        <w:t>with disabilities</w:t>
      </w:r>
      <w:r w:rsidRPr="004C537B">
        <w:rPr>
          <w:rFonts w:ascii="Verdana" w:eastAsia="Times New Roman" w:hAnsi="Verdana" w:cs="Arial"/>
          <w:sz w:val="24"/>
          <w:szCs w:val="24"/>
          <w:lang w:val="en-IE"/>
        </w:rPr>
        <w:t>,</w:t>
      </w:r>
      <w:r w:rsidR="004C537B">
        <w:rPr>
          <w:rFonts w:ascii="Verdana" w:eastAsia="Times New Roman" w:hAnsi="Verdana" w:cs="Arial"/>
          <w:sz w:val="24"/>
          <w:szCs w:val="24"/>
          <w:lang w:val="en-IE"/>
        </w:rPr>
        <w:t xml:space="preserve"> including</w:t>
      </w:r>
      <w:r w:rsidRPr="004C537B">
        <w:rPr>
          <w:rFonts w:ascii="Verdana" w:eastAsia="Times New Roman" w:hAnsi="Verdana" w:cs="Arial"/>
          <w:sz w:val="24"/>
          <w:szCs w:val="24"/>
          <w:lang w:val="en-IE"/>
        </w:rPr>
        <w:t xml:space="preserve"> </w:t>
      </w:r>
      <w:r w:rsidR="004C537B" w:rsidRPr="1716E38B">
        <w:rPr>
          <w:rFonts w:ascii="Verdana" w:eastAsia="Times New Roman" w:hAnsi="Verdana" w:cs="Arial"/>
          <w:sz w:val="24"/>
          <w:szCs w:val="24"/>
          <w:lang w:val="en-IE"/>
        </w:rPr>
        <w:t>women with disabilities and other groups of persons with disabilities that are most excluded</w:t>
      </w:r>
      <w:r w:rsidR="004C537B">
        <w:rPr>
          <w:rFonts w:ascii="Verdana" w:eastAsia="Times New Roman" w:hAnsi="Verdana" w:cs="Arial"/>
          <w:sz w:val="24"/>
          <w:szCs w:val="24"/>
          <w:lang w:val="en-IE"/>
        </w:rPr>
        <w:t xml:space="preserve"> </w:t>
      </w:r>
      <w:r w:rsidR="004C537B" w:rsidRPr="1716E38B">
        <w:rPr>
          <w:rFonts w:ascii="Verdana" w:eastAsia="Times New Roman" w:hAnsi="Verdana" w:cs="Arial"/>
          <w:sz w:val="24"/>
          <w:szCs w:val="24"/>
          <w:lang w:val="en-IE"/>
        </w:rPr>
        <w:t>in situations of risk and humanitarian emergencies (art. 11 and 4.3 of the CRPD).</w:t>
      </w:r>
      <w:r w:rsidR="004C537B" w:rsidRPr="1716E38B">
        <w:rPr>
          <w:rFonts w:ascii="Verdana" w:eastAsia="Times New Roman" w:hAnsi="Verdana" w:cs="Arial"/>
          <w:sz w:val="24"/>
          <w:szCs w:val="24"/>
        </w:rPr>
        <w:t> </w:t>
      </w:r>
    </w:p>
    <w:p w14:paraId="61B0045A" w14:textId="77777777" w:rsidR="004C537B" w:rsidRPr="004C537B" w:rsidRDefault="004C537B" w:rsidP="004C537B">
      <w:pPr>
        <w:pStyle w:val="Prrafodelista"/>
        <w:autoSpaceDE w:val="0"/>
        <w:autoSpaceDN w:val="0"/>
        <w:adjustRightInd w:val="0"/>
        <w:rPr>
          <w:rFonts w:ascii="Verdana" w:eastAsia="Times New Roman" w:hAnsi="Verdana" w:cs="Arial"/>
          <w:sz w:val="24"/>
          <w:szCs w:val="24"/>
        </w:rPr>
      </w:pPr>
    </w:p>
    <w:p w14:paraId="7AF53651" w14:textId="1655BD9F" w:rsidR="007B187E" w:rsidRDefault="00F92606" w:rsidP="007A0058">
      <w:pPr>
        <w:pStyle w:val="Prrafodelista"/>
        <w:numPr>
          <w:ilvl w:val="0"/>
          <w:numId w:val="48"/>
        </w:numPr>
        <w:autoSpaceDE w:val="0"/>
        <w:autoSpaceDN w:val="0"/>
        <w:adjustRightInd w:val="0"/>
        <w:rPr>
          <w:rFonts w:ascii="Verdana" w:hAnsi="Verdana" w:cs="Times New Roman"/>
          <w:color w:val="000000"/>
          <w:sz w:val="24"/>
          <w:szCs w:val="24"/>
        </w:rPr>
      </w:pPr>
      <w:r w:rsidRPr="004C5DD0">
        <w:rPr>
          <w:rFonts w:ascii="Verdana" w:hAnsi="Verdana" w:cs="Times New Roman"/>
          <w:b/>
          <w:bCs/>
          <w:color w:val="000000"/>
          <w:sz w:val="24"/>
          <w:szCs w:val="24"/>
        </w:rPr>
        <w:t xml:space="preserve">Ensure that risk information, </w:t>
      </w:r>
      <w:r w:rsidRPr="004C5DD0">
        <w:rPr>
          <w:rFonts w:ascii="Verdana" w:hAnsi="Verdana" w:cs="Times New Roman"/>
          <w:color w:val="000000"/>
          <w:sz w:val="24"/>
          <w:szCs w:val="24"/>
        </w:rPr>
        <w:t xml:space="preserve">including early warning, alert systems, and crisis communication, </w:t>
      </w:r>
      <w:r w:rsidR="00BD6EFF" w:rsidRPr="004C5DD0">
        <w:rPr>
          <w:rFonts w:ascii="Verdana" w:hAnsi="Verdana" w:cs="Times New Roman"/>
          <w:b/>
          <w:bCs/>
          <w:color w:val="000000"/>
          <w:sz w:val="24"/>
          <w:szCs w:val="24"/>
        </w:rPr>
        <w:t>is fully</w:t>
      </w:r>
      <w:r w:rsidRPr="004C5DD0">
        <w:rPr>
          <w:rFonts w:ascii="Verdana" w:hAnsi="Verdana" w:cs="Times New Roman"/>
          <w:b/>
          <w:bCs/>
          <w:color w:val="000000"/>
          <w:sz w:val="24"/>
          <w:szCs w:val="24"/>
        </w:rPr>
        <w:t xml:space="preserve"> inclusive</w:t>
      </w:r>
      <w:r w:rsidRPr="004C5DD0">
        <w:rPr>
          <w:rFonts w:ascii="Verdana" w:hAnsi="Verdana" w:cs="Times New Roman"/>
          <w:color w:val="000000"/>
          <w:sz w:val="24"/>
          <w:szCs w:val="24"/>
        </w:rPr>
        <w:t xml:space="preserve"> </w:t>
      </w:r>
      <w:r w:rsidR="00BD6EFF" w:rsidRPr="004C5DD0">
        <w:rPr>
          <w:rFonts w:ascii="Verdana" w:hAnsi="Verdana" w:cs="Times New Roman"/>
          <w:b/>
          <w:bCs/>
          <w:color w:val="000000"/>
          <w:sz w:val="24"/>
          <w:szCs w:val="24"/>
        </w:rPr>
        <w:t>covering the diversity of disability</w:t>
      </w:r>
      <w:r w:rsidR="00BD6EFF" w:rsidRPr="004C5DD0">
        <w:rPr>
          <w:rFonts w:ascii="Verdana" w:hAnsi="Verdana" w:cs="Times New Roman"/>
          <w:color w:val="000000"/>
          <w:sz w:val="24"/>
          <w:szCs w:val="24"/>
        </w:rPr>
        <w:t>,</w:t>
      </w:r>
      <w:r w:rsidRPr="004C5DD0">
        <w:rPr>
          <w:rFonts w:ascii="Verdana" w:hAnsi="Verdana" w:cs="Times New Roman"/>
          <w:color w:val="000000"/>
          <w:sz w:val="24"/>
          <w:szCs w:val="24"/>
        </w:rPr>
        <w:t xml:space="preserve"> </w:t>
      </w:r>
      <w:r w:rsidR="00BD6EFF" w:rsidRPr="004C5DD0">
        <w:rPr>
          <w:rFonts w:ascii="Verdana" w:hAnsi="Verdana" w:cs="Times New Roman"/>
          <w:color w:val="000000"/>
          <w:sz w:val="24"/>
          <w:szCs w:val="24"/>
        </w:rPr>
        <w:t xml:space="preserve">and is </w:t>
      </w:r>
      <w:r w:rsidRPr="004C5DD0">
        <w:rPr>
          <w:rFonts w:ascii="Verdana" w:hAnsi="Verdana" w:cs="Times New Roman"/>
          <w:color w:val="000000"/>
          <w:sz w:val="24"/>
          <w:szCs w:val="24"/>
        </w:rPr>
        <w:t xml:space="preserve">available in local languages and in sign language </w:t>
      </w:r>
      <w:r w:rsidRPr="004C5DD0">
        <w:rPr>
          <w:rFonts w:ascii="Verdana" w:eastAsia="Times New Roman" w:hAnsi="Verdana" w:cs="Arial"/>
          <w:sz w:val="24"/>
          <w:szCs w:val="24"/>
          <w:lang w:val="en-IE"/>
        </w:rPr>
        <w:t>(art. 9, 11 and 21 of the CRPD)</w:t>
      </w:r>
      <w:r w:rsidRPr="004C5DD0">
        <w:rPr>
          <w:rFonts w:ascii="Verdana" w:eastAsia="Times New Roman" w:hAnsi="Verdana" w:cs="Arial"/>
          <w:sz w:val="24"/>
          <w:szCs w:val="24"/>
        </w:rPr>
        <w:t xml:space="preserve">. </w:t>
      </w:r>
    </w:p>
    <w:p w14:paraId="72583062" w14:textId="77777777" w:rsidR="004C5DD0" w:rsidRPr="004C5DD0" w:rsidRDefault="004C5DD0" w:rsidP="004C5DD0">
      <w:pPr>
        <w:autoSpaceDE w:val="0"/>
        <w:autoSpaceDN w:val="0"/>
        <w:adjustRightInd w:val="0"/>
        <w:rPr>
          <w:rFonts w:ascii="Verdana" w:hAnsi="Verdana" w:cs="Times New Roman"/>
          <w:color w:val="000000"/>
          <w:sz w:val="24"/>
          <w:szCs w:val="24"/>
        </w:rPr>
      </w:pPr>
    </w:p>
    <w:p w14:paraId="1B7C83C8" w14:textId="627FA9ED" w:rsidR="00F92606" w:rsidRPr="001F6B8C" w:rsidRDefault="00F92606" w:rsidP="007B187E">
      <w:pPr>
        <w:numPr>
          <w:ilvl w:val="0"/>
          <w:numId w:val="48"/>
        </w:numPr>
        <w:contextualSpacing/>
        <w:rPr>
          <w:rFonts w:ascii="Verdana" w:eastAsia="Times New Roman" w:hAnsi="Verdana" w:cs="Arial"/>
          <w:sz w:val="24"/>
          <w:szCs w:val="24"/>
        </w:rPr>
      </w:pPr>
      <w:r w:rsidRPr="001F6B8C">
        <w:rPr>
          <w:rFonts w:ascii="Verdana" w:hAnsi="Verdana" w:cs="Times New Roman"/>
          <w:sz w:val="24"/>
          <w:szCs w:val="24"/>
        </w:rPr>
        <w:t xml:space="preserve">Ensure that all newly built </w:t>
      </w:r>
      <w:r w:rsidRPr="007B187E">
        <w:rPr>
          <w:rFonts w:ascii="Verdana" w:hAnsi="Verdana" w:cs="Times New Roman"/>
          <w:b/>
          <w:bCs/>
          <w:sz w:val="24"/>
          <w:szCs w:val="24"/>
        </w:rPr>
        <w:t>critical infrastructure</w:t>
      </w:r>
      <w:r w:rsidRPr="001F6B8C">
        <w:rPr>
          <w:rFonts w:ascii="Verdana" w:hAnsi="Verdana" w:cs="Times New Roman"/>
          <w:sz w:val="24"/>
          <w:szCs w:val="24"/>
        </w:rPr>
        <w:t xml:space="preserve"> including schools, hospitals and shelters are made </w:t>
      </w:r>
      <w:r w:rsidRPr="00C757C2">
        <w:rPr>
          <w:rFonts w:ascii="Verdana" w:hAnsi="Verdana" w:cs="Times New Roman"/>
          <w:sz w:val="24"/>
          <w:szCs w:val="24"/>
        </w:rPr>
        <w:t xml:space="preserve">safe </w:t>
      </w:r>
      <w:r w:rsidRPr="00E42206">
        <w:rPr>
          <w:rFonts w:ascii="Verdana" w:hAnsi="Verdana" w:cs="Times New Roman"/>
          <w:sz w:val="24"/>
          <w:szCs w:val="24"/>
        </w:rPr>
        <w:t>and</w:t>
      </w:r>
      <w:r w:rsidRPr="004C5DD0">
        <w:rPr>
          <w:rFonts w:ascii="Verdana" w:hAnsi="Verdana" w:cs="Times New Roman"/>
          <w:b/>
          <w:bCs/>
          <w:sz w:val="24"/>
          <w:szCs w:val="24"/>
        </w:rPr>
        <w:t xml:space="preserve"> accessible following</w:t>
      </w:r>
      <w:r w:rsidR="00422DB9">
        <w:rPr>
          <w:rFonts w:ascii="Verdana" w:hAnsi="Verdana" w:cs="Times New Roman"/>
          <w:sz w:val="24"/>
          <w:szCs w:val="24"/>
        </w:rPr>
        <w:t xml:space="preserve"> </w:t>
      </w:r>
      <w:r w:rsidR="00422DB9" w:rsidRPr="6C648F86">
        <w:rPr>
          <w:rFonts w:ascii="Verdana" w:hAnsi="Verdana" w:cs="Times New Roman"/>
          <w:sz w:val="24"/>
          <w:szCs w:val="24"/>
        </w:rPr>
        <w:t>relevant national guidelines and</w:t>
      </w:r>
      <w:r w:rsidRPr="001F6B8C">
        <w:rPr>
          <w:rFonts w:ascii="Verdana" w:hAnsi="Verdana" w:cs="Times New Roman"/>
          <w:sz w:val="24"/>
          <w:szCs w:val="24"/>
        </w:rPr>
        <w:t xml:space="preserve"> the </w:t>
      </w:r>
      <w:r w:rsidRPr="004C5DD0">
        <w:rPr>
          <w:rFonts w:ascii="Verdana" w:hAnsi="Verdana" w:cs="Times New Roman"/>
          <w:b/>
          <w:bCs/>
          <w:sz w:val="24"/>
          <w:szCs w:val="24"/>
        </w:rPr>
        <w:t>principles of Universal Design</w:t>
      </w:r>
      <w:r w:rsidRPr="001F6B8C">
        <w:rPr>
          <w:rFonts w:ascii="Verdana" w:hAnsi="Verdana" w:cs="Times New Roman"/>
          <w:sz w:val="24"/>
          <w:szCs w:val="24"/>
        </w:rPr>
        <w:t xml:space="preserve">. </w:t>
      </w:r>
    </w:p>
    <w:bookmarkEnd w:id="0"/>
    <w:p w14:paraId="06747B76" w14:textId="6C9E7C2C" w:rsidR="006043D3" w:rsidRDefault="006043D3" w:rsidP="007B187E">
      <w:pPr>
        <w:widowControl w:val="0"/>
        <w:autoSpaceDE w:val="0"/>
        <w:autoSpaceDN w:val="0"/>
        <w:adjustRightInd w:val="0"/>
        <w:ind w:left="360"/>
        <w:contextualSpacing/>
        <w:rPr>
          <w:rFonts w:ascii="Verdana" w:hAnsi="Verdana" w:cs="Arial"/>
          <w:sz w:val="16"/>
          <w:szCs w:val="16"/>
        </w:rPr>
      </w:pPr>
    </w:p>
    <w:p w14:paraId="170E9953" w14:textId="261CCA03" w:rsidR="003F63AA" w:rsidRDefault="003F63AA" w:rsidP="007B187E">
      <w:pPr>
        <w:widowControl w:val="0"/>
        <w:autoSpaceDE w:val="0"/>
        <w:autoSpaceDN w:val="0"/>
        <w:adjustRightInd w:val="0"/>
        <w:ind w:left="360"/>
        <w:contextualSpacing/>
        <w:rPr>
          <w:rFonts w:ascii="Verdana" w:hAnsi="Verdana" w:cs="Arial"/>
          <w:sz w:val="16"/>
          <w:szCs w:val="16"/>
        </w:rPr>
      </w:pPr>
    </w:p>
    <w:p w14:paraId="397EAC28" w14:textId="4B9F56EB" w:rsidR="003F63AA" w:rsidRDefault="003F63AA" w:rsidP="007B187E">
      <w:pPr>
        <w:widowControl w:val="0"/>
        <w:autoSpaceDE w:val="0"/>
        <w:autoSpaceDN w:val="0"/>
        <w:adjustRightInd w:val="0"/>
        <w:ind w:left="360"/>
        <w:contextualSpacing/>
        <w:rPr>
          <w:rFonts w:ascii="Verdana" w:hAnsi="Verdana" w:cs="Arial"/>
          <w:sz w:val="16"/>
          <w:szCs w:val="16"/>
        </w:rPr>
      </w:pPr>
    </w:p>
    <w:p w14:paraId="3AD64DCA" w14:textId="3C80ADF8" w:rsidR="003F63AA" w:rsidRPr="004C5DD0" w:rsidRDefault="003F63AA" w:rsidP="007B187E">
      <w:pPr>
        <w:widowControl w:val="0"/>
        <w:autoSpaceDE w:val="0"/>
        <w:autoSpaceDN w:val="0"/>
        <w:adjustRightInd w:val="0"/>
        <w:ind w:left="360"/>
        <w:contextualSpacing/>
        <w:rPr>
          <w:rFonts w:ascii="Verdana" w:hAnsi="Verdana" w:cs="Arial"/>
          <w:sz w:val="16"/>
          <w:szCs w:val="16"/>
        </w:rPr>
      </w:pPr>
    </w:p>
    <w:sectPr w:rsidR="003F63AA" w:rsidRPr="004C5DD0" w:rsidSect="003F63AA">
      <w:headerReference w:type="even" r:id="rId13"/>
      <w:headerReference w:type="default" r:id="rId14"/>
      <w:footerReference w:type="even" r:id="rId15"/>
      <w:footerReference w:type="default" r:id="rId16"/>
      <w:headerReference w:type="first" r:id="rId17"/>
      <w:footerReference w:type="first" r:id="rId18"/>
      <w:pgSz w:w="12240" w:h="15840"/>
      <w:pgMar w:top="1350" w:right="1440" w:bottom="108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D9C0E" w14:textId="77777777" w:rsidR="00AE2CBF" w:rsidRDefault="00AE2CBF" w:rsidP="008B5345">
      <w:pPr>
        <w:spacing w:line="240" w:lineRule="auto"/>
      </w:pPr>
      <w:r>
        <w:separator/>
      </w:r>
    </w:p>
  </w:endnote>
  <w:endnote w:type="continuationSeparator" w:id="0">
    <w:p w14:paraId="1991F9D9" w14:textId="77777777" w:rsidR="00AE2CBF" w:rsidRDefault="00AE2CBF" w:rsidP="008B5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20B0604020202020204"/>
    <w:charset w:val="00"/>
    <w:family w:val="swiss"/>
    <w:pitch w:val="default"/>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SabonLTStd-Roman">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F53E" w14:textId="77777777" w:rsidR="00DE348C" w:rsidRDefault="00DE34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059446"/>
      <w:docPartObj>
        <w:docPartGallery w:val="Page Numbers (Bottom of Page)"/>
        <w:docPartUnique/>
      </w:docPartObj>
    </w:sdtPr>
    <w:sdtEndPr>
      <w:rPr>
        <w:rFonts w:ascii="Arial" w:hAnsi="Arial" w:cs="Arial"/>
        <w:noProof/>
      </w:rPr>
    </w:sdtEndPr>
    <w:sdtContent>
      <w:p w14:paraId="09526C7C" w14:textId="77777777" w:rsidR="00C53740" w:rsidRDefault="00C53740">
        <w:pPr>
          <w:pStyle w:val="Piedepgina"/>
          <w:jc w:val="center"/>
        </w:pPr>
      </w:p>
      <w:p w14:paraId="5C37C93A" w14:textId="64537E01" w:rsidR="003F63AA" w:rsidRDefault="00AE2CBF">
        <w:pPr>
          <w:pStyle w:val="Piedepgina"/>
          <w:jc w:val="center"/>
          <w:rPr>
            <w:rFonts w:ascii="Arial" w:hAnsi="Arial" w:cs="Arial"/>
          </w:rPr>
        </w:pPr>
        <w:hyperlink r:id="rId1" w:history="1">
          <w:r w:rsidR="00C53740" w:rsidRPr="00A17C02">
            <w:rPr>
              <w:rStyle w:val="Hipervnculo"/>
              <w:rFonts w:ascii="Arial" w:hAnsi="Arial" w:cs="Arial"/>
            </w:rPr>
            <w:t>info@edf-feph.org</w:t>
          </w:r>
        </w:hyperlink>
        <w:r w:rsidR="003F63AA" w:rsidRPr="003F63AA">
          <w:rPr>
            <w:rFonts w:ascii="Arial" w:hAnsi="Arial" w:cs="Arial"/>
          </w:rPr>
          <w:t xml:space="preserve"> – </w:t>
        </w:r>
        <w:hyperlink r:id="rId2" w:history="1">
          <w:r w:rsidR="003F63AA" w:rsidRPr="003F63AA">
            <w:rPr>
              <w:rStyle w:val="Hipervnculo"/>
              <w:rFonts w:ascii="Arial" w:hAnsi="Arial" w:cs="Arial"/>
            </w:rPr>
            <w:t>www.edf-feph.org</w:t>
          </w:r>
        </w:hyperlink>
        <w:r w:rsidR="003F63AA" w:rsidRPr="003F63AA">
          <w:rPr>
            <w:rFonts w:ascii="Arial" w:hAnsi="Arial" w:cs="Arial"/>
          </w:rPr>
          <w:t xml:space="preserve"> </w:t>
        </w:r>
      </w:p>
      <w:p w14:paraId="2BB34C0D" w14:textId="77777777" w:rsidR="003F63AA" w:rsidRDefault="003F63AA">
        <w:pPr>
          <w:pStyle w:val="Piedepgina"/>
          <w:jc w:val="center"/>
          <w:rPr>
            <w:rFonts w:ascii="Arial" w:hAnsi="Arial" w:cs="Arial"/>
          </w:rPr>
        </w:pPr>
      </w:p>
      <w:p w14:paraId="458A60A9" w14:textId="652BCBD6" w:rsidR="00AC676B" w:rsidRPr="00AC676B" w:rsidRDefault="00AC676B">
        <w:pPr>
          <w:pStyle w:val="Piedepgina"/>
          <w:jc w:val="center"/>
          <w:rPr>
            <w:rFonts w:ascii="Arial" w:hAnsi="Arial" w:cs="Arial"/>
          </w:rPr>
        </w:pPr>
        <w:r w:rsidRPr="00AC676B">
          <w:rPr>
            <w:rFonts w:ascii="Arial" w:hAnsi="Arial" w:cs="Arial"/>
          </w:rPr>
          <w:fldChar w:fldCharType="begin"/>
        </w:r>
        <w:r w:rsidRPr="00AC676B">
          <w:rPr>
            <w:rFonts w:ascii="Arial" w:hAnsi="Arial" w:cs="Arial"/>
          </w:rPr>
          <w:instrText xml:space="preserve"> PAGE   \* MERGEFORMAT </w:instrText>
        </w:r>
        <w:r w:rsidRPr="00AC676B">
          <w:rPr>
            <w:rFonts w:ascii="Arial" w:hAnsi="Arial" w:cs="Arial"/>
          </w:rPr>
          <w:fldChar w:fldCharType="separate"/>
        </w:r>
        <w:r w:rsidRPr="00AC676B">
          <w:rPr>
            <w:rFonts w:ascii="Arial" w:hAnsi="Arial" w:cs="Arial"/>
            <w:noProof/>
          </w:rPr>
          <w:t>2</w:t>
        </w:r>
        <w:r w:rsidRPr="00AC676B">
          <w:rPr>
            <w:rFonts w:ascii="Arial" w:hAnsi="Arial" w:cs="Arial"/>
            <w:noProof/>
          </w:rPr>
          <w:fldChar w:fldCharType="end"/>
        </w:r>
      </w:p>
    </w:sdtContent>
  </w:sdt>
  <w:p w14:paraId="09C54F9E" w14:textId="77777777" w:rsidR="00DE348C" w:rsidRPr="00AC676B" w:rsidRDefault="00DE348C" w:rsidP="00AC67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2014" w14:textId="77777777" w:rsidR="00DE348C" w:rsidRDefault="00DE34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3023" w14:textId="77777777" w:rsidR="00AE2CBF" w:rsidRDefault="00AE2CBF" w:rsidP="008B5345">
      <w:pPr>
        <w:spacing w:line="240" w:lineRule="auto"/>
      </w:pPr>
      <w:r>
        <w:separator/>
      </w:r>
    </w:p>
  </w:footnote>
  <w:footnote w:type="continuationSeparator" w:id="0">
    <w:p w14:paraId="4CCFFDA3" w14:textId="77777777" w:rsidR="00AE2CBF" w:rsidRDefault="00AE2CBF" w:rsidP="008B5345">
      <w:pPr>
        <w:spacing w:line="240" w:lineRule="auto"/>
      </w:pPr>
      <w:r>
        <w:continuationSeparator/>
      </w:r>
    </w:p>
  </w:footnote>
  <w:footnote w:id="1">
    <w:p w14:paraId="64885EF0" w14:textId="77777777" w:rsidR="006043D3" w:rsidRPr="00115109" w:rsidRDefault="006043D3" w:rsidP="006043D3">
      <w:pPr>
        <w:pStyle w:val="Textonotapie"/>
      </w:pPr>
      <w:r w:rsidRPr="00115109">
        <w:rPr>
          <w:rStyle w:val="Refdenotaalpie"/>
        </w:rPr>
        <w:footnoteRef/>
      </w:r>
      <w:r w:rsidRPr="00115109">
        <w:t xml:space="preserve"> </w:t>
      </w:r>
      <w:hyperlink r:id="rId1" w:history="1">
        <w:r w:rsidRPr="00115109">
          <w:rPr>
            <w:rStyle w:val="Hipervnculo"/>
          </w:rPr>
          <w:t>World Report on Disability</w:t>
        </w:r>
      </w:hyperlink>
      <w:r>
        <w:t xml:space="preserve">. </w:t>
      </w:r>
      <w:r w:rsidRPr="00115109">
        <w:t>WHO and World Bank</w:t>
      </w:r>
      <w:r>
        <w:t xml:space="preserve"> </w:t>
      </w:r>
      <w:r w:rsidRPr="00115109">
        <w:t>(2011</w:t>
      </w:r>
      <w:proofErr w:type="gramStart"/>
      <w:r>
        <w:t>)</w:t>
      </w:r>
      <w:proofErr w:type="gramEnd"/>
    </w:p>
  </w:footnote>
  <w:footnote w:id="2">
    <w:p w14:paraId="5EAF1A3E" w14:textId="77777777" w:rsidR="006043D3" w:rsidRPr="00115109" w:rsidRDefault="006043D3" w:rsidP="006043D3">
      <w:pPr>
        <w:pStyle w:val="Textonotapie"/>
        <w:rPr>
          <w:lang w:val="en-US"/>
        </w:rPr>
      </w:pPr>
      <w:r w:rsidRPr="00115109">
        <w:rPr>
          <w:rStyle w:val="Refdenotaalpie"/>
        </w:rPr>
        <w:footnoteRef/>
      </w:r>
      <w:r w:rsidRPr="00115109">
        <w:t xml:space="preserve"> </w:t>
      </w:r>
      <w:hyperlink r:id="rId2" w:history="1">
        <w:r w:rsidRPr="00115109">
          <w:rPr>
            <w:rStyle w:val="Hipervnculo"/>
            <w:lang w:val="en-US"/>
          </w:rPr>
          <w:t>IASC Guidelines on Inclusion of Persons with Disabilities in Humanitarian Action</w:t>
        </w:r>
      </w:hyperlink>
      <w:r w:rsidRPr="00115109">
        <w:rPr>
          <w:lang w:val="en-US"/>
        </w:rPr>
        <w:t xml:space="preserve"> (2019)</w:t>
      </w:r>
    </w:p>
  </w:footnote>
  <w:footnote w:id="3">
    <w:p w14:paraId="7E8E9C6E" w14:textId="77777777" w:rsidR="006043D3" w:rsidRPr="002413DD" w:rsidRDefault="006043D3" w:rsidP="006043D3">
      <w:pPr>
        <w:autoSpaceDE w:val="0"/>
        <w:autoSpaceDN w:val="0"/>
        <w:adjustRightInd w:val="0"/>
        <w:spacing w:line="240" w:lineRule="auto"/>
        <w:rPr>
          <w:rFonts w:ascii="Arial" w:hAnsi="Arial" w:cs="Arial"/>
          <w:sz w:val="18"/>
          <w:szCs w:val="18"/>
        </w:rPr>
      </w:pPr>
      <w:r w:rsidRPr="00115109">
        <w:rPr>
          <w:rStyle w:val="Refdenotaalpie"/>
          <w:rFonts w:ascii="Arial" w:hAnsi="Arial" w:cs="Arial"/>
          <w:sz w:val="20"/>
          <w:szCs w:val="20"/>
        </w:rPr>
        <w:footnoteRef/>
      </w:r>
      <w:r w:rsidRPr="00115109">
        <w:rPr>
          <w:rFonts w:ascii="Arial" w:hAnsi="Arial" w:cs="Arial"/>
          <w:sz w:val="20"/>
          <w:szCs w:val="20"/>
        </w:rPr>
        <w:t xml:space="preserve"> Twigg, J. </w:t>
      </w:r>
      <w:proofErr w:type="spellStart"/>
      <w:r w:rsidRPr="00115109">
        <w:rPr>
          <w:rFonts w:ascii="Arial" w:hAnsi="Arial" w:cs="Arial"/>
          <w:sz w:val="20"/>
          <w:szCs w:val="20"/>
        </w:rPr>
        <w:t>Kett</w:t>
      </w:r>
      <w:proofErr w:type="spellEnd"/>
      <w:r w:rsidRPr="00115109">
        <w:rPr>
          <w:rFonts w:ascii="Arial" w:hAnsi="Arial" w:cs="Arial"/>
          <w:sz w:val="20"/>
          <w:szCs w:val="20"/>
        </w:rPr>
        <w:t xml:space="preserve">, M. Lovell, E. </w:t>
      </w:r>
      <w:hyperlink r:id="rId3" w:history="1">
        <w:r w:rsidRPr="00115109">
          <w:rPr>
            <w:rStyle w:val="Hipervnculo"/>
            <w:rFonts w:ascii="Arial" w:hAnsi="Arial" w:cs="Arial"/>
            <w:sz w:val="20"/>
            <w:szCs w:val="20"/>
          </w:rPr>
          <w:t>Disability inclusion and disaster risk reduction: Overcoming barriers to progress</w:t>
        </w:r>
      </w:hyperlink>
      <w:r w:rsidRPr="00115109">
        <w:rPr>
          <w:rFonts w:ascii="Arial" w:hAnsi="Arial" w:cs="Arial"/>
          <w:color w:val="FFFFFF"/>
          <w:sz w:val="20"/>
          <w:szCs w:val="20"/>
        </w:rPr>
        <w:t xml:space="preserve"> </w:t>
      </w:r>
      <w:r w:rsidRPr="00115109">
        <w:rPr>
          <w:rFonts w:ascii="Arial" w:hAnsi="Arial" w:cs="Arial"/>
          <w:sz w:val="20"/>
          <w:szCs w:val="20"/>
        </w:rPr>
        <w:t>(2018)</w:t>
      </w:r>
      <w:r w:rsidRPr="00115109">
        <w:rPr>
          <w:rFonts w:ascii="Arial" w:hAnsi="Arial" w:cs="Arial"/>
          <w:sz w:val="18"/>
        </w:rPr>
        <w:t xml:space="preserve"> </w:t>
      </w:r>
    </w:p>
  </w:footnote>
  <w:footnote w:id="4">
    <w:p w14:paraId="5D75C61C" w14:textId="77777777" w:rsidR="006043D3" w:rsidRPr="006363CB" w:rsidRDefault="006043D3" w:rsidP="006043D3">
      <w:pPr>
        <w:pStyle w:val="Textonotapie"/>
        <w:rPr>
          <w:lang w:val="en-US"/>
        </w:rPr>
      </w:pPr>
      <w:r>
        <w:rPr>
          <w:rStyle w:val="Refdenotaalpie"/>
        </w:rPr>
        <w:footnoteRef/>
      </w:r>
      <w:r>
        <w:t xml:space="preserve"> </w:t>
      </w:r>
      <w:hyperlink r:id="rId4" w:history="1">
        <w:r w:rsidRPr="006363CB">
          <w:rPr>
            <w:rStyle w:val="Hipervnculo"/>
            <w:lang w:val="en-US"/>
          </w:rPr>
          <w:t>European Human Rights Report</w:t>
        </w:r>
      </w:hyperlink>
      <w:r>
        <w:rPr>
          <w:lang w:val="en-US"/>
        </w:rPr>
        <w:t>. Impact of COVID-19 on persons with disabilities. European Disability Forum (2021)</w:t>
      </w:r>
    </w:p>
  </w:footnote>
  <w:footnote w:id="5">
    <w:p w14:paraId="0A3E13B7" w14:textId="5041AABA" w:rsidR="006043D3" w:rsidRPr="00127897" w:rsidRDefault="006043D3" w:rsidP="006043D3">
      <w:pPr>
        <w:pStyle w:val="Textonotapie"/>
        <w:rPr>
          <w:lang w:val="en-US"/>
        </w:rPr>
      </w:pPr>
      <w:r>
        <w:rPr>
          <w:rStyle w:val="Refdenotaalpie"/>
        </w:rPr>
        <w:footnoteRef/>
      </w:r>
      <w:r>
        <w:t xml:space="preserve"> </w:t>
      </w:r>
      <w:r>
        <w:rPr>
          <w:lang w:val="en-US"/>
        </w:rPr>
        <w:t>The methodology of the review entailed the following: (</w:t>
      </w:r>
      <w:proofErr w:type="spellStart"/>
      <w:r>
        <w:rPr>
          <w:lang w:val="en-US"/>
        </w:rPr>
        <w:t>i</w:t>
      </w:r>
      <w:proofErr w:type="spellEnd"/>
      <w:r>
        <w:rPr>
          <w:lang w:val="en-US"/>
        </w:rPr>
        <w:t xml:space="preserve">) desk review of over 650 documents (DRR and disability related laws, policies, strategies and action plans) from the 55 member states of the EFDRR that were available in English and Russian; (ii) online survey administered among the representatives of government and Organizations of Persons with Disabilities (DPOs) from the shortlisted 22 countries based on the identified reference to disability in their policies and strategic documents; and (iii) key informant interviews with the stakeholders who have responded positively to the online survey and the request to participate in the interviews. </w:t>
      </w:r>
    </w:p>
  </w:footnote>
  <w:footnote w:id="6">
    <w:p w14:paraId="4DD4E23F" w14:textId="27C61BF6" w:rsidR="008B0549" w:rsidRPr="008B0549" w:rsidRDefault="008B0549">
      <w:pPr>
        <w:pStyle w:val="Textonotapie"/>
      </w:pPr>
      <w:r>
        <w:rPr>
          <w:rStyle w:val="Refdenotaalpie"/>
        </w:rPr>
        <w:footnoteRef/>
      </w:r>
      <w:r>
        <w:t xml:space="preserve"> </w:t>
      </w:r>
      <w:r w:rsidRPr="004E2DD1">
        <w:t xml:space="preserve">The </w:t>
      </w:r>
      <w:hyperlink r:id="rId5" w:history="1">
        <w:r w:rsidRPr="004E2DD1">
          <w:rPr>
            <w:rStyle w:val="Hipervnculo"/>
          </w:rPr>
          <w:t>review</w:t>
        </w:r>
      </w:hyperlink>
      <w:r w:rsidRPr="004E2DD1">
        <w:t xml:space="preserve">, </w:t>
      </w:r>
      <w:hyperlink r:id="rId6" w:history="1">
        <w:r w:rsidRPr="004E2DD1">
          <w:rPr>
            <w:rStyle w:val="Hipervnculo"/>
          </w:rPr>
          <w:t>policy paper</w:t>
        </w:r>
      </w:hyperlink>
      <w:r w:rsidRPr="004E2DD1">
        <w:t xml:space="preserve"> and a </w:t>
      </w:r>
      <w:hyperlink r:id="rId7" w:history="1">
        <w:r w:rsidRPr="004E2DD1">
          <w:rPr>
            <w:rStyle w:val="Hipervnculo"/>
          </w:rPr>
          <w:t xml:space="preserve">quick reference guide on DiDRR for practitioners </w:t>
        </w:r>
        <w:r w:rsidR="0029005F" w:rsidRPr="004E2DD1">
          <w:rPr>
            <w:rStyle w:val="Hipervnculo"/>
          </w:rPr>
          <w:t>in Europe and Central Asia</w:t>
        </w:r>
      </w:hyperlink>
      <w:r w:rsidR="0029005F" w:rsidRPr="004E2DD1">
        <w:t xml:space="preserve"> </w:t>
      </w:r>
      <w:r w:rsidRPr="004E2DD1">
        <w:t xml:space="preserve">can be found at </w:t>
      </w:r>
      <w:r w:rsidR="0075119E" w:rsidRPr="004E2DD1">
        <w:t xml:space="preserve">the </w:t>
      </w:r>
      <w:r w:rsidRPr="004E2DD1">
        <w:t xml:space="preserve">EDF website: </w:t>
      </w:r>
      <w:hyperlink r:id="rId8" w:history="1">
        <w:r w:rsidRPr="004E2DD1">
          <w:rPr>
            <w:rStyle w:val="Hipervnculo"/>
          </w:rPr>
          <w:t>https://www.edf-feph.org/</w:t>
        </w:r>
      </w:hyperlink>
      <w:r>
        <w:t xml:space="preserve"> </w:t>
      </w:r>
    </w:p>
  </w:footnote>
  <w:footnote w:id="7">
    <w:p w14:paraId="00C3A20A" w14:textId="2C0EB00F" w:rsidR="00D41FCD" w:rsidRPr="00127897" w:rsidRDefault="00D41FCD" w:rsidP="00D41FCD">
      <w:pPr>
        <w:pStyle w:val="Textonotapie"/>
        <w:rPr>
          <w:lang w:val="en-US"/>
        </w:rPr>
      </w:pPr>
      <w:r>
        <w:rPr>
          <w:rStyle w:val="Refdenotaalpie"/>
        </w:rPr>
        <w:footnoteRef/>
      </w:r>
      <w:r>
        <w:t xml:space="preserve"> </w:t>
      </w:r>
      <w:bookmarkStart w:id="5" w:name="_Hlk87615769"/>
      <w:r>
        <w:rPr>
          <w:lang w:val="en-US"/>
        </w:rPr>
        <w:t>D</w:t>
      </w:r>
      <w:r w:rsidRPr="00BE23A1">
        <w:rPr>
          <w:lang w:val="en-US"/>
        </w:rPr>
        <w:t xml:space="preserve">ue to the </w:t>
      </w:r>
      <w:r>
        <w:rPr>
          <w:lang w:val="en-US"/>
        </w:rPr>
        <w:t xml:space="preserve">very </w:t>
      </w:r>
      <w:r w:rsidRPr="00BE23A1">
        <w:rPr>
          <w:lang w:val="en-US"/>
        </w:rPr>
        <w:t>limited response rate</w:t>
      </w:r>
      <w:r>
        <w:rPr>
          <w:lang w:val="en-US"/>
        </w:rPr>
        <w:t xml:space="preserve"> from the government representatives, the </w:t>
      </w:r>
      <w:r w:rsidRPr="00BE23A1">
        <w:rPr>
          <w:lang w:val="en-US"/>
        </w:rPr>
        <w:t>findings</w:t>
      </w:r>
      <w:r>
        <w:rPr>
          <w:lang w:val="en-US"/>
        </w:rPr>
        <w:t xml:space="preserve"> of the review had to be</w:t>
      </w:r>
      <w:r w:rsidRPr="00BE23A1">
        <w:rPr>
          <w:lang w:val="en-US"/>
        </w:rPr>
        <w:t xml:space="preserve"> based </w:t>
      </w:r>
      <w:r>
        <w:rPr>
          <w:lang w:val="en-US"/>
        </w:rPr>
        <w:t xml:space="preserve">primarily </w:t>
      </w:r>
      <w:r w:rsidRPr="00BE23A1">
        <w:rPr>
          <w:lang w:val="en-US"/>
        </w:rPr>
        <w:t xml:space="preserve">on the desk research </w:t>
      </w:r>
      <w:r>
        <w:rPr>
          <w:lang w:val="en-US"/>
        </w:rPr>
        <w:t>as well as on the feedback received from the</w:t>
      </w:r>
      <w:r w:rsidR="003F605D">
        <w:rPr>
          <w:lang w:val="en-US"/>
        </w:rPr>
        <w:t xml:space="preserve"> DPOs.</w:t>
      </w:r>
      <w:r>
        <w:rPr>
          <w:lang w:val="en-US"/>
        </w:rPr>
        <w:t xml:space="preserve"> Therefore, t</w:t>
      </w:r>
      <w:r w:rsidRPr="00BE23A1">
        <w:rPr>
          <w:lang w:val="en-US"/>
        </w:rPr>
        <w:t xml:space="preserve">he review does not exclude the possibility that there may be </w:t>
      </w:r>
      <w:r>
        <w:rPr>
          <w:lang w:val="en-US"/>
        </w:rPr>
        <w:t xml:space="preserve">other </w:t>
      </w:r>
      <w:r w:rsidRPr="00BE23A1">
        <w:rPr>
          <w:lang w:val="en-US"/>
        </w:rPr>
        <w:t>positive examples of disability-inclusive disaster risk reduction</w:t>
      </w:r>
      <w:r>
        <w:rPr>
          <w:lang w:val="en-US"/>
        </w:rPr>
        <w:t xml:space="preserve"> in the region which are not included here.</w:t>
      </w:r>
      <w:bookmarkEnd w:id="5"/>
    </w:p>
  </w:footnote>
  <w:footnote w:id="8">
    <w:p w14:paraId="146DEB36" w14:textId="77777777" w:rsidR="006043D3" w:rsidRPr="008976DB" w:rsidRDefault="006043D3" w:rsidP="006043D3">
      <w:pPr>
        <w:pStyle w:val="Textonotapie"/>
      </w:pPr>
      <w:r>
        <w:rPr>
          <w:rStyle w:val="Refdenotaalpie"/>
        </w:rPr>
        <w:footnoteRef/>
      </w:r>
      <w:r w:rsidRPr="008976DB">
        <w:rPr>
          <w:color w:val="FF0000"/>
        </w:rPr>
        <w:t xml:space="preserve"> </w:t>
      </w:r>
      <w:r w:rsidRPr="005E7D33">
        <w:t>Armenia, Georgia, Italy, Serbia and Tajikistan</w:t>
      </w:r>
    </w:p>
  </w:footnote>
  <w:footnote w:id="9">
    <w:p w14:paraId="57E52FC9" w14:textId="77777777" w:rsidR="006043D3" w:rsidRPr="005E7D33" w:rsidRDefault="006043D3" w:rsidP="006043D3">
      <w:pPr>
        <w:pStyle w:val="Textonotapie"/>
        <w:rPr>
          <w:sz w:val="16"/>
          <w:szCs w:val="16"/>
        </w:rPr>
      </w:pPr>
      <w:r>
        <w:rPr>
          <w:rStyle w:val="Refdenotaalpie"/>
        </w:rPr>
        <w:footnoteRef/>
      </w:r>
      <w:r>
        <w:t xml:space="preserve"> </w:t>
      </w:r>
      <w:r w:rsidRPr="005E7D33">
        <w:t>Armenia, Croatia, Finland, Italy, Spain and UK</w:t>
      </w:r>
    </w:p>
  </w:footnote>
  <w:footnote w:id="10">
    <w:p w14:paraId="0E672291" w14:textId="77777777" w:rsidR="006043D3" w:rsidRPr="008976DB" w:rsidRDefault="006043D3" w:rsidP="006043D3">
      <w:pPr>
        <w:pStyle w:val="Textonotapie"/>
      </w:pPr>
      <w:r w:rsidRPr="005E7D33">
        <w:rPr>
          <w:rStyle w:val="Refdenotaalpie"/>
        </w:rPr>
        <w:footnoteRef/>
      </w:r>
      <w:r w:rsidRPr="005E7D33">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EABB" w14:textId="77777777" w:rsidR="00DE348C" w:rsidRDefault="00DE34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4842" w14:textId="47964965" w:rsidR="00DE348C" w:rsidRDefault="00FF674A">
    <w:pPr>
      <w:pStyle w:val="Encabezado"/>
    </w:pPr>
    <w:r>
      <w:rPr>
        <w:rFonts w:ascii="Arial" w:hAnsi="Arial" w:cs="Arial"/>
        <w:b/>
        <w:bCs/>
        <w:noProof/>
        <w:color w:val="00B0F0"/>
        <w:sz w:val="32"/>
        <w:szCs w:val="32"/>
      </w:rPr>
      <w:drawing>
        <wp:anchor distT="0" distB="0" distL="114300" distR="114300" simplePos="0" relativeHeight="251659264" behindDoc="0" locked="0" layoutInCell="1" allowOverlap="1" wp14:anchorId="6B8A844D" wp14:editId="44B9A3B8">
          <wp:simplePos x="0" y="0"/>
          <wp:positionH relativeFrom="page">
            <wp:posOffset>230588</wp:posOffset>
          </wp:positionH>
          <wp:positionV relativeFrom="paragraph">
            <wp:posOffset>-286247</wp:posOffset>
          </wp:positionV>
          <wp:extent cx="7658100" cy="1081405"/>
          <wp:effectExtent l="0" t="0" r="0" b="4445"/>
          <wp:wrapNone/>
          <wp:docPr id="112" name="Picture 112"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 descr="Description: EDF_HEADER_POSITIONPAP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9F0E" w14:textId="77777777" w:rsidR="00DE348C" w:rsidRDefault="00DE34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A89"/>
    <w:multiLevelType w:val="multilevel"/>
    <w:tmpl w:val="C4C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A23E8"/>
    <w:multiLevelType w:val="hybridMultilevel"/>
    <w:tmpl w:val="62AA965E"/>
    <w:lvl w:ilvl="0" w:tplc="3ADA4284">
      <w:start w:val="1"/>
      <w:numFmt w:val="decimal"/>
      <w:lvlText w:val="%1."/>
      <w:lvlJc w:val="left"/>
      <w:pPr>
        <w:ind w:left="360" w:hanging="360"/>
      </w:pPr>
      <w:rPr>
        <w:rFonts w:ascii="Verdana" w:hAnsi="Verdana" w:cstheme="minorBidi"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C6C29"/>
    <w:multiLevelType w:val="multilevel"/>
    <w:tmpl w:val="441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12FD2"/>
    <w:multiLevelType w:val="multilevel"/>
    <w:tmpl w:val="87C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06496"/>
    <w:multiLevelType w:val="hybridMultilevel"/>
    <w:tmpl w:val="B54232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D1012"/>
    <w:multiLevelType w:val="hybridMultilevel"/>
    <w:tmpl w:val="67A45B90"/>
    <w:lvl w:ilvl="0" w:tplc="26AE31D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3206"/>
    <w:multiLevelType w:val="hybridMultilevel"/>
    <w:tmpl w:val="18CA4356"/>
    <w:lvl w:ilvl="0" w:tplc="BF280174">
      <w:start w:val="1"/>
      <w:numFmt w:val="decimal"/>
      <w:lvlText w:val="%1."/>
      <w:lvlJc w:val="left"/>
      <w:pPr>
        <w:ind w:left="720" w:hanging="360"/>
      </w:pPr>
      <w:rPr>
        <w:rFonts w:eastAsia="Times New Roman"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33133"/>
    <w:multiLevelType w:val="hybridMultilevel"/>
    <w:tmpl w:val="E3E4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34381"/>
    <w:multiLevelType w:val="hybridMultilevel"/>
    <w:tmpl w:val="C03C4DEE"/>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E46072"/>
    <w:multiLevelType w:val="hybridMultilevel"/>
    <w:tmpl w:val="418279FC"/>
    <w:lvl w:ilvl="0" w:tplc="257C50A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22A40"/>
    <w:multiLevelType w:val="hybridMultilevel"/>
    <w:tmpl w:val="38F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70EDB"/>
    <w:multiLevelType w:val="hybridMultilevel"/>
    <w:tmpl w:val="FA2C2BDE"/>
    <w:lvl w:ilvl="0" w:tplc="33B058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D3666"/>
    <w:multiLevelType w:val="hybridMultilevel"/>
    <w:tmpl w:val="2E942C86"/>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853245"/>
    <w:multiLevelType w:val="hybridMultilevel"/>
    <w:tmpl w:val="93105A10"/>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5F6A29"/>
    <w:multiLevelType w:val="multilevel"/>
    <w:tmpl w:val="E1D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D65070"/>
    <w:multiLevelType w:val="hybridMultilevel"/>
    <w:tmpl w:val="27E262E2"/>
    <w:lvl w:ilvl="0" w:tplc="3B4413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74416"/>
    <w:multiLevelType w:val="multilevel"/>
    <w:tmpl w:val="A34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4C0898"/>
    <w:multiLevelType w:val="hybridMultilevel"/>
    <w:tmpl w:val="DC72B9C2"/>
    <w:lvl w:ilvl="0" w:tplc="8A9ADAC8">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2D94"/>
    <w:multiLevelType w:val="multilevel"/>
    <w:tmpl w:val="A7A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5563D"/>
    <w:multiLevelType w:val="hybridMultilevel"/>
    <w:tmpl w:val="5D40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CC7F63"/>
    <w:multiLevelType w:val="multilevel"/>
    <w:tmpl w:val="A6D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2A0CC1"/>
    <w:multiLevelType w:val="multilevel"/>
    <w:tmpl w:val="01D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6657AE"/>
    <w:multiLevelType w:val="hybridMultilevel"/>
    <w:tmpl w:val="E0DAB6D6"/>
    <w:lvl w:ilvl="0" w:tplc="BD1C9022">
      <w:start w:val="1"/>
      <w:numFmt w:val="decimal"/>
      <w:lvlText w:val="%1."/>
      <w:lvlJc w:val="left"/>
      <w:pPr>
        <w:ind w:left="720" w:hanging="360"/>
      </w:pPr>
      <w:rPr>
        <w:rFonts w:cstheme="min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05F5A"/>
    <w:multiLevelType w:val="multilevel"/>
    <w:tmpl w:val="A45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8906ED"/>
    <w:multiLevelType w:val="multilevel"/>
    <w:tmpl w:val="B396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800CC6"/>
    <w:multiLevelType w:val="multilevel"/>
    <w:tmpl w:val="6B8E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FE1292"/>
    <w:multiLevelType w:val="multilevel"/>
    <w:tmpl w:val="3AB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3F4D9C"/>
    <w:multiLevelType w:val="hybridMultilevel"/>
    <w:tmpl w:val="44B0A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86DD4"/>
    <w:multiLevelType w:val="hybridMultilevel"/>
    <w:tmpl w:val="82B00196"/>
    <w:lvl w:ilvl="0" w:tplc="08090001">
      <w:start w:val="1"/>
      <w:numFmt w:val="bullet"/>
      <w:lvlText w:val=""/>
      <w:lvlJc w:val="left"/>
      <w:pPr>
        <w:ind w:left="720" w:hanging="360"/>
      </w:pPr>
      <w:rPr>
        <w:rFonts w:ascii="Symbol" w:hAnsi="Symbol" w:hint="default"/>
      </w:rPr>
    </w:lvl>
    <w:lvl w:ilvl="1" w:tplc="4FFA9816">
      <w:numFmt w:val="bullet"/>
      <w:lvlText w:val="·"/>
      <w:lvlJc w:val="left"/>
      <w:pPr>
        <w:ind w:left="1710" w:hanging="63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3917CC"/>
    <w:multiLevelType w:val="multilevel"/>
    <w:tmpl w:val="3C6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D4F54"/>
    <w:multiLevelType w:val="hybridMultilevel"/>
    <w:tmpl w:val="22906924"/>
    <w:lvl w:ilvl="0" w:tplc="58D0B67C">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F206D"/>
    <w:multiLevelType w:val="hybridMultilevel"/>
    <w:tmpl w:val="58D8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691953"/>
    <w:multiLevelType w:val="multilevel"/>
    <w:tmpl w:val="7DB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35474C"/>
    <w:multiLevelType w:val="hybridMultilevel"/>
    <w:tmpl w:val="0A8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64497"/>
    <w:multiLevelType w:val="hybridMultilevel"/>
    <w:tmpl w:val="9498FC0C"/>
    <w:lvl w:ilvl="0" w:tplc="0BBA43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90FB6"/>
    <w:multiLevelType w:val="multilevel"/>
    <w:tmpl w:val="F83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AB6D71"/>
    <w:multiLevelType w:val="hybridMultilevel"/>
    <w:tmpl w:val="C8FC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83097"/>
    <w:multiLevelType w:val="multilevel"/>
    <w:tmpl w:val="8A5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1D45AA"/>
    <w:multiLevelType w:val="multilevel"/>
    <w:tmpl w:val="9E64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C31C7F"/>
    <w:multiLevelType w:val="multilevel"/>
    <w:tmpl w:val="C522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27652"/>
    <w:multiLevelType w:val="multilevel"/>
    <w:tmpl w:val="D54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B5221B"/>
    <w:multiLevelType w:val="hybridMultilevel"/>
    <w:tmpl w:val="FF8C2EAE"/>
    <w:lvl w:ilvl="0" w:tplc="716A6220">
      <w:start w:val="1"/>
      <w:numFmt w:val="decimal"/>
      <w:lvlText w:val="%1."/>
      <w:lvlJc w:val="left"/>
      <w:pPr>
        <w:ind w:left="360" w:hanging="360"/>
      </w:pPr>
      <w:rPr>
        <w:rFonts w:ascii="Verdana" w:hAnsi="Verdana" w:cstheme="minorBidi"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B640D3"/>
    <w:multiLevelType w:val="hybridMultilevel"/>
    <w:tmpl w:val="5D7253FA"/>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C30E27"/>
    <w:multiLevelType w:val="hybridMultilevel"/>
    <w:tmpl w:val="A4666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E46A51"/>
    <w:multiLevelType w:val="hybridMultilevel"/>
    <w:tmpl w:val="C0FA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81202"/>
    <w:multiLevelType w:val="hybridMultilevel"/>
    <w:tmpl w:val="FAD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31BAE"/>
    <w:multiLevelType w:val="multilevel"/>
    <w:tmpl w:val="39C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C33567"/>
    <w:multiLevelType w:val="hybridMultilevel"/>
    <w:tmpl w:val="F3640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019EA"/>
    <w:multiLevelType w:val="hybridMultilevel"/>
    <w:tmpl w:val="B42EC0BC"/>
    <w:lvl w:ilvl="0" w:tplc="98C2E09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9"/>
  </w:num>
  <w:num w:numId="4">
    <w:abstractNumId w:val="33"/>
  </w:num>
  <w:num w:numId="5">
    <w:abstractNumId w:val="43"/>
  </w:num>
  <w:num w:numId="6">
    <w:abstractNumId w:val="48"/>
  </w:num>
  <w:num w:numId="7">
    <w:abstractNumId w:val="27"/>
  </w:num>
  <w:num w:numId="8">
    <w:abstractNumId w:val="44"/>
  </w:num>
  <w:num w:numId="9">
    <w:abstractNumId w:val="41"/>
  </w:num>
  <w:num w:numId="10">
    <w:abstractNumId w:val="22"/>
  </w:num>
  <w:num w:numId="11">
    <w:abstractNumId w:val="5"/>
  </w:num>
  <w:num w:numId="12">
    <w:abstractNumId w:val="1"/>
  </w:num>
  <w:num w:numId="13">
    <w:abstractNumId w:val="17"/>
  </w:num>
  <w:num w:numId="14">
    <w:abstractNumId w:val="34"/>
  </w:num>
  <w:num w:numId="15">
    <w:abstractNumId w:val="10"/>
  </w:num>
  <w:num w:numId="16">
    <w:abstractNumId w:val="30"/>
  </w:num>
  <w:num w:numId="17">
    <w:abstractNumId w:val="25"/>
  </w:num>
  <w:num w:numId="18">
    <w:abstractNumId w:val="32"/>
  </w:num>
  <w:num w:numId="19">
    <w:abstractNumId w:val="18"/>
  </w:num>
  <w:num w:numId="20">
    <w:abstractNumId w:val="2"/>
  </w:num>
  <w:num w:numId="21">
    <w:abstractNumId w:val="40"/>
  </w:num>
  <w:num w:numId="22">
    <w:abstractNumId w:val="14"/>
  </w:num>
  <w:num w:numId="23">
    <w:abstractNumId w:val="16"/>
  </w:num>
  <w:num w:numId="24">
    <w:abstractNumId w:val="0"/>
  </w:num>
  <w:num w:numId="25">
    <w:abstractNumId w:val="35"/>
  </w:num>
  <w:num w:numId="26">
    <w:abstractNumId w:val="38"/>
  </w:num>
  <w:num w:numId="27">
    <w:abstractNumId w:val="37"/>
  </w:num>
  <w:num w:numId="28">
    <w:abstractNumId w:val="26"/>
  </w:num>
  <w:num w:numId="29">
    <w:abstractNumId w:val="23"/>
  </w:num>
  <w:num w:numId="30">
    <w:abstractNumId w:val="46"/>
  </w:num>
  <w:num w:numId="31">
    <w:abstractNumId w:val="24"/>
  </w:num>
  <w:num w:numId="32">
    <w:abstractNumId w:val="21"/>
  </w:num>
  <w:num w:numId="33">
    <w:abstractNumId w:val="9"/>
  </w:num>
  <w:num w:numId="34">
    <w:abstractNumId w:val="31"/>
  </w:num>
  <w:num w:numId="35">
    <w:abstractNumId w:val="4"/>
  </w:num>
  <w:num w:numId="36">
    <w:abstractNumId w:val="28"/>
  </w:num>
  <w:num w:numId="37">
    <w:abstractNumId w:val="39"/>
  </w:num>
  <w:num w:numId="38">
    <w:abstractNumId w:val="47"/>
  </w:num>
  <w:num w:numId="39">
    <w:abstractNumId w:val="7"/>
  </w:num>
  <w:num w:numId="40">
    <w:abstractNumId w:val="19"/>
  </w:num>
  <w:num w:numId="41">
    <w:abstractNumId w:val="13"/>
  </w:num>
  <w:num w:numId="42">
    <w:abstractNumId w:val="42"/>
  </w:num>
  <w:num w:numId="43">
    <w:abstractNumId w:val="12"/>
  </w:num>
  <w:num w:numId="44">
    <w:abstractNumId w:val="11"/>
  </w:num>
  <w:num w:numId="45">
    <w:abstractNumId w:val="45"/>
  </w:num>
  <w:num w:numId="46">
    <w:abstractNumId w:val="36"/>
  </w:num>
  <w:num w:numId="47">
    <w:abstractNumId w:val="8"/>
  </w:num>
  <w:num w:numId="48">
    <w:abstractNumId w:val="6"/>
  </w:num>
  <w:num w:numId="4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AD"/>
    <w:rsid w:val="00005E9D"/>
    <w:rsid w:val="0000629C"/>
    <w:rsid w:val="00016265"/>
    <w:rsid w:val="00024DA2"/>
    <w:rsid w:val="00036F24"/>
    <w:rsid w:val="0004256E"/>
    <w:rsid w:val="0004504A"/>
    <w:rsid w:val="00050E4A"/>
    <w:rsid w:val="00051408"/>
    <w:rsid w:val="00051EB2"/>
    <w:rsid w:val="000623FD"/>
    <w:rsid w:val="00064E37"/>
    <w:rsid w:val="00073D32"/>
    <w:rsid w:val="00080CAD"/>
    <w:rsid w:val="0008233A"/>
    <w:rsid w:val="000A55C4"/>
    <w:rsid w:val="000C2F44"/>
    <w:rsid w:val="000C2FB6"/>
    <w:rsid w:val="000D0AC1"/>
    <w:rsid w:val="000D11F4"/>
    <w:rsid w:val="000D70FB"/>
    <w:rsid w:val="000E5ABF"/>
    <w:rsid w:val="000F6562"/>
    <w:rsid w:val="00112387"/>
    <w:rsid w:val="00112B4D"/>
    <w:rsid w:val="00115109"/>
    <w:rsid w:val="00131408"/>
    <w:rsid w:val="00135109"/>
    <w:rsid w:val="001360EF"/>
    <w:rsid w:val="00141D83"/>
    <w:rsid w:val="00145EE6"/>
    <w:rsid w:val="00146C81"/>
    <w:rsid w:val="00164F27"/>
    <w:rsid w:val="00170C9A"/>
    <w:rsid w:val="0018372E"/>
    <w:rsid w:val="001844F3"/>
    <w:rsid w:val="001A2FAD"/>
    <w:rsid w:val="001D0B47"/>
    <w:rsid w:val="001D239F"/>
    <w:rsid w:val="001E6551"/>
    <w:rsid w:val="00250399"/>
    <w:rsid w:val="00253A62"/>
    <w:rsid w:val="00266011"/>
    <w:rsid w:val="00271D2F"/>
    <w:rsid w:val="00273CF5"/>
    <w:rsid w:val="0027525F"/>
    <w:rsid w:val="0029005F"/>
    <w:rsid w:val="0029061D"/>
    <w:rsid w:val="00295A66"/>
    <w:rsid w:val="00297C85"/>
    <w:rsid w:val="002A093B"/>
    <w:rsid w:val="002A6BE8"/>
    <w:rsid w:val="002B155D"/>
    <w:rsid w:val="002C120C"/>
    <w:rsid w:val="002D6A2D"/>
    <w:rsid w:val="002D734D"/>
    <w:rsid w:val="002F6A76"/>
    <w:rsid w:val="00307C61"/>
    <w:rsid w:val="00314C12"/>
    <w:rsid w:val="003212A1"/>
    <w:rsid w:val="0032566C"/>
    <w:rsid w:val="003268E0"/>
    <w:rsid w:val="003405A6"/>
    <w:rsid w:val="00340A0A"/>
    <w:rsid w:val="003567DC"/>
    <w:rsid w:val="003579CF"/>
    <w:rsid w:val="00363590"/>
    <w:rsid w:val="003738A8"/>
    <w:rsid w:val="00392BB1"/>
    <w:rsid w:val="00395E1A"/>
    <w:rsid w:val="003B26BF"/>
    <w:rsid w:val="003C0430"/>
    <w:rsid w:val="003C060A"/>
    <w:rsid w:val="003C178E"/>
    <w:rsid w:val="003C7BB5"/>
    <w:rsid w:val="003E3C9E"/>
    <w:rsid w:val="003F605D"/>
    <w:rsid w:val="003F63AA"/>
    <w:rsid w:val="00402DE2"/>
    <w:rsid w:val="004072A6"/>
    <w:rsid w:val="00412BD1"/>
    <w:rsid w:val="00413AF5"/>
    <w:rsid w:val="00413B25"/>
    <w:rsid w:val="00421AAD"/>
    <w:rsid w:val="00422DB9"/>
    <w:rsid w:val="00435CA2"/>
    <w:rsid w:val="0044444A"/>
    <w:rsid w:val="00445F69"/>
    <w:rsid w:val="00456538"/>
    <w:rsid w:val="004612A2"/>
    <w:rsid w:val="00463E9E"/>
    <w:rsid w:val="00464B9C"/>
    <w:rsid w:val="00465089"/>
    <w:rsid w:val="00474130"/>
    <w:rsid w:val="0047628A"/>
    <w:rsid w:val="004878C3"/>
    <w:rsid w:val="00487B66"/>
    <w:rsid w:val="00493D6D"/>
    <w:rsid w:val="004948FE"/>
    <w:rsid w:val="00495681"/>
    <w:rsid w:val="004B094C"/>
    <w:rsid w:val="004B51E6"/>
    <w:rsid w:val="004C537B"/>
    <w:rsid w:val="004C5DD0"/>
    <w:rsid w:val="004D1370"/>
    <w:rsid w:val="004E1902"/>
    <w:rsid w:val="004E2DD1"/>
    <w:rsid w:val="004E7151"/>
    <w:rsid w:val="004F20C7"/>
    <w:rsid w:val="004F2317"/>
    <w:rsid w:val="004F5972"/>
    <w:rsid w:val="005007C0"/>
    <w:rsid w:val="00500D41"/>
    <w:rsid w:val="00512983"/>
    <w:rsid w:val="0052569F"/>
    <w:rsid w:val="00525E72"/>
    <w:rsid w:val="00537186"/>
    <w:rsid w:val="00562FE9"/>
    <w:rsid w:val="005670B9"/>
    <w:rsid w:val="0058664E"/>
    <w:rsid w:val="0059563A"/>
    <w:rsid w:val="00595D32"/>
    <w:rsid w:val="005A59EF"/>
    <w:rsid w:val="005B5D9A"/>
    <w:rsid w:val="005B60AB"/>
    <w:rsid w:val="005D0772"/>
    <w:rsid w:val="005E3DBC"/>
    <w:rsid w:val="00603F1B"/>
    <w:rsid w:val="006043D3"/>
    <w:rsid w:val="00604CF8"/>
    <w:rsid w:val="00607B03"/>
    <w:rsid w:val="006123AB"/>
    <w:rsid w:val="00640959"/>
    <w:rsid w:val="00646609"/>
    <w:rsid w:val="0065379A"/>
    <w:rsid w:val="00662B3E"/>
    <w:rsid w:val="00673F67"/>
    <w:rsid w:val="00683B29"/>
    <w:rsid w:val="0069156A"/>
    <w:rsid w:val="00692DDA"/>
    <w:rsid w:val="006947EA"/>
    <w:rsid w:val="006A162B"/>
    <w:rsid w:val="006C3005"/>
    <w:rsid w:val="006D4AF6"/>
    <w:rsid w:val="006F2635"/>
    <w:rsid w:val="006F69F2"/>
    <w:rsid w:val="006F6DCB"/>
    <w:rsid w:val="007030A1"/>
    <w:rsid w:val="00723F42"/>
    <w:rsid w:val="00725DBA"/>
    <w:rsid w:val="00734384"/>
    <w:rsid w:val="00741D40"/>
    <w:rsid w:val="0075119E"/>
    <w:rsid w:val="0075173F"/>
    <w:rsid w:val="0075558D"/>
    <w:rsid w:val="00756167"/>
    <w:rsid w:val="00766FED"/>
    <w:rsid w:val="007B187E"/>
    <w:rsid w:val="007C13EC"/>
    <w:rsid w:val="007C573E"/>
    <w:rsid w:val="007D1894"/>
    <w:rsid w:val="007E501B"/>
    <w:rsid w:val="007F2311"/>
    <w:rsid w:val="007F5583"/>
    <w:rsid w:val="007F75B5"/>
    <w:rsid w:val="0081180A"/>
    <w:rsid w:val="00812774"/>
    <w:rsid w:val="008212DF"/>
    <w:rsid w:val="00824791"/>
    <w:rsid w:val="008548BB"/>
    <w:rsid w:val="00863B59"/>
    <w:rsid w:val="00874F58"/>
    <w:rsid w:val="008760C4"/>
    <w:rsid w:val="008A2EB9"/>
    <w:rsid w:val="008A4690"/>
    <w:rsid w:val="008A7968"/>
    <w:rsid w:val="008A79A2"/>
    <w:rsid w:val="008B0549"/>
    <w:rsid w:val="008B0D02"/>
    <w:rsid w:val="008B33C1"/>
    <w:rsid w:val="008B5345"/>
    <w:rsid w:val="008C151C"/>
    <w:rsid w:val="008C50AD"/>
    <w:rsid w:val="008D61D2"/>
    <w:rsid w:val="008E72C8"/>
    <w:rsid w:val="00912BBF"/>
    <w:rsid w:val="00930AD7"/>
    <w:rsid w:val="00930C3A"/>
    <w:rsid w:val="00935306"/>
    <w:rsid w:val="00945E8B"/>
    <w:rsid w:val="009469EB"/>
    <w:rsid w:val="00960411"/>
    <w:rsid w:val="00962DE2"/>
    <w:rsid w:val="0096495D"/>
    <w:rsid w:val="00971B0A"/>
    <w:rsid w:val="0098132B"/>
    <w:rsid w:val="00982051"/>
    <w:rsid w:val="00991185"/>
    <w:rsid w:val="00991833"/>
    <w:rsid w:val="0099498B"/>
    <w:rsid w:val="009A38F6"/>
    <w:rsid w:val="009C342F"/>
    <w:rsid w:val="009E22FE"/>
    <w:rsid w:val="009F2782"/>
    <w:rsid w:val="009F33CF"/>
    <w:rsid w:val="00A174EC"/>
    <w:rsid w:val="00A17E6E"/>
    <w:rsid w:val="00A2024D"/>
    <w:rsid w:val="00A202F3"/>
    <w:rsid w:val="00A35239"/>
    <w:rsid w:val="00A45165"/>
    <w:rsid w:val="00A46161"/>
    <w:rsid w:val="00A561B6"/>
    <w:rsid w:val="00A72901"/>
    <w:rsid w:val="00A760CB"/>
    <w:rsid w:val="00A81F0B"/>
    <w:rsid w:val="00A87208"/>
    <w:rsid w:val="00A91CA0"/>
    <w:rsid w:val="00A95417"/>
    <w:rsid w:val="00AA0C15"/>
    <w:rsid w:val="00AA1EFE"/>
    <w:rsid w:val="00AA3095"/>
    <w:rsid w:val="00AB7D3A"/>
    <w:rsid w:val="00AC10A2"/>
    <w:rsid w:val="00AC676B"/>
    <w:rsid w:val="00AC785B"/>
    <w:rsid w:val="00AD548B"/>
    <w:rsid w:val="00AE2CBF"/>
    <w:rsid w:val="00AE577C"/>
    <w:rsid w:val="00AE58C9"/>
    <w:rsid w:val="00B25492"/>
    <w:rsid w:val="00B27FD2"/>
    <w:rsid w:val="00B32496"/>
    <w:rsid w:val="00B3349E"/>
    <w:rsid w:val="00B34625"/>
    <w:rsid w:val="00B734B6"/>
    <w:rsid w:val="00B829D7"/>
    <w:rsid w:val="00B91C84"/>
    <w:rsid w:val="00B96925"/>
    <w:rsid w:val="00BA480C"/>
    <w:rsid w:val="00BC2659"/>
    <w:rsid w:val="00BC6538"/>
    <w:rsid w:val="00BD6EFF"/>
    <w:rsid w:val="00BE23A1"/>
    <w:rsid w:val="00BF210D"/>
    <w:rsid w:val="00C02CED"/>
    <w:rsid w:val="00C2355E"/>
    <w:rsid w:val="00C31AAC"/>
    <w:rsid w:val="00C40CFC"/>
    <w:rsid w:val="00C41424"/>
    <w:rsid w:val="00C47F55"/>
    <w:rsid w:val="00C53740"/>
    <w:rsid w:val="00C53F46"/>
    <w:rsid w:val="00C64140"/>
    <w:rsid w:val="00C7433C"/>
    <w:rsid w:val="00C757C2"/>
    <w:rsid w:val="00C85A8B"/>
    <w:rsid w:val="00C970FD"/>
    <w:rsid w:val="00CA7D29"/>
    <w:rsid w:val="00CB7994"/>
    <w:rsid w:val="00CC5E96"/>
    <w:rsid w:val="00CC64F0"/>
    <w:rsid w:val="00CC7969"/>
    <w:rsid w:val="00CD7B4F"/>
    <w:rsid w:val="00CE2E8C"/>
    <w:rsid w:val="00CF4B1A"/>
    <w:rsid w:val="00D24978"/>
    <w:rsid w:val="00D31376"/>
    <w:rsid w:val="00D33859"/>
    <w:rsid w:val="00D40929"/>
    <w:rsid w:val="00D41FCD"/>
    <w:rsid w:val="00D577C8"/>
    <w:rsid w:val="00D62440"/>
    <w:rsid w:val="00D62BBD"/>
    <w:rsid w:val="00D66920"/>
    <w:rsid w:val="00D918EE"/>
    <w:rsid w:val="00DC17B2"/>
    <w:rsid w:val="00DC41C5"/>
    <w:rsid w:val="00DC744D"/>
    <w:rsid w:val="00DE348C"/>
    <w:rsid w:val="00E14DF8"/>
    <w:rsid w:val="00E22609"/>
    <w:rsid w:val="00E36247"/>
    <w:rsid w:val="00E42206"/>
    <w:rsid w:val="00E61E04"/>
    <w:rsid w:val="00E6330B"/>
    <w:rsid w:val="00E64D8B"/>
    <w:rsid w:val="00E67953"/>
    <w:rsid w:val="00E72E63"/>
    <w:rsid w:val="00E8185C"/>
    <w:rsid w:val="00E8274A"/>
    <w:rsid w:val="00E90DD1"/>
    <w:rsid w:val="00E95CA6"/>
    <w:rsid w:val="00E9648F"/>
    <w:rsid w:val="00EB0D5E"/>
    <w:rsid w:val="00ED3201"/>
    <w:rsid w:val="00ED5CD3"/>
    <w:rsid w:val="00EE01D5"/>
    <w:rsid w:val="00EF1167"/>
    <w:rsid w:val="00F10AB6"/>
    <w:rsid w:val="00F12CD1"/>
    <w:rsid w:val="00F14F93"/>
    <w:rsid w:val="00F23B4E"/>
    <w:rsid w:val="00F26595"/>
    <w:rsid w:val="00F3141C"/>
    <w:rsid w:val="00F6102A"/>
    <w:rsid w:val="00F70137"/>
    <w:rsid w:val="00F70FEA"/>
    <w:rsid w:val="00F71323"/>
    <w:rsid w:val="00F726B2"/>
    <w:rsid w:val="00F72C0B"/>
    <w:rsid w:val="00F8332B"/>
    <w:rsid w:val="00F92606"/>
    <w:rsid w:val="00F93416"/>
    <w:rsid w:val="00F94F22"/>
    <w:rsid w:val="00F9606F"/>
    <w:rsid w:val="00F97AD0"/>
    <w:rsid w:val="00FA4B0E"/>
    <w:rsid w:val="00FA7B58"/>
    <w:rsid w:val="00FB2505"/>
    <w:rsid w:val="00FC60C2"/>
    <w:rsid w:val="00FD6184"/>
    <w:rsid w:val="00FE2D5B"/>
    <w:rsid w:val="00FE43B0"/>
    <w:rsid w:val="00FE6B4D"/>
    <w:rsid w:val="00FE6CDA"/>
    <w:rsid w:val="00FE6EF4"/>
    <w:rsid w:val="00FF33C9"/>
    <w:rsid w:val="00FF35C5"/>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FDEF"/>
  <w15:chartTrackingRefBased/>
  <w15:docId w15:val="{FAC115AE-C588-4220-BF28-3380A99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674A"/>
    <w:pPr>
      <w:shd w:val="clear" w:color="auto" w:fill="2E74B5" w:themeFill="accent5" w:themeFillShade="BF"/>
      <w:autoSpaceDE w:val="0"/>
      <w:autoSpaceDN w:val="0"/>
      <w:adjustRightInd w:val="0"/>
      <w:contextualSpacing/>
      <w:outlineLvl w:val="0"/>
    </w:pPr>
    <w:rPr>
      <w:rFonts w:ascii="Arial" w:hAnsi="Arial" w:cs="Arial"/>
      <w:b/>
      <w:bCs/>
      <w:color w:val="FFFFFF" w:themeColor="background1"/>
      <w:sz w:val="28"/>
      <w:szCs w:val="28"/>
    </w:rPr>
  </w:style>
  <w:style w:type="paragraph" w:styleId="Ttulo2">
    <w:name w:val="heading 2"/>
    <w:basedOn w:val="Normal"/>
    <w:next w:val="Normal"/>
    <w:link w:val="Ttulo2Car"/>
    <w:uiPriority w:val="9"/>
    <w:unhideWhenUsed/>
    <w:qFormat/>
    <w:rsid w:val="00945E8B"/>
    <w:pPr>
      <w:outlineLvl w:val="1"/>
    </w:pPr>
    <w:rPr>
      <w:rFonts w:ascii="Verdana" w:hAnsi="Verdana" w:cs="Arial"/>
      <w:b/>
      <w:bCs/>
      <w:color w:val="C00000"/>
      <w:sz w:val="24"/>
      <w:szCs w:val="24"/>
    </w:rPr>
  </w:style>
  <w:style w:type="paragraph" w:styleId="Ttulo3">
    <w:name w:val="heading 3"/>
    <w:basedOn w:val="Normal"/>
    <w:next w:val="Normal"/>
    <w:link w:val="Ttulo3Car"/>
    <w:uiPriority w:val="9"/>
    <w:semiHidden/>
    <w:unhideWhenUsed/>
    <w:qFormat/>
    <w:rsid w:val="006043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829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B5345"/>
    <w:pPr>
      <w:spacing w:line="240" w:lineRule="auto"/>
    </w:pPr>
    <w:rPr>
      <w:rFonts w:ascii="Arial" w:hAnsi="Arial" w:cs="Arial"/>
      <w:sz w:val="20"/>
      <w:szCs w:val="20"/>
      <w:lang w:val="en-GB"/>
    </w:rPr>
  </w:style>
  <w:style w:type="character" w:customStyle="1" w:styleId="TextonotapieCar">
    <w:name w:val="Texto nota pie Car"/>
    <w:basedOn w:val="Fuentedeprrafopredeter"/>
    <w:link w:val="Textonotapie"/>
    <w:uiPriority w:val="99"/>
    <w:rsid w:val="008B5345"/>
    <w:rPr>
      <w:rFonts w:ascii="Arial" w:hAnsi="Arial" w:cs="Arial"/>
      <w:sz w:val="20"/>
      <w:szCs w:val="20"/>
      <w:lang w:val="en-GB"/>
    </w:rPr>
  </w:style>
  <w:style w:type="character" w:styleId="Refdenotaalpie">
    <w:name w:val="footnote reference"/>
    <w:basedOn w:val="Fuentedeprrafopredeter"/>
    <w:uiPriority w:val="99"/>
    <w:semiHidden/>
    <w:unhideWhenUsed/>
    <w:rsid w:val="008B5345"/>
    <w:rPr>
      <w:vertAlign w:val="superscript"/>
    </w:rPr>
  </w:style>
  <w:style w:type="character" w:customStyle="1" w:styleId="Ttulo1Car">
    <w:name w:val="Título 1 Car"/>
    <w:basedOn w:val="Fuentedeprrafopredeter"/>
    <w:link w:val="Ttulo1"/>
    <w:uiPriority w:val="9"/>
    <w:rsid w:val="00FF674A"/>
    <w:rPr>
      <w:rFonts w:ascii="Arial" w:hAnsi="Arial" w:cs="Arial"/>
      <w:b/>
      <w:bCs/>
      <w:color w:val="FFFFFF" w:themeColor="background1"/>
      <w:sz w:val="28"/>
      <w:szCs w:val="28"/>
      <w:shd w:val="clear" w:color="auto" w:fill="2E74B5" w:themeFill="accent5" w:themeFillShade="BF"/>
    </w:rPr>
  </w:style>
  <w:style w:type="paragraph" w:styleId="Encabezado">
    <w:name w:val="header"/>
    <w:basedOn w:val="Normal"/>
    <w:link w:val="EncabezadoCar"/>
    <w:uiPriority w:val="99"/>
    <w:unhideWhenUsed/>
    <w:rsid w:val="00DE348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E348C"/>
  </w:style>
  <w:style w:type="paragraph" w:styleId="Piedepgina">
    <w:name w:val="footer"/>
    <w:basedOn w:val="Normal"/>
    <w:link w:val="PiedepginaCar"/>
    <w:unhideWhenUsed/>
    <w:rsid w:val="00DE348C"/>
    <w:pPr>
      <w:tabs>
        <w:tab w:val="center" w:pos="4680"/>
        <w:tab w:val="right" w:pos="9360"/>
      </w:tabs>
      <w:spacing w:line="240" w:lineRule="auto"/>
    </w:pPr>
  </w:style>
  <w:style w:type="character" w:customStyle="1" w:styleId="PiedepginaCar">
    <w:name w:val="Pie de página Car"/>
    <w:basedOn w:val="Fuentedeprrafopredeter"/>
    <w:link w:val="Piedepgina"/>
    <w:rsid w:val="00DE348C"/>
  </w:style>
  <w:style w:type="character" w:styleId="Hipervnculo">
    <w:name w:val="Hyperlink"/>
    <w:basedOn w:val="Fuentedeprrafopredeter"/>
    <w:uiPriority w:val="99"/>
    <w:unhideWhenUsed/>
    <w:rsid w:val="00B27FD2"/>
    <w:rPr>
      <w:color w:val="0563C1" w:themeColor="hyperlink"/>
      <w:u w:val="single"/>
    </w:rPr>
  </w:style>
  <w:style w:type="character" w:styleId="Mencinsinresolver">
    <w:name w:val="Unresolved Mention"/>
    <w:basedOn w:val="Fuentedeprrafopredeter"/>
    <w:uiPriority w:val="99"/>
    <w:semiHidden/>
    <w:unhideWhenUsed/>
    <w:rsid w:val="00B27FD2"/>
    <w:rPr>
      <w:color w:val="605E5C"/>
      <w:shd w:val="clear" w:color="auto" w:fill="E1DFDD"/>
    </w:rPr>
  </w:style>
  <w:style w:type="character" w:styleId="Textoennegrita">
    <w:name w:val="Strong"/>
    <w:basedOn w:val="Fuentedeprrafopredeter"/>
    <w:uiPriority w:val="22"/>
    <w:qFormat/>
    <w:rsid w:val="00D62440"/>
    <w:rPr>
      <w:b/>
      <w:bCs/>
    </w:rPr>
  </w:style>
  <w:style w:type="paragraph" w:styleId="Prrafodelista">
    <w:name w:val="List Paragraph"/>
    <w:basedOn w:val="Normal"/>
    <w:uiPriority w:val="34"/>
    <w:qFormat/>
    <w:rsid w:val="00036F24"/>
    <w:pPr>
      <w:ind w:left="720"/>
      <w:contextualSpacing/>
    </w:pPr>
  </w:style>
  <w:style w:type="character" w:customStyle="1" w:styleId="Ttulo2Car">
    <w:name w:val="Título 2 Car"/>
    <w:basedOn w:val="Fuentedeprrafopredeter"/>
    <w:link w:val="Ttulo2"/>
    <w:uiPriority w:val="9"/>
    <w:rsid w:val="00945E8B"/>
    <w:rPr>
      <w:rFonts w:ascii="Verdana" w:hAnsi="Verdana" w:cs="Arial"/>
      <w:b/>
      <w:bCs/>
      <w:color w:val="C00000"/>
      <w:sz w:val="24"/>
      <w:szCs w:val="24"/>
    </w:rPr>
  </w:style>
  <w:style w:type="paragraph" w:customStyle="1" w:styleId="Default">
    <w:name w:val="Default"/>
    <w:rsid w:val="00AA1EFE"/>
    <w:pPr>
      <w:autoSpaceDE w:val="0"/>
      <w:autoSpaceDN w:val="0"/>
      <w:adjustRightInd w:val="0"/>
      <w:spacing w:line="240" w:lineRule="auto"/>
    </w:pPr>
    <w:rPr>
      <w:rFonts w:ascii="Google Sans" w:hAnsi="Google Sans" w:cs="Google Sans"/>
      <w:color w:val="000000"/>
      <w:sz w:val="24"/>
      <w:szCs w:val="24"/>
    </w:rPr>
  </w:style>
  <w:style w:type="paragraph" w:styleId="NormalWeb">
    <w:name w:val="Normal (Web)"/>
    <w:basedOn w:val="Normal"/>
    <w:uiPriority w:val="99"/>
    <w:semiHidden/>
    <w:unhideWhenUsed/>
    <w:rsid w:val="00821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FF35C5"/>
  </w:style>
  <w:style w:type="character" w:customStyle="1" w:styleId="eop">
    <w:name w:val="eop"/>
    <w:basedOn w:val="Fuentedeprrafopredeter"/>
    <w:rsid w:val="00FF35C5"/>
  </w:style>
  <w:style w:type="paragraph" w:customStyle="1" w:styleId="paragraph">
    <w:name w:val="paragraph"/>
    <w:basedOn w:val="Normal"/>
    <w:rsid w:val="00CD7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B829D7"/>
    <w:rPr>
      <w:rFonts w:asciiTheme="majorHAnsi" w:eastAsiaTheme="majorEastAsia" w:hAnsiTheme="majorHAnsi" w:cstheme="majorBidi"/>
      <w:i/>
      <w:iCs/>
      <w:color w:val="2F5496" w:themeColor="accent1" w:themeShade="BF"/>
    </w:rPr>
  </w:style>
  <w:style w:type="paragraph" w:customStyle="1" w:styleId="Pa11">
    <w:name w:val="Pa11"/>
    <w:basedOn w:val="Default"/>
    <w:next w:val="Default"/>
    <w:uiPriority w:val="99"/>
    <w:rsid w:val="00B829D7"/>
    <w:pPr>
      <w:spacing w:line="280" w:lineRule="atLeast"/>
    </w:pPr>
    <w:rPr>
      <w:rFonts w:ascii="Arial" w:hAnsi="Arial" w:cs="Arial"/>
      <w:color w:val="auto"/>
    </w:rPr>
  </w:style>
  <w:style w:type="character" w:customStyle="1" w:styleId="A8">
    <w:name w:val="A8"/>
    <w:uiPriority w:val="99"/>
    <w:rsid w:val="00B829D7"/>
    <w:rPr>
      <w:color w:val="000000"/>
      <w:sz w:val="28"/>
      <w:szCs w:val="28"/>
    </w:rPr>
  </w:style>
  <w:style w:type="character" w:customStyle="1" w:styleId="A4">
    <w:name w:val="A4"/>
    <w:uiPriority w:val="99"/>
    <w:rsid w:val="0047628A"/>
    <w:rPr>
      <w:color w:val="000000"/>
      <w:sz w:val="28"/>
      <w:szCs w:val="28"/>
      <w:u w:val="single"/>
    </w:rPr>
  </w:style>
  <w:style w:type="character" w:styleId="Hipervnculovisitado">
    <w:name w:val="FollowedHyperlink"/>
    <w:basedOn w:val="Fuentedeprrafopredeter"/>
    <w:uiPriority w:val="99"/>
    <w:semiHidden/>
    <w:unhideWhenUsed/>
    <w:rsid w:val="00812774"/>
    <w:rPr>
      <w:color w:val="954F72" w:themeColor="followedHyperlink"/>
      <w:u w:val="single"/>
    </w:rPr>
  </w:style>
  <w:style w:type="paragraph" w:styleId="Descripcin">
    <w:name w:val="caption"/>
    <w:basedOn w:val="Normal"/>
    <w:next w:val="Normal"/>
    <w:uiPriority w:val="35"/>
    <w:unhideWhenUsed/>
    <w:qFormat/>
    <w:rsid w:val="002C120C"/>
    <w:pPr>
      <w:spacing w:after="200" w:line="240" w:lineRule="auto"/>
    </w:pPr>
    <w:rPr>
      <w:i/>
      <w:iCs/>
      <w:color w:val="44546A" w:themeColor="text2"/>
      <w:sz w:val="18"/>
      <w:szCs w:val="18"/>
    </w:rPr>
  </w:style>
  <w:style w:type="paragraph" w:customStyle="1" w:styleId="Pa1">
    <w:name w:val="Pa1"/>
    <w:basedOn w:val="Default"/>
    <w:next w:val="Default"/>
    <w:uiPriority w:val="99"/>
    <w:rsid w:val="00A72901"/>
    <w:pPr>
      <w:spacing w:line="241" w:lineRule="atLeast"/>
    </w:pPr>
    <w:rPr>
      <w:rFonts w:ascii="Roboto Medium" w:hAnsi="Roboto Medium" w:cstheme="minorBidi"/>
      <w:color w:val="auto"/>
    </w:rPr>
  </w:style>
  <w:style w:type="character" w:customStyle="1" w:styleId="A2">
    <w:name w:val="A2"/>
    <w:uiPriority w:val="99"/>
    <w:rsid w:val="00A72901"/>
    <w:rPr>
      <w:rFonts w:cs="Roboto Medium"/>
      <w:color w:val="000000"/>
      <w:sz w:val="56"/>
      <w:szCs w:val="56"/>
    </w:rPr>
  </w:style>
  <w:style w:type="character" w:customStyle="1" w:styleId="A3">
    <w:name w:val="A3"/>
    <w:uiPriority w:val="99"/>
    <w:rsid w:val="00A72901"/>
    <w:rPr>
      <w:rFonts w:ascii="Roboto Light" w:hAnsi="Roboto Light" w:cs="Roboto Light"/>
      <w:color w:val="000000"/>
      <w:sz w:val="49"/>
      <w:szCs w:val="49"/>
    </w:rPr>
  </w:style>
  <w:style w:type="character" w:customStyle="1" w:styleId="A1">
    <w:name w:val="A1"/>
    <w:uiPriority w:val="99"/>
    <w:rsid w:val="00A72901"/>
    <w:rPr>
      <w:rFonts w:cs="Roboto"/>
      <w:color w:val="000000"/>
      <w:sz w:val="19"/>
      <w:szCs w:val="19"/>
    </w:rPr>
  </w:style>
  <w:style w:type="paragraph" w:customStyle="1" w:styleId="Pa8">
    <w:name w:val="Pa8"/>
    <w:basedOn w:val="Default"/>
    <w:next w:val="Default"/>
    <w:uiPriority w:val="99"/>
    <w:rsid w:val="00A72901"/>
    <w:pPr>
      <w:spacing w:line="241" w:lineRule="atLeast"/>
    </w:pPr>
    <w:rPr>
      <w:rFonts w:ascii="Roboto" w:hAnsi="Roboto" w:cstheme="minorBidi"/>
      <w:color w:val="auto"/>
    </w:rPr>
  </w:style>
  <w:style w:type="paragraph" w:customStyle="1" w:styleId="trt0xe">
    <w:name w:val="trt0xe"/>
    <w:basedOn w:val="Normal"/>
    <w:rsid w:val="00AE5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6043D3"/>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6043D3"/>
    <w:rPr>
      <w:sz w:val="16"/>
      <w:szCs w:val="16"/>
    </w:rPr>
  </w:style>
  <w:style w:type="paragraph" w:styleId="Textocomentario">
    <w:name w:val="annotation text"/>
    <w:basedOn w:val="Normal"/>
    <w:link w:val="TextocomentarioCar"/>
    <w:uiPriority w:val="99"/>
    <w:semiHidden/>
    <w:unhideWhenUsed/>
    <w:rsid w:val="00604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3D3"/>
    <w:rPr>
      <w:sz w:val="20"/>
      <w:szCs w:val="20"/>
    </w:rPr>
  </w:style>
  <w:style w:type="paragraph" w:styleId="Asuntodelcomentario">
    <w:name w:val="annotation subject"/>
    <w:basedOn w:val="Textocomentario"/>
    <w:next w:val="Textocomentario"/>
    <w:link w:val="AsuntodelcomentarioCar"/>
    <w:uiPriority w:val="99"/>
    <w:semiHidden/>
    <w:unhideWhenUsed/>
    <w:rsid w:val="006043D3"/>
    <w:rPr>
      <w:b/>
      <w:bCs/>
    </w:rPr>
  </w:style>
  <w:style w:type="character" w:customStyle="1" w:styleId="AsuntodelcomentarioCar">
    <w:name w:val="Asunto del comentario Car"/>
    <w:basedOn w:val="TextocomentarioCar"/>
    <w:link w:val="Asuntodelcomentario"/>
    <w:uiPriority w:val="99"/>
    <w:semiHidden/>
    <w:rsid w:val="006043D3"/>
    <w:rPr>
      <w:b/>
      <w:bCs/>
      <w:sz w:val="20"/>
      <w:szCs w:val="20"/>
    </w:rPr>
  </w:style>
  <w:style w:type="paragraph" w:styleId="Revisin">
    <w:name w:val="Revision"/>
    <w:hidden/>
    <w:uiPriority w:val="99"/>
    <w:semiHidden/>
    <w:rsid w:val="006043D3"/>
    <w:pPr>
      <w:spacing w:line="240" w:lineRule="auto"/>
    </w:pPr>
  </w:style>
  <w:style w:type="paragraph" w:styleId="TtuloTDC">
    <w:name w:val="TOC Heading"/>
    <w:basedOn w:val="Ttulo1"/>
    <w:next w:val="Normal"/>
    <w:uiPriority w:val="39"/>
    <w:unhideWhenUsed/>
    <w:qFormat/>
    <w:rsid w:val="006043D3"/>
    <w:pPr>
      <w:keepNext/>
      <w:keepLines/>
      <w:shd w:val="clear" w:color="auto" w:fill="auto"/>
      <w:autoSpaceDE/>
      <w:autoSpaceDN/>
      <w:adjustRightInd/>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unhideWhenUsed/>
    <w:rsid w:val="006043D3"/>
    <w:pPr>
      <w:tabs>
        <w:tab w:val="right" w:leader="dot" w:pos="9016"/>
      </w:tabs>
      <w:spacing w:after="100" w:line="259" w:lineRule="auto"/>
    </w:pPr>
    <w:rPr>
      <w:rFonts w:ascii="Verdana" w:hAnsi="Verdana"/>
      <w:sz w:val="24"/>
    </w:rPr>
  </w:style>
  <w:style w:type="paragraph" w:styleId="TDC2">
    <w:name w:val="toc 2"/>
    <w:basedOn w:val="Normal"/>
    <w:next w:val="Normal"/>
    <w:autoRedefine/>
    <w:uiPriority w:val="39"/>
    <w:unhideWhenUsed/>
    <w:rsid w:val="006043D3"/>
    <w:pPr>
      <w:spacing w:after="100" w:line="259" w:lineRule="auto"/>
      <w:ind w:left="240"/>
    </w:pPr>
    <w:rPr>
      <w:rFonts w:ascii="Verdana" w:hAnsi="Verdana"/>
      <w:sz w:val="24"/>
    </w:rPr>
  </w:style>
  <w:style w:type="paragraph" w:styleId="TDC3">
    <w:name w:val="toc 3"/>
    <w:basedOn w:val="Normal"/>
    <w:next w:val="Normal"/>
    <w:autoRedefine/>
    <w:uiPriority w:val="39"/>
    <w:unhideWhenUsed/>
    <w:rsid w:val="006043D3"/>
    <w:pPr>
      <w:spacing w:after="100" w:line="259" w:lineRule="auto"/>
      <w:ind w:left="440"/>
    </w:pPr>
    <w:rPr>
      <w:rFonts w:eastAsiaTheme="minorEastAsia" w:cs="Times New Roman"/>
    </w:rPr>
  </w:style>
  <w:style w:type="paragraph" w:styleId="Ttulo">
    <w:name w:val="Title"/>
    <w:basedOn w:val="Normal"/>
    <w:next w:val="Normal"/>
    <w:link w:val="TtuloCar"/>
    <w:uiPriority w:val="10"/>
    <w:qFormat/>
    <w:rsid w:val="006043D3"/>
    <w:pPr>
      <w:contextualSpacing/>
    </w:pPr>
    <w:rPr>
      <w:rFonts w:ascii="Verdana" w:hAnsi="Verdana" w:cs="Arial"/>
      <w:b/>
      <w:bCs/>
      <w:color w:val="FFFFFF" w:themeColor="background1"/>
      <w:sz w:val="36"/>
      <w:szCs w:val="36"/>
    </w:rPr>
  </w:style>
  <w:style w:type="character" w:customStyle="1" w:styleId="TtuloCar">
    <w:name w:val="Título Car"/>
    <w:basedOn w:val="Fuentedeprrafopredeter"/>
    <w:link w:val="Ttulo"/>
    <w:uiPriority w:val="10"/>
    <w:rsid w:val="006043D3"/>
    <w:rPr>
      <w:rFonts w:ascii="Verdana" w:hAnsi="Verdana" w:cs="Arial"/>
      <w:b/>
      <w:bCs/>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20">
      <w:bodyDiv w:val="1"/>
      <w:marLeft w:val="0"/>
      <w:marRight w:val="0"/>
      <w:marTop w:val="0"/>
      <w:marBottom w:val="0"/>
      <w:divBdr>
        <w:top w:val="none" w:sz="0" w:space="0" w:color="auto"/>
        <w:left w:val="none" w:sz="0" w:space="0" w:color="auto"/>
        <w:bottom w:val="none" w:sz="0" w:space="0" w:color="auto"/>
        <w:right w:val="none" w:sz="0" w:space="0" w:color="auto"/>
      </w:divBdr>
    </w:div>
    <w:div w:id="293681625">
      <w:bodyDiv w:val="1"/>
      <w:marLeft w:val="0"/>
      <w:marRight w:val="0"/>
      <w:marTop w:val="0"/>
      <w:marBottom w:val="0"/>
      <w:divBdr>
        <w:top w:val="none" w:sz="0" w:space="0" w:color="auto"/>
        <w:left w:val="none" w:sz="0" w:space="0" w:color="auto"/>
        <w:bottom w:val="none" w:sz="0" w:space="0" w:color="auto"/>
        <w:right w:val="none" w:sz="0" w:space="0" w:color="auto"/>
      </w:divBdr>
      <w:divsChild>
        <w:div w:id="429394681">
          <w:marLeft w:val="0"/>
          <w:marRight w:val="0"/>
          <w:marTop w:val="0"/>
          <w:marBottom w:val="0"/>
          <w:divBdr>
            <w:top w:val="none" w:sz="0" w:space="0" w:color="auto"/>
            <w:left w:val="none" w:sz="0" w:space="0" w:color="auto"/>
            <w:bottom w:val="none" w:sz="0" w:space="0" w:color="auto"/>
            <w:right w:val="none" w:sz="0" w:space="0" w:color="auto"/>
          </w:divBdr>
        </w:div>
        <w:div w:id="204803764">
          <w:marLeft w:val="0"/>
          <w:marRight w:val="0"/>
          <w:marTop w:val="0"/>
          <w:marBottom w:val="0"/>
          <w:divBdr>
            <w:top w:val="none" w:sz="0" w:space="0" w:color="auto"/>
            <w:left w:val="none" w:sz="0" w:space="0" w:color="auto"/>
            <w:bottom w:val="none" w:sz="0" w:space="0" w:color="auto"/>
            <w:right w:val="none" w:sz="0" w:space="0" w:color="auto"/>
          </w:divBdr>
        </w:div>
        <w:div w:id="63767588">
          <w:marLeft w:val="0"/>
          <w:marRight w:val="0"/>
          <w:marTop w:val="0"/>
          <w:marBottom w:val="0"/>
          <w:divBdr>
            <w:top w:val="none" w:sz="0" w:space="0" w:color="auto"/>
            <w:left w:val="none" w:sz="0" w:space="0" w:color="auto"/>
            <w:bottom w:val="none" w:sz="0" w:space="0" w:color="auto"/>
            <w:right w:val="none" w:sz="0" w:space="0" w:color="auto"/>
          </w:divBdr>
        </w:div>
        <w:div w:id="673998078">
          <w:marLeft w:val="0"/>
          <w:marRight w:val="0"/>
          <w:marTop w:val="0"/>
          <w:marBottom w:val="0"/>
          <w:divBdr>
            <w:top w:val="none" w:sz="0" w:space="0" w:color="auto"/>
            <w:left w:val="none" w:sz="0" w:space="0" w:color="auto"/>
            <w:bottom w:val="none" w:sz="0" w:space="0" w:color="auto"/>
            <w:right w:val="none" w:sz="0" w:space="0" w:color="auto"/>
          </w:divBdr>
        </w:div>
      </w:divsChild>
    </w:div>
    <w:div w:id="326253440">
      <w:bodyDiv w:val="1"/>
      <w:marLeft w:val="0"/>
      <w:marRight w:val="0"/>
      <w:marTop w:val="0"/>
      <w:marBottom w:val="0"/>
      <w:divBdr>
        <w:top w:val="none" w:sz="0" w:space="0" w:color="auto"/>
        <w:left w:val="none" w:sz="0" w:space="0" w:color="auto"/>
        <w:bottom w:val="none" w:sz="0" w:space="0" w:color="auto"/>
        <w:right w:val="none" w:sz="0" w:space="0" w:color="auto"/>
      </w:divBdr>
    </w:div>
    <w:div w:id="366099930">
      <w:bodyDiv w:val="1"/>
      <w:marLeft w:val="0"/>
      <w:marRight w:val="0"/>
      <w:marTop w:val="0"/>
      <w:marBottom w:val="0"/>
      <w:divBdr>
        <w:top w:val="none" w:sz="0" w:space="0" w:color="auto"/>
        <w:left w:val="none" w:sz="0" w:space="0" w:color="auto"/>
        <w:bottom w:val="none" w:sz="0" w:space="0" w:color="auto"/>
        <w:right w:val="none" w:sz="0" w:space="0" w:color="auto"/>
      </w:divBdr>
      <w:divsChild>
        <w:div w:id="148596486">
          <w:marLeft w:val="0"/>
          <w:marRight w:val="0"/>
          <w:marTop w:val="0"/>
          <w:marBottom w:val="0"/>
          <w:divBdr>
            <w:top w:val="none" w:sz="0" w:space="0" w:color="auto"/>
            <w:left w:val="none" w:sz="0" w:space="0" w:color="auto"/>
            <w:bottom w:val="none" w:sz="0" w:space="0" w:color="auto"/>
            <w:right w:val="none" w:sz="0" w:space="0" w:color="auto"/>
          </w:divBdr>
        </w:div>
        <w:div w:id="173110599">
          <w:marLeft w:val="0"/>
          <w:marRight w:val="0"/>
          <w:marTop w:val="0"/>
          <w:marBottom w:val="0"/>
          <w:divBdr>
            <w:top w:val="none" w:sz="0" w:space="0" w:color="auto"/>
            <w:left w:val="none" w:sz="0" w:space="0" w:color="auto"/>
            <w:bottom w:val="none" w:sz="0" w:space="0" w:color="auto"/>
            <w:right w:val="none" w:sz="0" w:space="0" w:color="auto"/>
          </w:divBdr>
        </w:div>
        <w:div w:id="1593010977">
          <w:marLeft w:val="0"/>
          <w:marRight w:val="0"/>
          <w:marTop w:val="0"/>
          <w:marBottom w:val="0"/>
          <w:divBdr>
            <w:top w:val="none" w:sz="0" w:space="0" w:color="auto"/>
            <w:left w:val="none" w:sz="0" w:space="0" w:color="auto"/>
            <w:bottom w:val="none" w:sz="0" w:space="0" w:color="auto"/>
            <w:right w:val="none" w:sz="0" w:space="0" w:color="auto"/>
          </w:divBdr>
        </w:div>
        <w:div w:id="1903908717">
          <w:marLeft w:val="0"/>
          <w:marRight w:val="0"/>
          <w:marTop w:val="0"/>
          <w:marBottom w:val="0"/>
          <w:divBdr>
            <w:top w:val="none" w:sz="0" w:space="0" w:color="auto"/>
            <w:left w:val="none" w:sz="0" w:space="0" w:color="auto"/>
            <w:bottom w:val="none" w:sz="0" w:space="0" w:color="auto"/>
            <w:right w:val="none" w:sz="0" w:space="0" w:color="auto"/>
          </w:divBdr>
        </w:div>
        <w:div w:id="205995126">
          <w:marLeft w:val="0"/>
          <w:marRight w:val="0"/>
          <w:marTop w:val="0"/>
          <w:marBottom w:val="0"/>
          <w:divBdr>
            <w:top w:val="none" w:sz="0" w:space="0" w:color="auto"/>
            <w:left w:val="none" w:sz="0" w:space="0" w:color="auto"/>
            <w:bottom w:val="none" w:sz="0" w:space="0" w:color="auto"/>
            <w:right w:val="none" w:sz="0" w:space="0" w:color="auto"/>
          </w:divBdr>
        </w:div>
        <w:div w:id="506140455">
          <w:marLeft w:val="0"/>
          <w:marRight w:val="0"/>
          <w:marTop w:val="0"/>
          <w:marBottom w:val="0"/>
          <w:divBdr>
            <w:top w:val="none" w:sz="0" w:space="0" w:color="auto"/>
            <w:left w:val="none" w:sz="0" w:space="0" w:color="auto"/>
            <w:bottom w:val="none" w:sz="0" w:space="0" w:color="auto"/>
            <w:right w:val="none" w:sz="0" w:space="0" w:color="auto"/>
          </w:divBdr>
        </w:div>
        <w:div w:id="938681242">
          <w:marLeft w:val="0"/>
          <w:marRight w:val="0"/>
          <w:marTop w:val="0"/>
          <w:marBottom w:val="0"/>
          <w:divBdr>
            <w:top w:val="none" w:sz="0" w:space="0" w:color="auto"/>
            <w:left w:val="none" w:sz="0" w:space="0" w:color="auto"/>
            <w:bottom w:val="none" w:sz="0" w:space="0" w:color="auto"/>
            <w:right w:val="none" w:sz="0" w:space="0" w:color="auto"/>
          </w:divBdr>
        </w:div>
        <w:div w:id="1341274118">
          <w:marLeft w:val="0"/>
          <w:marRight w:val="0"/>
          <w:marTop w:val="0"/>
          <w:marBottom w:val="0"/>
          <w:divBdr>
            <w:top w:val="none" w:sz="0" w:space="0" w:color="auto"/>
            <w:left w:val="none" w:sz="0" w:space="0" w:color="auto"/>
            <w:bottom w:val="none" w:sz="0" w:space="0" w:color="auto"/>
            <w:right w:val="none" w:sz="0" w:space="0" w:color="auto"/>
          </w:divBdr>
        </w:div>
        <w:div w:id="1750616597">
          <w:marLeft w:val="0"/>
          <w:marRight w:val="0"/>
          <w:marTop w:val="0"/>
          <w:marBottom w:val="0"/>
          <w:divBdr>
            <w:top w:val="none" w:sz="0" w:space="0" w:color="auto"/>
            <w:left w:val="none" w:sz="0" w:space="0" w:color="auto"/>
            <w:bottom w:val="none" w:sz="0" w:space="0" w:color="auto"/>
            <w:right w:val="none" w:sz="0" w:space="0" w:color="auto"/>
          </w:divBdr>
        </w:div>
        <w:div w:id="748892354">
          <w:marLeft w:val="0"/>
          <w:marRight w:val="0"/>
          <w:marTop w:val="0"/>
          <w:marBottom w:val="0"/>
          <w:divBdr>
            <w:top w:val="none" w:sz="0" w:space="0" w:color="auto"/>
            <w:left w:val="none" w:sz="0" w:space="0" w:color="auto"/>
            <w:bottom w:val="none" w:sz="0" w:space="0" w:color="auto"/>
            <w:right w:val="none" w:sz="0" w:space="0" w:color="auto"/>
          </w:divBdr>
        </w:div>
      </w:divsChild>
    </w:div>
    <w:div w:id="597059065">
      <w:bodyDiv w:val="1"/>
      <w:marLeft w:val="0"/>
      <w:marRight w:val="0"/>
      <w:marTop w:val="0"/>
      <w:marBottom w:val="0"/>
      <w:divBdr>
        <w:top w:val="none" w:sz="0" w:space="0" w:color="auto"/>
        <w:left w:val="none" w:sz="0" w:space="0" w:color="auto"/>
        <w:bottom w:val="none" w:sz="0" w:space="0" w:color="auto"/>
        <w:right w:val="none" w:sz="0" w:space="0" w:color="auto"/>
      </w:divBdr>
      <w:divsChild>
        <w:div w:id="320159562">
          <w:marLeft w:val="0"/>
          <w:marRight w:val="0"/>
          <w:marTop w:val="0"/>
          <w:marBottom w:val="0"/>
          <w:divBdr>
            <w:top w:val="none" w:sz="0" w:space="0" w:color="auto"/>
            <w:left w:val="none" w:sz="0" w:space="0" w:color="auto"/>
            <w:bottom w:val="none" w:sz="0" w:space="0" w:color="auto"/>
            <w:right w:val="none" w:sz="0" w:space="0" w:color="auto"/>
          </w:divBdr>
        </w:div>
      </w:divsChild>
    </w:div>
    <w:div w:id="700476733">
      <w:bodyDiv w:val="1"/>
      <w:marLeft w:val="0"/>
      <w:marRight w:val="0"/>
      <w:marTop w:val="0"/>
      <w:marBottom w:val="0"/>
      <w:divBdr>
        <w:top w:val="none" w:sz="0" w:space="0" w:color="auto"/>
        <w:left w:val="none" w:sz="0" w:space="0" w:color="auto"/>
        <w:bottom w:val="none" w:sz="0" w:space="0" w:color="auto"/>
        <w:right w:val="none" w:sz="0" w:space="0" w:color="auto"/>
      </w:divBdr>
    </w:div>
    <w:div w:id="838538365">
      <w:bodyDiv w:val="1"/>
      <w:marLeft w:val="0"/>
      <w:marRight w:val="0"/>
      <w:marTop w:val="0"/>
      <w:marBottom w:val="0"/>
      <w:divBdr>
        <w:top w:val="none" w:sz="0" w:space="0" w:color="auto"/>
        <w:left w:val="none" w:sz="0" w:space="0" w:color="auto"/>
        <w:bottom w:val="none" w:sz="0" w:space="0" w:color="auto"/>
        <w:right w:val="none" w:sz="0" w:space="0" w:color="auto"/>
      </w:divBdr>
    </w:div>
    <w:div w:id="1397631360">
      <w:bodyDiv w:val="1"/>
      <w:marLeft w:val="0"/>
      <w:marRight w:val="0"/>
      <w:marTop w:val="0"/>
      <w:marBottom w:val="0"/>
      <w:divBdr>
        <w:top w:val="none" w:sz="0" w:space="0" w:color="auto"/>
        <w:left w:val="none" w:sz="0" w:space="0" w:color="auto"/>
        <w:bottom w:val="none" w:sz="0" w:space="0" w:color="auto"/>
        <w:right w:val="none" w:sz="0" w:space="0" w:color="auto"/>
      </w:divBdr>
      <w:divsChild>
        <w:div w:id="55856154">
          <w:marLeft w:val="0"/>
          <w:marRight w:val="0"/>
          <w:marTop w:val="0"/>
          <w:marBottom w:val="0"/>
          <w:divBdr>
            <w:top w:val="none" w:sz="0" w:space="0" w:color="auto"/>
            <w:left w:val="none" w:sz="0" w:space="0" w:color="auto"/>
            <w:bottom w:val="none" w:sz="0" w:space="0" w:color="auto"/>
            <w:right w:val="none" w:sz="0" w:space="0" w:color="auto"/>
          </w:divBdr>
        </w:div>
        <w:div w:id="2107000515">
          <w:marLeft w:val="0"/>
          <w:marRight w:val="0"/>
          <w:marTop w:val="0"/>
          <w:marBottom w:val="0"/>
          <w:divBdr>
            <w:top w:val="none" w:sz="0" w:space="0" w:color="auto"/>
            <w:left w:val="none" w:sz="0" w:space="0" w:color="auto"/>
            <w:bottom w:val="none" w:sz="0" w:space="0" w:color="auto"/>
            <w:right w:val="none" w:sz="0" w:space="0" w:color="auto"/>
          </w:divBdr>
        </w:div>
        <w:div w:id="1405756641">
          <w:marLeft w:val="0"/>
          <w:marRight w:val="0"/>
          <w:marTop w:val="0"/>
          <w:marBottom w:val="0"/>
          <w:divBdr>
            <w:top w:val="none" w:sz="0" w:space="0" w:color="auto"/>
            <w:left w:val="none" w:sz="0" w:space="0" w:color="auto"/>
            <w:bottom w:val="none" w:sz="0" w:space="0" w:color="auto"/>
            <w:right w:val="none" w:sz="0" w:space="0" w:color="auto"/>
          </w:divBdr>
        </w:div>
      </w:divsChild>
    </w:div>
    <w:div w:id="1472208150">
      <w:bodyDiv w:val="1"/>
      <w:marLeft w:val="0"/>
      <w:marRight w:val="0"/>
      <w:marTop w:val="0"/>
      <w:marBottom w:val="0"/>
      <w:divBdr>
        <w:top w:val="none" w:sz="0" w:space="0" w:color="auto"/>
        <w:left w:val="none" w:sz="0" w:space="0" w:color="auto"/>
        <w:bottom w:val="none" w:sz="0" w:space="0" w:color="auto"/>
        <w:right w:val="none" w:sz="0" w:space="0" w:color="auto"/>
      </w:divBdr>
    </w:div>
    <w:div w:id="1498425861">
      <w:bodyDiv w:val="1"/>
      <w:marLeft w:val="0"/>
      <w:marRight w:val="0"/>
      <w:marTop w:val="0"/>
      <w:marBottom w:val="0"/>
      <w:divBdr>
        <w:top w:val="none" w:sz="0" w:space="0" w:color="auto"/>
        <w:left w:val="none" w:sz="0" w:space="0" w:color="auto"/>
        <w:bottom w:val="none" w:sz="0" w:space="0" w:color="auto"/>
        <w:right w:val="none" w:sz="0" w:space="0" w:color="auto"/>
      </w:divBdr>
    </w:div>
    <w:div w:id="1734356447">
      <w:bodyDiv w:val="1"/>
      <w:marLeft w:val="0"/>
      <w:marRight w:val="0"/>
      <w:marTop w:val="0"/>
      <w:marBottom w:val="0"/>
      <w:divBdr>
        <w:top w:val="none" w:sz="0" w:space="0" w:color="auto"/>
        <w:left w:val="none" w:sz="0" w:space="0" w:color="auto"/>
        <w:bottom w:val="none" w:sz="0" w:space="0" w:color="auto"/>
        <w:right w:val="none" w:sz="0" w:space="0" w:color="auto"/>
      </w:divBdr>
    </w:div>
    <w:div w:id="1750351201">
      <w:bodyDiv w:val="1"/>
      <w:marLeft w:val="0"/>
      <w:marRight w:val="0"/>
      <w:marTop w:val="0"/>
      <w:marBottom w:val="0"/>
      <w:divBdr>
        <w:top w:val="none" w:sz="0" w:space="0" w:color="auto"/>
        <w:left w:val="none" w:sz="0" w:space="0" w:color="auto"/>
        <w:bottom w:val="none" w:sz="0" w:space="0" w:color="auto"/>
        <w:right w:val="none" w:sz="0" w:space="0" w:color="auto"/>
      </w:divBdr>
      <w:divsChild>
        <w:div w:id="1426533897">
          <w:marLeft w:val="0"/>
          <w:marRight w:val="0"/>
          <w:marTop w:val="0"/>
          <w:marBottom w:val="0"/>
          <w:divBdr>
            <w:top w:val="none" w:sz="0" w:space="0" w:color="auto"/>
            <w:left w:val="none" w:sz="0" w:space="0" w:color="auto"/>
            <w:bottom w:val="none" w:sz="0" w:space="0" w:color="auto"/>
            <w:right w:val="none" w:sz="0" w:space="0" w:color="auto"/>
          </w:divBdr>
        </w:div>
        <w:div w:id="764036120">
          <w:marLeft w:val="0"/>
          <w:marRight w:val="0"/>
          <w:marTop w:val="0"/>
          <w:marBottom w:val="0"/>
          <w:divBdr>
            <w:top w:val="none" w:sz="0" w:space="0" w:color="auto"/>
            <w:left w:val="none" w:sz="0" w:space="0" w:color="auto"/>
            <w:bottom w:val="none" w:sz="0" w:space="0" w:color="auto"/>
            <w:right w:val="none" w:sz="0" w:space="0" w:color="auto"/>
          </w:divBdr>
        </w:div>
        <w:div w:id="1851603207">
          <w:marLeft w:val="0"/>
          <w:marRight w:val="0"/>
          <w:marTop w:val="0"/>
          <w:marBottom w:val="0"/>
          <w:divBdr>
            <w:top w:val="none" w:sz="0" w:space="0" w:color="auto"/>
            <w:left w:val="none" w:sz="0" w:space="0" w:color="auto"/>
            <w:bottom w:val="none" w:sz="0" w:space="0" w:color="auto"/>
            <w:right w:val="none" w:sz="0" w:space="0" w:color="auto"/>
          </w:divBdr>
        </w:div>
      </w:divsChild>
    </w:div>
    <w:div w:id="1763141788">
      <w:bodyDiv w:val="1"/>
      <w:marLeft w:val="0"/>
      <w:marRight w:val="0"/>
      <w:marTop w:val="0"/>
      <w:marBottom w:val="0"/>
      <w:divBdr>
        <w:top w:val="none" w:sz="0" w:space="0" w:color="auto"/>
        <w:left w:val="none" w:sz="0" w:space="0" w:color="auto"/>
        <w:bottom w:val="none" w:sz="0" w:space="0" w:color="auto"/>
        <w:right w:val="none" w:sz="0" w:space="0" w:color="auto"/>
      </w:divBdr>
    </w:div>
    <w:div w:id="1768116480">
      <w:bodyDiv w:val="1"/>
      <w:marLeft w:val="0"/>
      <w:marRight w:val="0"/>
      <w:marTop w:val="0"/>
      <w:marBottom w:val="0"/>
      <w:divBdr>
        <w:top w:val="none" w:sz="0" w:space="0" w:color="auto"/>
        <w:left w:val="none" w:sz="0" w:space="0" w:color="auto"/>
        <w:bottom w:val="none" w:sz="0" w:space="0" w:color="auto"/>
        <w:right w:val="none" w:sz="0" w:space="0" w:color="auto"/>
      </w:divBdr>
    </w:div>
    <w:div w:id="1781795020">
      <w:bodyDiv w:val="1"/>
      <w:marLeft w:val="0"/>
      <w:marRight w:val="0"/>
      <w:marTop w:val="0"/>
      <w:marBottom w:val="0"/>
      <w:divBdr>
        <w:top w:val="none" w:sz="0" w:space="0" w:color="auto"/>
        <w:left w:val="none" w:sz="0" w:space="0" w:color="auto"/>
        <w:bottom w:val="none" w:sz="0" w:space="0" w:color="auto"/>
        <w:right w:val="none" w:sz="0" w:space="0" w:color="auto"/>
      </w:divBdr>
      <w:divsChild>
        <w:div w:id="612828967">
          <w:marLeft w:val="0"/>
          <w:marRight w:val="0"/>
          <w:marTop w:val="0"/>
          <w:marBottom w:val="0"/>
          <w:divBdr>
            <w:top w:val="none" w:sz="0" w:space="0" w:color="auto"/>
            <w:left w:val="none" w:sz="0" w:space="0" w:color="auto"/>
            <w:bottom w:val="none" w:sz="0" w:space="0" w:color="auto"/>
            <w:right w:val="none" w:sz="0" w:space="0" w:color="auto"/>
          </w:divBdr>
          <w:divsChild>
            <w:div w:id="781993682">
              <w:marLeft w:val="0"/>
              <w:marRight w:val="0"/>
              <w:marTop w:val="0"/>
              <w:marBottom w:val="0"/>
              <w:divBdr>
                <w:top w:val="none" w:sz="0" w:space="0" w:color="auto"/>
                <w:left w:val="none" w:sz="0" w:space="0" w:color="auto"/>
                <w:bottom w:val="none" w:sz="0" w:space="0" w:color="auto"/>
                <w:right w:val="none" w:sz="0" w:space="0" w:color="auto"/>
              </w:divBdr>
            </w:div>
            <w:div w:id="925652549">
              <w:marLeft w:val="0"/>
              <w:marRight w:val="0"/>
              <w:marTop w:val="0"/>
              <w:marBottom w:val="0"/>
              <w:divBdr>
                <w:top w:val="none" w:sz="0" w:space="0" w:color="auto"/>
                <w:left w:val="none" w:sz="0" w:space="0" w:color="auto"/>
                <w:bottom w:val="none" w:sz="0" w:space="0" w:color="auto"/>
                <w:right w:val="none" w:sz="0" w:space="0" w:color="auto"/>
              </w:divBdr>
            </w:div>
          </w:divsChild>
        </w:div>
        <w:div w:id="1522544940">
          <w:marLeft w:val="0"/>
          <w:marRight w:val="0"/>
          <w:marTop w:val="0"/>
          <w:marBottom w:val="0"/>
          <w:divBdr>
            <w:top w:val="none" w:sz="0" w:space="0" w:color="auto"/>
            <w:left w:val="none" w:sz="0" w:space="0" w:color="auto"/>
            <w:bottom w:val="none" w:sz="0" w:space="0" w:color="auto"/>
            <w:right w:val="none" w:sz="0" w:space="0" w:color="auto"/>
          </w:divBdr>
          <w:divsChild>
            <w:div w:id="1072460156">
              <w:marLeft w:val="0"/>
              <w:marRight w:val="0"/>
              <w:marTop w:val="0"/>
              <w:marBottom w:val="0"/>
              <w:divBdr>
                <w:top w:val="none" w:sz="0" w:space="0" w:color="auto"/>
                <w:left w:val="none" w:sz="0" w:space="0" w:color="auto"/>
                <w:bottom w:val="none" w:sz="0" w:space="0" w:color="auto"/>
                <w:right w:val="none" w:sz="0" w:space="0" w:color="auto"/>
              </w:divBdr>
            </w:div>
            <w:div w:id="1181698466">
              <w:marLeft w:val="0"/>
              <w:marRight w:val="0"/>
              <w:marTop w:val="0"/>
              <w:marBottom w:val="0"/>
              <w:divBdr>
                <w:top w:val="none" w:sz="0" w:space="0" w:color="auto"/>
                <w:left w:val="none" w:sz="0" w:space="0" w:color="auto"/>
                <w:bottom w:val="none" w:sz="0" w:space="0" w:color="auto"/>
                <w:right w:val="none" w:sz="0" w:space="0" w:color="auto"/>
              </w:divBdr>
            </w:div>
            <w:div w:id="18861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587">
      <w:bodyDiv w:val="1"/>
      <w:marLeft w:val="0"/>
      <w:marRight w:val="0"/>
      <w:marTop w:val="0"/>
      <w:marBottom w:val="0"/>
      <w:divBdr>
        <w:top w:val="none" w:sz="0" w:space="0" w:color="auto"/>
        <w:left w:val="none" w:sz="0" w:space="0" w:color="auto"/>
        <w:bottom w:val="none" w:sz="0" w:space="0" w:color="auto"/>
        <w:right w:val="none" w:sz="0" w:space="0" w:color="auto"/>
      </w:divBdr>
    </w:div>
    <w:div w:id="1886599341">
      <w:bodyDiv w:val="1"/>
      <w:marLeft w:val="0"/>
      <w:marRight w:val="0"/>
      <w:marTop w:val="0"/>
      <w:marBottom w:val="0"/>
      <w:divBdr>
        <w:top w:val="none" w:sz="0" w:space="0" w:color="auto"/>
        <w:left w:val="none" w:sz="0" w:space="0" w:color="auto"/>
        <w:bottom w:val="none" w:sz="0" w:space="0" w:color="auto"/>
        <w:right w:val="none" w:sz="0" w:space="0" w:color="auto"/>
      </w:divBdr>
      <w:divsChild>
        <w:div w:id="2075854565">
          <w:marLeft w:val="0"/>
          <w:marRight w:val="0"/>
          <w:marTop w:val="0"/>
          <w:marBottom w:val="0"/>
          <w:divBdr>
            <w:top w:val="none" w:sz="0" w:space="0" w:color="auto"/>
            <w:left w:val="none" w:sz="0" w:space="0" w:color="auto"/>
            <w:bottom w:val="none" w:sz="0" w:space="0" w:color="auto"/>
            <w:right w:val="none" w:sz="0" w:space="0" w:color="auto"/>
          </w:divBdr>
          <w:divsChild>
            <w:div w:id="331225603">
              <w:marLeft w:val="0"/>
              <w:marRight w:val="0"/>
              <w:marTop w:val="0"/>
              <w:marBottom w:val="0"/>
              <w:divBdr>
                <w:top w:val="none" w:sz="0" w:space="0" w:color="auto"/>
                <w:left w:val="none" w:sz="0" w:space="0" w:color="auto"/>
                <w:bottom w:val="none" w:sz="0" w:space="0" w:color="auto"/>
                <w:right w:val="none" w:sz="0" w:space="0" w:color="auto"/>
              </w:divBdr>
            </w:div>
            <w:div w:id="635261924">
              <w:marLeft w:val="0"/>
              <w:marRight w:val="0"/>
              <w:marTop w:val="0"/>
              <w:marBottom w:val="0"/>
              <w:divBdr>
                <w:top w:val="none" w:sz="0" w:space="0" w:color="auto"/>
                <w:left w:val="none" w:sz="0" w:space="0" w:color="auto"/>
                <w:bottom w:val="none" w:sz="0" w:space="0" w:color="auto"/>
                <w:right w:val="none" w:sz="0" w:space="0" w:color="auto"/>
              </w:divBdr>
            </w:div>
          </w:divsChild>
        </w:div>
        <w:div w:id="92475750">
          <w:marLeft w:val="0"/>
          <w:marRight w:val="0"/>
          <w:marTop w:val="0"/>
          <w:marBottom w:val="0"/>
          <w:divBdr>
            <w:top w:val="none" w:sz="0" w:space="0" w:color="auto"/>
            <w:left w:val="none" w:sz="0" w:space="0" w:color="auto"/>
            <w:bottom w:val="none" w:sz="0" w:space="0" w:color="auto"/>
            <w:right w:val="none" w:sz="0" w:space="0" w:color="auto"/>
          </w:divBdr>
          <w:divsChild>
            <w:div w:id="2000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096">
      <w:bodyDiv w:val="1"/>
      <w:marLeft w:val="0"/>
      <w:marRight w:val="0"/>
      <w:marTop w:val="0"/>
      <w:marBottom w:val="0"/>
      <w:divBdr>
        <w:top w:val="none" w:sz="0" w:space="0" w:color="auto"/>
        <w:left w:val="none" w:sz="0" w:space="0" w:color="auto"/>
        <w:bottom w:val="none" w:sz="0" w:space="0" w:color="auto"/>
        <w:right w:val="none" w:sz="0" w:space="0" w:color="auto"/>
      </w:divBdr>
      <w:divsChild>
        <w:div w:id="1345474049">
          <w:marLeft w:val="0"/>
          <w:marRight w:val="0"/>
          <w:marTop w:val="0"/>
          <w:marBottom w:val="0"/>
          <w:divBdr>
            <w:top w:val="none" w:sz="0" w:space="0" w:color="auto"/>
            <w:left w:val="none" w:sz="0" w:space="0" w:color="auto"/>
            <w:bottom w:val="none" w:sz="0" w:space="0" w:color="auto"/>
            <w:right w:val="none" w:sz="0" w:space="0" w:color="auto"/>
          </w:divBdr>
        </w:div>
        <w:div w:id="1529641945">
          <w:marLeft w:val="0"/>
          <w:marRight w:val="0"/>
          <w:marTop w:val="0"/>
          <w:marBottom w:val="0"/>
          <w:divBdr>
            <w:top w:val="none" w:sz="0" w:space="0" w:color="auto"/>
            <w:left w:val="none" w:sz="0" w:space="0" w:color="auto"/>
            <w:bottom w:val="none" w:sz="0" w:space="0" w:color="auto"/>
            <w:right w:val="none" w:sz="0" w:space="0" w:color="auto"/>
          </w:divBdr>
        </w:div>
      </w:divsChild>
    </w:div>
    <w:div w:id="1923753529">
      <w:bodyDiv w:val="1"/>
      <w:marLeft w:val="0"/>
      <w:marRight w:val="0"/>
      <w:marTop w:val="0"/>
      <w:marBottom w:val="0"/>
      <w:divBdr>
        <w:top w:val="none" w:sz="0" w:space="0" w:color="auto"/>
        <w:left w:val="none" w:sz="0" w:space="0" w:color="auto"/>
        <w:bottom w:val="none" w:sz="0" w:space="0" w:color="auto"/>
        <w:right w:val="none" w:sz="0" w:space="0" w:color="auto"/>
      </w:divBdr>
      <w:divsChild>
        <w:div w:id="799999536">
          <w:marLeft w:val="0"/>
          <w:marRight w:val="0"/>
          <w:marTop w:val="0"/>
          <w:marBottom w:val="0"/>
          <w:divBdr>
            <w:top w:val="none" w:sz="0" w:space="0" w:color="auto"/>
            <w:left w:val="none" w:sz="0" w:space="0" w:color="auto"/>
            <w:bottom w:val="none" w:sz="0" w:space="0" w:color="auto"/>
            <w:right w:val="none" w:sz="0" w:space="0" w:color="auto"/>
          </w:divBdr>
        </w:div>
      </w:divsChild>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sChild>
        <w:div w:id="118492798">
          <w:marLeft w:val="0"/>
          <w:marRight w:val="0"/>
          <w:marTop w:val="0"/>
          <w:marBottom w:val="0"/>
          <w:divBdr>
            <w:top w:val="none" w:sz="0" w:space="0" w:color="auto"/>
            <w:left w:val="none" w:sz="0" w:space="0" w:color="auto"/>
            <w:bottom w:val="none" w:sz="0" w:space="0" w:color="auto"/>
            <w:right w:val="none" w:sz="0" w:space="0" w:color="auto"/>
          </w:divBdr>
          <w:divsChild>
            <w:div w:id="622152399">
              <w:marLeft w:val="0"/>
              <w:marRight w:val="0"/>
              <w:marTop w:val="0"/>
              <w:marBottom w:val="0"/>
              <w:divBdr>
                <w:top w:val="none" w:sz="0" w:space="0" w:color="auto"/>
                <w:left w:val="none" w:sz="0" w:space="0" w:color="auto"/>
                <w:bottom w:val="none" w:sz="0" w:space="0" w:color="auto"/>
                <w:right w:val="none" w:sz="0" w:space="0" w:color="auto"/>
              </w:divBdr>
            </w:div>
          </w:divsChild>
        </w:div>
        <w:div w:id="294144894">
          <w:marLeft w:val="0"/>
          <w:marRight w:val="0"/>
          <w:marTop w:val="0"/>
          <w:marBottom w:val="0"/>
          <w:divBdr>
            <w:top w:val="none" w:sz="0" w:space="0" w:color="auto"/>
            <w:left w:val="none" w:sz="0" w:space="0" w:color="auto"/>
            <w:bottom w:val="none" w:sz="0" w:space="0" w:color="auto"/>
            <w:right w:val="none" w:sz="0" w:space="0" w:color="auto"/>
          </w:divBdr>
          <w:divsChild>
            <w:div w:id="118495044">
              <w:marLeft w:val="0"/>
              <w:marRight w:val="0"/>
              <w:marTop w:val="0"/>
              <w:marBottom w:val="0"/>
              <w:divBdr>
                <w:top w:val="none" w:sz="0" w:space="0" w:color="auto"/>
                <w:left w:val="none" w:sz="0" w:space="0" w:color="auto"/>
                <w:bottom w:val="none" w:sz="0" w:space="0" w:color="auto"/>
                <w:right w:val="none" w:sz="0" w:space="0" w:color="auto"/>
              </w:divBdr>
            </w:div>
          </w:divsChild>
        </w:div>
        <w:div w:id="1178033995">
          <w:marLeft w:val="0"/>
          <w:marRight w:val="0"/>
          <w:marTop w:val="0"/>
          <w:marBottom w:val="0"/>
          <w:divBdr>
            <w:top w:val="none" w:sz="0" w:space="0" w:color="auto"/>
            <w:left w:val="none" w:sz="0" w:space="0" w:color="auto"/>
            <w:bottom w:val="none" w:sz="0" w:space="0" w:color="auto"/>
            <w:right w:val="none" w:sz="0" w:space="0" w:color="auto"/>
          </w:divBdr>
          <w:divsChild>
            <w:div w:id="1709639833">
              <w:marLeft w:val="0"/>
              <w:marRight w:val="0"/>
              <w:marTop w:val="0"/>
              <w:marBottom w:val="0"/>
              <w:divBdr>
                <w:top w:val="none" w:sz="0" w:space="0" w:color="auto"/>
                <w:left w:val="none" w:sz="0" w:space="0" w:color="auto"/>
                <w:bottom w:val="none" w:sz="0" w:space="0" w:color="auto"/>
                <w:right w:val="none" w:sz="0" w:space="0" w:color="auto"/>
              </w:divBdr>
            </w:div>
            <w:div w:id="1813332294">
              <w:marLeft w:val="0"/>
              <w:marRight w:val="0"/>
              <w:marTop w:val="0"/>
              <w:marBottom w:val="0"/>
              <w:divBdr>
                <w:top w:val="none" w:sz="0" w:space="0" w:color="auto"/>
                <w:left w:val="none" w:sz="0" w:space="0" w:color="auto"/>
                <w:bottom w:val="none" w:sz="0" w:space="0" w:color="auto"/>
                <w:right w:val="none" w:sz="0" w:space="0" w:color="auto"/>
              </w:divBdr>
            </w:div>
          </w:divsChild>
        </w:div>
        <w:div w:id="1179732785">
          <w:marLeft w:val="0"/>
          <w:marRight w:val="0"/>
          <w:marTop w:val="0"/>
          <w:marBottom w:val="0"/>
          <w:divBdr>
            <w:top w:val="none" w:sz="0" w:space="0" w:color="auto"/>
            <w:left w:val="none" w:sz="0" w:space="0" w:color="auto"/>
            <w:bottom w:val="none" w:sz="0" w:space="0" w:color="auto"/>
            <w:right w:val="none" w:sz="0" w:space="0" w:color="auto"/>
          </w:divBdr>
          <w:divsChild>
            <w:div w:id="1977561781">
              <w:marLeft w:val="0"/>
              <w:marRight w:val="0"/>
              <w:marTop w:val="0"/>
              <w:marBottom w:val="0"/>
              <w:divBdr>
                <w:top w:val="none" w:sz="0" w:space="0" w:color="auto"/>
                <w:left w:val="none" w:sz="0" w:space="0" w:color="auto"/>
                <w:bottom w:val="none" w:sz="0" w:space="0" w:color="auto"/>
                <w:right w:val="none" w:sz="0" w:space="0" w:color="auto"/>
              </w:divBdr>
            </w:div>
            <w:div w:id="1447388102">
              <w:marLeft w:val="0"/>
              <w:marRight w:val="0"/>
              <w:marTop w:val="0"/>
              <w:marBottom w:val="0"/>
              <w:divBdr>
                <w:top w:val="none" w:sz="0" w:space="0" w:color="auto"/>
                <w:left w:val="none" w:sz="0" w:space="0" w:color="auto"/>
                <w:bottom w:val="none" w:sz="0" w:space="0" w:color="auto"/>
                <w:right w:val="none" w:sz="0" w:space="0" w:color="auto"/>
              </w:divBdr>
            </w:div>
          </w:divsChild>
        </w:div>
        <w:div w:id="2032415231">
          <w:marLeft w:val="0"/>
          <w:marRight w:val="0"/>
          <w:marTop w:val="0"/>
          <w:marBottom w:val="0"/>
          <w:divBdr>
            <w:top w:val="none" w:sz="0" w:space="0" w:color="auto"/>
            <w:left w:val="none" w:sz="0" w:space="0" w:color="auto"/>
            <w:bottom w:val="none" w:sz="0" w:space="0" w:color="auto"/>
            <w:right w:val="none" w:sz="0" w:space="0" w:color="auto"/>
          </w:divBdr>
          <w:divsChild>
            <w:div w:id="1761219204">
              <w:marLeft w:val="0"/>
              <w:marRight w:val="0"/>
              <w:marTop w:val="0"/>
              <w:marBottom w:val="0"/>
              <w:divBdr>
                <w:top w:val="none" w:sz="0" w:space="0" w:color="auto"/>
                <w:left w:val="none" w:sz="0" w:space="0" w:color="auto"/>
                <w:bottom w:val="none" w:sz="0" w:space="0" w:color="auto"/>
                <w:right w:val="none" w:sz="0" w:space="0" w:color="auto"/>
              </w:divBdr>
            </w:div>
            <w:div w:id="1351180855">
              <w:marLeft w:val="0"/>
              <w:marRight w:val="0"/>
              <w:marTop w:val="0"/>
              <w:marBottom w:val="0"/>
              <w:divBdr>
                <w:top w:val="none" w:sz="0" w:space="0" w:color="auto"/>
                <w:left w:val="none" w:sz="0" w:space="0" w:color="auto"/>
                <w:bottom w:val="none" w:sz="0" w:space="0" w:color="auto"/>
                <w:right w:val="none" w:sz="0" w:space="0" w:color="auto"/>
              </w:divBdr>
            </w:div>
          </w:divsChild>
        </w:div>
        <w:div w:id="329604706">
          <w:marLeft w:val="0"/>
          <w:marRight w:val="0"/>
          <w:marTop w:val="0"/>
          <w:marBottom w:val="0"/>
          <w:divBdr>
            <w:top w:val="none" w:sz="0" w:space="0" w:color="auto"/>
            <w:left w:val="none" w:sz="0" w:space="0" w:color="auto"/>
            <w:bottom w:val="none" w:sz="0" w:space="0" w:color="auto"/>
            <w:right w:val="none" w:sz="0" w:space="0" w:color="auto"/>
          </w:divBdr>
          <w:divsChild>
            <w:div w:id="1426266111">
              <w:marLeft w:val="0"/>
              <w:marRight w:val="0"/>
              <w:marTop w:val="0"/>
              <w:marBottom w:val="0"/>
              <w:divBdr>
                <w:top w:val="none" w:sz="0" w:space="0" w:color="auto"/>
                <w:left w:val="none" w:sz="0" w:space="0" w:color="auto"/>
                <w:bottom w:val="none" w:sz="0" w:space="0" w:color="auto"/>
                <w:right w:val="none" w:sz="0" w:space="0" w:color="auto"/>
              </w:divBdr>
            </w:div>
            <w:div w:id="278685243">
              <w:marLeft w:val="0"/>
              <w:marRight w:val="0"/>
              <w:marTop w:val="0"/>
              <w:marBottom w:val="0"/>
              <w:divBdr>
                <w:top w:val="none" w:sz="0" w:space="0" w:color="auto"/>
                <w:left w:val="none" w:sz="0" w:space="0" w:color="auto"/>
                <w:bottom w:val="none" w:sz="0" w:space="0" w:color="auto"/>
                <w:right w:val="none" w:sz="0" w:space="0" w:color="auto"/>
              </w:divBdr>
            </w:div>
          </w:divsChild>
        </w:div>
        <w:div w:id="2064137170">
          <w:marLeft w:val="0"/>
          <w:marRight w:val="0"/>
          <w:marTop w:val="0"/>
          <w:marBottom w:val="0"/>
          <w:divBdr>
            <w:top w:val="none" w:sz="0" w:space="0" w:color="auto"/>
            <w:left w:val="none" w:sz="0" w:space="0" w:color="auto"/>
            <w:bottom w:val="none" w:sz="0" w:space="0" w:color="auto"/>
            <w:right w:val="none" w:sz="0" w:space="0" w:color="auto"/>
          </w:divBdr>
          <w:divsChild>
            <w:div w:id="21519650">
              <w:marLeft w:val="0"/>
              <w:marRight w:val="0"/>
              <w:marTop w:val="0"/>
              <w:marBottom w:val="0"/>
              <w:divBdr>
                <w:top w:val="none" w:sz="0" w:space="0" w:color="auto"/>
                <w:left w:val="none" w:sz="0" w:space="0" w:color="auto"/>
                <w:bottom w:val="none" w:sz="0" w:space="0" w:color="auto"/>
                <w:right w:val="none" w:sz="0" w:space="0" w:color="auto"/>
              </w:divBdr>
            </w:div>
          </w:divsChild>
        </w:div>
        <w:div w:id="806971507">
          <w:marLeft w:val="0"/>
          <w:marRight w:val="0"/>
          <w:marTop w:val="0"/>
          <w:marBottom w:val="0"/>
          <w:divBdr>
            <w:top w:val="none" w:sz="0" w:space="0" w:color="auto"/>
            <w:left w:val="none" w:sz="0" w:space="0" w:color="auto"/>
            <w:bottom w:val="none" w:sz="0" w:space="0" w:color="auto"/>
            <w:right w:val="none" w:sz="0" w:space="0" w:color="auto"/>
          </w:divBdr>
          <w:divsChild>
            <w:div w:id="1502163941">
              <w:marLeft w:val="0"/>
              <w:marRight w:val="0"/>
              <w:marTop w:val="0"/>
              <w:marBottom w:val="0"/>
              <w:divBdr>
                <w:top w:val="none" w:sz="0" w:space="0" w:color="auto"/>
                <w:left w:val="none" w:sz="0" w:space="0" w:color="auto"/>
                <w:bottom w:val="none" w:sz="0" w:space="0" w:color="auto"/>
                <w:right w:val="none" w:sz="0" w:space="0" w:color="auto"/>
              </w:divBdr>
            </w:div>
            <w:div w:id="2071229826">
              <w:marLeft w:val="0"/>
              <w:marRight w:val="0"/>
              <w:marTop w:val="0"/>
              <w:marBottom w:val="0"/>
              <w:divBdr>
                <w:top w:val="none" w:sz="0" w:space="0" w:color="auto"/>
                <w:left w:val="none" w:sz="0" w:space="0" w:color="auto"/>
                <w:bottom w:val="none" w:sz="0" w:space="0" w:color="auto"/>
                <w:right w:val="none" w:sz="0" w:space="0" w:color="auto"/>
              </w:divBdr>
            </w:div>
          </w:divsChild>
        </w:div>
        <w:div w:id="1669551506">
          <w:marLeft w:val="0"/>
          <w:marRight w:val="0"/>
          <w:marTop w:val="0"/>
          <w:marBottom w:val="0"/>
          <w:divBdr>
            <w:top w:val="none" w:sz="0" w:space="0" w:color="auto"/>
            <w:left w:val="none" w:sz="0" w:space="0" w:color="auto"/>
            <w:bottom w:val="none" w:sz="0" w:space="0" w:color="auto"/>
            <w:right w:val="none" w:sz="0" w:space="0" w:color="auto"/>
          </w:divBdr>
          <w:divsChild>
            <w:div w:id="1773743084">
              <w:marLeft w:val="0"/>
              <w:marRight w:val="0"/>
              <w:marTop w:val="0"/>
              <w:marBottom w:val="0"/>
              <w:divBdr>
                <w:top w:val="none" w:sz="0" w:space="0" w:color="auto"/>
                <w:left w:val="none" w:sz="0" w:space="0" w:color="auto"/>
                <w:bottom w:val="none" w:sz="0" w:space="0" w:color="auto"/>
                <w:right w:val="none" w:sz="0" w:space="0" w:color="auto"/>
              </w:divBdr>
            </w:div>
            <w:div w:id="566115441">
              <w:marLeft w:val="0"/>
              <w:marRight w:val="0"/>
              <w:marTop w:val="0"/>
              <w:marBottom w:val="0"/>
              <w:divBdr>
                <w:top w:val="none" w:sz="0" w:space="0" w:color="auto"/>
                <w:left w:val="none" w:sz="0" w:space="0" w:color="auto"/>
                <w:bottom w:val="none" w:sz="0" w:space="0" w:color="auto"/>
                <w:right w:val="none" w:sz="0" w:space="0" w:color="auto"/>
              </w:divBdr>
            </w:div>
          </w:divsChild>
        </w:div>
        <w:div w:id="1878932781">
          <w:marLeft w:val="0"/>
          <w:marRight w:val="0"/>
          <w:marTop w:val="0"/>
          <w:marBottom w:val="0"/>
          <w:divBdr>
            <w:top w:val="none" w:sz="0" w:space="0" w:color="auto"/>
            <w:left w:val="none" w:sz="0" w:space="0" w:color="auto"/>
            <w:bottom w:val="none" w:sz="0" w:space="0" w:color="auto"/>
            <w:right w:val="none" w:sz="0" w:space="0" w:color="auto"/>
          </w:divBdr>
          <w:divsChild>
            <w:div w:id="1397312715">
              <w:marLeft w:val="0"/>
              <w:marRight w:val="0"/>
              <w:marTop w:val="0"/>
              <w:marBottom w:val="0"/>
              <w:divBdr>
                <w:top w:val="none" w:sz="0" w:space="0" w:color="auto"/>
                <w:left w:val="none" w:sz="0" w:space="0" w:color="auto"/>
                <w:bottom w:val="none" w:sz="0" w:space="0" w:color="auto"/>
                <w:right w:val="none" w:sz="0" w:space="0" w:color="auto"/>
              </w:divBdr>
            </w:div>
            <w:div w:id="1528982662">
              <w:marLeft w:val="0"/>
              <w:marRight w:val="0"/>
              <w:marTop w:val="0"/>
              <w:marBottom w:val="0"/>
              <w:divBdr>
                <w:top w:val="none" w:sz="0" w:space="0" w:color="auto"/>
                <w:left w:val="none" w:sz="0" w:space="0" w:color="auto"/>
                <w:bottom w:val="none" w:sz="0" w:space="0" w:color="auto"/>
                <w:right w:val="none" w:sz="0" w:space="0" w:color="auto"/>
              </w:divBdr>
            </w:div>
          </w:divsChild>
        </w:div>
        <w:div w:id="1554611824">
          <w:marLeft w:val="0"/>
          <w:marRight w:val="0"/>
          <w:marTop w:val="0"/>
          <w:marBottom w:val="0"/>
          <w:divBdr>
            <w:top w:val="none" w:sz="0" w:space="0" w:color="auto"/>
            <w:left w:val="none" w:sz="0" w:space="0" w:color="auto"/>
            <w:bottom w:val="none" w:sz="0" w:space="0" w:color="auto"/>
            <w:right w:val="none" w:sz="0" w:space="0" w:color="auto"/>
          </w:divBdr>
          <w:divsChild>
            <w:div w:id="1137993642">
              <w:marLeft w:val="0"/>
              <w:marRight w:val="0"/>
              <w:marTop w:val="0"/>
              <w:marBottom w:val="0"/>
              <w:divBdr>
                <w:top w:val="none" w:sz="0" w:space="0" w:color="auto"/>
                <w:left w:val="none" w:sz="0" w:space="0" w:color="auto"/>
                <w:bottom w:val="none" w:sz="0" w:space="0" w:color="auto"/>
                <w:right w:val="none" w:sz="0" w:space="0" w:color="auto"/>
              </w:divBdr>
            </w:div>
            <w:div w:id="2112505977">
              <w:marLeft w:val="0"/>
              <w:marRight w:val="0"/>
              <w:marTop w:val="0"/>
              <w:marBottom w:val="0"/>
              <w:divBdr>
                <w:top w:val="none" w:sz="0" w:space="0" w:color="auto"/>
                <w:left w:val="none" w:sz="0" w:space="0" w:color="auto"/>
                <w:bottom w:val="none" w:sz="0" w:space="0" w:color="auto"/>
                <w:right w:val="none" w:sz="0" w:space="0" w:color="auto"/>
              </w:divBdr>
            </w:div>
          </w:divsChild>
        </w:div>
        <w:div w:id="387846588">
          <w:marLeft w:val="0"/>
          <w:marRight w:val="0"/>
          <w:marTop w:val="0"/>
          <w:marBottom w:val="0"/>
          <w:divBdr>
            <w:top w:val="none" w:sz="0" w:space="0" w:color="auto"/>
            <w:left w:val="none" w:sz="0" w:space="0" w:color="auto"/>
            <w:bottom w:val="none" w:sz="0" w:space="0" w:color="auto"/>
            <w:right w:val="none" w:sz="0" w:space="0" w:color="auto"/>
          </w:divBdr>
          <w:divsChild>
            <w:div w:id="986937279">
              <w:marLeft w:val="0"/>
              <w:marRight w:val="0"/>
              <w:marTop w:val="0"/>
              <w:marBottom w:val="0"/>
              <w:divBdr>
                <w:top w:val="none" w:sz="0" w:space="0" w:color="auto"/>
                <w:left w:val="none" w:sz="0" w:space="0" w:color="auto"/>
                <w:bottom w:val="none" w:sz="0" w:space="0" w:color="auto"/>
                <w:right w:val="none" w:sz="0" w:space="0" w:color="auto"/>
              </w:divBdr>
            </w:div>
          </w:divsChild>
        </w:div>
        <w:div w:id="1452437318">
          <w:marLeft w:val="0"/>
          <w:marRight w:val="0"/>
          <w:marTop w:val="0"/>
          <w:marBottom w:val="0"/>
          <w:divBdr>
            <w:top w:val="none" w:sz="0" w:space="0" w:color="auto"/>
            <w:left w:val="none" w:sz="0" w:space="0" w:color="auto"/>
            <w:bottom w:val="none" w:sz="0" w:space="0" w:color="auto"/>
            <w:right w:val="none" w:sz="0" w:space="0" w:color="auto"/>
          </w:divBdr>
          <w:divsChild>
            <w:div w:id="236600343">
              <w:marLeft w:val="0"/>
              <w:marRight w:val="0"/>
              <w:marTop w:val="0"/>
              <w:marBottom w:val="0"/>
              <w:divBdr>
                <w:top w:val="none" w:sz="0" w:space="0" w:color="auto"/>
                <w:left w:val="none" w:sz="0" w:space="0" w:color="auto"/>
                <w:bottom w:val="none" w:sz="0" w:space="0" w:color="auto"/>
                <w:right w:val="none" w:sz="0" w:space="0" w:color="auto"/>
              </w:divBdr>
            </w:div>
          </w:divsChild>
        </w:div>
        <w:div w:id="765349119">
          <w:marLeft w:val="0"/>
          <w:marRight w:val="0"/>
          <w:marTop w:val="0"/>
          <w:marBottom w:val="0"/>
          <w:divBdr>
            <w:top w:val="none" w:sz="0" w:space="0" w:color="auto"/>
            <w:left w:val="none" w:sz="0" w:space="0" w:color="auto"/>
            <w:bottom w:val="none" w:sz="0" w:space="0" w:color="auto"/>
            <w:right w:val="none" w:sz="0" w:space="0" w:color="auto"/>
          </w:divBdr>
          <w:divsChild>
            <w:div w:id="1599673200">
              <w:marLeft w:val="0"/>
              <w:marRight w:val="0"/>
              <w:marTop w:val="0"/>
              <w:marBottom w:val="0"/>
              <w:divBdr>
                <w:top w:val="none" w:sz="0" w:space="0" w:color="auto"/>
                <w:left w:val="none" w:sz="0" w:space="0" w:color="auto"/>
                <w:bottom w:val="none" w:sz="0" w:space="0" w:color="auto"/>
                <w:right w:val="none" w:sz="0" w:space="0" w:color="auto"/>
              </w:divBdr>
            </w:div>
          </w:divsChild>
        </w:div>
        <w:div w:id="1395079141">
          <w:marLeft w:val="0"/>
          <w:marRight w:val="0"/>
          <w:marTop w:val="0"/>
          <w:marBottom w:val="0"/>
          <w:divBdr>
            <w:top w:val="none" w:sz="0" w:space="0" w:color="auto"/>
            <w:left w:val="none" w:sz="0" w:space="0" w:color="auto"/>
            <w:bottom w:val="none" w:sz="0" w:space="0" w:color="auto"/>
            <w:right w:val="none" w:sz="0" w:space="0" w:color="auto"/>
          </w:divBdr>
          <w:divsChild>
            <w:div w:id="91248555">
              <w:marLeft w:val="0"/>
              <w:marRight w:val="0"/>
              <w:marTop w:val="0"/>
              <w:marBottom w:val="0"/>
              <w:divBdr>
                <w:top w:val="none" w:sz="0" w:space="0" w:color="auto"/>
                <w:left w:val="none" w:sz="0" w:space="0" w:color="auto"/>
                <w:bottom w:val="none" w:sz="0" w:space="0" w:color="auto"/>
                <w:right w:val="none" w:sz="0" w:space="0" w:color="auto"/>
              </w:divBdr>
            </w:div>
          </w:divsChild>
        </w:div>
        <w:div w:id="1853565221">
          <w:marLeft w:val="0"/>
          <w:marRight w:val="0"/>
          <w:marTop w:val="0"/>
          <w:marBottom w:val="0"/>
          <w:divBdr>
            <w:top w:val="none" w:sz="0" w:space="0" w:color="auto"/>
            <w:left w:val="none" w:sz="0" w:space="0" w:color="auto"/>
            <w:bottom w:val="none" w:sz="0" w:space="0" w:color="auto"/>
            <w:right w:val="none" w:sz="0" w:space="0" w:color="auto"/>
          </w:divBdr>
          <w:divsChild>
            <w:div w:id="353071789">
              <w:marLeft w:val="0"/>
              <w:marRight w:val="0"/>
              <w:marTop w:val="0"/>
              <w:marBottom w:val="0"/>
              <w:divBdr>
                <w:top w:val="none" w:sz="0" w:space="0" w:color="auto"/>
                <w:left w:val="none" w:sz="0" w:space="0" w:color="auto"/>
                <w:bottom w:val="none" w:sz="0" w:space="0" w:color="auto"/>
                <w:right w:val="none" w:sz="0" w:space="0" w:color="auto"/>
              </w:divBdr>
            </w:div>
          </w:divsChild>
        </w:div>
        <w:div w:id="2130315727">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2120683778">
          <w:marLeft w:val="0"/>
          <w:marRight w:val="0"/>
          <w:marTop w:val="0"/>
          <w:marBottom w:val="0"/>
          <w:divBdr>
            <w:top w:val="none" w:sz="0" w:space="0" w:color="auto"/>
            <w:left w:val="none" w:sz="0" w:space="0" w:color="auto"/>
            <w:bottom w:val="none" w:sz="0" w:space="0" w:color="auto"/>
            <w:right w:val="none" w:sz="0" w:space="0" w:color="auto"/>
          </w:divBdr>
          <w:divsChild>
            <w:div w:id="1925996173">
              <w:marLeft w:val="0"/>
              <w:marRight w:val="0"/>
              <w:marTop w:val="0"/>
              <w:marBottom w:val="0"/>
              <w:divBdr>
                <w:top w:val="none" w:sz="0" w:space="0" w:color="auto"/>
                <w:left w:val="none" w:sz="0" w:space="0" w:color="auto"/>
                <w:bottom w:val="none" w:sz="0" w:space="0" w:color="auto"/>
                <w:right w:val="none" w:sz="0" w:space="0" w:color="auto"/>
              </w:divBdr>
            </w:div>
          </w:divsChild>
        </w:div>
        <w:div w:id="1105421978">
          <w:marLeft w:val="0"/>
          <w:marRight w:val="0"/>
          <w:marTop w:val="0"/>
          <w:marBottom w:val="0"/>
          <w:divBdr>
            <w:top w:val="none" w:sz="0" w:space="0" w:color="auto"/>
            <w:left w:val="none" w:sz="0" w:space="0" w:color="auto"/>
            <w:bottom w:val="none" w:sz="0" w:space="0" w:color="auto"/>
            <w:right w:val="none" w:sz="0" w:space="0" w:color="auto"/>
          </w:divBdr>
          <w:divsChild>
            <w:div w:id="282463391">
              <w:marLeft w:val="0"/>
              <w:marRight w:val="0"/>
              <w:marTop w:val="0"/>
              <w:marBottom w:val="0"/>
              <w:divBdr>
                <w:top w:val="none" w:sz="0" w:space="0" w:color="auto"/>
                <w:left w:val="none" w:sz="0" w:space="0" w:color="auto"/>
                <w:bottom w:val="none" w:sz="0" w:space="0" w:color="auto"/>
                <w:right w:val="none" w:sz="0" w:space="0" w:color="auto"/>
              </w:divBdr>
            </w:div>
            <w:div w:id="1079331076">
              <w:marLeft w:val="0"/>
              <w:marRight w:val="0"/>
              <w:marTop w:val="0"/>
              <w:marBottom w:val="0"/>
              <w:divBdr>
                <w:top w:val="none" w:sz="0" w:space="0" w:color="auto"/>
                <w:left w:val="none" w:sz="0" w:space="0" w:color="auto"/>
                <w:bottom w:val="none" w:sz="0" w:space="0" w:color="auto"/>
                <w:right w:val="none" w:sz="0" w:space="0" w:color="auto"/>
              </w:divBdr>
            </w:div>
          </w:divsChild>
        </w:div>
        <w:div w:id="7483664">
          <w:marLeft w:val="0"/>
          <w:marRight w:val="0"/>
          <w:marTop w:val="0"/>
          <w:marBottom w:val="0"/>
          <w:divBdr>
            <w:top w:val="none" w:sz="0" w:space="0" w:color="auto"/>
            <w:left w:val="none" w:sz="0" w:space="0" w:color="auto"/>
            <w:bottom w:val="none" w:sz="0" w:space="0" w:color="auto"/>
            <w:right w:val="none" w:sz="0" w:space="0" w:color="auto"/>
          </w:divBdr>
          <w:divsChild>
            <w:div w:id="443502335">
              <w:marLeft w:val="0"/>
              <w:marRight w:val="0"/>
              <w:marTop w:val="0"/>
              <w:marBottom w:val="0"/>
              <w:divBdr>
                <w:top w:val="none" w:sz="0" w:space="0" w:color="auto"/>
                <w:left w:val="none" w:sz="0" w:space="0" w:color="auto"/>
                <w:bottom w:val="none" w:sz="0" w:space="0" w:color="auto"/>
                <w:right w:val="none" w:sz="0" w:space="0" w:color="auto"/>
              </w:divBdr>
            </w:div>
            <w:div w:id="1026297703">
              <w:marLeft w:val="0"/>
              <w:marRight w:val="0"/>
              <w:marTop w:val="0"/>
              <w:marBottom w:val="0"/>
              <w:divBdr>
                <w:top w:val="none" w:sz="0" w:space="0" w:color="auto"/>
                <w:left w:val="none" w:sz="0" w:space="0" w:color="auto"/>
                <w:bottom w:val="none" w:sz="0" w:space="0" w:color="auto"/>
                <w:right w:val="none" w:sz="0" w:space="0" w:color="auto"/>
              </w:divBdr>
            </w:div>
          </w:divsChild>
        </w:div>
        <w:div w:id="941569094">
          <w:marLeft w:val="0"/>
          <w:marRight w:val="0"/>
          <w:marTop w:val="0"/>
          <w:marBottom w:val="0"/>
          <w:divBdr>
            <w:top w:val="none" w:sz="0" w:space="0" w:color="auto"/>
            <w:left w:val="none" w:sz="0" w:space="0" w:color="auto"/>
            <w:bottom w:val="none" w:sz="0" w:space="0" w:color="auto"/>
            <w:right w:val="none" w:sz="0" w:space="0" w:color="auto"/>
          </w:divBdr>
          <w:divsChild>
            <w:div w:id="920334606">
              <w:marLeft w:val="0"/>
              <w:marRight w:val="0"/>
              <w:marTop w:val="0"/>
              <w:marBottom w:val="0"/>
              <w:divBdr>
                <w:top w:val="none" w:sz="0" w:space="0" w:color="auto"/>
                <w:left w:val="none" w:sz="0" w:space="0" w:color="auto"/>
                <w:bottom w:val="none" w:sz="0" w:space="0" w:color="auto"/>
                <w:right w:val="none" w:sz="0" w:space="0" w:color="auto"/>
              </w:divBdr>
            </w:div>
            <w:div w:id="1984920090">
              <w:marLeft w:val="0"/>
              <w:marRight w:val="0"/>
              <w:marTop w:val="0"/>
              <w:marBottom w:val="0"/>
              <w:divBdr>
                <w:top w:val="none" w:sz="0" w:space="0" w:color="auto"/>
                <w:left w:val="none" w:sz="0" w:space="0" w:color="auto"/>
                <w:bottom w:val="none" w:sz="0" w:space="0" w:color="auto"/>
                <w:right w:val="none" w:sz="0" w:space="0" w:color="auto"/>
              </w:divBdr>
            </w:div>
            <w:div w:id="1410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article-11-situations-of-risk-and-humanitarian-emergenci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ublications/review-of-disability-inclusive-disaster-risk-reduction-policy-and-practice-across-europe-and-central-a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eventionweb.net/publications/view/75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f-feph.org/europe-flooding-disability-inclusion-must-be-a-priority-in-disaster-risk-reduc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df-feph.org/" TargetMode="External"/><Relationship Id="rId3" Type="http://schemas.openxmlformats.org/officeDocument/2006/relationships/hyperlink" Target="https://cdn.odi.org/media/documents/12324.pdf" TargetMode="External"/><Relationship Id="rId7" Type="http://schemas.openxmlformats.org/officeDocument/2006/relationships/hyperlink" Target="https://www.edf-feph.org/publications/disability-inclusive-disaster-risk-reduction-didrr-a-quick-reference-guide-for-practitioners-in-europe-and-central-asia/" TargetMode="External"/><Relationship Id="rId2" Type="http://schemas.openxmlformats.org/officeDocument/2006/relationships/hyperlink" Target="https://reliefweb.int/sites/reliefweb.int/files/resources/iasc_guidelines_on_the_inclusion_of_persons_with_disabilities_in_humanitarian_action_2019.pdf" TargetMode="External"/><Relationship Id="rId1" Type="http://schemas.openxmlformats.org/officeDocument/2006/relationships/hyperlink" Target="https://www.who.int/disabilities/world_report/2011/report.pdf" TargetMode="External"/><Relationship Id="rId6" Type="http://schemas.openxmlformats.org/officeDocument/2006/relationships/hyperlink" Target="https://www.edf-feph.org/publications/disability-inclusive-disaster-risk-reduction-moving-forward-in-didrr-across-europe-and-central-asia/" TargetMode="External"/><Relationship Id="rId5" Type="http://schemas.openxmlformats.org/officeDocument/2006/relationships/hyperlink" Target="https://www.edf-feph.org/publications/review-of-disability-inclusive-disaster-risk-reduction-policy-and-practice-across-europe-and-central-asia/" TargetMode="External"/><Relationship Id="rId4" Type="http://schemas.openxmlformats.org/officeDocument/2006/relationships/hyperlink" Target="https://www.edf-feph.org/human-rights-report-2021-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D128-461A-4D1E-84A0-96B695E4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Gvetadze</dc:creator>
  <cp:keywords/>
  <dc:description/>
  <cp:lastModifiedBy>nsuarezlopez@gmail.com</cp:lastModifiedBy>
  <cp:revision>2</cp:revision>
  <dcterms:created xsi:type="dcterms:W3CDTF">2021-12-13T11:45:00Z</dcterms:created>
  <dcterms:modified xsi:type="dcterms:W3CDTF">2021-12-13T11:45:00Z</dcterms:modified>
</cp:coreProperties>
</file>