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C6200" w14:textId="556CBB88" w:rsidR="00493357" w:rsidRDefault="00493357">
      <w:pPr>
        <w:rPr>
          <w:lang w:val="en-GB"/>
        </w:rPr>
      </w:pPr>
      <w:r w:rsidRPr="00493357">
        <w:rPr>
          <w:lang w:val="en-GB"/>
        </w:rPr>
        <w:t xml:space="preserve">  </w:t>
      </w:r>
    </w:p>
    <w:p w14:paraId="073C6427" w14:textId="476323BA" w:rsidR="008E0CEC" w:rsidRDefault="008E0CEC" w:rsidP="00493357">
      <w:pPr>
        <w:jc w:val="center"/>
        <w:rPr>
          <w:rFonts w:cs="Arial"/>
          <w:b/>
          <w:lang w:val="en-GB"/>
        </w:rPr>
      </w:pPr>
      <w:r>
        <w:rPr>
          <w:noProof/>
          <w:lang w:eastAsia="fr-BE"/>
        </w:rPr>
        <w:drawing>
          <wp:anchor distT="0" distB="0" distL="114300" distR="114300" simplePos="0" relativeHeight="251658240" behindDoc="1" locked="0" layoutInCell="1" allowOverlap="1" wp14:anchorId="1A77E63E" wp14:editId="38741D73">
            <wp:simplePos x="0" y="0"/>
            <wp:positionH relativeFrom="margin">
              <wp:align>center</wp:align>
            </wp:positionH>
            <wp:positionV relativeFrom="paragraph">
              <wp:posOffset>10795</wp:posOffset>
            </wp:positionV>
            <wp:extent cx="1403350" cy="1550670"/>
            <wp:effectExtent l="0" t="0" r="6350" b="0"/>
            <wp:wrapTight wrapText="bothSides">
              <wp:wrapPolygon edited="0">
                <wp:start x="7624" y="0"/>
                <wp:lineTo x="5864" y="265"/>
                <wp:lineTo x="880" y="3450"/>
                <wp:lineTo x="0" y="6634"/>
                <wp:lineTo x="0" y="13002"/>
                <wp:lineTo x="2639" y="21229"/>
                <wp:lineTo x="4691" y="21229"/>
                <wp:lineTo x="7037" y="21229"/>
                <wp:lineTo x="18472" y="17779"/>
                <wp:lineTo x="18766" y="16983"/>
                <wp:lineTo x="21405" y="13002"/>
                <wp:lineTo x="21405" y="6634"/>
                <wp:lineTo x="20818" y="3715"/>
                <wp:lineTo x="16127" y="796"/>
                <wp:lineTo x="13781" y="0"/>
                <wp:lineTo x="7624" y="0"/>
              </wp:wrapPolygon>
            </wp:wrapTight>
            <wp:docPr id="1" name="Picture 1" descr="E:\Users\marineu\AppData\Local\Microsoft\Windows\INetCache\Content.Word\logo 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marineu\AppData\Local\Microsoft\Windows\INetCache\Content.Word\logo ED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0" cy="1550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FDA41" w14:textId="77777777" w:rsidR="008E0CEC" w:rsidRDefault="008E0CEC" w:rsidP="00493357">
      <w:pPr>
        <w:jc w:val="center"/>
        <w:rPr>
          <w:rFonts w:cs="Arial"/>
          <w:b/>
          <w:lang w:val="en-GB"/>
        </w:rPr>
      </w:pPr>
    </w:p>
    <w:p w14:paraId="3B574F93" w14:textId="77777777" w:rsidR="008E0CEC" w:rsidRDefault="008E0CEC" w:rsidP="00493357">
      <w:pPr>
        <w:jc w:val="center"/>
        <w:rPr>
          <w:rFonts w:cs="Arial"/>
          <w:b/>
          <w:lang w:val="en-GB"/>
        </w:rPr>
      </w:pPr>
    </w:p>
    <w:p w14:paraId="216CA72E" w14:textId="77777777" w:rsidR="008E0CEC" w:rsidRDefault="008E0CEC" w:rsidP="00493357">
      <w:pPr>
        <w:jc w:val="center"/>
        <w:rPr>
          <w:rFonts w:cs="Arial"/>
          <w:b/>
          <w:lang w:val="en-GB"/>
        </w:rPr>
      </w:pPr>
    </w:p>
    <w:p w14:paraId="6CE5A5DC" w14:textId="77777777" w:rsidR="008E0CEC" w:rsidRDefault="008E0CEC" w:rsidP="00493357">
      <w:pPr>
        <w:jc w:val="center"/>
        <w:rPr>
          <w:rFonts w:cs="Arial"/>
          <w:b/>
          <w:lang w:val="en-GB"/>
        </w:rPr>
      </w:pPr>
    </w:p>
    <w:p w14:paraId="71589D87" w14:textId="77777777" w:rsidR="008E0CEC" w:rsidRDefault="008E0CEC" w:rsidP="00493357">
      <w:pPr>
        <w:jc w:val="center"/>
        <w:rPr>
          <w:rFonts w:cs="Arial"/>
          <w:b/>
          <w:lang w:val="en-GB"/>
        </w:rPr>
      </w:pPr>
    </w:p>
    <w:p w14:paraId="70D76888" w14:textId="77777777" w:rsidR="008E0CEC" w:rsidRDefault="008E0CEC" w:rsidP="00493357">
      <w:pPr>
        <w:jc w:val="center"/>
        <w:rPr>
          <w:rFonts w:cs="Arial"/>
          <w:b/>
          <w:lang w:val="en-GB"/>
        </w:rPr>
      </w:pPr>
    </w:p>
    <w:p w14:paraId="23201C98" w14:textId="77777777" w:rsidR="008E0CEC" w:rsidRDefault="008E0CEC" w:rsidP="00493357">
      <w:pPr>
        <w:jc w:val="center"/>
        <w:rPr>
          <w:rFonts w:cs="Arial"/>
          <w:b/>
          <w:lang w:val="en-GB"/>
        </w:rPr>
      </w:pPr>
    </w:p>
    <w:p w14:paraId="51A880A7" w14:textId="12D2269D" w:rsidR="00493357" w:rsidRPr="008E0CEC" w:rsidRDefault="00493357" w:rsidP="00493357">
      <w:pPr>
        <w:jc w:val="center"/>
        <w:rPr>
          <w:rFonts w:cs="Arial"/>
          <w:b/>
          <w:sz w:val="32"/>
          <w:szCs w:val="28"/>
          <w:lang w:val="en-GB"/>
        </w:rPr>
      </w:pPr>
      <w:r w:rsidRPr="008E0CEC">
        <w:rPr>
          <w:rFonts w:cs="Arial"/>
          <w:b/>
          <w:sz w:val="32"/>
          <w:szCs w:val="28"/>
          <w:lang w:val="en-GB"/>
        </w:rPr>
        <w:t>INFORMATION NOTE TO CRPD COMMITTEE EXPERTS</w:t>
      </w:r>
    </w:p>
    <w:p w14:paraId="485C5AD0" w14:textId="2B98D83E" w:rsidR="00A829E3" w:rsidRPr="008E0CEC" w:rsidRDefault="00493357" w:rsidP="00493357">
      <w:pPr>
        <w:jc w:val="center"/>
        <w:rPr>
          <w:rFonts w:cs="Arial"/>
          <w:b/>
          <w:sz w:val="32"/>
          <w:szCs w:val="28"/>
          <w:lang w:val="en-GB"/>
        </w:rPr>
      </w:pPr>
      <w:r w:rsidRPr="008E0CEC">
        <w:rPr>
          <w:rFonts w:cs="Arial"/>
          <w:b/>
          <w:sz w:val="32"/>
          <w:szCs w:val="28"/>
          <w:lang w:val="en-GB"/>
        </w:rPr>
        <w:t>Disability priorities at the European level</w:t>
      </w:r>
    </w:p>
    <w:p w14:paraId="21AC959F" w14:textId="38A7ED76" w:rsidR="00F352DA" w:rsidRPr="008E0CEC" w:rsidRDefault="00897AB5" w:rsidP="00493357">
      <w:pPr>
        <w:jc w:val="center"/>
        <w:rPr>
          <w:rFonts w:cs="Arial"/>
          <w:b/>
          <w:sz w:val="32"/>
          <w:szCs w:val="28"/>
          <w:lang w:val="en-GB"/>
        </w:rPr>
      </w:pPr>
      <w:r w:rsidRPr="008E0CEC">
        <w:rPr>
          <w:rFonts w:cs="Arial"/>
          <w:b/>
          <w:sz w:val="32"/>
          <w:szCs w:val="28"/>
          <w:lang w:val="en-GB"/>
        </w:rPr>
        <w:t>July</w:t>
      </w:r>
      <w:r w:rsidR="00F352DA" w:rsidRPr="008E0CEC">
        <w:rPr>
          <w:rFonts w:cs="Arial"/>
          <w:b/>
          <w:sz w:val="32"/>
          <w:szCs w:val="28"/>
          <w:lang w:val="en-GB"/>
        </w:rPr>
        <w:t xml:space="preserve"> 2021 </w:t>
      </w:r>
    </w:p>
    <w:p w14:paraId="27B2DD41" w14:textId="77777777" w:rsidR="00493357" w:rsidRPr="00121768" w:rsidRDefault="00493357" w:rsidP="00277414">
      <w:pPr>
        <w:spacing w:after="240"/>
        <w:rPr>
          <w:rFonts w:cs="Arial"/>
          <w:lang w:val="en-GB"/>
        </w:rPr>
      </w:pPr>
    </w:p>
    <w:p w14:paraId="3A13668F" w14:textId="77777777" w:rsidR="00061A87" w:rsidRDefault="00061A87" w:rsidP="0080661F">
      <w:pPr>
        <w:spacing w:after="240" w:line="276" w:lineRule="auto"/>
        <w:rPr>
          <w:rFonts w:cs="Arial"/>
          <w:lang w:val="en-GB"/>
        </w:rPr>
      </w:pPr>
    </w:p>
    <w:p w14:paraId="13DEDEBB" w14:textId="6BA4791F" w:rsidR="00493357" w:rsidRPr="00121768" w:rsidRDefault="00493357" w:rsidP="0080661F">
      <w:pPr>
        <w:spacing w:line="276" w:lineRule="auto"/>
        <w:rPr>
          <w:lang w:val="en-GB"/>
        </w:rPr>
      </w:pPr>
      <w:r w:rsidRPr="00121768">
        <w:rPr>
          <w:lang w:val="en-GB"/>
        </w:rPr>
        <w:t>The</w:t>
      </w:r>
      <w:r w:rsidR="00C143A6">
        <w:rPr>
          <w:lang w:val="en-GB"/>
        </w:rPr>
        <w:t xml:space="preserve"> </w:t>
      </w:r>
      <w:hyperlink r:id="rId9" w:history="1">
        <w:r w:rsidR="00C143A6" w:rsidRPr="00C143A6">
          <w:rPr>
            <w:rStyle w:val="Hyperlink"/>
            <w:rFonts w:cs="Arial"/>
            <w:lang w:val="en-GB"/>
          </w:rPr>
          <w:t>European Disability Forum</w:t>
        </w:r>
      </w:hyperlink>
      <w:r w:rsidRPr="00121768">
        <w:rPr>
          <w:lang w:val="en-GB"/>
        </w:rPr>
        <w:t xml:space="preserve"> is an umbrella organisation of persons with disabilities that</w:t>
      </w:r>
      <w:r w:rsidR="006D4210">
        <w:rPr>
          <w:lang w:val="en-GB"/>
        </w:rPr>
        <w:t xml:space="preserve"> defends the interests of over 100</w:t>
      </w:r>
      <w:r w:rsidRPr="00121768">
        <w:rPr>
          <w:lang w:val="en-GB"/>
        </w:rPr>
        <w:t xml:space="preserve"> million Europeans with disabilities. We are a unique platform which brings together representative organisation of persons with disabilities from across Europe. We are run by persons with disabilities and their families. We are a strong, united voice of persons with disabilities in Europe.</w:t>
      </w:r>
    </w:p>
    <w:p w14:paraId="6F182A21" w14:textId="0D75BE28" w:rsidR="008327DB" w:rsidRDefault="00121768" w:rsidP="0080661F">
      <w:pPr>
        <w:spacing w:line="276" w:lineRule="auto"/>
        <w:rPr>
          <w:lang w:val="en-GB"/>
        </w:rPr>
      </w:pPr>
      <w:r w:rsidRPr="00121768">
        <w:rPr>
          <w:lang w:val="en-GB"/>
        </w:rPr>
        <w:t xml:space="preserve">This </w:t>
      </w:r>
      <w:r w:rsidR="008327DB">
        <w:rPr>
          <w:lang w:val="en-GB"/>
        </w:rPr>
        <w:t>information</w:t>
      </w:r>
      <w:r w:rsidRPr="00121768">
        <w:rPr>
          <w:lang w:val="en-GB"/>
        </w:rPr>
        <w:t xml:space="preserve"> note aims at informing the independent experts of the CRPD Committee about the main priorities at the European level and regional issues that </w:t>
      </w:r>
      <w:r w:rsidR="003A0250" w:rsidRPr="00121768">
        <w:rPr>
          <w:lang w:val="en-GB"/>
        </w:rPr>
        <w:t>directl</w:t>
      </w:r>
      <w:r w:rsidR="003A0250">
        <w:rPr>
          <w:lang w:val="en-GB"/>
        </w:rPr>
        <w:t>y</w:t>
      </w:r>
      <w:r w:rsidR="003A0250" w:rsidRPr="00121768">
        <w:rPr>
          <w:lang w:val="en-GB"/>
        </w:rPr>
        <w:t xml:space="preserve"> </w:t>
      </w:r>
      <w:r w:rsidRPr="00121768">
        <w:rPr>
          <w:lang w:val="en-GB"/>
        </w:rPr>
        <w:t xml:space="preserve">affect persons with disabilities in their countries. </w:t>
      </w:r>
    </w:p>
    <w:p w14:paraId="6A19504E" w14:textId="056E2F45" w:rsidR="00750FBB" w:rsidRDefault="00690C17" w:rsidP="0080661F">
      <w:pPr>
        <w:spacing w:line="276" w:lineRule="auto"/>
        <w:rPr>
          <w:lang w:val="en-GB"/>
        </w:rPr>
      </w:pPr>
      <w:r w:rsidRPr="00750FBB">
        <w:rPr>
          <w:b/>
          <w:lang w:val="en-GB"/>
        </w:rPr>
        <w:t>We highly encourage the experts to consider these issues during the review of European countries.</w:t>
      </w:r>
      <w:r>
        <w:rPr>
          <w:lang w:val="en-GB"/>
        </w:rPr>
        <w:t xml:space="preserve"> </w:t>
      </w:r>
    </w:p>
    <w:p w14:paraId="52657D62" w14:textId="58E1F1D2" w:rsidR="00DD6E0F" w:rsidRDefault="00DD6E0F" w:rsidP="0080661F">
      <w:pPr>
        <w:spacing w:line="276" w:lineRule="auto"/>
        <w:rPr>
          <w:lang w:val="en-GB"/>
        </w:rPr>
      </w:pPr>
      <w:r>
        <w:rPr>
          <w:lang w:val="en-GB"/>
        </w:rPr>
        <w:t xml:space="preserve">Points added since the information note sent in February 2021 are: </w:t>
      </w:r>
    </w:p>
    <w:p w14:paraId="5B63CE69" w14:textId="308E103E" w:rsidR="00DD6E0F" w:rsidRPr="00FE2B14" w:rsidRDefault="00DD6E0F" w:rsidP="0080661F">
      <w:pPr>
        <w:pStyle w:val="ListParagraph"/>
        <w:numPr>
          <w:ilvl w:val="0"/>
          <w:numId w:val="29"/>
        </w:numPr>
        <w:spacing w:line="276" w:lineRule="auto"/>
        <w:rPr>
          <w:szCs w:val="24"/>
          <w:lang w:val="en-GB"/>
        </w:rPr>
      </w:pPr>
      <w:r w:rsidRPr="00FE2B14">
        <w:rPr>
          <w:szCs w:val="24"/>
          <w:lang w:val="en-GB"/>
        </w:rPr>
        <w:t xml:space="preserve">EU Disability Rights Strategy </w:t>
      </w:r>
    </w:p>
    <w:p w14:paraId="329D2148" w14:textId="1B0A675B" w:rsidR="00DD6E0F" w:rsidRDefault="00DD6E0F" w:rsidP="0080661F">
      <w:pPr>
        <w:pStyle w:val="ListParagraph"/>
        <w:numPr>
          <w:ilvl w:val="0"/>
          <w:numId w:val="29"/>
        </w:numPr>
        <w:spacing w:line="276" w:lineRule="auto"/>
        <w:rPr>
          <w:szCs w:val="24"/>
          <w:lang w:val="en-GB"/>
        </w:rPr>
      </w:pPr>
      <w:r w:rsidRPr="00FE2B14">
        <w:rPr>
          <w:szCs w:val="24"/>
          <w:lang w:val="en-GB"/>
        </w:rPr>
        <w:t xml:space="preserve">Ratification of the 2000 Hague Convention on the International Protection of Vulnerable Adults </w:t>
      </w:r>
    </w:p>
    <w:p w14:paraId="76ADEE1E" w14:textId="798931A1" w:rsidR="00D27BA4" w:rsidRDefault="00D27BA4" w:rsidP="0080661F">
      <w:pPr>
        <w:pStyle w:val="ListParagraph"/>
        <w:numPr>
          <w:ilvl w:val="0"/>
          <w:numId w:val="29"/>
        </w:numPr>
        <w:spacing w:line="276" w:lineRule="auto"/>
        <w:rPr>
          <w:szCs w:val="24"/>
          <w:lang w:val="en-GB"/>
        </w:rPr>
      </w:pPr>
      <w:bookmarkStart w:id="0" w:name="_Hlk75185472"/>
      <w:r>
        <w:rPr>
          <w:szCs w:val="24"/>
          <w:lang w:val="en-GB"/>
        </w:rPr>
        <w:t xml:space="preserve">Digital Services Act and Digital Markets Act Regulations in relation to ensuring equal right of access by persons with disabilities to digital services and platforms </w:t>
      </w:r>
    </w:p>
    <w:bookmarkEnd w:id="0"/>
    <w:p w14:paraId="3BE1841A" w14:textId="38869743" w:rsidR="008327DB" w:rsidRPr="008327DB" w:rsidRDefault="008327DB" w:rsidP="0080661F">
      <w:pPr>
        <w:spacing w:line="276" w:lineRule="auto"/>
        <w:rPr>
          <w:szCs w:val="24"/>
          <w:lang w:val="en-GB"/>
        </w:rPr>
      </w:pPr>
      <w:r>
        <w:rPr>
          <w:szCs w:val="24"/>
          <w:lang w:val="en-GB"/>
        </w:rPr>
        <w:t xml:space="preserve">Several other points have been updated. </w:t>
      </w:r>
    </w:p>
    <w:p w14:paraId="7D7DDBCA" w14:textId="77777777" w:rsidR="008327DB" w:rsidRDefault="008327DB" w:rsidP="0080661F">
      <w:pPr>
        <w:spacing w:after="240" w:line="276" w:lineRule="auto"/>
        <w:rPr>
          <w:rFonts w:cs="Arial"/>
          <w:b/>
          <w:color w:val="4472C4" w:themeColor="accent1"/>
          <w:lang w:val="en-GB"/>
        </w:rPr>
      </w:pPr>
    </w:p>
    <w:p w14:paraId="363B5954" w14:textId="0D151972" w:rsidR="00750FBB" w:rsidRPr="00750FBB" w:rsidRDefault="008E0CEC" w:rsidP="0080661F">
      <w:pPr>
        <w:spacing w:after="240" w:line="276" w:lineRule="auto"/>
        <w:rPr>
          <w:rFonts w:cs="Arial"/>
          <w:b/>
          <w:color w:val="4472C4" w:themeColor="accent1"/>
          <w:lang w:val="en-GB"/>
        </w:rPr>
      </w:pPr>
      <w:r>
        <w:rPr>
          <w:rFonts w:cs="Arial"/>
          <w:b/>
          <w:color w:val="4472C4" w:themeColor="accent1"/>
          <w:lang w:val="en-GB"/>
        </w:rPr>
        <w:br w:type="column"/>
      </w:r>
      <w:r w:rsidR="00750FBB" w:rsidRPr="00750FBB">
        <w:rPr>
          <w:rFonts w:cs="Arial"/>
          <w:b/>
          <w:color w:val="4472C4" w:themeColor="accent1"/>
          <w:lang w:val="en-GB"/>
        </w:rPr>
        <w:lastRenderedPageBreak/>
        <w:t xml:space="preserve">Table of content </w:t>
      </w:r>
    </w:p>
    <w:p w14:paraId="5920987D" w14:textId="7F0D5053" w:rsidR="00890346" w:rsidRDefault="00750FBB">
      <w:pPr>
        <w:pStyle w:val="TOC1"/>
        <w:tabs>
          <w:tab w:val="right" w:leader="dot" w:pos="9062"/>
        </w:tabs>
        <w:rPr>
          <w:rFonts w:asciiTheme="minorHAnsi" w:eastAsiaTheme="minorEastAsia" w:hAnsiTheme="minorHAnsi"/>
          <w:noProof/>
          <w:sz w:val="22"/>
          <w:lang w:eastAsia="fr-BE"/>
        </w:rPr>
      </w:pPr>
      <w:r>
        <w:rPr>
          <w:rFonts w:cs="Arial"/>
          <w:lang w:val="en-GB"/>
        </w:rPr>
        <w:fldChar w:fldCharType="begin"/>
      </w:r>
      <w:r>
        <w:rPr>
          <w:rFonts w:cs="Arial"/>
          <w:lang w:val="en-GB"/>
        </w:rPr>
        <w:instrText xml:space="preserve"> TOC \o "1-4" \h \z \u </w:instrText>
      </w:r>
      <w:r>
        <w:rPr>
          <w:rFonts w:cs="Arial"/>
          <w:lang w:val="en-GB"/>
        </w:rPr>
        <w:fldChar w:fldCharType="separate"/>
      </w:r>
      <w:hyperlink w:anchor="_Toc75962331" w:history="1">
        <w:r w:rsidR="00890346" w:rsidRPr="00253AA3">
          <w:rPr>
            <w:rStyle w:val="Hyperlink"/>
            <w:noProof/>
            <w:lang w:val="en-GB"/>
          </w:rPr>
          <w:t>Council of Europe</w:t>
        </w:r>
        <w:r w:rsidR="00890346">
          <w:rPr>
            <w:noProof/>
            <w:webHidden/>
          </w:rPr>
          <w:tab/>
        </w:r>
        <w:r w:rsidR="00890346">
          <w:rPr>
            <w:noProof/>
            <w:webHidden/>
          </w:rPr>
          <w:fldChar w:fldCharType="begin"/>
        </w:r>
        <w:r w:rsidR="00890346">
          <w:rPr>
            <w:noProof/>
            <w:webHidden/>
          </w:rPr>
          <w:instrText xml:space="preserve"> PAGEREF _Toc75962331 \h </w:instrText>
        </w:r>
        <w:r w:rsidR="00890346">
          <w:rPr>
            <w:noProof/>
            <w:webHidden/>
          </w:rPr>
        </w:r>
        <w:r w:rsidR="00890346">
          <w:rPr>
            <w:noProof/>
            <w:webHidden/>
          </w:rPr>
          <w:fldChar w:fldCharType="separate"/>
        </w:r>
        <w:r w:rsidR="00890346">
          <w:rPr>
            <w:noProof/>
            <w:webHidden/>
          </w:rPr>
          <w:t>3</w:t>
        </w:r>
        <w:r w:rsidR="00890346">
          <w:rPr>
            <w:noProof/>
            <w:webHidden/>
          </w:rPr>
          <w:fldChar w:fldCharType="end"/>
        </w:r>
      </w:hyperlink>
    </w:p>
    <w:p w14:paraId="5286D3FE" w14:textId="120B8754" w:rsidR="00890346" w:rsidRDefault="00890346">
      <w:pPr>
        <w:pStyle w:val="TOC2"/>
        <w:tabs>
          <w:tab w:val="left" w:pos="660"/>
          <w:tab w:val="right" w:leader="dot" w:pos="9062"/>
        </w:tabs>
        <w:rPr>
          <w:rFonts w:asciiTheme="minorHAnsi" w:eastAsiaTheme="minorEastAsia" w:hAnsiTheme="minorHAnsi"/>
          <w:noProof/>
          <w:sz w:val="22"/>
          <w:lang w:eastAsia="fr-BE"/>
        </w:rPr>
      </w:pPr>
      <w:hyperlink w:anchor="_Toc75962332" w:history="1">
        <w:r w:rsidRPr="00253AA3">
          <w:rPr>
            <w:rStyle w:val="Hyperlink"/>
            <w:noProof/>
            <w:lang w:val="en-GB"/>
          </w:rPr>
          <w:t>1.</w:t>
        </w:r>
        <w:r>
          <w:rPr>
            <w:rFonts w:asciiTheme="minorHAnsi" w:eastAsiaTheme="minorEastAsia" w:hAnsiTheme="minorHAnsi"/>
            <w:noProof/>
            <w:sz w:val="22"/>
            <w:lang w:eastAsia="fr-BE"/>
          </w:rPr>
          <w:tab/>
        </w:r>
        <w:r w:rsidRPr="00253AA3">
          <w:rPr>
            <w:rStyle w:val="Hyperlink"/>
            <w:noProof/>
            <w:lang w:val="en-GB"/>
          </w:rPr>
          <w:t>Ratification of the Istanbul Convention – on violence against women</w:t>
        </w:r>
        <w:r>
          <w:rPr>
            <w:noProof/>
            <w:webHidden/>
          </w:rPr>
          <w:tab/>
        </w:r>
        <w:r>
          <w:rPr>
            <w:noProof/>
            <w:webHidden/>
          </w:rPr>
          <w:fldChar w:fldCharType="begin"/>
        </w:r>
        <w:r>
          <w:rPr>
            <w:noProof/>
            <w:webHidden/>
          </w:rPr>
          <w:instrText xml:space="preserve"> PAGEREF _Toc75962332 \h </w:instrText>
        </w:r>
        <w:r>
          <w:rPr>
            <w:noProof/>
            <w:webHidden/>
          </w:rPr>
        </w:r>
        <w:r>
          <w:rPr>
            <w:noProof/>
            <w:webHidden/>
          </w:rPr>
          <w:fldChar w:fldCharType="separate"/>
        </w:r>
        <w:r>
          <w:rPr>
            <w:noProof/>
            <w:webHidden/>
          </w:rPr>
          <w:t>3</w:t>
        </w:r>
        <w:r>
          <w:rPr>
            <w:noProof/>
            <w:webHidden/>
          </w:rPr>
          <w:fldChar w:fldCharType="end"/>
        </w:r>
      </w:hyperlink>
    </w:p>
    <w:p w14:paraId="197F9649" w14:textId="7FB2398F" w:rsidR="00890346" w:rsidRDefault="00890346">
      <w:pPr>
        <w:pStyle w:val="TOC2"/>
        <w:tabs>
          <w:tab w:val="left" w:pos="660"/>
          <w:tab w:val="right" w:leader="dot" w:pos="9062"/>
        </w:tabs>
        <w:rPr>
          <w:rFonts w:asciiTheme="minorHAnsi" w:eastAsiaTheme="minorEastAsia" w:hAnsiTheme="minorHAnsi"/>
          <w:noProof/>
          <w:sz w:val="22"/>
          <w:lang w:eastAsia="fr-BE"/>
        </w:rPr>
      </w:pPr>
      <w:hyperlink w:anchor="_Toc75962333" w:history="1">
        <w:r w:rsidRPr="00253AA3">
          <w:rPr>
            <w:rStyle w:val="Hyperlink"/>
            <w:noProof/>
            <w:lang w:val="en-GB"/>
          </w:rPr>
          <w:t>2.</w:t>
        </w:r>
        <w:r>
          <w:rPr>
            <w:rFonts w:asciiTheme="minorHAnsi" w:eastAsiaTheme="minorEastAsia" w:hAnsiTheme="minorHAnsi"/>
            <w:noProof/>
            <w:sz w:val="22"/>
            <w:lang w:eastAsia="fr-BE"/>
          </w:rPr>
          <w:tab/>
        </w:r>
        <w:r w:rsidRPr="00253AA3">
          <w:rPr>
            <w:rStyle w:val="Hyperlink"/>
            <w:noProof/>
            <w:lang w:val="en-GB"/>
          </w:rPr>
          <w:t>Withdrawal of the draft additional protocol to the Oviedo Convention – on forced treatment and placement of persons with psychosocial disabilities</w:t>
        </w:r>
        <w:r>
          <w:rPr>
            <w:noProof/>
            <w:webHidden/>
          </w:rPr>
          <w:tab/>
        </w:r>
        <w:r>
          <w:rPr>
            <w:noProof/>
            <w:webHidden/>
          </w:rPr>
          <w:fldChar w:fldCharType="begin"/>
        </w:r>
        <w:r>
          <w:rPr>
            <w:noProof/>
            <w:webHidden/>
          </w:rPr>
          <w:instrText xml:space="preserve"> PAGEREF _Toc75962333 \h </w:instrText>
        </w:r>
        <w:r>
          <w:rPr>
            <w:noProof/>
            <w:webHidden/>
          </w:rPr>
        </w:r>
        <w:r>
          <w:rPr>
            <w:noProof/>
            <w:webHidden/>
          </w:rPr>
          <w:fldChar w:fldCharType="separate"/>
        </w:r>
        <w:r>
          <w:rPr>
            <w:noProof/>
            <w:webHidden/>
          </w:rPr>
          <w:t>4</w:t>
        </w:r>
        <w:r>
          <w:rPr>
            <w:noProof/>
            <w:webHidden/>
          </w:rPr>
          <w:fldChar w:fldCharType="end"/>
        </w:r>
      </w:hyperlink>
    </w:p>
    <w:p w14:paraId="4EB52E48" w14:textId="78087A6D" w:rsidR="00890346" w:rsidRDefault="00890346">
      <w:pPr>
        <w:pStyle w:val="TOC1"/>
        <w:tabs>
          <w:tab w:val="right" w:leader="dot" w:pos="9062"/>
        </w:tabs>
        <w:rPr>
          <w:rFonts w:asciiTheme="minorHAnsi" w:eastAsiaTheme="minorEastAsia" w:hAnsiTheme="minorHAnsi"/>
          <w:noProof/>
          <w:sz w:val="22"/>
          <w:lang w:eastAsia="fr-BE"/>
        </w:rPr>
      </w:pPr>
      <w:hyperlink w:anchor="_Toc75962334" w:history="1">
        <w:r w:rsidRPr="00253AA3">
          <w:rPr>
            <w:rStyle w:val="Hyperlink"/>
            <w:noProof/>
            <w:lang w:val="en-US"/>
          </w:rPr>
          <w:t>Hague Conference on Private International Law</w:t>
        </w:r>
        <w:r>
          <w:rPr>
            <w:noProof/>
            <w:webHidden/>
          </w:rPr>
          <w:tab/>
        </w:r>
        <w:r>
          <w:rPr>
            <w:noProof/>
            <w:webHidden/>
          </w:rPr>
          <w:fldChar w:fldCharType="begin"/>
        </w:r>
        <w:r>
          <w:rPr>
            <w:noProof/>
            <w:webHidden/>
          </w:rPr>
          <w:instrText xml:space="preserve"> PAGEREF _Toc75962334 \h </w:instrText>
        </w:r>
        <w:r>
          <w:rPr>
            <w:noProof/>
            <w:webHidden/>
          </w:rPr>
        </w:r>
        <w:r>
          <w:rPr>
            <w:noProof/>
            <w:webHidden/>
          </w:rPr>
          <w:fldChar w:fldCharType="separate"/>
        </w:r>
        <w:r>
          <w:rPr>
            <w:noProof/>
            <w:webHidden/>
          </w:rPr>
          <w:t>5</w:t>
        </w:r>
        <w:r>
          <w:rPr>
            <w:noProof/>
            <w:webHidden/>
          </w:rPr>
          <w:fldChar w:fldCharType="end"/>
        </w:r>
      </w:hyperlink>
    </w:p>
    <w:p w14:paraId="17BD701A" w14:textId="4EA33C1E" w:rsidR="00890346" w:rsidRDefault="00890346">
      <w:pPr>
        <w:pStyle w:val="TOC2"/>
        <w:tabs>
          <w:tab w:val="right" w:leader="dot" w:pos="9062"/>
        </w:tabs>
        <w:rPr>
          <w:rFonts w:asciiTheme="minorHAnsi" w:eastAsiaTheme="minorEastAsia" w:hAnsiTheme="minorHAnsi"/>
          <w:noProof/>
          <w:sz w:val="22"/>
          <w:lang w:eastAsia="fr-BE"/>
        </w:rPr>
      </w:pPr>
      <w:hyperlink w:anchor="_Toc75962335" w:history="1">
        <w:r w:rsidRPr="00253AA3">
          <w:rPr>
            <w:rStyle w:val="Hyperlink"/>
            <w:noProof/>
            <w:lang w:val="en-US"/>
          </w:rPr>
          <w:t>Hague Convention on the International Protection of Vulnerable Adults</w:t>
        </w:r>
        <w:r>
          <w:rPr>
            <w:noProof/>
            <w:webHidden/>
          </w:rPr>
          <w:tab/>
        </w:r>
        <w:r>
          <w:rPr>
            <w:noProof/>
            <w:webHidden/>
          </w:rPr>
          <w:fldChar w:fldCharType="begin"/>
        </w:r>
        <w:r>
          <w:rPr>
            <w:noProof/>
            <w:webHidden/>
          </w:rPr>
          <w:instrText xml:space="preserve"> PAGEREF _Toc75962335 \h </w:instrText>
        </w:r>
        <w:r>
          <w:rPr>
            <w:noProof/>
            <w:webHidden/>
          </w:rPr>
        </w:r>
        <w:r>
          <w:rPr>
            <w:noProof/>
            <w:webHidden/>
          </w:rPr>
          <w:fldChar w:fldCharType="separate"/>
        </w:r>
        <w:r>
          <w:rPr>
            <w:noProof/>
            <w:webHidden/>
          </w:rPr>
          <w:t>5</w:t>
        </w:r>
        <w:r>
          <w:rPr>
            <w:noProof/>
            <w:webHidden/>
          </w:rPr>
          <w:fldChar w:fldCharType="end"/>
        </w:r>
      </w:hyperlink>
    </w:p>
    <w:p w14:paraId="59825728" w14:textId="7227AA7E" w:rsidR="00890346" w:rsidRDefault="00890346">
      <w:pPr>
        <w:pStyle w:val="TOC1"/>
        <w:tabs>
          <w:tab w:val="right" w:leader="dot" w:pos="9062"/>
        </w:tabs>
        <w:rPr>
          <w:rFonts w:asciiTheme="minorHAnsi" w:eastAsiaTheme="minorEastAsia" w:hAnsiTheme="minorHAnsi"/>
          <w:noProof/>
          <w:sz w:val="22"/>
          <w:lang w:eastAsia="fr-BE"/>
        </w:rPr>
      </w:pPr>
      <w:hyperlink w:anchor="_Toc75962336" w:history="1">
        <w:r w:rsidRPr="00253AA3">
          <w:rPr>
            <w:rStyle w:val="Hyperlink"/>
            <w:noProof/>
            <w:lang w:val="en-US"/>
          </w:rPr>
          <w:t>European Union</w:t>
        </w:r>
        <w:r>
          <w:rPr>
            <w:noProof/>
            <w:webHidden/>
          </w:rPr>
          <w:tab/>
        </w:r>
        <w:r>
          <w:rPr>
            <w:noProof/>
            <w:webHidden/>
          </w:rPr>
          <w:fldChar w:fldCharType="begin"/>
        </w:r>
        <w:r>
          <w:rPr>
            <w:noProof/>
            <w:webHidden/>
          </w:rPr>
          <w:instrText xml:space="preserve"> PAGEREF _Toc75962336 \h </w:instrText>
        </w:r>
        <w:r>
          <w:rPr>
            <w:noProof/>
            <w:webHidden/>
          </w:rPr>
        </w:r>
        <w:r>
          <w:rPr>
            <w:noProof/>
            <w:webHidden/>
          </w:rPr>
          <w:fldChar w:fldCharType="separate"/>
        </w:r>
        <w:r>
          <w:rPr>
            <w:noProof/>
            <w:webHidden/>
          </w:rPr>
          <w:t>7</w:t>
        </w:r>
        <w:r>
          <w:rPr>
            <w:noProof/>
            <w:webHidden/>
          </w:rPr>
          <w:fldChar w:fldCharType="end"/>
        </w:r>
      </w:hyperlink>
    </w:p>
    <w:p w14:paraId="78567ED5" w14:textId="416017BB" w:rsidR="00890346" w:rsidRDefault="00890346">
      <w:pPr>
        <w:pStyle w:val="TOC2"/>
        <w:tabs>
          <w:tab w:val="left" w:pos="660"/>
          <w:tab w:val="right" w:leader="dot" w:pos="9062"/>
        </w:tabs>
        <w:rPr>
          <w:rFonts w:asciiTheme="minorHAnsi" w:eastAsiaTheme="minorEastAsia" w:hAnsiTheme="minorHAnsi"/>
          <w:noProof/>
          <w:sz w:val="22"/>
          <w:lang w:eastAsia="fr-BE"/>
        </w:rPr>
      </w:pPr>
      <w:hyperlink w:anchor="_Toc75962337" w:history="1">
        <w:r w:rsidRPr="00253AA3">
          <w:rPr>
            <w:rStyle w:val="Hyperlink"/>
            <w:noProof/>
            <w:lang w:val="en-GB"/>
          </w:rPr>
          <w:t>1.</w:t>
        </w:r>
        <w:r>
          <w:rPr>
            <w:rFonts w:asciiTheme="minorHAnsi" w:eastAsiaTheme="minorEastAsia" w:hAnsiTheme="minorHAnsi"/>
            <w:noProof/>
            <w:sz w:val="22"/>
            <w:lang w:eastAsia="fr-BE"/>
          </w:rPr>
          <w:tab/>
        </w:r>
        <w:r w:rsidRPr="00253AA3">
          <w:rPr>
            <w:rStyle w:val="Hyperlink"/>
            <w:noProof/>
            <w:lang w:val="en-GB"/>
          </w:rPr>
          <w:t>European Disability Rights Strategy 2021-2030</w:t>
        </w:r>
        <w:r>
          <w:rPr>
            <w:noProof/>
            <w:webHidden/>
          </w:rPr>
          <w:tab/>
        </w:r>
        <w:r>
          <w:rPr>
            <w:noProof/>
            <w:webHidden/>
          </w:rPr>
          <w:fldChar w:fldCharType="begin"/>
        </w:r>
        <w:r>
          <w:rPr>
            <w:noProof/>
            <w:webHidden/>
          </w:rPr>
          <w:instrText xml:space="preserve"> PAGEREF _Toc75962337 \h </w:instrText>
        </w:r>
        <w:r>
          <w:rPr>
            <w:noProof/>
            <w:webHidden/>
          </w:rPr>
        </w:r>
        <w:r>
          <w:rPr>
            <w:noProof/>
            <w:webHidden/>
          </w:rPr>
          <w:fldChar w:fldCharType="separate"/>
        </w:r>
        <w:r>
          <w:rPr>
            <w:noProof/>
            <w:webHidden/>
          </w:rPr>
          <w:t>7</w:t>
        </w:r>
        <w:r>
          <w:rPr>
            <w:noProof/>
            <w:webHidden/>
          </w:rPr>
          <w:fldChar w:fldCharType="end"/>
        </w:r>
      </w:hyperlink>
    </w:p>
    <w:p w14:paraId="294CA166" w14:textId="5D03D33B" w:rsidR="00890346" w:rsidRDefault="00890346">
      <w:pPr>
        <w:pStyle w:val="TOC2"/>
        <w:tabs>
          <w:tab w:val="left" w:pos="660"/>
          <w:tab w:val="right" w:leader="dot" w:pos="9062"/>
        </w:tabs>
        <w:rPr>
          <w:rFonts w:asciiTheme="minorHAnsi" w:eastAsiaTheme="minorEastAsia" w:hAnsiTheme="minorHAnsi"/>
          <w:noProof/>
          <w:sz w:val="22"/>
          <w:lang w:eastAsia="fr-BE"/>
        </w:rPr>
      </w:pPr>
      <w:hyperlink w:anchor="_Toc75962338" w:history="1">
        <w:r w:rsidRPr="00253AA3">
          <w:rPr>
            <w:rStyle w:val="Hyperlink"/>
            <w:noProof/>
            <w:lang w:val="en-GB"/>
          </w:rPr>
          <w:t>2.</w:t>
        </w:r>
        <w:r>
          <w:rPr>
            <w:rFonts w:asciiTheme="minorHAnsi" w:eastAsiaTheme="minorEastAsia" w:hAnsiTheme="minorHAnsi"/>
            <w:noProof/>
            <w:sz w:val="22"/>
            <w:lang w:eastAsia="fr-BE"/>
          </w:rPr>
          <w:tab/>
        </w:r>
        <w:r w:rsidRPr="00253AA3">
          <w:rPr>
            <w:rStyle w:val="Hyperlink"/>
            <w:noProof/>
            <w:lang w:val="en-GB"/>
          </w:rPr>
          <w:t>Accessibility</w:t>
        </w:r>
        <w:r>
          <w:rPr>
            <w:noProof/>
            <w:webHidden/>
          </w:rPr>
          <w:tab/>
        </w:r>
        <w:r>
          <w:rPr>
            <w:noProof/>
            <w:webHidden/>
          </w:rPr>
          <w:fldChar w:fldCharType="begin"/>
        </w:r>
        <w:r>
          <w:rPr>
            <w:noProof/>
            <w:webHidden/>
          </w:rPr>
          <w:instrText xml:space="preserve"> PAGEREF _Toc75962338 \h </w:instrText>
        </w:r>
        <w:r>
          <w:rPr>
            <w:noProof/>
            <w:webHidden/>
          </w:rPr>
        </w:r>
        <w:r>
          <w:rPr>
            <w:noProof/>
            <w:webHidden/>
          </w:rPr>
          <w:fldChar w:fldCharType="separate"/>
        </w:r>
        <w:r>
          <w:rPr>
            <w:noProof/>
            <w:webHidden/>
          </w:rPr>
          <w:t>8</w:t>
        </w:r>
        <w:r>
          <w:rPr>
            <w:noProof/>
            <w:webHidden/>
          </w:rPr>
          <w:fldChar w:fldCharType="end"/>
        </w:r>
      </w:hyperlink>
    </w:p>
    <w:p w14:paraId="7BD88ECF" w14:textId="7778C35B" w:rsidR="00890346" w:rsidRDefault="00890346">
      <w:pPr>
        <w:pStyle w:val="TOC3"/>
        <w:tabs>
          <w:tab w:val="left" w:pos="880"/>
          <w:tab w:val="right" w:leader="dot" w:pos="9062"/>
        </w:tabs>
        <w:rPr>
          <w:rFonts w:asciiTheme="minorHAnsi" w:eastAsiaTheme="minorEastAsia" w:hAnsiTheme="minorHAnsi"/>
          <w:noProof/>
          <w:sz w:val="22"/>
          <w:lang w:eastAsia="fr-BE"/>
        </w:rPr>
      </w:pPr>
      <w:hyperlink w:anchor="_Toc75962339" w:history="1">
        <w:r w:rsidRPr="00253AA3">
          <w:rPr>
            <w:rStyle w:val="Hyperlink"/>
            <w:noProof/>
            <w:lang w:val="en-GB"/>
          </w:rPr>
          <w:t>a)</w:t>
        </w:r>
        <w:r>
          <w:rPr>
            <w:rFonts w:asciiTheme="minorHAnsi" w:eastAsiaTheme="minorEastAsia" w:hAnsiTheme="minorHAnsi"/>
            <w:noProof/>
            <w:sz w:val="22"/>
            <w:lang w:eastAsia="fr-BE"/>
          </w:rPr>
          <w:tab/>
        </w:r>
        <w:r w:rsidRPr="00253AA3">
          <w:rPr>
            <w:rStyle w:val="Hyperlink"/>
            <w:noProof/>
            <w:lang w:val="en-GB"/>
          </w:rPr>
          <w:t>Transposition of the European Accessibility Act (EAA)</w:t>
        </w:r>
        <w:r>
          <w:rPr>
            <w:noProof/>
            <w:webHidden/>
          </w:rPr>
          <w:tab/>
        </w:r>
        <w:r>
          <w:rPr>
            <w:noProof/>
            <w:webHidden/>
          </w:rPr>
          <w:fldChar w:fldCharType="begin"/>
        </w:r>
        <w:r>
          <w:rPr>
            <w:noProof/>
            <w:webHidden/>
          </w:rPr>
          <w:instrText xml:space="preserve"> PAGEREF _Toc75962339 \h </w:instrText>
        </w:r>
        <w:r>
          <w:rPr>
            <w:noProof/>
            <w:webHidden/>
          </w:rPr>
        </w:r>
        <w:r>
          <w:rPr>
            <w:noProof/>
            <w:webHidden/>
          </w:rPr>
          <w:fldChar w:fldCharType="separate"/>
        </w:r>
        <w:r>
          <w:rPr>
            <w:noProof/>
            <w:webHidden/>
          </w:rPr>
          <w:t>8</w:t>
        </w:r>
        <w:r>
          <w:rPr>
            <w:noProof/>
            <w:webHidden/>
          </w:rPr>
          <w:fldChar w:fldCharType="end"/>
        </w:r>
      </w:hyperlink>
    </w:p>
    <w:p w14:paraId="3DEB835A" w14:textId="1C96E66D" w:rsidR="00890346" w:rsidRDefault="00890346">
      <w:pPr>
        <w:pStyle w:val="TOC3"/>
        <w:tabs>
          <w:tab w:val="left" w:pos="880"/>
          <w:tab w:val="right" w:leader="dot" w:pos="9062"/>
        </w:tabs>
        <w:rPr>
          <w:rFonts w:asciiTheme="minorHAnsi" w:eastAsiaTheme="minorEastAsia" w:hAnsiTheme="minorHAnsi"/>
          <w:noProof/>
          <w:sz w:val="22"/>
          <w:lang w:eastAsia="fr-BE"/>
        </w:rPr>
      </w:pPr>
      <w:hyperlink w:anchor="_Toc75962340" w:history="1">
        <w:r w:rsidRPr="00253AA3">
          <w:rPr>
            <w:rStyle w:val="Hyperlink"/>
            <w:noProof/>
            <w:lang w:val="en-GB"/>
          </w:rPr>
          <w:t>b)</w:t>
        </w:r>
        <w:r>
          <w:rPr>
            <w:rFonts w:asciiTheme="minorHAnsi" w:eastAsiaTheme="minorEastAsia" w:hAnsiTheme="minorHAnsi"/>
            <w:noProof/>
            <w:sz w:val="22"/>
            <w:lang w:eastAsia="fr-BE"/>
          </w:rPr>
          <w:tab/>
        </w:r>
        <w:r w:rsidRPr="00253AA3">
          <w:rPr>
            <w:rStyle w:val="Hyperlink"/>
            <w:noProof/>
            <w:lang w:val="en-GB"/>
          </w:rPr>
          <w:t>Implementation of the Audiovisual Media Services Directive (</w:t>
        </w:r>
        <w:r w:rsidRPr="00253AA3">
          <w:rPr>
            <w:rStyle w:val="Hyperlink"/>
            <w:rFonts w:cs="Arial"/>
            <w:noProof/>
            <w:lang w:val="en-US" w:eastAsia="en-GB"/>
          </w:rPr>
          <w:t>Directive (EU) 2018/1808)</w:t>
        </w:r>
        <w:r>
          <w:rPr>
            <w:noProof/>
            <w:webHidden/>
          </w:rPr>
          <w:tab/>
        </w:r>
        <w:r>
          <w:rPr>
            <w:noProof/>
            <w:webHidden/>
          </w:rPr>
          <w:fldChar w:fldCharType="begin"/>
        </w:r>
        <w:r>
          <w:rPr>
            <w:noProof/>
            <w:webHidden/>
          </w:rPr>
          <w:instrText xml:space="preserve"> PAGEREF _Toc75962340 \h </w:instrText>
        </w:r>
        <w:r>
          <w:rPr>
            <w:noProof/>
            <w:webHidden/>
          </w:rPr>
        </w:r>
        <w:r>
          <w:rPr>
            <w:noProof/>
            <w:webHidden/>
          </w:rPr>
          <w:fldChar w:fldCharType="separate"/>
        </w:r>
        <w:r>
          <w:rPr>
            <w:noProof/>
            <w:webHidden/>
          </w:rPr>
          <w:t>9</w:t>
        </w:r>
        <w:r>
          <w:rPr>
            <w:noProof/>
            <w:webHidden/>
          </w:rPr>
          <w:fldChar w:fldCharType="end"/>
        </w:r>
      </w:hyperlink>
    </w:p>
    <w:p w14:paraId="0F1AD9C2" w14:textId="715D53E9" w:rsidR="00890346" w:rsidRDefault="00890346">
      <w:pPr>
        <w:pStyle w:val="TOC3"/>
        <w:tabs>
          <w:tab w:val="left" w:pos="880"/>
          <w:tab w:val="right" w:leader="dot" w:pos="9062"/>
        </w:tabs>
        <w:rPr>
          <w:rFonts w:asciiTheme="minorHAnsi" w:eastAsiaTheme="minorEastAsia" w:hAnsiTheme="minorHAnsi"/>
          <w:noProof/>
          <w:sz w:val="22"/>
          <w:lang w:eastAsia="fr-BE"/>
        </w:rPr>
      </w:pPr>
      <w:hyperlink w:anchor="_Toc75962341" w:history="1">
        <w:r w:rsidRPr="00253AA3">
          <w:rPr>
            <w:rStyle w:val="Hyperlink"/>
            <w:noProof/>
            <w:lang w:val="en-GB"/>
          </w:rPr>
          <w:t>c)</w:t>
        </w:r>
        <w:r>
          <w:rPr>
            <w:rFonts w:asciiTheme="minorHAnsi" w:eastAsiaTheme="minorEastAsia" w:hAnsiTheme="minorHAnsi"/>
            <w:noProof/>
            <w:sz w:val="22"/>
            <w:lang w:eastAsia="fr-BE"/>
          </w:rPr>
          <w:tab/>
        </w:r>
        <w:r w:rsidRPr="00253AA3">
          <w:rPr>
            <w:rStyle w:val="Hyperlink"/>
            <w:noProof/>
            <w:lang w:val="en-GB"/>
          </w:rPr>
          <w:t>Implementation of the European Electronic Communications Code (Directive (EU) 2018/1972)</w:t>
        </w:r>
        <w:r>
          <w:rPr>
            <w:noProof/>
            <w:webHidden/>
          </w:rPr>
          <w:tab/>
        </w:r>
        <w:r>
          <w:rPr>
            <w:noProof/>
            <w:webHidden/>
          </w:rPr>
          <w:fldChar w:fldCharType="begin"/>
        </w:r>
        <w:r>
          <w:rPr>
            <w:noProof/>
            <w:webHidden/>
          </w:rPr>
          <w:instrText xml:space="preserve"> PAGEREF _Toc75962341 \h </w:instrText>
        </w:r>
        <w:r>
          <w:rPr>
            <w:noProof/>
            <w:webHidden/>
          </w:rPr>
        </w:r>
        <w:r>
          <w:rPr>
            <w:noProof/>
            <w:webHidden/>
          </w:rPr>
          <w:fldChar w:fldCharType="separate"/>
        </w:r>
        <w:r>
          <w:rPr>
            <w:noProof/>
            <w:webHidden/>
          </w:rPr>
          <w:t>10</w:t>
        </w:r>
        <w:r>
          <w:rPr>
            <w:noProof/>
            <w:webHidden/>
          </w:rPr>
          <w:fldChar w:fldCharType="end"/>
        </w:r>
      </w:hyperlink>
    </w:p>
    <w:p w14:paraId="14209496" w14:textId="124594C0" w:rsidR="00890346" w:rsidRDefault="00890346">
      <w:pPr>
        <w:pStyle w:val="TOC3"/>
        <w:tabs>
          <w:tab w:val="left" w:pos="880"/>
          <w:tab w:val="right" w:leader="dot" w:pos="9062"/>
        </w:tabs>
        <w:rPr>
          <w:rFonts w:asciiTheme="minorHAnsi" w:eastAsiaTheme="minorEastAsia" w:hAnsiTheme="minorHAnsi"/>
          <w:noProof/>
          <w:sz w:val="22"/>
          <w:lang w:eastAsia="fr-BE"/>
        </w:rPr>
      </w:pPr>
      <w:hyperlink w:anchor="_Toc75962342" w:history="1">
        <w:r w:rsidRPr="00253AA3">
          <w:rPr>
            <w:rStyle w:val="Hyperlink"/>
            <w:noProof/>
            <w:lang w:val="en-GB"/>
          </w:rPr>
          <w:t>d)</w:t>
        </w:r>
        <w:r>
          <w:rPr>
            <w:rFonts w:asciiTheme="minorHAnsi" w:eastAsiaTheme="minorEastAsia" w:hAnsiTheme="minorHAnsi"/>
            <w:noProof/>
            <w:sz w:val="22"/>
            <w:lang w:eastAsia="fr-BE"/>
          </w:rPr>
          <w:tab/>
        </w:r>
        <w:r w:rsidRPr="00253AA3">
          <w:rPr>
            <w:rStyle w:val="Hyperlink"/>
            <w:noProof/>
            <w:lang w:val="en-GB"/>
          </w:rPr>
          <w:t>Implementing and monitoring of the Web Accessibility Directive</w:t>
        </w:r>
        <w:r>
          <w:rPr>
            <w:noProof/>
            <w:webHidden/>
          </w:rPr>
          <w:tab/>
        </w:r>
        <w:r>
          <w:rPr>
            <w:noProof/>
            <w:webHidden/>
          </w:rPr>
          <w:fldChar w:fldCharType="begin"/>
        </w:r>
        <w:r>
          <w:rPr>
            <w:noProof/>
            <w:webHidden/>
          </w:rPr>
          <w:instrText xml:space="preserve"> PAGEREF _Toc75962342 \h </w:instrText>
        </w:r>
        <w:r>
          <w:rPr>
            <w:noProof/>
            <w:webHidden/>
          </w:rPr>
        </w:r>
        <w:r>
          <w:rPr>
            <w:noProof/>
            <w:webHidden/>
          </w:rPr>
          <w:fldChar w:fldCharType="separate"/>
        </w:r>
        <w:r>
          <w:rPr>
            <w:noProof/>
            <w:webHidden/>
          </w:rPr>
          <w:t>11</w:t>
        </w:r>
        <w:r>
          <w:rPr>
            <w:noProof/>
            <w:webHidden/>
          </w:rPr>
          <w:fldChar w:fldCharType="end"/>
        </w:r>
      </w:hyperlink>
    </w:p>
    <w:p w14:paraId="40F0FF4E" w14:textId="1329DE46" w:rsidR="00890346" w:rsidRDefault="00890346">
      <w:pPr>
        <w:pStyle w:val="TOC3"/>
        <w:tabs>
          <w:tab w:val="left" w:pos="880"/>
          <w:tab w:val="right" w:leader="dot" w:pos="9062"/>
        </w:tabs>
        <w:rPr>
          <w:rFonts w:asciiTheme="minorHAnsi" w:eastAsiaTheme="minorEastAsia" w:hAnsiTheme="minorHAnsi"/>
          <w:noProof/>
          <w:sz w:val="22"/>
          <w:lang w:eastAsia="fr-BE"/>
        </w:rPr>
      </w:pPr>
      <w:hyperlink w:anchor="_Toc75962343" w:history="1">
        <w:r w:rsidRPr="00253AA3">
          <w:rPr>
            <w:rStyle w:val="Hyperlink"/>
            <w:noProof/>
            <w:lang w:val="en-GB"/>
          </w:rPr>
          <w:t>e)</w:t>
        </w:r>
        <w:r>
          <w:rPr>
            <w:rFonts w:asciiTheme="minorHAnsi" w:eastAsiaTheme="minorEastAsia" w:hAnsiTheme="minorHAnsi"/>
            <w:noProof/>
            <w:sz w:val="22"/>
            <w:lang w:eastAsia="fr-BE"/>
          </w:rPr>
          <w:tab/>
        </w:r>
        <w:r w:rsidRPr="00253AA3">
          <w:rPr>
            <w:rStyle w:val="Hyperlink"/>
            <w:noProof/>
            <w:lang w:val="en-GB"/>
          </w:rPr>
          <w:t>Ongoing evaluation of regulations linked to transport accessibility</w:t>
        </w:r>
        <w:r>
          <w:rPr>
            <w:noProof/>
            <w:webHidden/>
          </w:rPr>
          <w:tab/>
        </w:r>
        <w:r>
          <w:rPr>
            <w:noProof/>
            <w:webHidden/>
          </w:rPr>
          <w:fldChar w:fldCharType="begin"/>
        </w:r>
        <w:r>
          <w:rPr>
            <w:noProof/>
            <w:webHidden/>
          </w:rPr>
          <w:instrText xml:space="preserve"> PAGEREF _Toc75962343 \h </w:instrText>
        </w:r>
        <w:r>
          <w:rPr>
            <w:noProof/>
            <w:webHidden/>
          </w:rPr>
        </w:r>
        <w:r>
          <w:rPr>
            <w:noProof/>
            <w:webHidden/>
          </w:rPr>
          <w:fldChar w:fldCharType="separate"/>
        </w:r>
        <w:r>
          <w:rPr>
            <w:noProof/>
            <w:webHidden/>
          </w:rPr>
          <w:t>12</w:t>
        </w:r>
        <w:r>
          <w:rPr>
            <w:noProof/>
            <w:webHidden/>
          </w:rPr>
          <w:fldChar w:fldCharType="end"/>
        </w:r>
      </w:hyperlink>
    </w:p>
    <w:p w14:paraId="787F31BE" w14:textId="4AEB2612" w:rsidR="00890346" w:rsidRDefault="00890346">
      <w:pPr>
        <w:pStyle w:val="TOC3"/>
        <w:tabs>
          <w:tab w:val="left" w:pos="880"/>
          <w:tab w:val="right" w:leader="dot" w:pos="9062"/>
        </w:tabs>
        <w:rPr>
          <w:rFonts w:asciiTheme="minorHAnsi" w:eastAsiaTheme="minorEastAsia" w:hAnsiTheme="minorHAnsi"/>
          <w:noProof/>
          <w:sz w:val="22"/>
          <w:lang w:eastAsia="fr-BE"/>
        </w:rPr>
      </w:pPr>
      <w:hyperlink w:anchor="_Toc75962344" w:history="1">
        <w:r w:rsidRPr="00253AA3">
          <w:rPr>
            <w:rStyle w:val="Hyperlink"/>
            <w:noProof/>
            <w:lang w:val="en-GB"/>
          </w:rPr>
          <w:t>f)</w:t>
        </w:r>
        <w:r>
          <w:rPr>
            <w:rFonts w:asciiTheme="minorHAnsi" w:eastAsiaTheme="minorEastAsia" w:hAnsiTheme="minorHAnsi"/>
            <w:noProof/>
            <w:sz w:val="22"/>
            <w:lang w:eastAsia="fr-BE"/>
          </w:rPr>
          <w:tab/>
        </w:r>
        <w:r w:rsidRPr="00253AA3">
          <w:rPr>
            <w:rStyle w:val="Hyperlink"/>
            <w:noProof/>
            <w:lang w:val="en-GB"/>
          </w:rPr>
          <w:t>Freedom of movement and the European Disability Card</w:t>
        </w:r>
        <w:r>
          <w:rPr>
            <w:noProof/>
            <w:webHidden/>
          </w:rPr>
          <w:tab/>
        </w:r>
        <w:r>
          <w:rPr>
            <w:noProof/>
            <w:webHidden/>
          </w:rPr>
          <w:fldChar w:fldCharType="begin"/>
        </w:r>
        <w:r>
          <w:rPr>
            <w:noProof/>
            <w:webHidden/>
          </w:rPr>
          <w:instrText xml:space="preserve"> PAGEREF _Toc75962344 \h </w:instrText>
        </w:r>
        <w:r>
          <w:rPr>
            <w:noProof/>
            <w:webHidden/>
          </w:rPr>
        </w:r>
        <w:r>
          <w:rPr>
            <w:noProof/>
            <w:webHidden/>
          </w:rPr>
          <w:fldChar w:fldCharType="separate"/>
        </w:r>
        <w:r>
          <w:rPr>
            <w:noProof/>
            <w:webHidden/>
          </w:rPr>
          <w:t>15</w:t>
        </w:r>
        <w:r>
          <w:rPr>
            <w:noProof/>
            <w:webHidden/>
          </w:rPr>
          <w:fldChar w:fldCharType="end"/>
        </w:r>
      </w:hyperlink>
    </w:p>
    <w:p w14:paraId="42A44121" w14:textId="0B687CDD" w:rsidR="00890346" w:rsidRDefault="00890346">
      <w:pPr>
        <w:pStyle w:val="TOC3"/>
        <w:tabs>
          <w:tab w:val="left" w:pos="880"/>
          <w:tab w:val="right" w:leader="dot" w:pos="9062"/>
        </w:tabs>
        <w:rPr>
          <w:rFonts w:asciiTheme="minorHAnsi" w:eastAsiaTheme="minorEastAsia" w:hAnsiTheme="minorHAnsi"/>
          <w:noProof/>
          <w:sz w:val="22"/>
          <w:lang w:eastAsia="fr-BE"/>
        </w:rPr>
      </w:pPr>
      <w:hyperlink w:anchor="_Toc75962345" w:history="1">
        <w:r w:rsidRPr="00253AA3">
          <w:rPr>
            <w:rStyle w:val="Hyperlink"/>
            <w:noProof/>
            <w:lang w:val="en-GB"/>
          </w:rPr>
          <w:t>g)</w:t>
        </w:r>
        <w:r>
          <w:rPr>
            <w:rFonts w:asciiTheme="minorHAnsi" w:eastAsiaTheme="minorEastAsia" w:hAnsiTheme="minorHAnsi"/>
            <w:noProof/>
            <w:sz w:val="22"/>
            <w:lang w:eastAsia="fr-BE"/>
          </w:rPr>
          <w:tab/>
        </w:r>
        <w:r w:rsidRPr="00253AA3">
          <w:rPr>
            <w:rStyle w:val="Hyperlink"/>
            <w:noProof/>
            <w:lang w:val="en-GB"/>
          </w:rPr>
          <w:t>Proposal of Digital Services Regulations</w:t>
        </w:r>
        <w:r>
          <w:rPr>
            <w:noProof/>
            <w:webHidden/>
          </w:rPr>
          <w:tab/>
        </w:r>
        <w:r>
          <w:rPr>
            <w:noProof/>
            <w:webHidden/>
          </w:rPr>
          <w:fldChar w:fldCharType="begin"/>
        </w:r>
        <w:r>
          <w:rPr>
            <w:noProof/>
            <w:webHidden/>
          </w:rPr>
          <w:instrText xml:space="preserve"> PAGEREF _Toc75962345 \h </w:instrText>
        </w:r>
        <w:r>
          <w:rPr>
            <w:noProof/>
            <w:webHidden/>
          </w:rPr>
        </w:r>
        <w:r>
          <w:rPr>
            <w:noProof/>
            <w:webHidden/>
          </w:rPr>
          <w:fldChar w:fldCharType="separate"/>
        </w:r>
        <w:r>
          <w:rPr>
            <w:noProof/>
            <w:webHidden/>
          </w:rPr>
          <w:t>15</w:t>
        </w:r>
        <w:r>
          <w:rPr>
            <w:noProof/>
            <w:webHidden/>
          </w:rPr>
          <w:fldChar w:fldCharType="end"/>
        </w:r>
      </w:hyperlink>
    </w:p>
    <w:p w14:paraId="3263799D" w14:textId="45BDBB36" w:rsidR="00890346" w:rsidRDefault="00890346">
      <w:pPr>
        <w:pStyle w:val="TOC2"/>
        <w:tabs>
          <w:tab w:val="left" w:pos="660"/>
          <w:tab w:val="right" w:leader="dot" w:pos="9062"/>
        </w:tabs>
        <w:rPr>
          <w:rFonts w:asciiTheme="minorHAnsi" w:eastAsiaTheme="minorEastAsia" w:hAnsiTheme="minorHAnsi"/>
          <w:noProof/>
          <w:sz w:val="22"/>
          <w:lang w:eastAsia="fr-BE"/>
        </w:rPr>
      </w:pPr>
      <w:hyperlink w:anchor="_Toc75962346" w:history="1">
        <w:r w:rsidRPr="00253AA3">
          <w:rPr>
            <w:rStyle w:val="Hyperlink"/>
            <w:noProof/>
            <w:lang w:val="en-GB"/>
          </w:rPr>
          <w:t>3.</w:t>
        </w:r>
        <w:r>
          <w:rPr>
            <w:rFonts w:asciiTheme="minorHAnsi" w:eastAsiaTheme="minorEastAsia" w:hAnsiTheme="minorHAnsi"/>
            <w:noProof/>
            <w:sz w:val="22"/>
            <w:lang w:eastAsia="fr-BE"/>
          </w:rPr>
          <w:tab/>
        </w:r>
        <w:r w:rsidRPr="00253AA3">
          <w:rPr>
            <w:rStyle w:val="Hyperlink"/>
            <w:noProof/>
            <w:lang w:val="en-GB"/>
          </w:rPr>
          <w:t>Use of European funds</w:t>
        </w:r>
        <w:r>
          <w:rPr>
            <w:noProof/>
            <w:webHidden/>
          </w:rPr>
          <w:tab/>
        </w:r>
        <w:r>
          <w:rPr>
            <w:noProof/>
            <w:webHidden/>
          </w:rPr>
          <w:fldChar w:fldCharType="begin"/>
        </w:r>
        <w:r>
          <w:rPr>
            <w:noProof/>
            <w:webHidden/>
          </w:rPr>
          <w:instrText xml:space="preserve"> PAGEREF _Toc75962346 \h </w:instrText>
        </w:r>
        <w:r>
          <w:rPr>
            <w:noProof/>
            <w:webHidden/>
          </w:rPr>
        </w:r>
        <w:r>
          <w:rPr>
            <w:noProof/>
            <w:webHidden/>
          </w:rPr>
          <w:fldChar w:fldCharType="separate"/>
        </w:r>
        <w:r>
          <w:rPr>
            <w:noProof/>
            <w:webHidden/>
          </w:rPr>
          <w:t>16</w:t>
        </w:r>
        <w:r>
          <w:rPr>
            <w:noProof/>
            <w:webHidden/>
          </w:rPr>
          <w:fldChar w:fldCharType="end"/>
        </w:r>
      </w:hyperlink>
    </w:p>
    <w:p w14:paraId="2D3D41B8" w14:textId="39845034" w:rsidR="00890346" w:rsidRDefault="00890346">
      <w:pPr>
        <w:pStyle w:val="TOC3"/>
        <w:tabs>
          <w:tab w:val="left" w:pos="880"/>
          <w:tab w:val="right" w:leader="dot" w:pos="9062"/>
        </w:tabs>
        <w:rPr>
          <w:rFonts w:asciiTheme="minorHAnsi" w:eastAsiaTheme="minorEastAsia" w:hAnsiTheme="minorHAnsi"/>
          <w:noProof/>
          <w:sz w:val="22"/>
          <w:lang w:eastAsia="fr-BE"/>
        </w:rPr>
      </w:pPr>
      <w:hyperlink w:anchor="_Toc75962347" w:history="1">
        <w:r w:rsidRPr="00253AA3">
          <w:rPr>
            <w:rStyle w:val="Hyperlink"/>
            <w:noProof/>
            <w:lang w:val="en-GB"/>
          </w:rPr>
          <w:t>a)</w:t>
        </w:r>
        <w:r>
          <w:rPr>
            <w:rFonts w:asciiTheme="minorHAnsi" w:eastAsiaTheme="minorEastAsia" w:hAnsiTheme="minorHAnsi"/>
            <w:noProof/>
            <w:sz w:val="22"/>
            <w:lang w:eastAsia="fr-BE"/>
          </w:rPr>
          <w:tab/>
        </w:r>
        <w:r w:rsidRPr="00253AA3">
          <w:rPr>
            <w:rStyle w:val="Hyperlink"/>
            <w:noProof/>
            <w:lang w:val="en-GB"/>
          </w:rPr>
          <w:t>Use of EU funds to promote community living and community-based services</w:t>
        </w:r>
        <w:r>
          <w:rPr>
            <w:noProof/>
            <w:webHidden/>
          </w:rPr>
          <w:tab/>
        </w:r>
        <w:r>
          <w:rPr>
            <w:noProof/>
            <w:webHidden/>
          </w:rPr>
          <w:fldChar w:fldCharType="begin"/>
        </w:r>
        <w:r>
          <w:rPr>
            <w:noProof/>
            <w:webHidden/>
          </w:rPr>
          <w:instrText xml:space="preserve"> PAGEREF _Toc75962347 \h </w:instrText>
        </w:r>
        <w:r>
          <w:rPr>
            <w:noProof/>
            <w:webHidden/>
          </w:rPr>
        </w:r>
        <w:r>
          <w:rPr>
            <w:noProof/>
            <w:webHidden/>
          </w:rPr>
          <w:fldChar w:fldCharType="separate"/>
        </w:r>
        <w:r>
          <w:rPr>
            <w:noProof/>
            <w:webHidden/>
          </w:rPr>
          <w:t>16</w:t>
        </w:r>
        <w:r>
          <w:rPr>
            <w:noProof/>
            <w:webHidden/>
          </w:rPr>
          <w:fldChar w:fldCharType="end"/>
        </w:r>
      </w:hyperlink>
    </w:p>
    <w:p w14:paraId="220F06D6" w14:textId="319E50B5" w:rsidR="00890346" w:rsidRDefault="00890346">
      <w:pPr>
        <w:pStyle w:val="TOC3"/>
        <w:tabs>
          <w:tab w:val="left" w:pos="880"/>
          <w:tab w:val="right" w:leader="dot" w:pos="9062"/>
        </w:tabs>
        <w:rPr>
          <w:rFonts w:asciiTheme="minorHAnsi" w:eastAsiaTheme="minorEastAsia" w:hAnsiTheme="minorHAnsi"/>
          <w:noProof/>
          <w:sz w:val="22"/>
          <w:lang w:eastAsia="fr-BE"/>
        </w:rPr>
      </w:pPr>
      <w:hyperlink w:anchor="_Toc75962348" w:history="1">
        <w:r w:rsidRPr="00253AA3">
          <w:rPr>
            <w:rStyle w:val="Hyperlink"/>
            <w:noProof/>
            <w:lang w:val="en-GB"/>
          </w:rPr>
          <w:t>b)</w:t>
        </w:r>
        <w:r>
          <w:rPr>
            <w:rFonts w:asciiTheme="minorHAnsi" w:eastAsiaTheme="minorEastAsia" w:hAnsiTheme="minorHAnsi"/>
            <w:noProof/>
            <w:sz w:val="22"/>
            <w:lang w:eastAsia="fr-BE"/>
          </w:rPr>
          <w:tab/>
        </w:r>
        <w:r w:rsidRPr="00253AA3">
          <w:rPr>
            <w:rStyle w:val="Hyperlink"/>
            <w:noProof/>
            <w:lang w:val="en-GB"/>
          </w:rPr>
          <w:t>Use of COVID-19 recovery funds to improve the social inclusion of persons with disabilities</w:t>
        </w:r>
        <w:r>
          <w:rPr>
            <w:noProof/>
            <w:webHidden/>
          </w:rPr>
          <w:tab/>
        </w:r>
        <w:r>
          <w:rPr>
            <w:noProof/>
            <w:webHidden/>
          </w:rPr>
          <w:fldChar w:fldCharType="begin"/>
        </w:r>
        <w:r>
          <w:rPr>
            <w:noProof/>
            <w:webHidden/>
          </w:rPr>
          <w:instrText xml:space="preserve"> PAGEREF _Toc75962348 \h </w:instrText>
        </w:r>
        <w:r>
          <w:rPr>
            <w:noProof/>
            <w:webHidden/>
          </w:rPr>
        </w:r>
        <w:r>
          <w:rPr>
            <w:noProof/>
            <w:webHidden/>
          </w:rPr>
          <w:fldChar w:fldCharType="separate"/>
        </w:r>
        <w:r>
          <w:rPr>
            <w:noProof/>
            <w:webHidden/>
          </w:rPr>
          <w:t>16</w:t>
        </w:r>
        <w:r>
          <w:rPr>
            <w:noProof/>
            <w:webHidden/>
          </w:rPr>
          <w:fldChar w:fldCharType="end"/>
        </w:r>
      </w:hyperlink>
    </w:p>
    <w:p w14:paraId="35861529" w14:textId="05EF80AC" w:rsidR="00890346" w:rsidRDefault="00890346">
      <w:pPr>
        <w:pStyle w:val="TOC2"/>
        <w:tabs>
          <w:tab w:val="left" w:pos="660"/>
          <w:tab w:val="right" w:leader="dot" w:pos="9062"/>
        </w:tabs>
        <w:rPr>
          <w:rFonts w:asciiTheme="minorHAnsi" w:eastAsiaTheme="minorEastAsia" w:hAnsiTheme="minorHAnsi"/>
          <w:noProof/>
          <w:sz w:val="22"/>
          <w:lang w:eastAsia="fr-BE"/>
        </w:rPr>
      </w:pPr>
      <w:hyperlink w:anchor="_Toc75962349" w:history="1">
        <w:r w:rsidRPr="00253AA3">
          <w:rPr>
            <w:rStyle w:val="Hyperlink"/>
            <w:noProof/>
            <w:lang w:val="en-GB"/>
          </w:rPr>
          <w:t>4.</w:t>
        </w:r>
        <w:r>
          <w:rPr>
            <w:rFonts w:asciiTheme="minorHAnsi" w:eastAsiaTheme="minorEastAsia" w:hAnsiTheme="minorHAnsi"/>
            <w:noProof/>
            <w:sz w:val="22"/>
            <w:lang w:eastAsia="fr-BE"/>
          </w:rPr>
          <w:tab/>
        </w:r>
        <w:r w:rsidRPr="00253AA3">
          <w:rPr>
            <w:rStyle w:val="Hyperlink"/>
            <w:noProof/>
            <w:lang w:val="en-GB"/>
          </w:rPr>
          <w:t>Women’s rights</w:t>
        </w:r>
        <w:r>
          <w:rPr>
            <w:noProof/>
            <w:webHidden/>
          </w:rPr>
          <w:tab/>
        </w:r>
        <w:r>
          <w:rPr>
            <w:noProof/>
            <w:webHidden/>
          </w:rPr>
          <w:fldChar w:fldCharType="begin"/>
        </w:r>
        <w:r>
          <w:rPr>
            <w:noProof/>
            <w:webHidden/>
          </w:rPr>
          <w:instrText xml:space="preserve"> PAGEREF _Toc75962349 \h </w:instrText>
        </w:r>
        <w:r>
          <w:rPr>
            <w:noProof/>
            <w:webHidden/>
          </w:rPr>
        </w:r>
        <w:r>
          <w:rPr>
            <w:noProof/>
            <w:webHidden/>
          </w:rPr>
          <w:fldChar w:fldCharType="separate"/>
        </w:r>
        <w:r>
          <w:rPr>
            <w:noProof/>
            <w:webHidden/>
          </w:rPr>
          <w:t>17</w:t>
        </w:r>
        <w:r>
          <w:rPr>
            <w:noProof/>
            <w:webHidden/>
          </w:rPr>
          <w:fldChar w:fldCharType="end"/>
        </w:r>
      </w:hyperlink>
    </w:p>
    <w:p w14:paraId="73E6A26E" w14:textId="4731EC1D" w:rsidR="00890346" w:rsidRDefault="00890346">
      <w:pPr>
        <w:pStyle w:val="TOC2"/>
        <w:tabs>
          <w:tab w:val="left" w:pos="660"/>
          <w:tab w:val="right" w:leader="dot" w:pos="9062"/>
        </w:tabs>
        <w:rPr>
          <w:rFonts w:asciiTheme="minorHAnsi" w:eastAsiaTheme="minorEastAsia" w:hAnsiTheme="minorHAnsi"/>
          <w:noProof/>
          <w:sz w:val="22"/>
          <w:lang w:eastAsia="fr-BE"/>
        </w:rPr>
      </w:pPr>
      <w:hyperlink w:anchor="_Toc75962350" w:history="1">
        <w:r w:rsidRPr="00253AA3">
          <w:rPr>
            <w:rStyle w:val="Hyperlink"/>
            <w:noProof/>
            <w:lang w:val="en-GB"/>
          </w:rPr>
          <w:t>5.</w:t>
        </w:r>
        <w:r>
          <w:rPr>
            <w:rFonts w:asciiTheme="minorHAnsi" w:eastAsiaTheme="minorEastAsia" w:hAnsiTheme="minorHAnsi"/>
            <w:noProof/>
            <w:sz w:val="22"/>
            <w:lang w:eastAsia="fr-BE"/>
          </w:rPr>
          <w:tab/>
        </w:r>
        <w:r w:rsidRPr="00253AA3">
          <w:rPr>
            <w:rStyle w:val="Hyperlink"/>
            <w:noProof/>
            <w:lang w:val="en-GB"/>
          </w:rPr>
          <w:t>Victims and offenders’ rights</w:t>
        </w:r>
        <w:r>
          <w:rPr>
            <w:noProof/>
            <w:webHidden/>
          </w:rPr>
          <w:tab/>
        </w:r>
        <w:r>
          <w:rPr>
            <w:noProof/>
            <w:webHidden/>
          </w:rPr>
          <w:fldChar w:fldCharType="begin"/>
        </w:r>
        <w:r>
          <w:rPr>
            <w:noProof/>
            <w:webHidden/>
          </w:rPr>
          <w:instrText xml:space="preserve"> PAGEREF _Toc75962350 \h </w:instrText>
        </w:r>
        <w:r>
          <w:rPr>
            <w:noProof/>
            <w:webHidden/>
          </w:rPr>
        </w:r>
        <w:r>
          <w:rPr>
            <w:noProof/>
            <w:webHidden/>
          </w:rPr>
          <w:fldChar w:fldCharType="separate"/>
        </w:r>
        <w:r>
          <w:rPr>
            <w:noProof/>
            <w:webHidden/>
          </w:rPr>
          <w:t>18</w:t>
        </w:r>
        <w:r>
          <w:rPr>
            <w:noProof/>
            <w:webHidden/>
          </w:rPr>
          <w:fldChar w:fldCharType="end"/>
        </w:r>
      </w:hyperlink>
    </w:p>
    <w:p w14:paraId="71F23C4F" w14:textId="5393AC38" w:rsidR="00890346" w:rsidRDefault="00890346">
      <w:pPr>
        <w:pStyle w:val="TOC2"/>
        <w:tabs>
          <w:tab w:val="left" w:pos="660"/>
          <w:tab w:val="right" w:leader="dot" w:pos="9062"/>
        </w:tabs>
        <w:rPr>
          <w:rFonts w:asciiTheme="minorHAnsi" w:eastAsiaTheme="minorEastAsia" w:hAnsiTheme="minorHAnsi"/>
          <w:noProof/>
          <w:sz w:val="22"/>
          <w:lang w:eastAsia="fr-BE"/>
        </w:rPr>
      </w:pPr>
      <w:hyperlink w:anchor="_Toc75962351" w:history="1">
        <w:r w:rsidRPr="00253AA3">
          <w:rPr>
            <w:rStyle w:val="Hyperlink"/>
            <w:noProof/>
            <w:lang w:val="en-GB"/>
          </w:rPr>
          <w:t>6.</w:t>
        </w:r>
        <w:r>
          <w:rPr>
            <w:rFonts w:asciiTheme="minorHAnsi" w:eastAsiaTheme="minorEastAsia" w:hAnsiTheme="minorHAnsi"/>
            <w:noProof/>
            <w:sz w:val="22"/>
            <w:lang w:eastAsia="fr-BE"/>
          </w:rPr>
          <w:tab/>
        </w:r>
        <w:r w:rsidRPr="00253AA3">
          <w:rPr>
            <w:rStyle w:val="Hyperlink"/>
            <w:noProof/>
            <w:lang w:val="en-GB"/>
          </w:rPr>
          <w:t>International cooperation</w:t>
        </w:r>
        <w:r>
          <w:rPr>
            <w:noProof/>
            <w:webHidden/>
          </w:rPr>
          <w:tab/>
        </w:r>
        <w:r>
          <w:rPr>
            <w:noProof/>
            <w:webHidden/>
          </w:rPr>
          <w:fldChar w:fldCharType="begin"/>
        </w:r>
        <w:r>
          <w:rPr>
            <w:noProof/>
            <w:webHidden/>
          </w:rPr>
          <w:instrText xml:space="preserve"> PAGEREF _Toc75962351 \h </w:instrText>
        </w:r>
        <w:r>
          <w:rPr>
            <w:noProof/>
            <w:webHidden/>
          </w:rPr>
        </w:r>
        <w:r>
          <w:rPr>
            <w:noProof/>
            <w:webHidden/>
          </w:rPr>
          <w:fldChar w:fldCharType="separate"/>
        </w:r>
        <w:r>
          <w:rPr>
            <w:noProof/>
            <w:webHidden/>
          </w:rPr>
          <w:t>20</w:t>
        </w:r>
        <w:r>
          <w:rPr>
            <w:noProof/>
            <w:webHidden/>
          </w:rPr>
          <w:fldChar w:fldCharType="end"/>
        </w:r>
      </w:hyperlink>
    </w:p>
    <w:p w14:paraId="7500A7B2" w14:textId="78FDEB0A" w:rsidR="00890346" w:rsidRDefault="00890346">
      <w:pPr>
        <w:pStyle w:val="TOC3"/>
        <w:tabs>
          <w:tab w:val="left" w:pos="880"/>
          <w:tab w:val="right" w:leader="dot" w:pos="9062"/>
        </w:tabs>
        <w:rPr>
          <w:rFonts w:asciiTheme="minorHAnsi" w:eastAsiaTheme="minorEastAsia" w:hAnsiTheme="minorHAnsi"/>
          <w:noProof/>
          <w:sz w:val="22"/>
          <w:lang w:eastAsia="fr-BE"/>
        </w:rPr>
      </w:pPr>
      <w:hyperlink w:anchor="_Toc75962352" w:history="1">
        <w:r w:rsidRPr="00253AA3">
          <w:rPr>
            <w:rStyle w:val="Hyperlink"/>
            <w:noProof/>
            <w:lang w:val="en-GB"/>
          </w:rPr>
          <w:t>a)</w:t>
        </w:r>
        <w:r>
          <w:rPr>
            <w:rFonts w:asciiTheme="minorHAnsi" w:eastAsiaTheme="minorEastAsia" w:hAnsiTheme="minorHAnsi"/>
            <w:noProof/>
            <w:sz w:val="22"/>
            <w:lang w:eastAsia="fr-BE"/>
          </w:rPr>
          <w:tab/>
        </w:r>
        <w:r w:rsidRPr="00253AA3">
          <w:rPr>
            <w:rStyle w:val="Hyperlink"/>
            <w:noProof/>
            <w:lang w:val="en-GB"/>
          </w:rPr>
          <w:t>European consensus on development</w:t>
        </w:r>
        <w:r>
          <w:rPr>
            <w:noProof/>
            <w:webHidden/>
          </w:rPr>
          <w:tab/>
        </w:r>
        <w:r>
          <w:rPr>
            <w:noProof/>
            <w:webHidden/>
          </w:rPr>
          <w:fldChar w:fldCharType="begin"/>
        </w:r>
        <w:r>
          <w:rPr>
            <w:noProof/>
            <w:webHidden/>
          </w:rPr>
          <w:instrText xml:space="preserve"> PAGEREF _Toc75962352 \h </w:instrText>
        </w:r>
        <w:r>
          <w:rPr>
            <w:noProof/>
            <w:webHidden/>
          </w:rPr>
        </w:r>
        <w:r>
          <w:rPr>
            <w:noProof/>
            <w:webHidden/>
          </w:rPr>
          <w:fldChar w:fldCharType="separate"/>
        </w:r>
        <w:r>
          <w:rPr>
            <w:noProof/>
            <w:webHidden/>
          </w:rPr>
          <w:t>20</w:t>
        </w:r>
        <w:r>
          <w:rPr>
            <w:noProof/>
            <w:webHidden/>
          </w:rPr>
          <w:fldChar w:fldCharType="end"/>
        </w:r>
      </w:hyperlink>
    </w:p>
    <w:p w14:paraId="352E4164" w14:textId="5002E37E" w:rsidR="00890346" w:rsidRDefault="00890346">
      <w:pPr>
        <w:pStyle w:val="TOC3"/>
        <w:tabs>
          <w:tab w:val="left" w:pos="880"/>
          <w:tab w:val="right" w:leader="dot" w:pos="9062"/>
        </w:tabs>
        <w:rPr>
          <w:rFonts w:asciiTheme="minorHAnsi" w:eastAsiaTheme="minorEastAsia" w:hAnsiTheme="minorHAnsi"/>
          <w:noProof/>
          <w:sz w:val="22"/>
          <w:lang w:eastAsia="fr-BE"/>
        </w:rPr>
      </w:pPr>
      <w:hyperlink w:anchor="_Toc75962354" w:history="1">
        <w:r w:rsidRPr="00253AA3">
          <w:rPr>
            <w:rStyle w:val="Hyperlink"/>
            <w:noProof/>
            <w:lang w:val="en-GB"/>
          </w:rPr>
          <w:t>b)</w:t>
        </w:r>
        <w:r>
          <w:rPr>
            <w:rFonts w:asciiTheme="minorHAnsi" w:eastAsiaTheme="minorEastAsia" w:hAnsiTheme="minorHAnsi"/>
            <w:noProof/>
            <w:sz w:val="22"/>
            <w:lang w:eastAsia="fr-BE"/>
          </w:rPr>
          <w:tab/>
        </w:r>
        <w:r w:rsidRPr="00253AA3">
          <w:rPr>
            <w:rStyle w:val="Hyperlink"/>
            <w:noProof/>
            <w:lang w:val="en-GB"/>
          </w:rPr>
          <w:t>Gender equality</w:t>
        </w:r>
        <w:r>
          <w:rPr>
            <w:noProof/>
            <w:webHidden/>
          </w:rPr>
          <w:tab/>
        </w:r>
        <w:r>
          <w:rPr>
            <w:noProof/>
            <w:webHidden/>
          </w:rPr>
          <w:fldChar w:fldCharType="begin"/>
        </w:r>
        <w:r>
          <w:rPr>
            <w:noProof/>
            <w:webHidden/>
          </w:rPr>
          <w:instrText xml:space="preserve"> PAGEREF _Toc75962354 \h </w:instrText>
        </w:r>
        <w:r>
          <w:rPr>
            <w:noProof/>
            <w:webHidden/>
          </w:rPr>
        </w:r>
        <w:r>
          <w:rPr>
            <w:noProof/>
            <w:webHidden/>
          </w:rPr>
          <w:fldChar w:fldCharType="separate"/>
        </w:r>
        <w:r>
          <w:rPr>
            <w:noProof/>
            <w:webHidden/>
          </w:rPr>
          <w:t>20</w:t>
        </w:r>
        <w:r>
          <w:rPr>
            <w:noProof/>
            <w:webHidden/>
          </w:rPr>
          <w:fldChar w:fldCharType="end"/>
        </w:r>
      </w:hyperlink>
    </w:p>
    <w:p w14:paraId="4A8F5831" w14:textId="4BF81E67" w:rsidR="00890346" w:rsidRDefault="00890346">
      <w:pPr>
        <w:pStyle w:val="TOC2"/>
        <w:tabs>
          <w:tab w:val="left" w:pos="660"/>
          <w:tab w:val="right" w:leader="dot" w:pos="9062"/>
        </w:tabs>
        <w:rPr>
          <w:rFonts w:asciiTheme="minorHAnsi" w:eastAsiaTheme="minorEastAsia" w:hAnsiTheme="minorHAnsi"/>
          <w:noProof/>
          <w:sz w:val="22"/>
          <w:lang w:eastAsia="fr-BE"/>
        </w:rPr>
      </w:pPr>
      <w:hyperlink w:anchor="_Toc75962355" w:history="1">
        <w:r w:rsidRPr="00253AA3">
          <w:rPr>
            <w:rStyle w:val="Hyperlink"/>
            <w:noProof/>
            <w:lang w:val="en-GB"/>
          </w:rPr>
          <w:t>7.</w:t>
        </w:r>
        <w:r>
          <w:rPr>
            <w:rFonts w:asciiTheme="minorHAnsi" w:eastAsiaTheme="minorEastAsia" w:hAnsiTheme="minorHAnsi"/>
            <w:noProof/>
            <w:sz w:val="22"/>
            <w:lang w:eastAsia="fr-BE"/>
          </w:rPr>
          <w:tab/>
        </w:r>
        <w:r w:rsidRPr="00253AA3">
          <w:rPr>
            <w:rStyle w:val="Hyperlink"/>
            <w:noProof/>
            <w:lang w:val="en-GB"/>
          </w:rPr>
          <w:t>Humanitarian action (including Disaster Risk Reduction, DRR)</w:t>
        </w:r>
        <w:r>
          <w:rPr>
            <w:noProof/>
            <w:webHidden/>
          </w:rPr>
          <w:tab/>
        </w:r>
        <w:r>
          <w:rPr>
            <w:noProof/>
            <w:webHidden/>
          </w:rPr>
          <w:fldChar w:fldCharType="begin"/>
        </w:r>
        <w:r>
          <w:rPr>
            <w:noProof/>
            <w:webHidden/>
          </w:rPr>
          <w:instrText xml:space="preserve"> PAGEREF _Toc75962355 \h </w:instrText>
        </w:r>
        <w:r>
          <w:rPr>
            <w:noProof/>
            <w:webHidden/>
          </w:rPr>
        </w:r>
        <w:r>
          <w:rPr>
            <w:noProof/>
            <w:webHidden/>
          </w:rPr>
          <w:fldChar w:fldCharType="separate"/>
        </w:r>
        <w:r>
          <w:rPr>
            <w:noProof/>
            <w:webHidden/>
          </w:rPr>
          <w:t>21</w:t>
        </w:r>
        <w:r>
          <w:rPr>
            <w:noProof/>
            <w:webHidden/>
          </w:rPr>
          <w:fldChar w:fldCharType="end"/>
        </w:r>
      </w:hyperlink>
    </w:p>
    <w:p w14:paraId="783738D9" w14:textId="23733457" w:rsidR="00890346" w:rsidRDefault="00890346">
      <w:pPr>
        <w:pStyle w:val="TOC3"/>
        <w:tabs>
          <w:tab w:val="left" w:pos="880"/>
          <w:tab w:val="right" w:leader="dot" w:pos="9062"/>
        </w:tabs>
        <w:rPr>
          <w:rFonts w:asciiTheme="minorHAnsi" w:eastAsiaTheme="minorEastAsia" w:hAnsiTheme="minorHAnsi"/>
          <w:noProof/>
          <w:sz w:val="22"/>
          <w:lang w:eastAsia="fr-BE"/>
        </w:rPr>
      </w:pPr>
      <w:hyperlink w:anchor="_Toc75962356" w:history="1">
        <w:r w:rsidRPr="00253AA3">
          <w:rPr>
            <w:rStyle w:val="Hyperlink"/>
            <w:noProof/>
            <w:lang w:val="en-GB"/>
          </w:rPr>
          <w:t>a)</w:t>
        </w:r>
        <w:r>
          <w:rPr>
            <w:rFonts w:asciiTheme="minorHAnsi" w:eastAsiaTheme="minorEastAsia" w:hAnsiTheme="minorHAnsi"/>
            <w:noProof/>
            <w:sz w:val="22"/>
            <w:lang w:eastAsia="fr-BE"/>
          </w:rPr>
          <w:tab/>
        </w:r>
        <w:r w:rsidRPr="00253AA3">
          <w:rPr>
            <w:rStyle w:val="Hyperlink"/>
            <w:noProof/>
            <w:lang w:val="en-GB"/>
          </w:rPr>
          <w:t>Humanitarian action</w:t>
        </w:r>
        <w:r>
          <w:rPr>
            <w:noProof/>
            <w:webHidden/>
          </w:rPr>
          <w:tab/>
        </w:r>
        <w:r>
          <w:rPr>
            <w:noProof/>
            <w:webHidden/>
          </w:rPr>
          <w:fldChar w:fldCharType="begin"/>
        </w:r>
        <w:r>
          <w:rPr>
            <w:noProof/>
            <w:webHidden/>
          </w:rPr>
          <w:instrText xml:space="preserve"> PAGEREF _Toc75962356 \h </w:instrText>
        </w:r>
        <w:r>
          <w:rPr>
            <w:noProof/>
            <w:webHidden/>
          </w:rPr>
        </w:r>
        <w:r>
          <w:rPr>
            <w:noProof/>
            <w:webHidden/>
          </w:rPr>
          <w:fldChar w:fldCharType="separate"/>
        </w:r>
        <w:r>
          <w:rPr>
            <w:noProof/>
            <w:webHidden/>
          </w:rPr>
          <w:t>21</w:t>
        </w:r>
        <w:r>
          <w:rPr>
            <w:noProof/>
            <w:webHidden/>
          </w:rPr>
          <w:fldChar w:fldCharType="end"/>
        </w:r>
      </w:hyperlink>
    </w:p>
    <w:p w14:paraId="798CCFFE" w14:textId="3E8E9299" w:rsidR="00890346" w:rsidRDefault="00890346">
      <w:pPr>
        <w:pStyle w:val="TOC3"/>
        <w:tabs>
          <w:tab w:val="left" w:pos="880"/>
          <w:tab w:val="right" w:leader="dot" w:pos="9062"/>
        </w:tabs>
        <w:rPr>
          <w:rFonts w:asciiTheme="minorHAnsi" w:eastAsiaTheme="minorEastAsia" w:hAnsiTheme="minorHAnsi"/>
          <w:noProof/>
          <w:sz w:val="22"/>
          <w:lang w:eastAsia="fr-BE"/>
        </w:rPr>
      </w:pPr>
      <w:hyperlink w:anchor="_Toc75962357" w:history="1">
        <w:r w:rsidRPr="00253AA3">
          <w:rPr>
            <w:rStyle w:val="Hyperlink"/>
            <w:noProof/>
            <w:lang w:val="en-GB"/>
          </w:rPr>
          <w:t>b)</w:t>
        </w:r>
        <w:r>
          <w:rPr>
            <w:rFonts w:asciiTheme="minorHAnsi" w:eastAsiaTheme="minorEastAsia" w:hAnsiTheme="minorHAnsi"/>
            <w:noProof/>
            <w:sz w:val="22"/>
            <w:lang w:eastAsia="fr-BE"/>
          </w:rPr>
          <w:tab/>
        </w:r>
        <w:r w:rsidRPr="00253AA3">
          <w:rPr>
            <w:rStyle w:val="Hyperlink"/>
            <w:noProof/>
            <w:lang w:val="en-GB"/>
          </w:rPr>
          <w:t>Civil protection</w:t>
        </w:r>
        <w:r>
          <w:rPr>
            <w:noProof/>
            <w:webHidden/>
          </w:rPr>
          <w:tab/>
        </w:r>
        <w:r>
          <w:rPr>
            <w:noProof/>
            <w:webHidden/>
          </w:rPr>
          <w:fldChar w:fldCharType="begin"/>
        </w:r>
        <w:r>
          <w:rPr>
            <w:noProof/>
            <w:webHidden/>
          </w:rPr>
          <w:instrText xml:space="preserve"> PAGEREF _Toc75962357 \h </w:instrText>
        </w:r>
        <w:r>
          <w:rPr>
            <w:noProof/>
            <w:webHidden/>
          </w:rPr>
        </w:r>
        <w:r>
          <w:rPr>
            <w:noProof/>
            <w:webHidden/>
          </w:rPr>
          <w:fldChar w:fldCharType="separate"/>
        </w:r>
        <w:r>
          <w:rPr>
            <w:noProof/>
            <w:webHidden/>
          </w:rPr>
          <w:t>22</w:t>
        </w:r>
        <w:r>
          <w:rPr>
            <w:noProof/>
            <w:webHidden/>
          </w:rPr>
          <w:fldChar w:fldCharType="end"/>
        </w:r>
      </w:hyperlink>
    </w:p>
    <w:p w14:paraId="2A144A85" w14:textId="675BF3B7" w:rsidR="00890346" w:rsidRDefault="00890346">
      <w:pPr>
        <w:pStyle w:val="TOC3"/>
        <w:tabs>
          <w:tab w:val="left" w:pos="880"/>
          <w:tab w:val="right" w:leader="dot" w:pos="9062"/>
        </w:tabs>
        <w:rPr>
          <w:rFonts w:asciiTheme="minorHAnsi" w:eastAsiaTheme="minorEastAsia" w:hAnsiTheme="minorHAnsi"/>
          <w:noProof/>
          <w:sz w:val="22"/>
          <w:lang w:eastAsia="fr-BE"/>
        </w:rPr>
      </w:pPr>
      <w:hyperlink w:anchor="_Toc75962358" w:history="1">
        <w:r w:rsidRPr="00253AA3">
          <w:rPr>
            <w:rStyle w:val="Hyperlink"/>
            <w:noProof/>
            <w:lang w:val="en-GB"/>
          </w:rPr>
          <w:t>c)</w:t>
        </w:r>
        <w:r>
          <w:rPr>
            <w:rFonts w:asciiTheme="minorHAnsi" w:eastAsiaTheme="minorEastAsia" w:hAnsiTheme="minorHAnsi"/>
            <w:noProof/>
            <w:sz w:val="22"/>
            <w:lang w:eastAsia="fr-BE"/>
          </w:rPr>
          <w:tab/>
        </w:r>
        <w:r w:rsidRPr="00253AA3">
          <w:rPr>
            <w:rStyle w:val="Hyperlink"/>
            <w:noProof/>
            <w:lang w:val="en-GB"/>
          </w:rPr>
          <w:t>Disaster Risk Reduction (DRR)</w:t>
        </w:r>
        <w:r>
          <w:rPr>
            <w:noProof/>
            <w:webHidden/>
          </w:rPr>
          <w:tab/>
        </w:r>
        <w:r>
          <w:rPr>
            <w:noProof/>
            <w:webHidden/>
          </w:rPr>
          <w:fldChar w:fldCharType="begin"/>
        </w:r>
        <w:r>
          <w:rPr>
            <w:noProof/>
            <w:webHidden/>
          </w:rPr>
          <w:instrText xml:space="preserve"> PAGEREF _Toc75962358 \h </w:instrText>
        </w:r>
        <w:r>
          <w:rPr>
            <w:noProof/>
            <w:webHidden/>
          </w:rPr>
        </w:r>
        <w:r>
          <w:rPr>
            <w:noProof/>
            <w:webHidden/>
          </w:rPr>
          <w:fldChar w:fldCharType="separate"/>
        </w:r>
        <w:r>
          <w:rPr>
            <w:noProof/>
            <w:webHidden/>
          </w:rPr>
          <w:t>22</w:t>
        </w:r>
        <w:r>
          <w:rPr>
            <w:noProof/>
            <w:webHidden/>
          </w:rPr>
          <w:fldChar w:fldCharType="end"/>
        </w:r>
      </w:hyperlink>
    </w:p>
    <w:p w14:paraId="67FA82A3" w14:textId="677BA4E9" w:rsidR="0080661F" w:rsidRDefault="00750FBB" w:rsidP="0080661F">
      <w:pPr>
        <w:pStyle w:val="Heading1"/>
        <w:spacing w:line="276" w:lineRule="auto"/>
        <w:rPr>
          <w:lang w:val="en-GB"/>
        </w:rPr>
      </w:pPr>
      <w:r>
        <w:rPr>
          <w:lang w:val="en-GB"/>
        </w:rPr>
        <w:fldChar w:fldCharType="end"/>
      </w:r>
    </w:p>
    <w:p w14:paraId="4DC0E877" w14:textId="10729164" w:rsidR="00551BB6" w:rsidRDefault="0080661F" w:rsidP="0080661F">
      <w:pPr>
        <w:pStyle w:val="Heading1"/>
        <w:spacing w:line="276" w:lineRule="auto"/>
        <w:rPr>
          <w:lang w:val="en-GB"/>
        </w:rPr>
      </w:pPr>
      <w:r>
        <w:rPr>
          <w:lang w:val="en-GB"/>
        </w:rPr>
        <w:br w:type="column"/>
      </w:r>
      <w:bookmarkStart w:id="1" w:name="_Toc75962331"/>
      <w:r w:rsidR="00121768">
        <w:rPr>
          <w:lang w:val="en-GB"/>
        </w:rPr>
        <w:lastRenderedPageBreak/>
        <w:t>Council of Europe</w:t>
      </w:r>
      <w:bookmarkEnd w:id="1"/>
      <w:r w:rsidR="00121768">
        <w:rPr>
          <w:lang w:val="en-GB"/>
        </w:rPr>
        <w:t xml:space="preserve"> </w:t>
      </w:r>
    </w:p>
    <w:p w14:paraId="22AD1F1D" w14:textId="348E981F" w:rsidR="00026D26" w:rsidRDefault="00831FB6" w:rsidP="0080661F">
      <w:pPr>
        <w:spacing w:after="240" w:line="276" w:lineRule="auto"/>
        <w:rPr>
          <w:lang w:val="en-GB"/>
        </w:rPr>
      </w:pPr>
      <w:r>
        <w:rPr>
          <w:lang w:val="en-GB"/>
        </w:rPr>
        <w:t>The Council of Europe</w:t>
      </w:r>
      <w:r w:rsidRPr="00831FB6">
        <w:rPr>
          <w:lang w:val="en-GB"/>
        </w:rPr>
        <w:t xml:space="preserve"> is an international o</w:t>
      </w:r>
      <w:r>
        <w:rPr>
          <w:lang w:val="en-GB"/>
        </w:rPr>
        <w:t>rganisation founded in 1949 with the aim</w:t>
      </w:r>
      <w:r w:rsidRPr="00831FB6">
        <w:rPr>
          <w:lang w:val="en-GB"/>
        </w:rPr>
        <w:t xml:space="preserve"> to uphold human rights, democracy an</w:t>
      </w:r>
      <w:r>
        <w:rPr>
          <w:lang w:val="en-GB"/>
        </w:rPr>
        <w:t xml:space="preserve">d the rule of law in Europe. It has </w:t>
      </w:r>
      <w:hyperlink r:id="rId10" w:history="1">
        <w:r w:rsidRPr="001D0ACA">
          <w:rPr>
            <w:rStyle w:val="Hyperlink"/>
            <w:lang w:val="en-GB"/>
          </w:rPr>
          <w:t>47 member states</w:t>
        </w:r>
      </w:hyperlink>
      <w:r>
        <w:rPr>
          <w:lang w:val="en-GB"/>
        </w:rPr>
        <w:t xml:space="preserve"> </w:t>
      </w:r>
      <w:r w:rsidR="0001437E">
        <w:rPr>
          <w:lang w:val="en-GB"/>
        </w:rPr>
        <w:t>which</w:t>
      </w:r>
      <w:r w:rsidR="006E3C82">
        <w:rPr>
          <w:lang w:val="en-GB"/>
        </w:rPr>
        <w:t xml:space="preserve"> </w:t>
      </w:r>
      <w:r w:rsidR="0001437E">
        <w:rPr>
          <w:lang w:val="en-GB"/>
        </w:rPr>
        <w:t>have ratified the European Convention of Human Rights and are therefore overseen by t</w:t>
      </w:r>
      <w:r w:rsidR="00EA6D9B">
        <w:rPr>
          <w:lang w:val="en-GB"/>
        </w:rPr>
        <w:t>he European Court of Human Rights</w:t>
      </w:r>
      <w:r w:rsidR="0001437E">
        <w:rPr>
          <w:lang w:val="en-GB"/>
        </w:rPr>
        <w:t>, an entity separate from the European Union.</w:t>
      </w:r>
      <w:r w:rsidR="00EA6D9B">
        <w:rPr>
          <w:lang w:val="en-GB"/>
        </w:rPr>
        <w:t xml:space="preserve"> </w:t>
      </w:r>
      <w:r w:rsidR="0001437E">
        <w:rPr>
          <w:lang w:val="en-GB"/>
        </w:rPr>
        <w:t>46 member states have ratified the CRPD.</w:t>
      </w:r>
    </w:p>
    <w:p w14:paraId="15A4DFEB" w14:textId="41506CD6" w:rsidR="00831FB6" w:rsidRDefault="00457B20" w:rsidP="0080661F">
      <w:pPr>
        <w:spacing w:after="240" w:line="276" w:lineRule="auto"/>
        <w:rPr>
          <w:b/>
          <w:color w:val="FF0000"/>
          <w:lang w:val="en-GB"/>
        </w:rPr>
      </w:pPr>
      <w:r>
        <w:rPr>
          <w:b/>
          <w:color w:val="FF0000"/>
          <w:highlight w:val="yellow"/>
          <w:lang w:val="en-GB"/>
        </w:rPr>
        <w:t>France</w:t>
      </w:r>
      <w:r w:rsidR="0097577A">
        <w:rPr>
          <w:b/>
          <w:color w:val="FF0000"/>
          <w:highlight w:val="yellow"/>
          <w:lang w:val="en-GB"/>
        </w:rPr>
        <w:t xml:space="preserve"> is </w:t>
      </w:r>
      <w:r w:rsidR="005A7C55" w:rsidRPr="00A028EC">
        <w:rPr>
          <w:b/>
          <w:color w:val="FF0000"/>
          <w:highlight w:val="yellow"/>
          <w:lang w:val="en-GB"/>
        </w:rPr>
        <w:t>member of the Council of Europe.</w:t>
      </w:r>
      <w:r w:rsidR="005A7C55">
        <w:rPr>
          <w:b/>
          <w:color w:val="FF0000"/>
          <w:lang w:val="en-GB"/>
        </w:rPr>
        <w:t xml:space="preserve"> </w:t>
      </w:r>
    </w:p>
    <w:p w14:paraId="305BF006" w14:textId="70CA1A57" w:rsidR="00551BB6" w:rsidRPr="0034494E" w:rsidRDefault="002132DB" w:rsidP="0080661F">
      <w:pPr>
        <w:pStyle w:val="Heading2"/>
        <w:spacing w:line="276" w:lineRule="auto"/>
        <w:rPr>
          <w:lang w:val="en-GB"/>
        </w:rPr>
      </w:pPr>
      <w:bookmarkStart w:id="2" w:name="_Toc75962332"/>
      <w:r w:rsidRPr="0034494E">
        <w:rPr>
          <w:lang w:val="en-GB"/>
        </w:rPr>
        <w:t xml:space="preserve">Ratification of the Istanbul Convention </w:t>
      </w:r>
      <w:r w:rsidR="00037FD9">
        <w:rPr>
          <w:lang w:val="en-GB"/>
        </w:rPr>
        <w:t>– on violence against women</w:t>
      </w:r>
      <w:bookmarkEnd w:id="2"/>
      <w:r w:rsidR="00037FD9">
        <w:rPr>
          <w:lang w:val="en-GB"/>
        </w:rPr>
        <w:t xml:space="preserve"> </w:t>
      </w:r>
    </w:p>
    <w:p w14:paraId="5213D9D7" w14:textId="07F3397B" w:rsidR="002132DB" w:rsidRDefault="00BF1410" w:rsidP="0080661F">
      <w:pPr>
        <w:spacing w:after="240" w:line="276" w:lineRule="auto"/>
        <w:rPr>
          <w:lang w:val="en-GB"/>
        </w:rPr>
      </w:pPr>
      <w:r w:rsidRPr="00BF1410">
        <w:rPr>
          <w:lang w:val="en-GB"/>
        </w:rPr>
        <w:t xml:space="preserve">The Council of Europe Convention on preventing and combating violence against women and domestic violence </w:t>
      </w:r>
      <w:r w:rsidR="000601D3">
        <w:rPr>
          <w:lang w:val="en-GB"/>
        </w:rPr>
        <w:t>called “Istanbul Convention”</w:t>
      </w:r>
      <w:r w:rsidRPr="00BF1410">
        <w:rPr>
          <w:lang w:val="en-GB"/>
        </w:rPr>
        <w:t xml:space="preserve"> was </w:t>
      </w:r>
      <w:r w:rsidR="000601D3">
        <w:rPr>
          <w:lang w:val="en-GB"/>
        </w:rPr>
        <w:t>adopted by the Council of Europe in 2011.</w:t>
      </w:r>
    </w:p>
    <w:p w14:paraId="444144A4" w14:textId="55C57C4B" w:rsidR="007B14BA" w:rsidRDefault="009A724A" w:rsidP="0080661F">
      <w:pPr>
        <w:spacing w:after="240" w:line="276" w:lineRule="auto"/>
        <w:rPr>
          <w:lang w:val="en-GB"/>
        </w:rPr>
      </w:pPr>
      <w:r>
        <w:rPr>
          <w:lang w:val="en-GB"/>
        </w:rPr>
        <w:t>Thirteen (13</w:t>
      </w:r>
      <w:r w:rsidR="007B14BA">
        <w:rPr>
          <w:lang w:val="en-GB"/>
        </w:rPr>
        <w:t>)</w:t>
      </w:r>
      <w:r w:rsidR="00BD1F5D">
        <w:rPr>
          <w:lang w:val="en-GB"/>
        </w:rPr>
        <w:t xml:space="preserve"> countries </w:t>
      </w:r>
      <w:r w:rsidR="007B14BA">
        <w:rPr>
          <w:lang w:val="en-GB"/>
        </w:rPr>
        <w:t>have not ratified the Convention, namely: Armenia, Azerbaijan, Bulgaria, Czech</w:t>
      </w:r>
      <w:r w:rsidR="00D40D05">
        <w:rPr>
          <w:lang w:val="en-GB"/>
        </w:rPr>
        <w:t>ia</w:t>
      </w:r>
      <w:r w:rsidR="007B14BA">
        <w:rPr>
          <w:lang w:val="en-GB"/>
        </w:rPr>
        <w:t xml:space="preserve">, </w:t>
      </w:r>
      <w:r w:rsidR="007B14BA" w:rsidRPr="00907C6D">
        <w:rPr>
          <w:lang w:val="en-GB"/>
        </w:rPr>
        <w:t>Hungary,</w:t>
      </w:r>
      <w:r w:rsidR="007B14BA">
        <w:rPr>
          <w:lang w:val="en-GB"/>
        </w:rPr>
        <w:t xml:space="preserve"> Latvia, Liechtenstein, Lithuania, Moldova, Russia, </w:t>
      </w:r>
      <w:r w:rsidR="007B14BA" w:rsidRPr="00A550F6">
        <w:rPr>
          <w:lang w:val="en-GB"/>
        </w:rPr>
        <w:t>Slovakia,</w:t>
      </w:r>
      <w:r w:rsidR="007B14BA">
        <w:rPr>
          <w:lang w:val="en-GB"/>
        </w:rPr>
        <w:t xml:space="preserve"> Ukraine and the United Kingdom.</w:t>
      </w:r>
      <w:r w:rsidR="000B24CD">
        <w:rPr>
          <w:lang w:val="en-GB"/>
        </w:rPr>
        <w:t xml:space="preserve"> The European Union signed but did not ratify the Convention. </w:t>
      </w:r>
      <w:r w:rsidR="007B14BA">
        <w:rPr>
          <w:lang w:val="en-GB"/>
        </w:rPr>
        <w:t xml:space="preserve"> </w:t>
      </w:r>
    </w:p>
    <w:p w14:paraId="2B00422A" w14:textId="19E59F7E" w:rsidR="0034494E" w:rsidRPr="00957B76" w:rsidRDefault="0034494E" w:rsidP="0080661F">
      <w:pPr>
        <w:pBdr>
          <w:top w:val="single" w:sz="4" w:space="1" w:color="auto"/>
          <w:left w:val="single" w:sz="4" w:space="4" w:color="auto"/>
          <w:bottom w:val="single" w:sz="4" w:space="1" w:color="auto"/>
          <w:right w:val="single" w:sz="4" w:space="4" w:color="auto"/>
        </w:pBdr>
        <w:spacing w:after="240" w:line="276" w:lineRule="auto"/>
        <w:rPr>
          <w:b/>
          <w:lang w:val="en-GB"/>
        </w:rPr>
      </w:pPr>
      <w:r w:rsidRPr="00957B76">
        <w:rPr>
          <w:b/>
          <w:lang w:val="en-GB"/>
        </w:rPr>
        <w:t>R</w:t>
      </w:r>
      <w:r w:rsidR="00347CCC">
        <w:rPr>
          <w:b/>
          <w:lang w:val="en-GB"/>
        </w:rPr>
        <w:t>elevant CRPD articles: 6</w:t>
      </w:r>
      <w:r w:rsidR="00AD6BA3">
        <w:rPr>
          <w:b/>
          <w:lang w:val="en-GB"/>
        </w:rPr>
        <w:t xml:space="preserve"> (women with disabilities) and</w:t>
      </w:r>
      <w:r w:rsidR="00347CCC">
        <w:rPr>
          <w:b/>
          <w:lang w:val="en-GB"/>
        </w:rPr>
        <w:t xml:space="preserve"> 16</w:t>
      </w:r>
      <w:r w:rsidR="00AD6BA3">
        <w:rPr>
          <w:b/>
          <w:lang w:val="en-GB"/>
        </w:rPr>
        <w:t xml:space="preserve"> (f</w:t>
      </w:r>
      <w:r w:rsidR="00AD6BA3" w:rsidRPr="00AD6BA3">
        <w:rPr>
          <w:b/>
          <w:lang w:val="en-GB"/>
        </w:rPr>
        <w:t>reedom from exploitation, violence and abuse</w:t>
      </w:r>
      <w:r w:rsidR="00AD6BA3">
        <w:rPr>
          <w:b/>
          <w:lang w:val="en-GB"/>
        </w:rPr>
        <w:t>)</w:t>
      </w:r>
      <w:r w:rsidRPr="00957B76">
        <w:rPr>
          <w:b/>
          <w:lang w:val="en-GB"/>
        </w:rPr>
        <w:t xml:space="preserve"> </w:t>
      </w:r>
    </w:p>
    <w:p w14:paraId="43F717AE" w14:textId="25EC3B49" w:rsidR="0034494E" w:rsidRPr="0034494E" w:rsidRDefault="004C2BEB"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Pr>
          <w:u w:val="single"/>
          <w:lang w:val="en-GB"/>
        </w:rPr>
        <w:t>Suggested question</w:t>
      </w:r>
      <w:r w:rsidR="00374CE1">
        <w:rPr>
          <w:u w:val="single"/>
          <w:lang w:val="en-GB"/>
        </w:rPr>
        <w:t>s</w:t>
      </w:r>
      <w:r w:rsidR="0034494E" w:rsidRPr="0034494E">
        <w:rPr>
          <w:u w:val="single"/>
          <w:lang w:val="en-GB"/>
        </w:rPr>
        <w:t xml:space="preserve">: </w:t>
      </w:r>
    </w:p>
    <w:p w14:paraId="7954408E" w14:textId="519676E9" w:rsidR="0034494E" w:rsidRDefault="00374CE1"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374CE1">
        <w:rPr>
          <w:lang w:val="en-GB"/>
        </w:rPr>
        <w:t>For States who did not ratify the Convention</w:t>
      </w:r>
      <w:r>
        <w:rPr>
          <w:lang w:val="en-GB"/>
        </w:rPr>
        <w:t>:</w:t>
      </w:r>
      <w:r w:rsidRPr="00374CE1">
        <w:rPr>
          <w:lang w:val="en-GB"/>
        </w:rPr>
        <w:t xml:space="preserve"> </w:t>
      </w:r>
      <w:r w:rsidR="0067561D">
        <w:rPr>
          <w:lang w:val="en-GB"/>
        </w:rPr>
        <w:t xml:space="preserve">Please provide information on the steps and timeframe </w:t>
      </w:r>
      <w:r w:rsidR="004241A4">
        <w:rPr>
          <w:lang w:val="en-GB"/>
        </w:rPr>
        <w:t xml:space="preserve">undertaken </w:t>
      </w:r>
      <w:r w:rsidR="0034494E" w:rsidRPr="0034494E">
        <w:rPr>
          <w:lang w:val="en-GB"/>
        </w:rPr>
        <w:t>to ensure the swift ratificat</w:t>
      </w:r>
      <w:r w:rsidR="0067561D">
        <w:rPr>
          <w:lang w:val="en-GB"/>
        </w:rPr>
        <w:t>ion</w:t>
      </w:r>
      <w:r>
        <w:rPr>
          <w:lang w:val="en-GB"/>
        </w:rPr>
        <w:t xml:space="preserve"> </w:t>
      </w:r>
      <w:r w:rsidR="0067561D">
        <w:rPr>
          <w:lang w:val="en-GB"/>
        </w:rPr>
        <w:t xml:space="preserve">of the Istanbul Convention. </w:t>
      </w:r>
    </w:p>
    <w:p w14:paraId="4502F0DE" w14:textId="0171C8C8" w:rsidR="00374CE1" w:rsidRPr="0034494E" w:rsidRDefault="00374CE1"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374CE1">
        <w:rPr>
          <w:lang w:val="en-GB"/>
        </w:rPr>
        <w:t>For States who ratified the Convention:</w:t>
      </w:r>
      <w:r>
        <w:rPr>
          <w:lang w:val="en-GB"/>
        </w:rPr>
        <w:t xml:space="preserve"> </w:t>
      </w:r>
      <w:r w:rsidRPr="00374CE1">
        <w:rPr>
          <w:lang w:val="en-GB"/>
        </w:rPr>
        <w:t xml:space="preserve">Please provide information on the steps and timeframe undertaken to ensure the swift </w:t>
      </w:r>
      <w:r w:rsidR="00737F8A">
        <w:rPr>
          <w:lang w:val="en-GB"/>
        </w:rPr>
        <w:t>implementation</w:t>
      </w:r>
      <w:r w:rsidRPr="00374CE1">
        <w:rPr>
          <w:lang w:val="en-GB"/>
        </w:rPr>
        <w:t xml:space="preserve"> of the Istanbul Convention.</w:t>
      </w:r>
    </w:p>
    <w:p w14:paraId="303D7954" w14:textId="715BBEFE" w:rsidR="0034494E" w:rsidRDefault="0034494E"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34494E">
        <w:rPr>
          <w:u w:val="single"/>
          <w:lang w:val="en-GB"/>
        </w:rPr>
        <w:t>S</w:t>
      </w:r>
      <w:r w:rsidR="004C2BEB">
        <w:rPr>
          <w:u w:val="single"/>
          <w:lang w:val="en-GB"/>
        </w:rPr>
        <w:t>uggested recommendation</w:t>
      </w:r>
      <w:r w:rsidR="00374CE1">
        <w:rPr>
          <w:u w:val="single"/>
          <w:lang w:val="en-GB"/>
        </w:rPr>
        <w:t>s</w:t>
      </w:r>
      <w:r w:rsidRPr="0034494E">
        <w:rPr>
          <w:u w:val="single"/>
          <w:lang w:val="en-GB"/>
        </w:rPr>
        <w:t xml:space="preserve">: </w:t>
      </w:r>
    </w:p>
    <w:p w14:paraId="73C26684" w14:textId="0B948F1D" w:rsidR="00374CE1" w:rsidRDefault="00374CE1"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For States who did not ratify the Convention: </w:t>
      </w:r>
      <w:r w:rsidR="00E363E1">
        <w:rPr>
          <w:lang w:val="en-GB"/>
        </w:rPr>
        <w:t>“</w:t>
      </w:r>
      <w:r>
        <w:rPr>
          <w:lang w:val="en-GB"/>
        </w:rPr>
        <w:t>R</w:t>
      </w:r>
      <w:r w:rsidRPr="00374CE1">
        <w:rPr>
          <w:lang w:val="en-GB"/>
        </w:rPr>
        <w:t>ecommends that the State party, without further delay, ratify and implement the Council of Europe Convention on Preventing and Combating Violence against Women and Domestic Violence (the Istanbul Convention).</w:t>
      </w:r>
      <w:r w:rsidR="00E363E1">
        <w:rPr>
          <w:lang w:val="en-GB"/>
        </w:rPr>
        <w:t xml:space="preserve">” </w:t>
      </w:r>
      <w:r w:rsidR="00E363E1" w:rsidRPr="00E363E1">
        <w:rPr>
          <w:lang w:val="en-GB"/>
        </w:rPr>
        <w:t xml:space="preserve">– as in CRPD Concluding Observations to </w:t>
      </w:r>
      <w:r w:rsidR="00E363E1">
        <w:rPr>
          <w:lang w:val="en-GB"/>
        </w:rPr>
        <w:t>Cyprus</w:t>
      </w:r>
      <w:r w:rsidR="00E363E1" w:rsidRPr="00E363E1">
        <w:rPr>
          <w:lang w:val="en-GB"/>
        </w:rPr>
        <w:t xml:space="preserve"> </w:t>
      </w:r>
      <w:r w:rsidR="00E363E1">
        <w:rPr>
          <w:lang w:val="en-GB"/>
        </w:rPr>
        <w:t>(CRPD/C/CYP</w:t>
      </w:r>
      <w:r w:rsidR="00E363E1" w:rsidRPr="00E363E1">
        <w:rPr>
          <w:lang w:val="en-GB"/>
        </w:rPr>
        <w:t>/CO/1)</w:t>
      </w:r>
    </w:p>
    <w:p w14:paraId="420A3752" w14:textId="143ADDF0" w:rsidR="0034494E" w:rsidRPr="002132DB" w:rsidRDefault="00374CE1"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374CE1">
        <w:rPr>
          <w:lang w:val="en-GB"/>
        </w:rPr>
        <w:t xml:space="preserve">For States who </w:t>
      </w:r>
      <w:r>
        <w:rPr>
          <w:lang w:val="en-GB"/>
        </w:rPr>
        <w:t>ratified</w:t>
      </w:r>
      <w:r w:rsidRPr="00374CE1">
        <w:rPr>
          <w:lang w:val="en-GB"/>
        </w:rPr>
        <w:t xml:space="preserve"> the Convention</w:t>
      </w:r>
      <w:r>
        <w:rPr>
          <w:lang w:val="en-GB"/>
        </w:rPr>
        <w:t>:</w:t>
      </w:r>
      <w:r w:rsidR="00E363E1">
        <w:rPr>
          <w:lang w:val="en-GB"/>
        </w:rPr>
        <w:t xml:space="preserve"> “R</w:t>
      </w:r>
      <w:r w:rsidR="00E363E1" w:rsidRPr="00E363E1">
        <w:rPr>
          <w:lang w:val="en-GB"/>
        </w:rPr>
        <w:t>ecommends that the State party enact legislation, including monitoring mechanisms, to detect, prevent and combat violence within and outside the home of persons with disabilities, especially for women and children with disabilities, and that it produce</w:t>
      </w:r>
      <w:r w:rsidR="00593D6E">
        <w:rPr>
          <w:lang w:val="en-GB"/>
        </w:rPr>
        <w:t>s</w:t>
      </w:r>
      <w:r w:rsidR="00E363E1" w:rsidRPr="00E363E1">
        <w:rPr>
          <w:lang w:val="en-GB"/>
        </w:rPr>
        <w:t xml:space="preserve"> an action plan to implement the Council of Europe Convention on preventing and combating violence against women and domestic violence (the Istanbul Convention), which specifically address women and </w:t>
      </w:r>
      <w:r w:rsidR="00E363E1" w:rsidRPr="00E363E1">
        <w:rPr>
          <w:lang w:val="en-GB"/>
        </w:rPr>
        <w:lastRenderedPageBreak/>
        <w:t>girls with disabilities.</w:t>
      </w:r>
      <w:r w:rsidR="00E363E1">
        <w:rPr>
          <w:lang w:val="en-GB"/>
        </w:rPr>
        <w:t xml:space="preserve">” – as in CRPD Concluding Observations to Italy </w:t>
      </w:r>
      <w:r w:rsidR="00E363E1" w:rsidRPr="00E363E1">
        <w:rPr>
          <w:lang w:val="en-GB"/>
        </w:rPr>
        <w:t>(CRPD/C/ITA/CO/1)</w:t>
      </w:r>
    </w:p>
    <w:p w14:paraId="1CF90F32" w14:textId="51CF10CD" w:rsidR="002132DB" w:rsidRPr="00D412F1" w:rsidRDefault="002132DB" w:rsidP="0080661F">
      <w:pPr>
        <w:pStyle w:val="Heading2"/>
        <w:spacing w:line="276" w:lineRule="auto"/>
        <w:rPr>
          <w:lang w:val="en-GB"/>
        </w:rPr>
      </w:pPr>
      <w:bookmarkStart w:id="3" w:name="_Toc75962333"/>
      <w:r w:rsidRPr="00D412F1">
        <w:rPr>
          <w:lang w:val="en-GB"/>
        </w:rPr>
        <w:t xml:space="preserve">Withdrawal of the draft additional protocol to the Oviedo Convention </w:t>
      </w:r>
      <w:r w:rsidR="00037FD9" w:rsidRPr="00D412F1">
        <w:rPr>
          <w:lang w:val="en-GB"/>
        </w:rPr>
        <w:t xml:space="preserve">– on forced treatment </w:t>
      </w:r>
      <w:r w:rsidR="00A27E17" w:rsidRPr="00D412F1">
        <w:rPr>
          <w:lang w:val="en-GB"/>
        </w:rPr>
        <w:t xml:space="preserve">and placement </w:t>
      </w:r>
      <w:r w:rsidR="00037FD9" w:rsidRPr="00D412F1">
        <w:rPr>
          <w:lang w:val="en-GB"/>
        </w:rPr>
        <w:t>of persons with psychosocial disabilities</w:t>
      </w:r>
      <w:bookmarkEnd w:id="3"/>
      <w:r w:rsidR="00037FD9" w:rsidRPr="00D412F1">
        <w:rPr>
          <w:lang w:val="en-GB"/>
        </w:rPr>
        <w:t xml:space="preserve"> </w:t>
      </w:r>
    </w:p>
    <w:p w14:paraId="5E47A95E" w14:textId="2C31BC12" w:rsidR="00070C72" w:rsidRDefault="006149B5" w:rsidP="0080661F">
      <w:pPr>
        <w:spacing w:after="240" w:line="276" w:lineRule="auto"/>
        <w:rPr>
          <w:lang w:val="en-GB"/>
        </w:rPr>
      </w:pPr>
      <w:r w:rsidRPr="006149B5">
        <w:rPr>
          <w:lang w:val="en-GB"/>
        </w:rPr>
        <w:t xml:space="preserve">Since 2014, under the mandate received from </w:t>
      </w:r>
      <w:r>
        <w:rPr>
          <w:lang w:val="en-GB"/>
        </w:rPr>
        <w:t xml:space="preserve">member states of the Council of </w:t>
      </w:r>
      <w:r w:rsidRPr="006149B5">
        <w:rPr>
          <w:lang w:val="en-GB"/>
        </w:rPr>
        <w:t xml:space="preserve">Europe, the </w:t>
      </w:r>
      <w:r w:rsidR="00571CC4">
        <w:rPr>
          <w:lang w:val="en-GB"/>
        </w:rPr>
        <w:t xml:space="preserve">Committee of Bioethics </w:t>
      </w:r>
      <w:r w:rsidRPr="006149B5">
        <w:rPr>
          <w:lang w:val="en-GB"/>
        </w:rPr>
        <w:t xml:space="preserve">of the Council of Europe </w:t>
      </w:r>
      <w:r w:rsidR="00571CC4">
        <w:rPr>
          <w:lang w:val="en-GB"/>
        </w:rPr>
        <w:t>(</w:t>
      </w:r>
      <w:r w:rsidR="00571CC4" w:rsidRPr="006149B5">
        <w:rPr>
          <w:lang w:val="en-GB"/>
        </w:rPr>
        <w:t>DH-BIO Committee</w:t>
      </w:r>
      <w:r w:rsidR="00571CC4">
        <w:rPr>
          <w:lang w:val="en-GB"/>
        </w:rPr>
        <w:t>)</w:t>
      </w:r>
      <w:r w:rsidR="00571CC4" w:rsidRPr="006149B5">
        <w:rPr>
          <w:lang w:val="en-GB"/>
        </w:rPr>
        <w:t xml:space="preserve"> </w:t>
      </w:r>
      <w:r w:rsidRPr="006149B5">
        <w:rPr>
          <w:lang w:val="en-GB"/>
        </w:rPr>
        <w:t>has been working o</w:t>
      </w:r>
      <w:r>
        <w:rPr>
          <w:lang w:val="en-GB"/>
        </w:rPr>
        <w:t xml:space="preserve">n </w:t>
      </w:r>
      <w:r w:rsidRPr="006149B5">
        <w:rPr>
          <w:lang w:val="en-GB"/>
        </w:rPr>
        <w:t xml:space="preserve">a draft additional protocol to the </w:t>
      </w:r>
      <w:r w:rsidR="00907C6D" w:rsidRPr="00907C6D">
        <w:rPr>
          <w:lang w:val="en-GB"/>
        </w:rPr>
        <w:t>Convention for the protection of Human Rights and Dignity of the Human Being with regard to the Application of Biology and Medicine</w:t>
      </w:r>
      <w:r w:rsidR="00907C6D">
        <w:rPr>
          <w:lang w:val="en-GB"/>
        </w:rPr>
        <w:t xml:space="preserve"> (</w:t>
      </w:r>
      <w:r w:rsidRPr="006149B5">
        <w:rPr>
          <w:lang w:val="en-GB"/>
        </w:rPr>
        <w:t>Oviedo Conve</w:t>
      </w:r>
      <w:r>
        <w:rPr>
          <w:lang w:val="en-GB"/>
        </w:rPr>
        <w:t>ntion</w:t>
      </w:r>
      <w:r w:rsidR="00907C6D">
        <w:rPr>
          <w:lang w:val="en-GB"/>
        </w:rPr>
        <w:t>)</w:t>
      </w:r>
      <w:r>
        <w:rPr>
          <w:lang w:val="en-GB"/>
        </w:rPr>
        <w:t xml:space="preserve"> concerning the protection </w:t>
      </w:r>
      <w:r w:rsidRPr="006149B5">
        <w:rPr>
          <w:lang w:val="en-GB"/>
        </w:rPr>
        <w:t>of human rights and dignity of “persons with mental disorders”.</w:t>
      </w:r>
      <w:r>
        <w:rPr>
          <w:lang w:val="en-GB"/>
        </w:rPr>
        <w:t xml:space="preserve"> This protocol is based on the medical model of disability and violates the CRPD. </w:t>
      </w:r>
    </w:p>
    <w:p w14:paraId="19C8B2CE" w14:textId="3160FEAE" w:rsidR="002132DB" w:rsidRDefault="00070C72" w:rsidP="0080661F">
      <w:pPr>
        <w:spacing w:after="240" w:line="276" w:lineRule="auto"/>
        <w:rPr>
          <w:lang w:val="en-GB"/>
        </w:rPr>
      </w:pPr>
      <w:r>
        <w:rPr>
          <w:lang w:val="en-GB"/>
        </w:rPr>
        <w:t xml:space="preserve">The CRPD Committee adopted a </w:t>
      </w:r>
      <w:hyperlink r:id="rId11" w:history="1">
        <w:r w:rsidRPr="00070C72">
          <w:rPr>
            <w:rStyle w:val="Hyperlink"/>
            <w:lang w:val="en-GB"/>
          </w:rPr>
          <w:t>statement against the draft protocol</w:t>
        </w:r>
      </w:hyperlink>
      <w:r>
        <w:rPr>
          <w:lang w:val="en-GB"/>
        </w:rPr>
        <w:t xml:space="preserve"> during its 20</w:t>
      </w:r>
      <w:r w:rsidRPr="00070C72">
        <w:rPr>
          <w:vertAlign w:val="superscript"/>
          <w:lang w:val="en-GB"/>
        </w:rPr>
        <w:t>th</w:t>
      </w:r>
      <w:r>
        <w:rPr>
          <w:lang w:val="en-GB"/>
        </w:rPr>
        <w:t xml:space="preserve"> session. </w:t>
      </w:r>
      <w:r w:rsidR="00973890">
        <w:rPr>
          <w:lang w:val="en-GB"/>
        </w:rPr>
        <w:t xml:space="preserve">Another </w:t>
      </w:r>
      <w:hyperlink r:id="rId12" w:history="1">
        <w:r w:rsidR="00973890" w:rsidRPr="00973890">
          <w:rPr>
            <w:rStyle w:val="Hyperlink"/>
            <w:lang w:val="en-GB"/>
          </w:rPr>
          <w:t>press release</w:t>
        </w:r>
      </w:hyperlink>
      <w:r w:rsidR="00973890">
        <w:rPr>
          <w:lang w:val="en-GB"/>
        </w:rPr>
        <w:t xml:space="preserve"> was published by OHCHR in May 2021 highlighting concerns and opposition of UN experts, including the Chair of the CRPD Committee. </w:t>
      </w:r>
      <w:r w:rsidR="00F4036D">
        <w:rPr>
          <w:lang w:val="en-GB"/>
        </w:rPr>
        <w:t>The draft additional protocol</w:t>
      </w:r>
      <w:r w:rsidR="00427C72">
        <w:rPr>
          <w:lang w:val="en-GB"/>
        </w:rPr>
        <w:t xml:space="preserve"> </w:t>
      </w:r>
      <w:r w:rsidR="00973890">
        <w:rPr>
          <w:lang w:val="en-GB"/>
        </w:rPr>
        <w:t>is</w:t>
      </w:r>
      <w:r w:rsidR="00593D6E">
        <w:rPr>
          <w:lang w:val="en-GB"/>
        </w:rPr>
        <w:t xml:space="preserve"> </w:t>
      </w:r>
      <w:r w:rsidR="00427C72">
        <w:rPr>
          <w:lang w:val="en-GB"/>
        </w:rPr>
        <w:t xml:space="preserve">also criticised by the Commissioner for human rights and the Parliamentary </w:t>
      </w:r>
      <w:r w:rsidR="008D25B5">
        <w:rPr>
          <w:lang w:val="en-GB"/>
        </w:rPr>
        <w:t xml:space="preserve">Assembly </w:t>
      </w:r>
      <w:r w:rsidR="00427C72">
        <w:rPr>
          <w:lang w:val="en-GB"/>
        </w:rPr>
        <w:t xml:space="preserve">of the Council of Europe. </w:t>
      </w:r>
      <w:r w:rsidR="00907C6D">
        <w:rPr>
          <w:lang w:val="en-GB"/>
        </w:rPr>
        <w:t xml:space="preserve">The disability movement strongly </w:t>
      </w:r>
      <w:r w:rsidR="00907C6D" w:rsidRPr="00973890">
        <w:rPr>
          <w:lang w:val="en-GB"/>
        </w:rPr>
        <w:t>opposes to the adoption of the draft protocol</w:t>
      </w:r>
      <w:r w:rsidR="00571CC4">
        <w:rPr>
          <w:lang w:val="en-GB"/>
        </w:rPr>
        <w:t xml:space="preserve">. </w:t>
      </w:r>
      <w:r w:rsidR="00973890">
        <w:rPr>
          <w:lang w:val="en-GB"/>
        </w:rPr>
        <w:t xml:space="preserve">The European Disability Forum and Mental Health Europe launched a public campaign. More information is available at: </w:t>
      </w:r>
      <w:hyperlink r:id="rId13" w:history="1">
        <w:r w:rsidR="00973890" w:rsidRPr="00C34906">
          <w:rPr>
            <w:rStyle w:val="Hyperlink"/>
            <w:lang w:val="en-GB"/>
          </w:rPr>
          <w:t>https://www.withdrawoviedo.info/join</w:t>
        </w:r>
      </w:hyperlink>
      <w:r w:rsidR="00973890">
        <w:rPr>
          <w:lang w:val="en-GB"/>
        </w:rPr>
        <w:t xml:space="preserve">. </w:t>
      </w:r>
    </w:p>
    <w:p w14:paraId="15C46C68" w14:textId="189F704A" w:rsidR="00F8343B" w:rsidRPr="00571CC4" w:rsidRDefault="00571CC4" w:rsidP="0080661F">
      <w:pPr>
        <w:spacing w:after="240" w:line="276" w:lineRule="auto"/>
        <w:rPr>
          <w:b/>
          <w:bCs/>
          <w:color w:val="FF0000"/>
          <w:lang w:val="en-GB"/>
        </w:rPr>
      </w:pPr>
      <w:r w:rsidRPr="00571CC4">
        <w:rPr>
          <w:b/>
          <w:bCs/>
          <w:color w:val="FF0000"/>
          <w:lang w:val="en-GB"/>
        </w:rPr>
        <w:t xml:space="preserve">In </w:t>
      </w:r>
      <w:r w:rsidR="00973890">
        <w:rPr>
          <w:b/>
          <w:bCs/>
          <w:color w:val="FF0000"/>
          <w:lang w:val="en-GB"/>
        </w:rPr>
        <w:t>June</w:t>
      </w:r>
      <w:r w:rsidRPr="00571CC4">
        <w:rPr>
          <w:b/>
          <w:bCs/>
          <w:color w:val="FF0000"/>
          <w:lang w:val="en-GB"/>
        </w:rPr>
        <w:t xml:space="preserve"> 202</w:t>
      </w:r>
      <w:r w:rsidR="00973890">
        <w:rPr>
          <w:b/>
          <w:bCs/>
          <w:color w:val="FF0000"/>
          <w:lang w:val="en-GB"/>
        </w:rPr>
        <w:t>1</w:t>
      </w:r>
      <w:r w:rsidRPr="00571CC4">
        <w:rPr>
          <w:b/>
          <w:bCs/>
          <w:color w:val="FF0000"/>
          <w:lang w:val="en-GB"/>
        </w:rPr>
        <w:t xml:space="preserve">, the DH-BIO Committee </w:t>
      </w:r>
      <w:r w:rsidR="00973890">
        <w:rPr>
          <w:b/>
          <w:bCs/>
          <w:color w:val="FF0000"/>
          <w:lang w:val="en-GB"/>
        </w:rPr>
        <w:t>decided to postpone the vote on the draft text to its plenary meeting in November 2021</w:t>
      </w:r>
      <w:r w:rsidRPr="00571CC4">
        <w:rPr>
          <w:b/>
          <w:bCs/>
          <w:color w:val="FF0000"/>
          <w:lang w:val="en-GB"/>
        </w:rPr>
        <w:t>.</w:t>
      </w:r>
      <w:r w:rsidR="00973890">
        <w:rPr>
          <w:b/>
          <w:bCs/>
          <w:color w:val="FF0000"/>
          <w:lang w:val="en-GB"/>
        </w:rPr>
        <w:t xml:space="preserve"> The draft additional protocol would be accompanied by a compendium on good practices in mental healthcare.</w:t>
      </w:r>
      <w:r w:rsidRPr="00571CC4">
        <w:rPr>
          <w:b/>
          <w:bCs/>
          <w:color w:val="FF0000"/>
          <w:lang w:val="en-GB"/>
        </w:rPr>
        <w:t xml:space="preserve"> The Committee of Ministers of the Council of Europe is foresee</w:t>
      </w:r>
      <w:r w:rsidR="00F4036D">
        <w:rPr>
          <w:b/>
          <w:bCs/>
          <w:color w:val="FF0000"/>
          <w:lang w:val="en-GB"/>
        </w:rPr>
        <w:t>n</w:t>
      </w:r>
      <w:r w:rsidRPr="00571CC4">
        <w:rPr>
          <w:b/>
          <w:bCs/>
          <w:color w:val="FF0000"/>
          <w:lang w:val="en-GB"/>
        </w:rPr>
        <w:t xml:space="preserve"> </w:t>
      </w:r>
      <w:r w:rsidR="00973890">
        <w:rPr>
          <w:b/>
          <w:bCs/>
          <w:color w:val="FF0000"/>
          <w:lang w:val="en-GB"/>
        </w:rPr>
        <w:t>to take a decision on</w:t>
      </w:r>
      <w:r w:rsidRPr="00571CC4">
        <w:rPr>
          <w:b/>
          <w:bCs/>
          <w:color w:val="FF0000"/>
          <w:lang w:val="en-GB"/>
        </w:rPr>
        <w:t xml:space="preserve"> the draft protocol in the </w:t>
      </w:r>
      <w:r w:rsidR="00973890">
        <w:rPr>
          <w:b/>
          <w:bCs/>
          <w:color w:val="FF0000"/>
          <w:lang w:val="en-GB"/>
        </w:rPr>
        <w:t>spring</w:t>
      </w:r>
      <w:r w:rsidRPr="00571CC4">
        <w:rPr>
          <w:b/>
          <w:bCs/>
          <w:color w:val="FF0000"/>
          <w:lang w:val="en-GB"/>
        </w:rPr>
        <w:t xml:space="preserve"> 202</w:t>
      </w:r>
      <w:r w:rsidR="00973890">
        <w:rPr>
          <w:b/>
          <w:bCs/>
          <w:color w:val="FF0000"/>
          <w:lang w:val="en-GB"/>
        </w:rPr>
        <w:t>2</w:t>
      </w:r>
      <w:r w:rsidRPr="00571CC4">
        <w:rPr>
          <w:b/>
          <w:bCs/>
          <w:color w:val="FF0000"/>
          <w:lang w:val="en-GB"/>
        </w:rPr>
        <w:t xml:space="preserve">. </w:t>
      </w:r>
    </w:p>
    <w:p w14:paraId="352E8D6F" w14:textId="126E9EF0" w:rsidR="00977042" w:rsidRPr="00957B76" w:rsidRDefault="00977042" w:rsidP="0080661F">
      <w:pPr>
        <w:pBdr>
          <w:top w:val="single" w:sz="4" w:space="1" w:color="auto"/>
          <w:left w:val="single" w:sz="4" w:space="4" w:color="auto"/>
          <w:bottom w:val="single" w:sz="4" w:space="1" w:color="auto"/>
          <w:right w:val="single" w:sz="4" w:space="4" w:color="auto"/>
        </w:pBdr>
        <w:spacing w:after="240" w:line="276" w:lineRule="auto"/>
        <w:rPr>
          <w:b/>
          <w:lang w:val="en-GB"/>
        </w:rPr>
      </w:pPr>
      <w:bookmarkStart w:id="4" w:name="_Hlk74147545"/>
      <w:r>
        <w:rPr>
          <w:b/>
          <w:lang w:val="en-GB"/>
        </w:rPr>
        <w:t>Relevant CRPD article</w:t>
      </w:r>
      <w:r w:rsidR="00123C71">
        <w:rPr>
          <w:b/>
          <w:lang w:val="en-GB"/>
        </w:rPr>
        <w:t>s</w:t>
      </w:r>
      <w:r w:rsidRPr="00957B76">
        <w:rPr>
          <w:b/>
          <w:lang w:val="en-GB"/>
        </w:rPr>
        <w:t xml:space="preserve">: </w:t>
      </w:r>
      <w:r w:rsidR="006149B5">
        <w:rPr>
          <w:b/>
          <w:lang w:val="en-GB"/>
        </w:rPr>
        <w:t>5</w:t>
      </w:r>
      <w:r w:rsidR="00AD6BA3">
        <w:rPr>
          <w:b/>
          <w:lang w:val="en-GB"/>
        </w:rPr>
        <w:t xml:space="preserve"> (equality and non-discrimination)</w:t>
      </w:r>
      <w:r w:rsidR="006149B5">
        <w:rPr>
          <w:b/>
          <w:lang w:val="en-GB"/>
        </w:rPr>
        <w:t xml:space="preserve">, </w:t>
      </w:r>
      <w:r w:rsidR="0051208B">
        <w:rPr>
          <w:b/>
          <w:lang w:val="en-GB"/>
        </w:rPr>
        <w:t>12</w:t>
      </w:r>
      <w:r w:rsidR="00AD6BA3">
        <w:rPr>
          <w:b/>
          <w:lang w:val="en-GB"/>
        </w:rPr>
        <w:t xml:space="preserve"> (equal recognition before the law)</w:t>
      </w:r>
      <w:r w:rsidR="0051208B">
        <w:rPr>
          <w:b/>
          <w:lang w:val="en-GB"/>
        </w:rPr>
        <w:t xml:space="preserve">, </w:t>
      </w:r>
      <w:r>
        <w:rPr>
          <w:b/>
          <w:lang w:val="en-GB"/>
        </w:rPr>
        <w:t>14</w:t>
      </w:r>
      <w:r w:rsidR="00AD6BA3">
        <w:rPr>
          <w:b/>
          <w:lang w:val="en-GB"/>
        </w:rPr>
        <w:t xml:space="preserve"> (liberty and security of person) and</w:t>
      </w:r>
      <w:r w:rsidR="001E73C6">
        <w:rPr>
          <w:b/>
          <w:lang w:val="en-GB"/>
        </w:rPr>
        <w:t xml:space="preserve"> 25</w:t>
      </w:r>
      <w:r w:rsidR="00AD6BA3">
        <w:rPr>
          <w:b/>
          <w:lang w:val="en-GB"/>
        </w:rPr>
        <w:t xml:space="preserve"> (health)</w:t>
      </w:r>
    </w:p>
    <w:p w14:paraId="55F49B9D" w14:textId="77777777" w:rsidR="00977042" w:rsidRDefault="00977042"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Pr>
          <w:u w:val="single"/>
          <w:lang w:val="en-GB"/>
        </w:rPr>
        <w:t>Suggested questions</w:t>
      </w:r>
      <w:r w:rsidRPr="0034494E">
        <w:rPr>
          <w:u w:val="single"/>
          <w:lang w:val="en-GB"/>
        </w:rPr>
        <w:t xml:space="preserve">: </w:t>
      </w:r>
    </w:p>
    <w:p w14:paraId="2402AA08" w14:textId="195D0C50" w:rsidR="00977042" w:rsidRPr="00EE77C0" w:rsidRDefault="00EE77C0"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EE77C0">
        <w:rPr>
          <w:lang w:val="en-GB"/>
        </w:rPr>
        <w:t>Please provide information on plans to oppose to the</w:t>
      </w:r>
      <w:r w:rsidR="00D42668">
        <w:rPr>
          <w:lang w:val="en-GB"/>
        </w:rPr>
        <w:t xml:space="preserve"> adoption of the</w:t>
      </w:r>
      <w:r w:rsidRPr="00EE77C0">
        <w:rPr>
          <w:lang w:val="en-GB"/>
        </w:rPr>
        <w:t xml:space="preserve"> draft additional pr</w:t>
      </w:r>
      <w:r w:rsidR="00D42668">
        <w:rPr>
          <w:lang w:val="en-GB"/>
        </w:rPr>
        <w:t>otocol to the Oviedo Convention of</w:t>
      </w:r>
      <w:r w:rsidRPr="00EE77C0">
        <w:rPr>
          <w:lang w:val="en-GB"/>
        </w:rPr>
        <w:t xml:space="preserve"> the Council of Europe, and </w:t>
      </w:r>
      <w:r>
        <w:rPr>
          <w:lang w:val="en-GB"/>
        </w:rPr>
        <w:t xml:space="preserve">instead </w:t>
      </w:r>
      <w:r w:rsidR="00D42668">
        <w:rPr>
          <w:lang w:val="en-GB"/>
        </w:rPr>
        <w:t>redirect efforts to develop</w:t>
      </w:r>
      <w:r>
        <w:rPr>
          <w:lang w:val="en-GB"/>
        </w:rPr>
        <w:t xml:space="preserve"> </w:t>
      </w:r>
      <w:r w:rsidR="00D42668">
        <w:rPr>
          <w:lang w:val="en-GB"/>
        </w:rPr>
        <w:t xml:space="preserve">and implement </w:t>
      </w:r>
      <w:r w:rsidR="004543EE">
        <w:rPr>
          <w:lang w:val="en-GB"/>
        </w:rPr>
        <w:t>voluntary measures</w:t>
      </w:r>
      <w:r w:rsidR="1783F230">
        <w:rPr>
          <w:lang w:val="en-GB"/>
        </w:rPr>
        <w:t xml:space="preserve"> </w:t>
      </w:r>
      <w:r w:rsidR="0554889E" w:rsidRPr="008C234D">
        <w:rPr>
          <w:lang w:val="en-GB"/>
        </w:rPr>
        <w:t>in line with the CRPD</w:t>
      </w:r>
      <w:r>
        <w:rPr>
          <w:lang w:val="en-GB"/>
        </w:rPr>
        <w:t xml:space="preserve">. </w:t>
      </w:r>
    </w:p>
    <w:p w14:paraId="1541C023" w14:textId="52A395AF" w:rsidR="00977042" w:rsidRDefault="00977042"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426325">
        <w:rPr>
          <w:u w:val="single"/>
          <w:lang w:val="en-GB"/>
        </w:rPr>
        <w:t xml:space="preserve">Suggested </w:t>
      </w:r>
      <w:r>
        <w:rPr>
          <w:u w:val="single"/>
          <w:lang w:val="en-GB"/>
        </w:rPr>
        <w:t>recommendations</w:t>
      </w:r>
      <w:r w:rsidRPr="00426325">
        <w:rPr>
          <w:u w:val="single"/>
          <w:lang w:val="en-GB"/>
        </w:rPr>
        <w:t xml:space="preserve">: </w:t>
      </w:r>
    </w:p>
    <w:p w14:paraId="72C4769E" w14:textId="458533EC" w:rsidR="00070C72" w:rsidRPr="00BB7BD2" w:rsidRDefault="00BB7BD2" w:rsidP="0080661F">
      <w:pPr>
        <w:pBdr>
          <w:top w:val="single" w:sz="4" w:space="1" w:color="auto"/>
          <w:left w:val="single" w:sz="4" w:space="4" w:color="auto"/>
          <w:bottom w:val="single" w:sz="4" w:space="1" w:color="auto"/>
          <w:right w:val="single" w:sz="4" w:space="4" w:color="auto"/>
        </w:pBdr>
        <w:spacing w:after="240" w:line="276" w:lineRule="auto"/>
        <w:rPr>
          <w:color w:val="FF0000"/>
          <w:lang w:val="en-GB"/>
        </w:rPr>
      </w:pPr>
      <w:r>
        <w:rPr>
          <w:lang w:val="en-GB"/>
        </w:rPr>
        <w:t>‘</w:t>
      </w:r>
      <w:r w:rsidR="00607D99">
        <w:rPr>
          <w:lang w:val="en-GB"/>
        </w:rPr>
        <w:t>C</w:t>
      </w:r>
      <w:r>
        <w:rPr>
          <w:lang w:val="en-GB"/>
        </w:rPr>
        <w:t>alls upon the State party to</w:t>
      </w:r>
      <w:r w:rsidR="00607D99">
        <w:rPr>
          <w:lang w:val="en-GB"/>
        </w:rPr>
        <w:t xml:space="preserve"> oppose to the adoption of the draft</w:t>
      </w:r>
      <w:r w:rsidR="00607D99" w:rsidRPr="00607D99">
        <w:rPr>
          <w:lang w:val="en-GB"/>
        </w:rPr>
        <w:t xml:space="preserve"> Additional Protocol to the Council of Europe Convention for the Protection of Human Rights and Dignity of the Human Being with regard to the Application of Biology and Medicine: Convention on Human Rights and Biomedicine (</w:t>
      </w:r>
      <w:r w:rsidR="00607D99">
        <w:rPr>
          <w:lang w:val="en-GB"/>
        </w:rPr>
        <w:t>ETS No 164) (Oviedo Convention) of the Council of Europe, in line with</w:t>
      </w:r>
      <w:r w:rsidR="00607D99" w:rsidRPr="00607D99">
        <w:rPr>
          <w:lang w:val="en-GB"/>
        </w:rPr>
        <w:t xml:space="preserve"> its obligations und</w:t>
      </w:r>
      <w:r w:rsidR="00607D99">
        <w:rPr>
          <w:lang w:val="en-GB"/>
        </w:rPr>
        <w:t>e</w:t>
      </w:r>
      <w:r>
        <w:rPr>
          <w:lang w:val="en-GB"/>
        </w:rPr>
        <w:t>r article 14 of the Convention’</w:t>
      </w:r>
      <w:r w:rsidRPr="007509CB">
        <w:rPr>
          <w:lang w:val="en-GB"/>
        </w:rPr>
        <w:t xml:space="preserve">, </w:t>
      </w:r>
      <w:r w:rsidRPr="007509CB">
        <w:rPr>
          <w:lang w:val="en-GB"/>
        </w:rPr>
        <w:lastRenderedPageBreak/>
        <w:t xml:space="preserve">and instead redirect efforts to develop and implement voluntary measures in line with the CRPD. </w:t>
      </w:r>
    </w:p>
    <w:p w14:paraId="438040CF" w14:textId="4CF43B13" w:rsidR="002132DB" w:rsidRPr="002132DB" w:rsidRDefault="00607D99"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(See </w:t>
      </w:r>
      <w:hyperlink r:id="rId14" w:history="1">
        <w:r w:rsidRPr="00070C72">
          <w:rPr>
            <w:rStyle w:val="Hyperlink"/>
            <w:lang w:val="en-GB"/>
          </w:rPr>
          <w:t>CRPD Committee statement against the draft additional protocol</w:t>
        </w:r>
      </w:hyperlink>
      <w:r>
        <w:rPr>
          <w:lang w:val="en-GB"/>
        </w:rPr>
        <w:t xml:space="preserve"> and Concluding observations to Slovenia</w:t>
      </w:r>
      <w:r w:rsidR="002869EF">
        <w:rPr>
          <w:lang w:val="en-GB"/>
        </w:rPr>
        <w:t xml:space="preserve"> </w:t>
      </w:r>
      <w:r w:rsidR="002869EF">
        <w:rPr>
          <w:lang w:val="it-IT"/>
        </w:rPr>
        <w:t>(</w:t>
      </w:r>
      <w:r w:rsidR="00FF4427">
        <w:fldChar w:fldCharType="begin"/>
      </w:r>
      <w:r w:rsidR="00FF4427" w:rsidRPr="00890346">
        <w:rPr>
          <w:lang w:val="en-GB"/>
        </w:rPr>
        <w:instrText xml:space="preserve"> HYPERLINK "http://tbinternet.ohchr.org/Treaties/CRPD/Shared%20Documents/SVN/CRPD_C_SVN_CO_1_30546_E.docx" </w:instrText>
      </w:r>
      <w:r w:rsidR="00FF4427">
        <w:fldChar w:fldCharType="separate"/>
      </w:r>
      <w:r w:rsidR="002869EF" w:rsidRPr="002869EF">
        <w:rPr>
          <w:rStyle w:val="Hyperlink"/>
          <w:lang w:val="en-GB"/>
        </w:rPr>
        <w:t>CRPD/C/SVN/CO/1</w:t>
      </w:r>
      <w:r w:rsidR="00FF4427">
        <w:rPr>
          <w:rStyle w:val="Hyperlink"/>
          <w:lang w:val="en-GB"/>
        </w:rPr>
        <w:fldChar w:fldCharType="end"/>
      </w:r>
      <w:r w:rsidR="002869EF">
        <w:rPr>
          <w:lang w:val="it-IT"/>
        </w:rPr>
        <w:t>)</w:t>
      </w:r>
      <w:r>
        <w:rPr>
          <w:lang w:val="en-GB"/>
        </w:rPr>
        <w:t xml:space="preserve">, paragraph 24). </w:t>
      </w:r>
    </w:p>
    <w:p w14:paraId="5EAA6045" w14:textId="5816E65B" w:rsidR="002979C3" w:rsidRPr="002979C3" w:rsidRDefault="002979C3" w:rsidP="0080661F">
      <w:pPr>
        <w:pStyle w:val="Heading1"/>
        <w:spacing w:after="240" w:line="276" w:lineRule="auto"/>
        <w:rPr>
          <w:lang w:val="en-US"/>
        </w:rPr>
      </w:pPr>
      <w:bookmarkStart w:id="5" w:name="_Toc75962334"/>
      <w:bookmarkEnd w:id="4"/>
      <w:r w:rsidRPr="002979C3">
        <w:rPr>
          <w:lang w:val="en-US"/>
        </w:rPr>
        <w:t>Hague Conference on Private International Law</w:t>
      </w:r>
      <w:bookmarkEnd w:id="5"/>
      <w:r w:rsidRPr="002979C3">
        <w:rPr>
          <w:lang w:val="en-US"/>
        </w:rPr>
        <w:t xml:space="preserve"> </w:t>
      </w:r>
    </w:p>
    <w:p w14:paraId="00E70DB3" w14:textId="1793CA86" w:rsidR="002979C3" w:rsidRPr="002979C3" w:rsidRDefault="002979C3" w:rsidP="0080661F">
      <w:pPr>
        <w:spacing w:line="276" w:lineRule="auto"/>
        <w:rPr>
          <w:lang w:val="en-US"/>
        </w:rPr>
      </w:pPr>
      <w:r>
        <w:rPr>
          <w:lang w:val="en-US"/>
        </w:rPr>
        <w:t>T</w:t>
      </w:r>
      <w:r w:rsidRPr="002979C3">
        <w:rPr>
          <w:lang w:val="en-US"/>
        </w:rPr>
        <w:t>he</w:t>
      </w:r>
      <w:hyperlink r:id="rId15" w:history="1">
        <w:r w:rsidRPr="002979C3">
          <w:rPr>
            <w:rStyle w:val="Hyperlink"/>
            <w:u w:val="none"/>
            <w:lang w:val="en-US"/>
          </w:rPr>
          <w:t xml:space="preserve"> </w:t>
        </w:r>
        <w:r w:rsidRPr="002979C3">
          <w:rPr>
            <w:rStyle w:val="Hyperlink"/>
            <w:lang w:val="en-US"/>
          </w:rPr>
          <w:t>Hague Conference on Private International Law</w:t>
        </w:r>
      </w:hyperlink>
      <w:r w:rsidRPr="002979C3">
        <w:rPr>
          <w:lang w:val="en-US"/>
        </w:rPr>
        <w:t xml:space="preserve"> (HCCH) is an intergovernmental </w:t>
      </w:r>
      <w:proofErr w:type="spellStart"/>
      <w:r w:rsidRPr="002979C3">
        <w:rPr>
          <w:lang w:val="en-US"/>
        </w:rPr>
        <w:t>organisation</w:t>
      </w:r>
      <w:proofErr w:type="spellEnd"/>
      <w:r w:rsidRPr="002979C3">
        <w:rPr>
          <w:lang w:val="en-US"/>
        </w:rPr>
        <w:t xml:space="preserve"> with the purpose of working for the progressive unification of the rules of private international law in the areas of family and child protection, civil procedure and litigation, and commercial and financial law.</w:t>
      </w:r>
    </w:p>
    <w:p w14:paraId="3B052E45" w14:textId="53466225" w:rsidR="002979C3" w:rsidRPr="002979C3" w:rsidRDefault="002979C3" w:rsidP="0080661F">
      <w:pPr>
        <w:spacing w:line="276" w:lineRule="auto"/>
        <w:rPr>
          <w:lang w:val="en-US"/>
        </w:rPr>
      </w:pPr>
      <w:r w:rsidRPr="002979C3">
        <w:rPr>
          <w:lang w:val="en-US"/>
        </w:rPr>
        <w:t>The HCCH has currently</w:t>
      </w:r>
      <w:hyperlink r:id="rId16" w:history="1">
        <w:r w:rsidRPr="002979C3">
          <w:rPr>
            <w:rStyle w:val="Hyperlink"/>
            <w:lang w:val="en-US"/>
          </w:rPr>
          <w:t xml:space="preserve"> 88 Members</w:t>
        </w:r>
      </w:hyperlink>
      <w:r w:rsidRPr="002979C3">
        <w:rPr>
          <w:lang w:val="en-US"/>
        </w:rPr>
        <w:t xml:space="preserve">: 87 States and the European Union (EU) as a Regional Economic Integration </w:t>
      </w:r>
      <w:proofErr w:type="spellStart"/>
      <w:r w:rsidRPr="002979C3">
        <w:rPr>
          <w:lang w:val="en-US"/>
        </w:rPr>
        <w:t>Organisation</w:t>
      </w:r>
      <w:proofErr w:type="spellEnd"/>
      <w:r w:rsidRPr="002979C3">
        <w:rPr>
          <w:lang w:val="en-US"/>
        </w:rPr>
        <w:t>. All EU Member States are members of the HCCH.</w:t>
      </w:r>
      <w:r w:rsidR="008C1869">
        <w:rPr>
          <w:lang w:val="en-US"/>
        </w:rPr>
        <w:t xml:space="preserve"> </w:t>
      </w:r>
      <w:r w:rsidR="008C1869" w:rsidRPr="008C1869">
        <w:rPr>
          <w:b/>
          <w:bCs/>
          <w:color w:val="FF0000"/>
          <w:lang w:val="en-US"/>
        </w:rPr>
        <w:t>France is a member of the HCCH.</w:t>
      </w:r>
      <w:r w:rsidR="008C1869" w:rsidRPr="008C1869">
        <w:rPr>
          <w:color w:val="FF0000"/>
          <w:lang w:val="en-US"/>
        </w:rPr>
        <w:t xml:space="preserve"> </w:t>
      </w:r>
    </w:p>
    <w:p w14:paraId="26016338" w14:textId="0B563954" w:rsidR="002979C3" w:rsidRDefault="002979C3" w:rsidP="0080661F">
      <w:pPr>
        <w:spacing w:line="276" w:lineRule="auto"/>
        <w:rPr>
          <w:lang w:val="en-US"/>
        </w:rPr>
      </w:pPr>
      <w:r w:rsidRPr="002979C3">
        <w:rPr>
          <w:lang w:val="en-US"/>
        </w:rPr>
        <w:t>Any State can become parties of HCCH Conventions. However, only members of the HCCH participate in its negotiations.</w:t>
      </w:r>
    </w:p>
    <w:p w14:paraId="2A0992AD" w14:textId="30003C78" w:rsidR="002979C3" w:rsidRDefault="002979C3" w:rsidP="0080661F">
      <w:pPr>
        <w:pStyle w:val="Heading2"/>
        <w:numPr>
          <w:ilvl w:val="0"/>
          <w:numId w:val="0"/>
        </w:numPr>
        <w:spacing w:line="276" w:lineRule="auto"/>
        <w:ind w:left="714"/>
        <w:rPr>
          <w:lang w:val="en-US"/>
        </w:rPr>
      </w:pPr>
      <w:bookmarkStart w:id="6" w:name="_Toc75962335"/>
      <w:r>
        <w:rPr>
          <w:lang w:val="en-US"/>
        </w:rPr>
        <w:t>Hague Convention on the International Protection of Vulnerable Adults</w:t>
      </w:r>
      <w:bookmarkEnd w:id="6"/>
      <w:r>
        <w:rPr>
          <w:lang w:val="en-US"/>
        </w:rPr>
        <w:t xml:space="preserve"> </w:t>
      </w:r>
    </w:p>
    <w:p w14:paraId="3511965E" w14:textId="77777777" w:rsidR="002979C3" w:rsidRPr="002979C3" w:rsidRDefault="002979C3" w:rsidP="0080661F">
      <w:pPr>
        <w:spacing w:line="276" w:lineRule="auto"/>
        <w:rPr>
          <w:lang w:val="en-US"/>
        </w:rPr>
      </w:pPr>
      <w:r w:rsidRPr="002979C3">
        <w:rPr>
          <w:lang w:val="en-US"/>
        </w:rPr>
        <w:t>In 2000, the Hague Conference adopted a Convention on the Protection of Vulnerable Adults. It entered into force in 2009.</w:t>
      </w:r>
    </w:p>
    <w:p w14:paraId="7EC261B2" w14:textId="307DAA59" w:rsidR="002979C3" w:rsidRPr="002979C3" w:rsidRDefault="002979C3" w:rsidP="0080661F">
      <w:pPr>
        <w:spacing w:line="276" w:lineRule="auto"/>
        <w:rPr>
          <w:lang w:val="en-US"/>
        </w:rPr>
      </w:pPr>
      <w:r w:rsidRPr="002979C3">
        <w:rPr>
          <w:lang w:val="en-US"/>
        </w:rPr>
        <w:t xml:space="preserve">As of </w:t>
      </w:r>
      <w:r w:rsidR="00354BDE">
        <w:rPr>
          <w:lang w:val="en-US"/>
        </w:rPr>
        <w:t>June</w:t>
      </w:r>
      <w:r w:rsidRPr="002979C3">
        <w:rPr>
          <w:lang w:val="en-US"/>
        </w:rPr>
        <w:t xml:space="preserve"> 2021, it has been </w:t>
      </w:r>
      <w:r w:rsidRPr="002979C3">
        <w:rPr>
          <w:b/>
          <w:bCs/>
          <w:lang w:val="en-US"/>
        </w:rPr>
        <w:t>ratified by 13 European countries</w:t>
      </w:r>
      <w:r w:rsidRPr="002979C3">
        <w:rPr>
          <w:lang w:val="en-US"/>
        </w:rPr>
        <w:t xml:space="preserve">: Austria, Belgium, Cyprus, Czech Republic, Estonia, Finland, </w:t>
      </w:r>
      <w:r w:rsidRPr="002979C3">
        <w:rPr>
          <w:highlight w:val="yellow"/>
          <w:lang w:val="en-US"/>
        </w:rPr>
        <w:t>France</w:t>
      </w:r>
      <w:r w:rsidRPr="002979C3">
        <w:rPr>
          <w:lang w:val="en-US"/>
        </w:rPr>
        <w:t>, Germany, Luxembourg, Monaco, Portugal, Switzerland and the United Kingdom.</w:t>
      </w:r>
    </w:p>
    <w:p w14:paraId="022AE9CC" w14:textId="77777777" w:rsidR="002979C3" w:rsidRPr="002979C3" w:rsidRDefault="002979C3" w:rsidP="0080661F">
      <w:pPr>
        <w:spacing w:line="276" w:lineRule="auto"/>
        <w:rPr>
          <w:lang w:val="en-US"/>
        </w:rPr>
      </w:pPr>
      <w:r w:rsidRPr="002979C3">
        <w:rPr>
          <w:b/>
          <w:bCs/>
          <w:lang w:val="en-US"/>
        </w:rPr>
        <w:t>6 countries have signed but not ratified the Convention</w:t>
      </w:r>
      <w:r w:rsidRPr="002979C3">
        <w:rPr>
          <w:lang w:val="en-US"/>
        </w:rPr>
        <w:t>: Greece, Ireland, Italy, Luxembourg, Netherlands and Poland.</w:t>
      </w:r>
    </w:p>
    <w:p w14:paraId="4357DB99" w14:textId="77777777" w:rsidR="002979C3" w:rsidRPr="002979C3" w:rsidRDefault="002979C3" w:rsidP="0080661F">
      <w:pPr>
        <w:spacing w:line="276" w:lineRule="auto"/>
        <w:rPr>
          <w:lang w:val="en-US"/>
        </w:rPr>
      </w:pPr>
      <w:r w:rsidRPr="002979C3">
        <w:rPr>
          <w:lang w:val="en-US"/>
        </w:rPr>
        <w:t>The Convention aims to facilitate decisions in cross-border situations in relation to persons who "by reason of an impairment or insufficiency of their personal faculties, are not in a position to protect their interests". In particular, the convention:</w:t>
      </w:r>
    </w:p>
    <w:p w14:paraId="1C906809" w14:textId="0892713C" w:rsidR="002979C3" w:rsidRPr="002979C3" w:rsidRDefault="002979C3" w:rsidP="0080661F">
      <w:pPr>
        <w:pStyle w:val="ListParagraph"/>
        <w:numPr>
          <w:ilvl w:val="0"/>
          <w:numId w:val="30"/>
        </w:numPr>
        <w:spacing w:line="276" w:lineRule="auto"/>
        <w:rPr>
          <w:lang w:val="en-US"/>
        </w:rPr>
      </w:pPr>
      <w:r w:rsidRPr="002979C3">
        <w:rPr>
          <w:lang w:val="en-US"/>
        </w:rPr>
        <w:t>determines which courts have jurisdiction to take protection measures</w:t>
      </w:r>
    </w:p>
    <w:p w14:paraId="6AF3D784" w14:textId="3B74BD64" w:rsidR="002979C3" w:rsidRPr="002979C3" w:rsidRDefault="002979C3" w:rsidP="0080661F">
      <w:pPr>
        <w:pStyle w:val="ListParagraph"/>
        <w:numPr>
          <w:ilvl w:val="0"/>
          <w:numId w:val="30"/>
        </w:numPr>
        <w:spacing w:line="276" w:lineRule="auto"/>
        <w:rPr>
          <w:lang w:val="en-US"/>
        </w:rPr>
      </w:pPr>
      <w:r w:rsidRPr="002979C3">
        <w:rPr>
          <w:lang w:val="en-US"/>
        </w:rPr>
        <w:t>determines which law is to be applied; and who may be a “vulnerable person”</w:t>
      </w:r>
    </w:p>
    <w:p w14:paraId="279FD046" w14:textId="552D070F" w:rsidR="002979C3" w:rsidRPr="002979C3" w:rsidRDefault="002979C3" w:rsidP="0080661F">
      <w:pPr>
        <w:pStyle w:val="ListParagraph"/>
        <w:numPr>
          <w:ilvl w:val="0"/>
          <w:numId w:val="30"/>
        </w:numPr>
        <w:spacing w:line="276" w:lineRule="auto"/>
        <w:rPr>
          <w:lang w:val="en-US"/>
        </w:rPr>
      </w:pPr>
      <w:r w:rsidRPr="002979C3">
        <w:rPr>
          <w:lang w:val="en-US"/>
        </w:rPr>
        <w:t>establishes a system of central authorities which should cooperate, locate “vulnerable adults” and give information on the status of vulnerable persons to other authorities.</w:t>
      </w:r>
    </w:p>
    <w:p w14:paraId="4E38FA02" w14:textId="32C483CD" w:rsidR="002979C3" w:rsidRDefault="00354BDE" w:rsidP="0080661F">
      <w:pPr>
        <w:spacing w:line="276" w:lineRule="auto"/>
        <w:rPr>
          <w:lang w:val="en-US"/>
        </w:rPr>
      </w:pPr>
      <w:r>
        <w:rPr>
          <w:lang w:val="en-US"/>
        </w:rPr>
        <w:t xml:space="preserve">A risk of the ratification of the 2000 Hague Convention is that its implementation could promote measures of substituted decision making and foster </w:t>
      </w:r>
      <w:proofErr w:type="spellStart"/>
      <w:r>
        <w:rPr>
          <w:lang w:val="en-US"/>
        </w:rPr>
        <w:t>institutionalisation</w:t>
      </w:r>
      <w:proofErr w:type="spellEnd"/>
      <w:r>
        <w:rPr>
          <w:lang w:val="en-US"/>
        </w:rPr>
        <w:t xml:space="preserve">, </w:t>
      </w:r>
      <w:r w:rsidR="00593D6E">
        <w:rPr>
          <w:lang w:val="en-US"/>
        </w:rPr>
        <w:t>when</w:t>
      </w:r>
      <w:r>
        <w:rPr>
          <w:lang w:val="en-US"/>
        </w:rPr>
        <w:t xml:space="preserve"> Member States do not implement it in compliance with the CRPD. </w:t>
      </w:r>
    </w:p>
    <w:p w14:paraId="773D26D9" w14:textId="77777777" w:rsidR="009F760E" w:rsidRDefault="00354BDE" w:rsidP="0080661F">
      <w:pPr>
        <w:spacing w:line="276" w:lineRule="auto"/>
        <w:rPr>
          <w:lang w:val="en-US"/>
        </w:rPr>
      </w:pPr>
      <w:r w:rsidRPr="00354BDE">
        <w:rPr>
          <w:lang w:val="en-US"/>
        </w:rPr>
        <w:lastRenderedPageBreak/>
        <w:t>The</w:t>
      </w:r>
      <w:hyperlink r:id="rId17" w:history="1">
        <w:r w:rsidRPr="00354BDE">
          <w:rPr>
            <w:rStyle w:val="Hyperlink"/>
            <w:lang w:val="en-US"/>
          </w:rPr>
          <w:t xml:space="preserve"> EU Disability Rights Strategy 2021-2030</w:t>
        </w:r>
      </w:hyperlink>
      <w:r w:rsidRPr="00354BDE">
        <w:rPr>
          <w:lang w:val="en-US"/>
        </w:rPr>
        <w:t xml:space="preserve"> includes a concrete reference to the 2000 Convention. It indicates that the European Commission “will work with Member States to implement the 2000 Hague Convention on the international protection of vulnerable adults in line with the UNCRPD, including by way of a study on the protection of vulnerable adults in cross-border situations, notably those with intellectual disabilities, to pave the way for its ratification by all Member States.”</w:t>
      </w:r>
      <w:r>
        <w:rPr>
          <w:lang w:val="en-US"/>
        </w:rPr>
        <w:t xml:space="preserve"> </w:t>
      </w:r>
    </w:p>
    <w:p w14:paraId="594F6722" w14:textId="3E344B65" w:rsidR="00354BDE" w:rsidRDefault="008C1869" w:rsidP="0080661F">
      <w:pPr>
        <w:spacing w:line="276" w:lineRule="auto"/>
        <w:rPr>
          <w:lang w:val="en-US"/>
        </w:rPr>
      </w:pPr>
      <w:r>
        <w:rPr>
          <w:lang w:val="en-US"/>
        </w:rPr>
        <w:t xml:space="preserve">The Council of the EU adopted </w:t>
      </w:r>
      <w:hyperlink r:id="rId18" w:history="1">
        <w:r>
          <w:rPr>
            <w:rStyle w:val="Hyperlink"/>
            <w:lang w:val="en-US"/>
          </w:rPr>
          <w:t>Council conclusions on the Protection of Vulnerable Adults across the European Union</w:t>
        </w:r>
      </w:hyperlink>
      <w:r w:rsidR="00354BDE">
        <w:rPr>
          <w:lang w:val="en-US"/>
        </w:rPr>
        <w:t xml:space="preserve"> in June 2021 </w:t>
      </w:r>
      <w:r>
        <w:rPr>
          <w:lang w:val="en-US"/>
        </w:rPr>
        <w:t xml:space="preserve">that </w:t>
      </w:r>
      <w:r w:rsidR="00354BDE">
        <w:rPr>
          <w:lang w:val="en-US"/>
        </w:rPr>
        <w:t>recommends that EU Member States “ensure that the national measures on the protection of vulnerable adults are in line with the CRPD.”</w:t>
      </w:r>
    </w:p>
    <w:p w14:paraId="4BA696B6" w14:textId="40DFF8DB" w:rsidR="008C1869" w:rsidRPr="00957B76" w:rsidRDefault="008C1869" w:rsidP="008C1869">
      <w:pPr>
        <w:pBdr>
          <w:top w:val="single" w:sz="4" w:space="1" w:color="auto"/>
          <w:left w:val="single" w:sz="4" w:space="4" w:color="auto"/>
          <w:bottom w:val="single" w:sz="4" w:space="1" w:color="auto"/>
          <w:right w:val="single" w:sz="4" w:space="4" w:color="auto"/>
        </w:pBdr>
        <w:spacing w:after="240" w:line="276" w:lineRule="auto"/>
        <w:rPr>
          <w:b/>
          <w:lang w:val="en-GB"/>
        </w:rPr>
      </w:pPr>
      <w:r>
        <w:rPr>
          <w:b/>
          <w:lang w:val="en-GB"/>
        </w:rPr>
        <w:t>Relevant CRPD article</w:t>
      </w:r>
      <w:r w:rsidRPr="00957B76">
        <w:rPr>
          <w:b/>
          <w:lang w:val="en-GB"/>
        </w:rPr>
        <w:t xml:space="preserve">: </w:t>
      </w:r>
      <w:r>
        <w:rPr>
          <w:b/>
          <w:lang w:val="en-GB"/>
        </w:rPr>
        <w:t>12 (equal recognition before the law)</w:t>
      </w:r>
    </w:p>
    <w:p w14:paraId="50F0AA52" w14:textId="77777777" w:rsidR="008C1869" w:rsidRDefault="008C1869" w:rsidP="008C1869">
      <w:pPr>
        <w:pBdr>
          <w:top w:val="single" w:sz="4" w:space="1" w:color="auto"/>
          <w:left w:val="single" w:sz="4" w:space="4" w:color="auto"/>
          <w:bottom w:val="single" w:sz="4" w:space="1" w:color="auto"/>
          <w:right w:val="single" w:sz="4" w:space="4" w:color="auto"/>
        </w:pBdr>
        <w:spacing w:after="240" w:line="276" w:lineRule="auto"/>
        <w:rPr>
          <w:u w:val="single"/>
          <w:lang w:val="en-GB"/>
        </w:rPr>
      </w:pPr>
      <w:r>
        <w:rPr>
          <w:u w:val="single"/>
          <w:lang w:val="en-GB"/>
        </w:rPr>
        <w:t>Suggested questions</w:t>
      </w:r>
      <w:r w:rsidRPr="0034494E">
        <w:rPr>
          <w:u w:val="single"/>
          <w:lang w:val="en-GB"/>
        </w:rPr>
        <w:t xml:space="preserve">: </w:t>
      </w:r>
    </w:p>
    <w:p w14:paraId="4B3E0063" w14:textId="77777777" w:rsidR="009F760E" w:rsidRDefault="008C1869" w:rsidP="008C1869">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For countries that ratified the 2000 Hague Convention: </w:t>
      </w:r>
    </w:p>
    <w:p w14:paraId="111139BF" w14:textId="559699AF" w:rsidR="008C1869" w:rsidRPr="009F760E" w:rsidRDefault="009F760E" w:rsidP="009F760E">
      <w:pPr>
        <w:pBdr>
          <w:top w:val="single" w:sz="4" w:space="1" w:color="auto"/>
          <w:left w:val="single" w:sz="4" w:space="4" w:color="auto"/>
          <w:bottom w:val="single" w:sz="4" w:space="1" w:color="auto"/>
          <w:right w:val="single" w:sz="4" w:space="4" w:color="auto"/>
        </w:pBdr>
        <w:spacing w:after="240" w:line="276" w:lineRule="auto"/>
        <w:rPr>
          <w:lang w:val="en-GB"/>
        </w:rPr>
      </w:pPr>
      <w:r w:rsidRPr="009F760E">
        <w:rPr>
          <w:lang w:val="en-GB"/>
        </w:rPr>
        <w:t>-</w:t>
      </w:r>
      <w:r>
        <w:rPr>
          <w:lang w:val="en-GB"/>
        </w:rPr>
        <w:t xml:space="preserve"> </w:t>
      </w:r>
      <w:r w:rsidRPr="009F760E">
        <w:rPr>
          <w:lang w:val="en-GB"/>
        </w:rPr>
        <w:t xml:space="preserve">Please provide information on measures taken to ensure that the State implement the Convention in line with the CRPD and the EU Council conclusions on the Protection of Vulnerable Adults across the European Union adopted in June 2021. Please report on the implementation of the Convention and cases in which the Convention was used to protect the rights of persons with disabilities and ensure their right to self-determination and free movement. </w:t>
      </w:r>
    </w:p>
    <w:p w14:paraId="308DDF72" w14:textId="77777777" w:rsidR="009F760E" w:rsidRDefault="008C1869" w:rsidP="008C1869">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For countries that </w:t>
      </w:r>
      <w:r w:rsidR="009F760E" w:rsidRPr="00123C71">
        <w:rPr>
          <w:b/>
          <w:bCs/>
          <w:lang w:val="en-GB"/>
        </w:rPr>
        <w:t>did</w:t>
      </w:r>
      <w:r w:rsidRPr="00123C71">
        <w:rPr>
          <w:b/>
          <w:bCs/>
          <w:lang w:val="en-GB"/>
        </w:rPr>
        <w:t xml:space="preserve"> not </w:t>
      </w:r>
      <w:r>
        <w:rPr>
          <w:lang w:val="en-GB"/>
        </w:rPr>
        <w:t>ratif</w:t>
      </w:r>
      <w:r w:rsidR="009F760E">
        <w:rPr>
          <w:lang w:val="en-GB"/>
        </w:rPr>
        <w:t xml:space="preserve">y </w:t>
      </w:r>
      <w:r>
        <w:rPr>
          <w:lang w:val="en-GB"/>
        </w:rPr>
        <w:t xml:space="preserve">the 2000 Hague Convention: </w:t>
      </w:r>
    </w:p>
    <w:p w14:paraId="3BC2DC56" w14:textId="225271FD" w:rsidR="008C1869" w:rsidRPr="00EE77C0" w:rsidRDefault="009F760E" w:rsidP="008C1869">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 </w:t>
      </w:r>
      <w:r w:rsidR="008C1869" w:rsidRPr="00EE77C0">
        <w:rPr>
          <w:lang w:val="en-GB"/>
        </w:rPr>
        <w:t>Please provide information on</w:t>
      </w:r>
      <w:r w:rsidR="008C1869">
        <w:rPr>
          <w:lang w:val="en-GB"/>
        </w:rPr>
        <w:t xml:space="preserve"> steps taken to ensure that national measures on the protection of vulnerable adults, including in cross border situation, are in line with the CRPD and recommendations of the EU </w:t>
      </w:r>
      <w:r w:rsidRPr="009F760E">
        <w:rPr>
          <w:lang w:val="en-GB"/>
        </w:rPr>
        <w:t>Council conclusions on the Protection of Vulnerable Adults across the European Union</w:t>
      </w:r>
      <w:r>
        <w:rPr>
          <w:lang w:val="en-GB"/>
        </w:rPr>
        <w:t xml:space="preserve"> adopted in June 2021</w:t>
      </w:r>
      <w:r w:rsidR="008C1869">
        <w:rPr>
          <w:lang w:val="en-GB"/>
        </w:rPr>
        <w:t xml:space="preserve">. Please inform whether the State Party is planning to ratify the 2000 Hague </w:t>
      </w:r>
      <w:r>
        <w:rPr>
          <w:lang w:val="en-GB"/>
        </w:rPr>
        <w:t>Convention,</w:t>
      </w:r>
      <w:r w:rsidR="008C1869">
        <w:rPr>
          <w:lang w:val="en-GB"/>
        </w:rPr>
        <w:t xml:space="preserve"> and which safeguards it will adopt to ensure that implementation is done in line with the CRPD Committee. </w:t>
      </w:r>
    </w:p>
    <w:p w14:paraId="3D8BB332" w14:textId="77777777" w:rsidR="008C1869" w:rsidRDefault="008C1869" w:rsidP="008C1869">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426325">
        <w:rPr>
          <w:u w:val="single"/>
          <w:lang w:val="en-GB"/>
        </w:rPr>
        <w:t xml:space="preserve">Suggested </w:t>
      </w:r>
      <w:r>
        <w:rPr>
          <w:u w:val="single"/>
          <w:lang w:val="en-GB"/>
        </w:rPr>
        <w:t>recommendations</w:t>
      </w:r>
      <w:r w:rsidRPr="00426325">
        <w:rPr>
          <w:u w:val="single"/>
          <w:lang w:val="en-GB"/>
        </w:rPr>
        <w:t xml:space="preserve">: </w:t>
      </w:r>
    </w:p>
    <w:p w14:paraId="55F31BB6" w14:textId="77777777" w:rsidR="00123C71" w:rsidRPr="00123C71" w:rsidRDefault="00123C71" w:rsidP="00123C71">
      <w:pPr>
        <w:pBdr>
          <w:top w:val="single" w:sz="4" w:space="1" w:color="auto"/>
          <w:left w:val="single" w:sz="4" w:space="4" w:color="auto"/>
          <w:bottom w:val="single" w:sz="4" w:space="1" w:color="auto"/>
          <w:right w:val="single" w:sz="4" w:space="4" w:color="auto"/>
        </w:pBdr>
        <w:spacing w:after="240" w:line="276" w:lineRule="auto"/>
        <w:rPr>
          <w:lang w:val="en-GB"/>
        </w:rPr>
      </w:pPr>
      <w:r w:rsidRPr="00123C71">
        <w:rPr>
          <w:lang w:val="en-GB"/>
        </w:rPr>
        <w:t xml:space="preserve">For countries that ratified the 2000 Hague Convention: </w:t>
      </w:r>
    </w:p>
    <w:p w14:paraId="7C729CDD" w14:textId="6F07223F" w:rsidR="00123C71" w:rsidRPr="00123C71" w:rsidRDefault="00123C71" w:rsidP="00123C71">
      <w:pPr>
        <w:pBdr>
          <w:top w:val="single" w:sz="4" w:space="1" w:color="auto"/>
          <w:left w:val="single" w:sz="4" w:space="4" w:color="auto"/>
          <w:bottom w:val="single" w:sz="4" w:space="1" w:color="auto"/>
          <w:right w:val="single" w:sz="4" w:space="4" w:color="auto"/>
        </w:pBdr>
        <w:spacing w:after="240" w:line="276" w:lineRule="auto"/>
        <w:rPr>
          <w:lang w:val="en-GB"/>
        </w:rPr>
      </w:pPr>
      <w:r w:rsidRPr="00123C71">
        <w:rPr>
          <w:lang w:val="en-GB"/>
        </w:rPr>
        <w:t>Take measures to ensure that the implementation of the 2000 Hague Convention on the International Protection of Vulnerable Adults does not violate the right of equality before the law and legal capacity of persons with disabilities</w:t>
      </w:r>
      <w:r w:rsidR="0072627B">
        <w:rPr>
          <w:lang w:val="en-GB"/>
        </w:rPr>
        <w:t>, and puts in place supported decision making mechanisms</w:t>
      </w:r>
      <w:r w:rsidRPr="00123C71">
        <w:rPr>
          <w:lang w:val="en-GB"/>
        </w:rPr>
        <w:t xml:space="preserve">. </w:t>
      </w:r>
    </w:p>
    <w:p w14:paraId="53F8D161" w14:textId="0792DFC1" w:rsidR="00123C71" w:rsidRPr="00123C71" w:rsidRDefault="00123C71" w:rsidP="00123C71">
      <w:pPr>
        <w:pBdr>
          <w:top w:val="single" w:sz="4" w:space="1" w:color="auto"/>
          <w:left w:val="single" w:sz="4" w:space="4" w:color="auto"/>
          <w:bottom w:val="single" w:sz="4" w:space="1" w:color="auto"/>
          <w:right w:val="single" w:sz="4" w:space="4" w:color="auto"/>
        </w:pBdr>
        <w:spacing w:after="240" w:line="276" w:lineRule="auto"/>
        <w:rPr>
          <w:lang w:val="en-GB"/>
        </w:rPr>
      </w:pPr>
      <w:r w:rsidRPr="00123C71">
        <w:rPr>
          <w:lang w:val="en-GB"/>
        </w:rPr>
        <w:t>Assess the impact of the implementation of the 2000 Hague Convention on the International Protection of Vulnerable Adults on persons with disabilities and their right to self-determination</w:t>
      </w:r>
      <w:r w:rsidR="0072627B">
        <w:rPr>
          <w:lang w:val="en-GB"/>
        </w:rPr>
        <w:t>, and abolish any measures that go against the CRPD</w:t>
      </w:r>
      <w:r w:rsidRPr="00123C71">
        <w:rPr>
          <w:lang w:val="en-GB"/>
        </w:rPr>
        <w:t xml:space="preserve">.  </w:t>
      </w:r>
    </w:p>
    <w:p w14:paraId="7E1A61CC" w14:textId="38BA197D" w:rsidR="008C1869" w:rsidRDefault="00123C71" w:rsidP="00123C71">
      <w:pPr>
        <w:pBdr>
          <w:top w:val="single" w:sz="4" w:space="1" w:color="auto"/>
          <w:left w:val="single" w:sz="4" w:space="4" w:color="auto"/>
          <w:bottom w:val="single" w:sz="4" w:space="1" w:color="auto"/>
          <w:right w:val="single" w:sz="4" w:space="4" w:color="auto"/>
        </w:pBdr>
        <w:spacing w:after="240" w:line="276" w:lineRule="auto"/>
        <w:rPr>
          <w:lang w:val="en-GB"/>
        </w:rPr>
      </w:pPr>
      <w:r w:rsidRPr="00123C71">
        <w:rPr>
          <w:lang w:val="en-GB"/>
        </w:rPr>
        <w:lastRenderedPageBreak/>
        <w:t xml:space="preserve">For countries that </w:t>
      </w:r>
      <w:r w:rsidRPr="00123C71">
        <w:rPr>
          <w:b/>
          <w:bCs/>
          <w:lang w:val="en-GB"/>
        </w:rPr>
        <w:t>did not</w:t>
      </w:r>
      <w:r w:rsidRPr="00123C71">
        <w:rPr>
          <w:lang w:val="en-GB"/>
        </w:rPr>
        <w:t xml:space="preserve"> ratify the 2000 Hague Convention: </w:t>
      </w:r>
    </w:p>
    <w:p w14:paraId="5670AFA5" w14:textId="686A7ECD" w:rsidR="00123C71" w:rsidRPr="008C1869" w:rsidRDefault="00123C71" w:rsidP="00123C71">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E</w:t>
      </w:r>
      <w:r w:rsidRPr="00123C71">
        <w:rPr>
          <w:lang w:val="en-GB"/>
        </w:rPr>
        <w:t xml:space="preserve">nsure that national measures on the protection of vulnerable adults, including in cross border situation, are in line with the CRPD and recommendations </w:t>
      </w:r>
      <w:r>
        <w:rPr>
          <w:lang w:val="en-GB"/>
        </w:rPr>
        <w:t>in the</w:t>
      </w:r>
      <w:r w:rsidRPr="00123C71">
        <w:rPr>
          <w:lang w:val="en-GB"/>
        </w:rPr>
        <w:t xml:space="preserve"> EU Council conclusions on the Protection of Vulnerable Adults across the European Union adopted in June 2021.</w:t>
      </w:r>
    </w:p>
    <w:p w14:paraId="2A4312FA" w14:textId="1C575D7E" w:rsidR="00121768" w:rsidRPr="00354BDE" w:rsidRDefault="00121768" w:rsidP="0080661F">
      <w:pPr>
        <w:pStyle w:val="Heading1"/>
        <w:spacing w:after="240" w:line="276" w:lineRule="auto"/>
        <w:rPr>
          <w:lang w:val="en-US"/>
        </w:rPr>
      </w:pPr>
      <w:bookmarkStart w:id="7" w:name="_Toc75962336"/>
      <w:r w:rsidRPr="00354BDE">
        <w:rPr>
          <w:lang w:val="en-US"/>
        </w:rPr>
        <w:t>European Union</w:t>
      </w:r>
      <w:bookmarkEnd w:id="7"/>
      <w:r w:rsidRPr="00354BDE">
        <w:rPr>
          <w:lang w:val="en-US"/>
        </w:rPr>
        <w:t xml:space="preserve"> </w:t>
      </w:r>
    </w:p>
    <w:p w14:paraId="6E74FCB0" w14:textId="785E8EC3" w:rsidR="00CB1DEB" w:rsidRPr="002C2B4D" w:rsidRDefault="00CB1DEB" w:rsidP="0080661F">
      <w:pPr>
        <w:spacing w:after="240" w:line="276" w:lineRule="auto"/>
        <w:rPr>
          <w:lang w:val="en-GB"/>
        </w:rPr>
      </w:pPr>
      <w:r>
        <w:rPr>
          <w:lang w:val="en-GB"/>
        </w:rPr>
        <w:t>The European Union</w:t>
      </w:r>
      <w:r w:rsidR="002C2B4D">
        <w:rPr>
          <w:lang w:val="en-GB"/>
        </w:rPr>
        <w:t xml:space="preserve"> (EU)</w:t>
      </w:r>
      <w:r>
        <w:rPr>
          <w:lang w:val="en-GB"/>
        </w:rPr>
        <w:t xml:space="preserve"> is </w:t>
      </w:r>
      <w:r w:rsidRPr="00CB1DEB">
        <w:rPr>
          <w:lang w:val="en-GB"/>
        </w:rPr>
        <w:t>a unique economic and poli</w:t>
      </w:r>
      <w:r>
        <w:rPr>
          <w:lang w:val="en-GB"/>
        </w:rPr>
        <w:t xml:space="preserve">tical union between 28 European </w:t>
      </w:r>
      <w:r w:rsidRPr="00CB1DEB">
        <w:rPr>
          <w:lang w:val="en-GB"/>
        </w:rPr>
        <w:t xml:space="preserve">countries – 27 countries </w:t>
      </w:r>
      <w:r w:rsidR="00F776BA" w:rsidRPr="007509CB">
        <w:rPr>
          <w:lang w:val="en-GB"/>
        </w:rPr>
        <w:t>after the</w:t>
      </w:r>
      <w:r w:rsidRPr="007509CB">
        <w:rPr>
          <w:lang w:val="en-GB"/>
        </w:rPr>
        <w:t xml:space="preserve"> planned exit of the United Kingdom.</w:t>
      </w:r>
      <w:r w:rsidR="002C2B4D" w:rsidRPr="007509CB">
        <w:rPr>
          <w:lang w:val="en-GB"/>
        </w:rPr>
        <w:t xml:space="preserve"> The </w:t>
      </w:r>
      <w:r w:rsidR="0071130C" w:rsidRPr="007509CB">
        <w:rPr>
          <w:lang w:val="en-GB"/>
        </w:rPr>
        <w:t>Member S</w:t>
      </w:r>
      <w:r w:rsidR="002C2B4D" w:rsidRPr="007509CB">
        <w:rPr>
          <w:lang w:val="en-GB"/>
        </w:rPr>
        <w:t>tates of the EU are: Austria, Belgium, Bulgaria, Croatia, Republic of Cyprus</w:t>
      </w:r>
      <w:r w:rsidR="002C2B4D" w:rsidRPr="002C2B4D">
        <w:rPr>
          <w:lang w:val="en-GB"/>
        </w:rPr>
        <w:t xml:space="preserve">, Czech Republic, </w:t>
      </w:r>
      <w:r w:rsidR="002C2B4D" w:rsidRPr="0099035A">
        <w:rPr>
          <w:lang w:val="en-GB"/>
        </w:rPr>
        <w:t>Denmark, Estonia, Finland</w:t>
      </w:r>
      <w:r w:rsidR="002C2B4D" w:rsidRPr="00BF53DC">
        <w:rPr>
          <w:lang w:val="en-GB"/>
        </w:rPr>
        <w:t xml:space="preserve">, </w:t>
      </w:r>
      <w:r w:rsidR="002C2B4D" w:rsidRPr="0099035A">
        <w:rPr>
          <w:highlight w:val="yellow"/>
          <w:lang w:val="en-GB"/>
        </w:rPr>
        <w:t>France</w:t>
      </w:r>
      <w:r w:rsidR="002C2B4D" w:rsidRPr="00BF53DC">
        <w:rPr>
          <w:lang w:val="en-GB"/>
        </w:rPr>
        <w:t>, Germany, Greece</w:t>
      </w:r>
      <w:r w:rsidR="002C2B4D" w:rsidRPr="007509CB">
        <w:rPr>
          <w:lang w:val="en-GB"/>
        </w:rPr>
        <w:t>, Hungary, Ireland</w:t>
      </w:r>
      <w:r w:rsidR="002C2B4D" w:rsidRPr="00BF53DC">
        <w:rPr>
          <w:lang w:val="en-GB"/>
        </w:rPr>
        <w:t>, Italy, Latvia, Lithuania, Luxembourg, Malta, Netherlands, Poland, Portugal, Romania, Slovakia, Slovenia, Spain,</w:t>
      </w:r>
      <w:r w:rsidR="00743114">
        <w:rPr>
          <w:lang w:val="en-GB"/>
        </w:rPr>
        <w:t xml:space="preserve"> and</w:t>
      </w:r>
      <w:r w:rsidR="002C2B4D" w:rsidRPr="00BF53DC">
        <w:rPr>
          <w:lang w:val="en-GB"/>
        </w:rPr>
        <w:t xml:space="preserve"> Sweden.</w:t>
      </w:r>
      <w:r w:rsidR="002C2B4D">
        <w:rPr>
          <w:lang w:val="en-GB"/>
        </w:rPr>
        <w:t xml:space="preserve"> </w:t>
      </w:r>
    </w:p>
    <w:p w14:paraId="2D1D42C7" w14:textId="28A50280" w:rsidR="009F52D9" w:rsidRDefault="00F62EAA" w:rsidP="0080661F">
      <w:pPr>
        <w:spacing w:after="240" w:line="276" w:lineRule="auto"/>
        <w:rPr>
          <w:lang w:val="en-GB"/>
        </w:rPr>
      </w:pPr>
      <w:r>
        <w:rPr>
          <w:lang w:val="en-GB"/>
        </w:rPr>
        <w:t xml:space="preserve">The EU has specific competences to adopt legislation in some areas </w:t>
      </w:r>
      <w:r w:rsidR="00C37FB5">
        <w:rPr>
          <w:lang w:val="en-GB"/>
        </w:rPr>
        <w:t>such as</w:t>
      </w:r>
      <w:r>
        <w:rPr>
          <w:lang w:val="en-GB"/>
        </w:rPr>
        <w:t xml:space="preserve"> common commercial policy, transport, consumer protection, environment and some aspects of social policy</w:t>
      </w:r>
      <w:r w:rsidR="00C37FB5">
        <w:rPr>
          <w:lang w:val="en-GB"/>
        </w:rPr>
        <w:t>,</w:t>
      </w:r>
      <w:r>
        <w:rPr>
          <w:lang w:val="en-GB"/>
        </w:rPr>
        <w:t xml:space="preserve"> and can support member states in other areas such as education, culture and tourism. The </w:t>
      </w:r>
      <w:r w:rsidR="00AD750E">
        <w:rPr>
          <w:lang w:val="en-GB"/>
        </w:rPr>
        <w:t>two main legislative</w:t>
      </w:r>
      <w:r>
        <w:rPr>
          <w:lang w:val="en-GB"/>
        </w:rPr>
        <w:t xml:space="preserve"> acts that can be adopted by the EU are regulations and directives. While regulations </w:t>
      </w:r>
      <w:r w:rsidR="004C5F89">
        <w:rPr>
          <w:lang w:val="en-GB"/>
        </w:rPr>
        <w:t>are directly applicable in all M</w:t>
      </w:r>
      <w:r>
        <w:rPr>
          <w:lang w:val="en-GB"/>
        </w:rPr>
        <w:t>ember</w:t>
      </w:r>
      <w:r w:rsidR="004C5F89">
        <w:rPr>
          <w:lang w:val="en-GB"/>
        </w:rPr>
        <w:t xml:space="preserve"> States, directives need </w:t>
      </w:r>
      <w:r>
        <w:rPr>
          <w:lang w:val="en-GB"/>
        </w:rPr>
        <w:t>to be transpose</w:t>
      </w:r>
      <w:r w:rsidR="004C5F89">
        <w:rPr>
          <w:lang w:val="en-GB"/>
        </w:rPr>
        <w:t>d</w:t>
      </w:r>
      <w:r>
        <w:rPr>
          <w:lang w:val="en-GB"/>
        </w:rPr>
        <w:t xml:space="preserve"> by each of them in their </w:t>
      </w:r>
      <w:r w:rsidR="00617378">
        <w:rPr>
          <w:lang w:val="en-GB"/>
        </w:rPr>
        <w:t>national law</w:t>
      </w:r>
      <w:r w:rsidR="00743114">
        <w:rPr>
          <w:lang w:val="en-GB"/>
        </w:rPr>
        <w:t xml:space="preserve"> by introducing new legislation or amending existing laws in line with the EU Directive</w:t>
      </w:r>
      <w:r w:rsidR="00617378">
        <w:rPr>
          <w:lang w:val="en-GB"/>
        </w:rPr>
        <w:t xml:space="preserve">. </w:t>
      </w:r>
    </w:p>
    <w:p w14:paraId="439788F8" w14:textId="31CE29EE" w:rsidR="009E2839" w:rsidRPr="0080661F" w:rsidRDefault="009E2839" w:rsidP="0080661F">
      <w:pPr>
        <w:pStyle w:val="Heading2"/>
        <w:numPr>
          <w:ilvl w:val="0"/>
          <w:numId w:val="32"/>
        </w:numPr>
        <w:spacing w:line="276" w:lineRule="auto"/>
        <w:rPr>
          <w:lang w:val="en-GB"/>
        </w:rPr>
      </w:pPr>
      <w:bookmarkStart w:id="8" w:name="_Toc75962337"/>
      <w:r w:rsidRPr="0080661F">
        <w:rPr>
          <w:lang w:val="en-GB"/>
        </w:rPr>
        <w:t>European Disability Rights Strategy 2021-2030</w:t>
      </w:r>
      <w:bookmarkEnd w:id="8"/>
      <w:r w:rsidRPr="0080661F">
        <w:rPr>
          <w:lang w:val="en-GB"/>
        </w:rPr>
        <w:t xml:space="preserve"> </w:t>
      </w:r>
    </w:p>
    <w:p w14:paraId="579C1D1F" w14:textId="1E632E27" w:rsidR="003E58C7" w:rsidRDefault="009E2839" w:rsidP="0080661F">
      <w:pPr>
        <w:spacing w:line="276" w:lineRule="auto"/>
        <w:rPr>
          <w:lang w:val="en-GB"/>
        </w:rPr>
      </w:pPr>
      <w:r>
        <w:rPr>
          <w:lang w:val="en-GB"/>
        </w:rPr>
        <w:t xml:space="preserve">In March 2021, the European Union adopted </w:t>
      </w:r>
      <w:hyperlink r:id="rId19" w:history="1">
        <w:r w:rsidRPr="00A07F2D">
          <w:rPr>
            <w:rStyle w:val="Hyperlink"/>
            <w:lang w:val="en-GB"/>
          </w:rPr>
          <w:t xml:space="preserve">a Strategy </w:t>
        </w:r>
        <w:r w:rsidR="00FE2B14">
          <w:rPr>
            <w:rStyle w:val="Hyperlink"/>
            <w:lang w:val="en-GB"/>
          </w:rPr>
          <w:t>for</w:t>
        </w:r>
        <w:r w:rsidRPr="00A07F2D">
          <w:rPr>
            <w:rStyle w:val="Hyperlink"/>
            <w:lang w:val="en-GB"/>
          </w:rPr>
          <w:t xml:space="preserve"> the rights of persons with disabilities</w:t>
        </w:r>
      </w:hyperlink>
      <w:r>
        <w:rPr>
          <w:lang w:val="en-GB"/>
        </w:rPr>
        <w:t xml:space="preserve"> for the next decade. The Strategy </w:t>
      </w:r>
      <w:r w:rsidR="003E58C7" w:rsidRPr="003E58C7">
        <w:rPr>
          <w:lang w:val="en-GB"/>
        </w:rPr>
        <w:t>will guide the action of Member States as well as EU institutions, building on the achievements of the previous ten years and offering solutions to the challenges ahead.</w:t>
      </w:r>
    </w:p>
    <w:p w14:paraId="20305FAC" w14:textId="636EEC96" w:rsidR="009E2839" w:rsidRDefault="009E2839" w:rsidP="0080661F">
      <w:pPr>
        <w:spacing w:line="276" w:lineRule="auto"/>
        <w:rPr>
          <w:lang w:val="en-GB"/>
        </w:rPr>
      </w:pPr>
      <w:r>
        <w:rPr>
          <w:lang w:val="en-GB"/>
        </w:rPr>
        <w:t xml:space="preserve">The Strategy calls on Member States to take specific actions to implement and complement the strategy. For example, it recommends Member States to: </w:t>
      </w:r>
    </w:p>
    <w:p w14:paraId="68C13715" w14:textId="3396EABC" w:rsidR="009E2839" w:rsidRDefault="009E2839" w:rsidP="0080661F">
      <w:pPr>
        <w:pStyle w:val="ListParagraph"/>
        <w:numPr>
          <w:ilvl w:val="0"/>
          <w:numId w:val="27"/>
        </w:numPr>
        <w:spacing w:line="276" w:lineRule="auto"/>
        <w:rPr>
          <w:lang w:val="en-GB"/>
        </w:rPr>
      </w:pPr>
      <w:r w:rsidRPr="009E2839">
        <w:rPr>
          <w:lang w:val="en-GB"/>
        </w:rPr>
        <w:t>adopt ambitious national strategies to foster the implementation of the</w:t>
      </w:r>
      <w:r>
        <w:rPr>
          <w:lang w:val="en-GB"/>
        </w:rPr>
        <w:t xml:space="preserve"> </w:t>
      </w:r>
      <w:r w:rsidRPr="009E2839">
        <w:rPr>
          <w:lang w:val="en-GB"/>
        </w:rPr>
        <w:t>CRPD and of this Strategy at national, regional and local level</w:t>
      </w:r>
    </w:p>
    <w:p w14:paraId="3FB8000B" w14:textId="317725E9" w:rsidR="009E2839" w:rsidRDefault="009E2839" w:rsidP="0080661F">
      <w:pPr>
        <w:pStyle w:val="ListParagraph"/>
        <w:numPr>
          <w:ilvl w:val="0"/>
          <w:numId w:val="27"/>
        </w:numPr>
        <w:spacing w:line="276" w:lineRule="auto"/>
        <w:rPr>
          <w:lang w:val="en-GB"/>
        </w:rPr>
      </w:pPr>
      <w:r w:rsidRPr="009E2839">
        <w:rPr>
          <w:lang w:val="en-GB"/>
        </w:rPr>
        <w:t>ensure partnership with regional</w:t>
      </w:r>
      <w:r w:rsidR="003A0250">
        <w:rPr>
          <w:lang w:val="en-GB"/>
        </w:rPr>
        <w:t xml:space="preserve"> and</w:t>
      </w:r>
      <w:r w:rsidRPr="009E2839">
        <w:rPr>
          <w:lang w:val="en-GB"/>
        </w:rPr>
        <w:t xml:space="preserve"> local authorities, representative organisations</w:t>
      </w:r>
      <w:r>
        <w:rPr>
          <w:lang w:val="en-GB"/>
        </w:rPr>
        <w:t xml:space="preserve"> </w:t>
      </w:r>
      <w:r w:rsidRPr="009E2839">
        <w:rPr>
          <w:lang w:val="en-GB"/>
        </w:rPr>
        <w:t>of persons with disabilities, civil society, fundamental rights bodies and other</w:t>
      </w:r>
      <w:r>
        <w:rPr>
          <w:lang w:val="en-GB"/>
        </w:rPr>
        <w:t xml:space="preserve"> </w:t>
      </w:r>
      <w:r w:rsidRPr="009E2839">
        <w:rPr>
          <w:lang w:val="en-GB"/>
        </w:rPr>
        <w:t>stakeholders in the design and implementation of EU funds</w:t>
      </w:r>
    </w:p>
    <w:p w14:paraId="22A1426D" w14:textId="7B01411F" w:rsidR="009E2839" w:rsidRDefault="009E2839" w:rsidP="0080661F">
      <w:pPr>
        <w:pStyle w:val="ListParagraph"/>
        <w:numPr>
          <w:ilvl w:val="0"/>
          <w:numId w:val="27"/>
        </w:numPr>
        <w:spacing w:line="276" w:lineRule="auto"/>
        <w:rPr>
          <w:lang w:val="en-GB"/>
        </w:rPr>
      </w:pPr>
      <w:r w:rsidRPr="009E2839">
        <w:rPr>
          <w:lang w:val="en-GB"/>
        </w:rPr>
        <w:t xml:space="preserve">take </w:t>
      </w:r>
      <w:r w:rsidR="003A0250">
        <w:rPr>
          <w:lang w:val="en-GB"/>
        </w:rPr>
        <w:t xml:space="preserve">into </w:t>
      </w:r>
      <w:r w:rsidRPr="009E2839">
        <w:rPr>
          <w:lang w:val="en-GB"/>
        </w:rPr>
        <w:t xml:space="preserve">account </w:t>
      </w:r>
      <w:r w:rsidR="003A0250">
        <w:rPr>
          <w:lang w:val="en-GB"/>
        </w:rPr>
        <w:t>the</w:t>
      </w:r>
      <w:r w:rsidRPr="009E2839">
        <w:rPr>
          <w:lang w:val="en-GB"/>
        </w:rPr>
        <w:t xml:space="preserve"> specific needs of persons with disabilities in all policies to be</w:t>
      </w:r>
      <w:r>
        <w:rPr>
          <w:lang w:val="en-GB"/>
        </w:rPr>
        <w:t xml:space="preserve"> </w:t>
      </w:r>
      <w:r w:rsidRPr="009E2839">
        <w:rPr>
          <w:lang w:val="en-GB"/>
        </w:rPr>
        <w:t>dealt with at Council level and in Council conclusions</w:t>
      </w:r>
    </w:p>
    <w:p w14:paraId="6226E8F5" w14:textId="4274554C" w:rsidR="009E2839" w:rsidRDefault="009E2839" w:rsidP="0080661F">
      <w:pPr>
        <w:pStyle w:val="ListParagraph"/>
        <w:numPr>
          <w:ilvl w:val="0"/>
          <w:numId w:val="27"/>
        </w:numPr>
        <w:spacing w:line="276" w:lineRule="auto"/>
        <w:rPr>
          <w:lang w:val="en-GB"/>
        </w:rPr>
      </w:pPr>
      <w:r w:rsidRPr="009E2839">
        <w:rPr>
          <w:lang w:val="en-GB"/>
        </w:rPr>
        <w:t>raise awareness and develop support strategies for patients with disabilities</w:t>
      </w:r>
      <w:r>
        <w:rPr>
          <w:lang w:val="en-GB"/>
        </w:rPr>
        <w:t xml:space="preserve"> </w:t>
      </w:r>
      <w:r w:rsidRPr="009E2839">
        <w:rPr>
          <w:lang w:val="en-GB"/>
        </w:rPr>
        <w:t>related to rare diseases and identify and examine ways of facilitating access to</w:t>
      </w:r>
      <w:r>
        <w:rPr>
          <w:lang w:val="en-GB"/>
        </w:rPr>
        <w:t xml:space="preserve"> </w:t>
      </w:r>
      <w:r w:rsidRPr="009E2839">
        <w:rPr>
          <w:lang w:val="en-GB"/>
        </w:rPr>
        <w:t>state-of-the-art treatment including making use of digital innovations across</w:t>
      </w:r>
      <w:r>
        <w:rPr>
          <w:lang w:val="en-GB"/>
        </w:rPr>
        <w:t xml:space="preserve"> </w:t>
      </w:r>
      <w:r w:rsidRPr="009E2839">
        <w:rPr>
          <w:lang w:val="en-GB"/>
        </w:rPr>
        <w:t>Member States.</w:t>
      </w:r>
    </w:p>
    <w:p w14:paraId="03F913BD" w14:textId="141E4BA2" w:rsidR="009E2839" w:rsidRPr="00A07F2D" w:rsidRDefault="009E2839" w:rsidP="0080661F">
      <w:pPr>
        <w:spacing w:line="276" w:lineRule="auto"/>
        <w:rPr>
          <w:b/>
          <w:bCs/>
          <w:color w:val="FF0000"/>
          <w:lang w:val="en-GB"/>
        </w:rPr>
      </w:pPr>
      <w:r w:rsidRPr="00A07F2D">
        <w:rPr>
          <w:b/>
          <w:bCs/>
          <w:color w:val="FF0000"/>
          <w:lang w:val="en-GB"/>
        </w:rPr>
        <w:lastRenderedPageBreak/>
        <w:t xml:space="preserve">We encourage the CRPD Committee to </w:t>
      </w:r>
      <w:r w:rsidR="00A07F2D" w:rsidRPr="00A07F2D">
        <w:rPr>
          <w:b/>
          <w:bCs/>
          <w:color w:val="FF0000"/>
          <w:lang w:val="en-GB"/>
        </w:rPr>
        <w:t>use the</w:t>
      </w:r>
      <w:r w:rsidR="00D9642A">
        <w:rPr>
          <w:b/>
          <w:bCs/>
          <w:color w:val="FF0000"/>
          <w:lang w:val="en-GB"/>
        </w:rPr>
        <w:t xml:space="preserve"> above mentioned</w:t>
      </w:r>
      <w:r w:rsidR="00A07F2D" w:rsidRPr="00A07F2D">
        <w:rPr>
          <w:b/>
          <w:bCs/>
          <w:color w:val="FF0000"/>
          <w:lang w:val="en-GB"/>
        </w:rPr>
        <w:t xml:space="preserve"> recommendations</w:t>
      </w:r>
      <w:r w:rsidR="00A07F2D">
        <w:rPr>
          <w:b/>
          <w:bCs/>
          <w:color w:val="FF0000"/>
          <w:lang w:val="en-GB"/>
        </w:rPr>
        <w:t xml:space="preserve"> to Member States</w:t>
      </w:r>
      <w:r w:rsidR="00A07F2D" w:rsidRPr="00A07F2D">
        <w:rPr>
          <w:b/>
          <w:bCs/>
          <w:color w:val="FF0000"/>
          <w:lang w:val="en-GB"/>
        </w:rPr>
        <w:t xml:space="preserve"> in the EU Strategy to strengthen its</w:t>
      </w:r>
      <w:r w:rsidR="00A07F2D">
        <w:rPr>
          <w:b/>
          <w:bCs/>
          <w:color w:val="FF0000"/>
          <w:lang w:val="en-GB"/>
        </w:rPr>
        <w:t xml:space="preserve"> own</w:t>
      </w:r>
      <w:r w:rsidR="00A07F2D" w:rsidRPr="00A07F2D">
        <w:rPr>
          <w:b/>
          <w:bCs/>
          <w:color w:val="FF0000"/>
          <w:lang w:val="en-GB"/>
        </w:rPr>
        <w:t xml:space="preserve"> recommendations to EU Member States</w:t>
      </w:r>
      <w:r w:rsidR="00A07F2D">
        <w:rPr>
          <w:b/>
          <w:bCs/>
          <w:color w:val="FF0000"/>
          <w:lang w:val="en-GB"/>
        </w:rPr>
        <w:t xml:space="preserve"> in its Concluding observations</w:t>
      </w:r>
      <w:r w:rsidR="00A07F2D" w:rsidRPr="00A07F2D">
        <w:rPr>
          <w:b/>
          <w:bCs/>
          <w:color w:val="FF0000"/>
          <w:lang w:val="en-GB"/>
        </w:rPr>
        <w:t xml:space="preserve">. </w:t>
      </w:r>
    </w:p>
    <w:p w14:paraId="07EFB05A" w14:textId="46B908E8" w:rsidR="003A100C" w:rsidRPr="00521035" w:rsidRDefault="003A100C" w:rsidP="0080661F">
      <w:pPr>
        <w:pStyle w:val="Heading2"/>
        <w:spacing w:line="276" w:lineRule="auto"/>
        <w:rPr>
          <w:lang w:val="en-GB"/>
        </w:rPr>
      </w:pPr>
      <w:bookmarkStart w:id="9" w:name="_Toc75962338"/>
      <w:r>
        <w:rPr>
          <w:lang w:val="en-GB"/>
        </w:rPr>
        <w:t>Accessibility</w:t>
      </w:r>
      <w:bookmarkEnd w:id="9"/>
      <w:r>
        <w:rPr>
          <w:lang w:val="en-GB"/>
        </w:rPr>
        <w:t xml:space="preserve"> </w:t>
      </w:r>
    </w:p>
    <w:p w14:paraId="62C6F553" w14:textId="3D045309" w:rsidR="002805B6" w:rsidRPr="00170797" w:rsidRDefault="002805B6" w:rsidP="0080661F">
      <w:pPr>
        <w:pStyle w:val="Heading3"/>
        <w:spacing w:line="276" w:lineRule="auto"/>
        <w:rPr>
          <w:lang w:val="en-GB"/>
        </w:rPr>
      </w:pPr>
      <w:bookmarkStart w:id="10" w:name="_Toc75962339"/>
      <w:r w:rsidRPr="00170797">
        <w:rPr>
          <w:lang w:val="en-GB"/>
        </w:rPr>
        <w:t xml:space="preserve">Transposition of the European Accessibility Act </w:t>
      </w:r>
      <w:r w:rsidR="00D50779">
        <w:rPr>
          <w:lang w:val="en-GB"/>
        </w:rPr>
        <w:t>(EAA)</w:t>
      </w:r>
      <w:bookmarkEnd w:id="10"/>
    </w:p>
    <w:p w14:paraId="05BE575C" w14:textId="3750E985" w:rsidR="00191F78" w:rsidRDefault="00AF2E4B" w:rsidP="0080661F">
      <w:pPr>
        <w:spacing w:after="240" w:line="276" w:lineRule="auto"/>
        <w:rPr>
          <w:lang w:val="en-GB"/>
        </w:rPr>
      </w:pPr>
      <w:r>
        <w:rPr>
          <w:lang w:val="en-GB"/>
        </w:rPr>
        <w:t xml:space="preserve">The </w:t>
      </w:r>
      <w:hyperlink r:id="rId20" w:history="1">
        <w:r w:rsidRPr="004543EE">
          <w:rPr>
            <w:rStyle w:val="Hyperlink"/>
            <w:lang w:val="en-GB"/>
          </w:rPr>
          <w:t>European Accessibility Act</w:t>
        </w:r>
      </w:hyperlink>
      <w:r>
        <w:rPr>
          <w:lang w:val="en-GB"/>
        </w:rPr>
        <w:t xml:space="preserve"> is horizontal </w:t>
      </w:r>
      <w:r w:rsidR="00266558">
        <w:rPr>
          <w:lang w:val="en-GB"/>
        </w:rPr>
        <w:t xml:space="preserve">European </w:t>
      </w:r>
      <w:r>
        <w:rPr>
          <w:lang w:val="en-GB"/>
        </w:rPr>
        <w:t>law</w:t>
      </w:r>
      <w:r w:rsidR="00565D5C">
        <w:rPr>
          <w:lang w:val="en-GB"/>
        </w:rPr>
        <w:t xml:space="preserve"> (directive)</w:t>
      </w:r>
      <w:r>
        <w:rPr>
          <w:lang w:val="en-GB"/>
        </w:rPr>
        <w:t xml:space="preserve"> </w:t>
      </w:r>
      <w:r w:rsidR="004543EE">
        <w:rPr>
          <w:lang w:val="en-GB"/>
        </w:rPr>
        <w:t>adopted in April 2019 with the aim of</w:t>
      </w:r>
      <w:r w:rsidR="00940757">
        <w:rPr>
          <w:lang w:val="en-GB"/>
        </w:rPr>
        <w:t xml:space="preserve"> </w:t>
      </w:r>
      <w:r>
        <w:rPr>
          <w:lang w:val="en-GB"/>
        </w:rPr>
        <w:t>mak</w:t>
      </w:r>
      <w:r w:rsidR="004543EE">
        <w:rPr>
          <w:lang w:val="en-GB"/>
        </w:rPr>
        <w:t>ing</w:t>
      </w:r>
      <w:r>
        <w:rPr>
          <w:lang w:val="en-GB"/>
        </w:rPr>
        <w:t xml:space="preserve"> products and services, mainly digital, more accessible for persons with disabilities.</w:t>
      </w:r>
      <w:r w:rsidR="00743114">
        <w:rPr>
          <w:lang w:val="en-GB"/>
        </w:rPr>
        <w:t xml:space="preserve"> The Directive also provides a set of accessibility requirements deemed for public procurement of products and services and the use of EU funds.</w:t>
      </w:r>
      <w:r>
        <w:rPr>
          <w:lang w:val="en-GB"/>
        </w:rPr>
        <w:t xml:space="preserve"> </w:t>
      </w:r>
      <w:r w:rsidR="00266558">
        <w:rPr>
          <w:lang w:val="en-GB"/>
        </w:rPr>
        <w:t xml:space="preserve">EU </w:t>
      </w:r>
      <w:r w:rsidR="004543EE">
        <w:rPr>
          <w:lang w:val="en-GB"/>
        </w:rPr>
        <w:t>M</w:t>
      </w:r>
      <w:r>
        <w:rPr>
          <w:lang w:val="en-GB"/>
        </w:rPr>
        <w:t xml:space="preserve">ember States </w:t>
      </w:r>
      <w:r w:rsidR="008F66EA">
        <w:rPr>
          <w:lang w:val="en-GB"/>
        </w:rPr>
        <w:t xml:space="preserve">have </w:t>
      </w:r>
      <w:r w:rsidR="004902E5" w:rsidRPr="00572BE4">
        <w:rPr>
          <w:b/>
          <w:bCs/>
          <w:lang w:val="en-GB"/>
        </w:rPr>
        <w:t>until 28 July 2022</w:t>
      </w:r>
      <w:r w:rsidRPr="00572BE4">
        <w:rPr>
          <w:b/>
          <w:bCs/>
          <w:lang w:val="en-GB"/>
        </w:rPr>
        <w:t xml:space="preserve"> to transpose the text into national law</w:t>
      </w:r>
      <w:r>
        <w:rPr>
          <w:lang w:val="en-GB"/>
        </w:rPr>
        <w:t xml:space="preserve">. It is important that Member States take an ambitious stance on the EU text, which has weaknesses </w:t>
      </w:r>
      <w:r w:rsidR="00266558">
        <w:rPr>
          <w:lang w:val="en-GB"/>
        </w:rPr>
        <w:t xml:space="preserve">as it does not </w:t>
      </w:r>
      <w:r w:rsidR="00C87BDC">
        <w:rPr>
          <w:lang w:val="en-GB"/>
        </w:rPr>
        <w:t>require</w:t>
      </w:r>
      <w:r>
        <w:rPr>
          <w:lang w:val="en-GB"/>
        </w:rPr>
        <w:t xml:space="preserve"> accessibility of transport and the built environment. The EU institutions should also be scrutini</w:t>
      </w:r>
      <w:r w:rsidR="00AC047A">
        <w:rPr>
          <w:lang w:val="en-GB"/>
        </w:rPr>
        <w:t>s</w:t>
      </w:r>
      <w:r>
        <w:rPr>
          <w:lang w:val="en-GB"/>
        </w:rPr>
        <w:t>ed regularly if they provide an adequate follow-up and use their powers to encourage Member States</w:t>
      </w:r>
      <w:r w:rsidR="005577FF">
        <w:rPr>
          <w:lang w:val="en-GB"/>
        </w:rPr>
        <w:t xml:space="preserve">, for instance </w:t>
      </w:r>
      <w:r>
        <w:rPr>
          <w:lang w:val="en-GB"/>
        </w:rPr>
        <w:t xml:space="preserve">by starting infringement procedures in case of non-compliance. </w:t>
      </w:r>
    </w:p>
    <w:p w14:paraId="077DD2A7" w14:textId="1AAAE008" w:rsidR="00F4036D" w:rsidRDefault="00F4036D" w:rsidP="0080661F">
      <w:pPr>
        <w:spacing w:after="240" w:line="276" w:lineRule="auto"/>
        <w:rPr>
          <w:lang w:val="en-GB"/>
        </w:rPr>
      </w:pPr>
      <w:r>
        <w:rPr>
          <w:lang w:val="en-GB"/>
        </w:rPr>
        <w:t xml:space="preserve">Useful information: </w:t>
      </w:r>
    </w:p>
    <w:p w14:paraId="6E8C8FF0" w14:textId="40CA957A" w:rsidR="004A6BFC" w:rsidRPr="00F4036D" w:rsidRDefault="00613BC4" w:rsidP="0080661F">
      <w:pPr>
        <w:pStyle w:val="ListParagraph"/>
        <w:numPr>
          <w:ilvl w:val="0"/>
          <w:numId w:val="19"/>
        </w:numPr>
        <w:spacing w:after="240" w:line="276" w:lineRule="auto"/>
        <w:rPr>
          <w:lang w:val="en-GB"/>
        </w:rPr>
      </w:pPr>
      <w:hyperlink r:id="rId21" w:history="1">
        <w:r w:rsidR="00F4036D" w:rsidRPr="00F4036D">
          <w:rPr>
            <w:rStyle w:val="Hyperlink"/>
            <w:lang w:val="en-GB"/>
          </w:rPr>
          <w:t>R</w:t>
        </w:r>
        <w:r w:rsidR="004A6BFC" w:rsidRPr="00F4036D">
          <w:rPr>
            <w:rStyle w:val="Hyperlink"/>
            <w:lang w:val="en-GB"/>
          </w:rPr>
          <w:t>ecording of webinar on the transposition of the</w:t>
        </w:r>
        <w:r w:rsidR="004543EE" w:rsidRPr="00F4036D">
          <w:rPr>
            <w:rStyle w:val="Hyperlink"/>
            <w:lang w:val="en-GB"/>
          </w:rPr>
          <w:t xml:space="preserve"> EAA</w:t>
        </w:r>
      </w:hyperlink>
      <w:r w:rsidR="004543EE" w:rsidRPr="00F4036D">
        <w:rPr>
          <w:lang w:val="en-GB"/>
        </w:rPr>
        <w:t xml:space="preserve"> </w:t>
      </w:r>
    </w:p>
    <w:p w14:paraId="1EC92B75" w14:textId="2E93CB5C" w:rsidR="004A6BFC" w:rsidRDefault="00613BC4" w:rsidP="0080661F">
      <w:pPr>
        <w:pStyle w:val="ListParagraph"/>
        <w:numPr>
          <w:ilvl w:val="0"/>
          <w:numId w:val="19"/>
        </w:numPr>
        <w:spacing w:after="240" w:line="276" w:lineRule="auto"/>
        <w:rPr>
          <w:lang w:val="en-GB"/>
        </w:rPr>
      </w:pPr>
      <w:hyperlink r:id="rId22" w:history="1">
        <w:r w:rsidR="004A6BFC" w:rsidRPr="00F4036D">
          <w:rPr>
            <w:rStyle w:val="Hyperlink"/>
            <w:lang w:val="en-GB"/>
          </w:rPr>
          <w:t>EDF toolkit on transposition of EAA</w:t>
        </w:r>
      </w:hyperlink>
      <w:r w:rsidR="004A6BFC" w:rsidRPr="00F4036D">
        <w:rPr>
          <w:lang w:val="en-GB"/>
        </w:rPr>
        <w:t xml:space="preserve"> </w:t>
      </w:r>
    </w:p>
    <w:p w14:paraId="5DA27622" w14:textId="6CD70928" w:rsidR="00022480" w:rsidRPr="00F4036D" w:rsidRDefault="00613BC4" w:rsidP="0080661F">
      <w:pPr>
        <w:pStyle w:val="ListParagraph"/>
        <w:numPr>
          <w:ilvl w:val="0"/>
          <w:numId w:val="19"/>
        </w:numPr>
        <w:spacing w:after="240" w:line="276" w:lineRule="auto"/>
        <w:rPr>
          <w:lang w:val="en-GB"/>
        </w:rPr>
      </w:pPr>
      <w:hyperlink r:id="rId23" w:history="1">
        <w:r w:rsidR="00022480" w:rsidRPr="00022480">
          <w:rPr>
            <w:rStyle w:val="Hyperlink"/>
            <w:lang w:val="en-GB"/>
          </w:rPr>
          <w:t>EDF recommendations on standardisation for the European Accessibility Act</w:t>
        </w:r>
      </w:hyperlink>
    </w:p>
    <w:p w14:paraId="722A0E9B" w14:textId="181AE862" w:rsidR="00AC047A" w:rsidRPr="004A6BFC" w:rsidRDefault="00AC047A" w:rsidP="0080661F">
      <w:pPr>
        <w:pBdr>
          <w:top w:val="single" w:sz="4" w:space="1" w:color="auto"/>
          <w:left w:val="single" w:sz="4" w:space="4" w:color="auto"/>
          <w:bottom w:val="single" w:sz="4" w:space="1" w:color="auto"/>
          <w:right w:val="single" w:sz="4" w:space="4" w:color="auto"/>
        </w:pBdr>
        <w:spacing w:after="240" w:line="276" w:lineRule="auto"/>
        <w:rPr>
          <w:b/>
          <w:lang w:val="en-GB"/>
        </w:rPr>
      </w:pPr>
      <w:r w:rsidRPr="004A6BFC">
        <w:rPr>
          <w:b/>
          <w:lang w:val="en-GB"/>
        </w:rPr>
        <w:t xml:space="preserve">Relevant CRPD article: 9 </w:t>
      </w:r>
      <w:r w:rsidR="00AD6BA3" w:rsidRPr="004A6BFC">
        <w:rPr>
          <w:b/>
          <w:lang w:val="en-GB"/>
        </w:rPr>
        <w:t>(accessibility)</w:t>
      </w:r>
    </w:p>
    <w:p w14:paraId="527F3443" w14:textId="3FFED903" w:rsidR="00AC047A" w:rsidRPr="0034494E" w:rsidRDefault="00AC047A"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Pr>
          <w:u w:val="single"/>
          <w:lang w:val="en-GB"/>
        </w:rPr>
        <w:t>Suggested question</w:t>
      </w:r>
      <w:r w:rsidR="00D50779">
        <w:rPr>
          <w:u w:val="single"/>
          <w:lang w:val="en-GB"/>
        </w:rPr>
        <w:t>s</w:t>
      </w:r>
      <w:r w:rsidRPr="0034494E">
        <w:rPr>
          <w:u w:val="single"/>
          <w:lang w:val="en-GB"/>
        </w:rPr>
        <w:t xml:space="preserve">: </w:t>
      </w:r>
    </w:p>
    <w:p w14:paraId="7504D42A" w14:textId="77777777" w:rsidR="00D50779" w:rsidRDefault="00AC047A"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Please provide information on the steps and timeframe </w:t>
      </w:r>
      <w:r w:rsidRPr="0034494E">
        <w:rPr>
          <w:lang w:val="en-GB"/>
        </w:rPr>
        <w:t xml:space="preserve">to ensure the swift </w:t>
      </w:r>
      <w:r>
        <w:rPr>
          <w:lang w:val="en-GB"/>
        </w:rPr>
        <w:t xml:space="preserve">transposition of the European Accessibility Act. </w:t>
      </w:r>
    </w:p>
    <w:p w14:paraId="6AB3DDA5" w14:textId="67FF5953" w:rsidR="00AC047A" w:rsidRDefault="00D50779"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Are there any plans to go beyond the scope of the directive to fully implement article 9 of the CRPD? </w:t>
      </w:r>
      <w:r w:rsidR="00743114">
        <w:rPr>
          <w:lang w:val="en-GB"/>
        </w:rPr>
        <w:t xml:space="preserve">In particular, </w:t>
      </w:r>
      <w:r w:rsidR="0024428F">
        <w:rPr>
          <w:lang w:val="en-GB"/>
        </w:rPr>
        <w:t>what are the</w:t>
      </w:r>
      <w:r w:rsidR="00743114">
        <w:rPr>
          <w:lang w:val="en-GB"/>
        </w:rPr>
        <w:t xml:space="preserve"> plans to implement the voluntary accessibility requirements for the built environment?</w:t>
      </w:r>
      <w:r w:rsidR="00B85AF8" w:rsidRPr="00B85AF8">
        <w:rPr>
          <w:lang w:val="en-GB"/>
        </w:rPr>
        <w:t xml:space="preserve"> </w:t>
      </w:r>
      <w:r w:rsidR="0024428F">
        <w:rPr>
          <w:lang w:val="en-GB"/>
        </w:rPr>
        <w:t>What are the</w:t>
      </w:r>
      <w:r w:rsidR="00B85AF8">
        <w:rPr>
          <w:lang w:val="en-GB"/>
        </w:rPr>
        <w:t xml:space="preserve"> plans to make use of the accessibility requirements for products and services</w:t>
      </w:r>
      <w:r w:rsidR="006331B2">
        <w:rPr>
          <w:lang w:val="en-GB"/>
        </w:rPr>
        <w:t xml:space="preserve"> other than those included in the scope of the Directive</w:t>
      </w:r>
      <w:r w:rsidR="00B85AF8">
        <w:rPr>
          <w:lang w:val="en-GB"/>
        </w:rPr>
        <w:t xml:space="preserve"> in national public procurement? </w:t>
      </w:r>
    </w:p>
    <w:p w14:paraId="51CE6FAF" w14:textId="058C0204" w:rsidR="00AF131B" w:rsidRDefault="001716F9"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How is the State ensuring that persons with disabilities are involved in the transposition process through their respective organisations?</w:t>
      </w:r>
      <w:r w:rsidR="000A3924">
        <w:rPr>
          <w:lang w:val="en-GB"/>
        </w:rPr>
        <w:t xml:space="preserve"> In particular, h</w:t>
      </w:r>
      <w:r w:rsidR="00AF131B">
        <w:rPr>
          <w:lang w:val="en-GB"/>
        </w:rPr>
        <w:t xml:space="preserve">ow will the State ensure that national </w:t>
      </w:r>
      <w:r w:rsidR="001E25B3">
        <w:rPr>
          <w:lang w:val="en-GB"/>
        </w:rPr>
        <w:t xml:space="preserve">representative </w:t>
      </w:r>
      <w:r w:rsidR="00AF131B">
        <w:rPr>
          <w:lang w:val="en-GB"/>
        </w:rPr>
        <w:t xml:space="preserve">organisations of persons with disabilities have access to and are meaningfully involved in the standardisation process for the EAA through national standards bodies? </w:t>
      </w:r>
    </w:p>
    <w:p w14:paraId="5EC1393B" w14:textId="77777777" w:rsidR="00425AE1" w:rsidRPr="00425AE1" w:rsidRDefault="00425AE1"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425AE1">
        <w:rPr>
          <w:u w:val="single"/>
          <w:lang w:val="en-GB"/>
        </w:rPr>
        <w:t xml:space="preserve">Suggested recommendations: </w:t>
      </w:r>
    </w:p>
    <w:p w14:paraId="49A1343E" w14:textId="58025171" w:rsidR="00425AE1" w:rsidRDefault="00425AE1"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lastRenderedPageBreak/>
        <w:t xml:space="preserve">Recommends </w:t>
      </w:r>
      <w:r w:rsidR="00572BE4">
        <w:rPr>
          <w:lang w:val="en-GB"/>
        </w:rPr>
        <w:t>taking</w:t>
      </w:r>
      <w:r>
        <w:rPr>
          <w:lang w:val="en-GB"/>
        </w:rPr>
        <w:t xml:space="preserve"> immediate measures to swiftly transpose the European Accessibility Act in its national law. </w:t>
      </w:r>
    </w:p>
    <w:p w14:paraId="6BFB49F8" w14:textId="5155A76B" w:rsidR="0082083E" w:rsidRPr="00191F78" w:rsidRDefault="0082083E"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Recommend going beyond minimum accessibility requirements of the Act, expanding scope of services, and shortening application deadlines especially concerning those of under ‘transitional measures’ (e.g. accessibility of emergency communications by call centres for emergency services (PSAPs). </w:t>
      </w:r>
    </w:p>
    <w:p w14:paraId="3DA27470" w14:textId="30B31AA0" w:rsidR="00A17589" w:rsidRDefault="001716F9" w:rsidP="0080661F">
      <w:pPr>
        <w:pStyle w:val="Heading3"/>
        <w:spacing w:line="276" w:lineRule="auto"/>
        <w:rPr>
          <w:lang w:val="en-GB"/>
        </w:rPr>
      </w:pPr>
      <w:bookmarkStart w:id="11" w:name="_Toc75962340"/>
      <w:r>
        <w:rPr>
          <w:lang w:val="en-GB"/>
        </w:rPr>
        <w:t xml:space="preserve">Implementation </w:t>
      </w:r>
      <w:r w:rsidR="00A17589">
        <w:rPr>
          <w:lang w:val="en-GB"/>
        </w:rPr>
        <w:t xml:space="preserve">of the </w:t>
      </w:r>
      <w:proofErr w:type="spellStart"/>
      <w:r w:rsidR="00A17589">
        <w:rPr>
          <w:lang w:val="en-GB"/>
        </w:rPr>
        <w:t>Audiovisual</w:t>
      </w:r>
      <w:proofErr w:type="spellEnd"/>
      <w:r w:rsidR="00A17589">
        <w:rPr>
          <w:lang w:val="en-GB"/>
        </w:rPr>
        <w:t xml:space="preserve"> Media Services Directive (</w:t>
      </w:r>
      <w:r w:rsidR="00A17589" w:rsidRPr="0079500E">
        <w:rPr>
          <w:rFonts w:cs="Arial"/>
          <w:lang w:val="en-US" w:eastAsia="en-GB"/>
        </w:rPr>
        <w:t>Directive (EU) 2018/1808)</w:t>
      </w:r>
      <w:bookmarkEnd w:id="11"/>
    </w:p>
    <w:p w14:paraId="45A10C6B" w14:textId="4C672894" w:rsidR="00A17589" w:rsidRDefault="00A17589" w:rsidP="0080661F">
      <w:pPr>
        <w:spacing w:line="276" w:lineRule="auto"/>
        <w:rPr>
          <w:lang w:val="en-GB"/>
        </w:rPr>
      </w:pPr>
      <w:r w:rsidRPr="00A17589">
        <w:rPr>
          <w:lang w:val="en-GB"/>
        </w:rPr>
        <w:t xml:space="preserve">The </w:t>
      </w:r>
      <w:proofErr w:type="spellStart"/>
      <w:r w:rsidRPr="00A17589">
        <w:rPr>
          <w:lang w:val="en-GB"/>
        </w:rPr>
        <w:t>Audiovisual</w:t>
      </w:r>
      <w:proofErr w:type="spellEnd"/>
      <w:r w:rsidRPr="00A17589">
        <w:rPr>
          <w:lang w:val="en-GB"/>
        </w:rPr>
        <w:t xml:space="preserve"> Media Services Directive </w:t>
      </w:r>
      <w:r>
        <w:rPr>
          <w:lang w:val="en-GB"/>
        </w:rPr>
        <w:t>(AVMSD)</w:t>
      </w:r>
      <w:r w:rsidRPr="00A17589">
        <w:rPr>
          <w:lang w:val="en-GB"/>
        </w:rPr>
        <w:t xml:space="preserve"> was adopted on 14 November 2018.</w:t>
      </w:r>
      <w:r w:rsidR="00DC7A60">
        <w:rPr>
          <w:lang w:val="en-GB"/>
        </w:rPr>
        <w:t xml:space="preserve"> Member States </w:t>
      </w:r>
      <w:r w:rsidR="00572BE4">
        <w:rPr>
          <w:lang w:val="en-GB"/>
        </w:rPr>
        <w:t>had to transpose</w:t>
      </w:r>
      <w:r w:rsidR="00DC7A60">
        <w:rPr>
          <w:lang w:val="en-GB"/>
        </w:rPr>
        <w:t xml:space="preserve"> it </w:t>
      </w:r>
      <w:r w:rsidR="00DC7A60" w:rsidRPr="00572BE4">
        <w:rPr>
          <w:b/>
          <w:bCs/>
          <w:lang w:val="en-GB"/>
        </w:rPr>
        <w:t>by 19 September 2020</w:t>
      </w:r>
      <w:r w:rsidR="001551DE">
        <w:rPr>
          <w:b/>
          <w:bCs/>
          <w:lang w:val="en-GB"/>
        </w:rPr>
        <w:t xml:space="preserve">, </w:t>
      </w:r>
      <w:hyperlink r:id="rId24" w:history="1">
        <w:r w:rsidR="001551DE" w:rsidRPr="001551DE">
          <w:rPr>
            <w:rStyle w:val="Hyperlink"/>
            <w:lang w:val="en-GB"/>
          </w:rPr>
          <w:t>though some Member States did not meet this deadline</w:t>
        </w:r>
      </w:hyperlink>
      <w:r w:rsidR="00DC7A60">
        <w:rPr>
          <w:lang w:val="en-GB"/>
        </w:rPr>
        <w:t>.</w:t>
      </w:r>
    </w:p>
    <w:p w14:paraId="615ACFE3" w14:textId="72D69452" w:rsidR="00E319B6" w:rsidRDefault="00DC7A60" w:rsidP="0080661F">
      <w:pPr>
        <w:spacing w:line="276" w:lineRule="auto"/>
        <w:rPr>
          <w:lang w:val="en-GB"/>
        </w:rPr>
      </w:pPr>
      <w:r w:rsidRPr="00DC7A60">
        <w:rPr>
          <w:lang w:val="en-GB"/>
        </w:rPr>
        <w:t xml:space="preserve">The Directive creates an EU-level framework to coordinate national legislation on all </w:t>
      </w:r>
      <w:proofErr w:type="spellStart"/>
      <w:r w:rsidRPr="00DC7A60">
        <w:rPr>
          <w:lang w:val="en-GB"/>
        </w:rPr>
        <w:t>audiovisual</w:t>
      </w:r>
      <w:proofErr w:type="spellEnd"/>
      <w:r w:rsidRPr="00DC7A60">
        <w:rPr>
          <w:lang w:val="en-GB"/>
        </w:rPr>
        <w:t xml:space="preserve"> media, both traditional TV broadcasts and on-demand services (for example, Netflix, Amazon Video, Now TV). It sets out requirements concerning aspects such as prohibition of hate speech and discrimination based on disability and other grounds, commercial information on TV programs, protection of minors, independence of the national regulatory bodies that monitor </w:t>
      </w:r>
      <w:proofErr w:type="spellStart"/>
      <w:r w:rsidRPr="00DC7A60">
        <w:rPr>
          <w:lang w:val="en-GB"/>
        </w:rPr>
        <w:t>audiovisual</w:t>
      </w:r>
      <w:proofErr w:type="spellEnd"/>
      <w:r w:rsidRPr="00DC7A60">
        <w:rPr>
          <w:lang w:val="en-GB"/>
        </w:rPr>
        <w:t xml:space="preserve"> services, and the promotion of European </w:t>
      </w:r>
      <w:proofErr w:type="spellStart"/>
      <w:r w:rsidRPr="00DC7A60">
        <w:rPr>
          <w:lang w:val="en-GB"/>
        </w:rPr>
        <w:t>audiovisual</w:t>
      </w:r>
      <w:proofErr w:type="spellEnd"/>
      <w:r w:rsidRPr="00DC7A60">
        <w:rPr>
          <w:lang w:val="en-GB"/>
        </w:rPr>
        <w:t xml:space="preserve"> productions</w:t>
      </w:r>
      <w:r>
        <w:rPr>
          <w:lang w:val="en-GB"/>
        </w:rPr>
        <w:t xml:space="preserve">. Article 7 of the Directive specifically obliges Member States to ensure that, </w:t>
      </w:r>
      <w:r w:rsidRPr="00DC7A60">
        <w:rPr>
          <w:lang w:val="en-GB"/>
        </w:rPr>
        <w:t>without undue delay, services provided by media service providers under their jurisdiction are made continuously and progressively more accessible to persons with disabilities</w:t>
      </w:r>
      <w:r>
        <w:rPr>
          <w:lang w:val="en-GB"/>
        </w:rPr>
        <w:t xml:space="preserve">. This includes </w:t>
      </w:r>
      <w:r w:rsidR="00E319B6" w:rsidRPr="00E319B6">
        <w:rPr>
          <w:lang w:val="en-GB"/>
        </w:rPr>
        <w:t>public communications and announcements in natural disaster situations</w:t>
      </w:r>
      <w:r w:rsidR="00E319B6">
        <w:rPr>
          <w:lang w:val="en-GB"/>
        </w:rPr>
        <w:t xml:space="preserve">. The Directive is nevertheless very general about advancing accessibility, so specific qualitative, quantitative and temporal targets have to be decided at national level. It is therefore very important that Member States take ambitious position to advance accessibility of </w:t>
      </w:r>
      <w:proofErr w:type="spellStart"/>
      <w:r w:rsidR="00E319B6">
        <w:rPr>
          <w:lang w:val="en-GB"/>
        </w:rPr>
        <w:t>audiovisual</w:t>
      </w:r>
      <w:proofErr w:type="spellEnd"/>
      <w:r w:rsidR="00E319B6">
        <w:rPr>
          <w:lang w:val="en-GB"/>
        </w:rPr>
        <w:t xml:space="preserve"> media on the basis of the Directive. </w:t>
      </w:r>
    </w:p>
    <w:p w14:paraId="2D050B85" w14:textId="63C4EB5B" w:rsidR="00B85AF8" w:rsidRDefault="00B85AF8" w:rsidP="0080661F">
      <w:pPr>
        <w:spacing w:line="276" w:lineRule="auto"/>
        <w:rPr>
          <w:lang w:val="en-GB"/>
        </w:rPr>
      </w:pPr>
      <w:r>
        <w:rPr>
          <w:lang w:val="en-GB"/>
        </w:rPr>
        <w:t xml:space="preserve">Useful information: </w:t>
      </w:r>
    </w:p>
    <w:p w14:paraId="27516CB6" w14:textId="55DDB8AA" w:rsidR="00E319B6" w:rsidRPr="00B85AF8" w:rsidRDefault="00613BC4" w:rsidP="0080661F">
      <w:pPr>
        <w:pStyle w:val="ListParagraph"/>
        <w:numPr>
          <w:ilvl w:val="0"/>
          <w:numId w:val="20"/>
        </w:numPr>
        <w:spacing w:line="276" w:lineRule="auto"/>
        <w:rPr>
          <w:rStyle w:val="Hyperlink"/>
          <w:lang w:val="en-US"/>
        </w:rPr>
      </w:pPr>
      <w:hyperlink r:id="rId25" w:history="1">
        <w:r w:rsidR="00E319B6" w:rsidRPr="00B85AF8">
          <w:rPr>
            <w:rStyle w:val="Hyperlink"/>
            <w:lang w:val="en-GB"/>
          </w:rPr>
          <w:t>EDF transposition toolkit on the AVMSD</w:t>
        </w:r>
      </w:hyperlink>
    </w:p>
    <w:p w14:paraId="59F1DC39" w14:textId="60EF91D9" w:rsidR="001716F9" w:rsidRPr="00B85AF8" w:rsidRDefault="00613BC4" w:rsidP="0080661F">
      <w:pPr>
        <w:pStyle w:val="ListParagraph"/>
        <w:numPr>
          <w:ilvl w:val="0"/>
          <w:numId w:val="20"/>
        </w:numPr>
        <w:spacing w:line="276" w:lineRule="auto"/>
        <w:rPr>
          <w:lang w:val="en-US"/>
        </w:rPr>
      </w:pPr>
      <w:hyperlink r:id="rId26" w:history="1">
        <w:r w:rsidR="00B85AF8" w:rsidRPr="00B85AF8">
          <w:rPr>
            <w:rStyle w:val="Hyperlink"/>
            <w:lang w:val="en-US"/>
          </w:rPr>
          <w:t>R</w:t>
        </w:r>
        <w:r w:rsidR="001716F9" w:rsidRPr="00B85AF8">
          <w:rPr>
            <w:rStyle w:val="Hyperlink"/>
            <w:lang w:val="en-US"/>
          </w:rPr>
          <w:t>ecording of webinar on the AVMSD</w:t>
        </w:r>
      </w:hyperlink>
      <w:r w:rsidR="001716F9" w:rsidRPr="00B85AF8">
        <w:rPr>
          <w:lang w:val="en-US"/>
        </w:rPr>
        <w:t xml:space="preserve"> </w:t>
      </w:r>
    </w:p>
    <w:p w14:paraId="7F306C9B" w14:textId="5599D198" w:rsidR="00E319B6" w:rsidRPr="00957B76" w:rsidRDefault="00E319B6" w:rsidP="0080661F">
      <w:pPr>
        <w:pBdr>
          <w:top w:val="single" w:sz="4" w:space="1" w:color="auto"/>
          <w:left w:val="single" w:sz="4" w:space="4" w:color="auto"/>
          <w:bottom w:val="single" w:sz="4" w:space="1" w:color="auto"/>
          <w:right w:val="single" w:sz="4" w:space="4" w:color="auto"/>
        </w:pBdr>
        <w:spacing w:after="240" w:line="276" w:lineRule="auto"/>
        <w:rPr>
          <w:b/>
          <w:lang w:val="en-GB"/>
        </w:rPr>
      </w:pPr>
      <w:r>
        <w:rPr>
          <w:b/>
          <w:lang w:val="en-GB"/>
        </w:rPr>
        <w:t>Relevant CRPD articles</w:t>
      </w:r>
      <w:r w:rsidRPr="00957B76">
        <w:rPr>
          <w:b/>
          <w:lang w:val="en-GB"/>
        </w:rPr>
        <w:t>:</w:t>
      </w:r>
      <w:r>
        <w:rPr>
          <w:b/>
          <w:lang w:val="en-GB"/>
        </w:rPr>
        <w:t xml:space="preserve"> </w:t>
      </w:r>
      <w:r w:rsidR="00C32FA7">
        <w:rPr>
          <w:b/>
          <w:lang w:val="en-GB"/>
        </w:rPr>
        <w:t>Article</w:t>
      </w:r>
      <w:r w:rsidRPr="00957B76">
        <w:rPr>
          <w:b/>
          <w:lang w:val="en-GB"/>
        </w:rPr>
        <w:t xml:space="preserve"> </w:t>
      </w:r>
      <w:r>
        <w:rPr>
          <w:b/>
          <w:lang w:val="en-GB"/>
        </w:rPr>
        <w:t>9</w:t>
      </w:r>
      <w:r w:rsidRPr="00957B76">
        <w:rPr>
          <w:b/>
          <w:lang w:val="en-GB"/>
        </w:rPr>
        <w:t xml:space="preserve"> </w:t>
      </w:r>
      <w:r>
        <w:rPr>
          <w:b/>
          <w:lang w:val="en-GB"/>
        </w:rPr>
        <w:t>(accessibility)</w:t>
      </w:r>
      <w:r w:rsidR="00C32FA7">
        <w:rPr>
          <w:b/>
          <w:lang w:val="en-GB"/>
        </w:rPr>
        <w:t xml:space="preserve">; </w:t>
      </w:r>
      <w:r w:rsidR="009A308B" w:rsidRPr="009A308B">
        <w:rPr>
          <w:b/>
          <w:lang w:val="en-GB"/>
        </w:rPr>
        <w:t xml:space="preserve">Article 11 </w:t>
      </w:r>
      <w:r w:rsidR="009A308B">
        <w:rPr>
          <w:b/>
          <w:lang w:val="en-GB"/>
        </w:rPr>
        <w:t>(</w:t>
      </w:r>
      <w:r w:rsidR="009A308B" w:rsidRPr="009A308B">
        <w:rPr>
          <w:b/>
          <w:lang w:val="en-GB"/>
        </w:rPr>
        <w:t>Situations of risk and humanitarian emergencies</w:t>
      </w:r>
      <w:r w:rsidR="009A308B">
        <w:rPr>
          <w:b/>
          <w:lang w:val="en-GB"/>
        </w:rPr>
        <w:t>)</w:t>
      </w:r>
      <w:r w:rsidR="00C32FA7">
        <w:rPr>
          <w:b/>
          <w:lang w:val="en-GB"/>
        </w:rPr>
        <w:t>;</w:t>
      </w:r>
      <w:r w:rsidR="009A308B">
        <w:rPr>
          <w:b/>
          <w:lang w:val="en-GB"/>
        </w:rPr>
        <w:t xml:space="preserve"> </w:t>
      </w:r>
      <w:r w:rsidR="009A308B" w:rsidRPr="009A308B">
        <w:rPr>
          <w:b/>
          <w:lang w:val="en-GB"/>
        </w:rPr>
        <w:t xml:space="preserve">Article 21 </w:t>
      </w:r>
      <w:r w:rsidR="009A308B">
        <w:rPr>
          <w:b/>
          <w:lang w:val="en-GB"/>
        </w:rPr>
        <w:t>(</w:t>
      </w:r>
      <w:r w:rsidR="009A308B" w:rsidRPr="009A308B">
        <w:rPr>
          <w:b/>
          <w:lang w:val="en-GB"/>
        </w:rPr>
        <w:t>Freedom of expression and opinion, and access to information</w:t>
      </w:r>
      <w:r w:rsidR="009A308B">
        <w:rPr>
          <w:b/>
          <w:lang w:val="en-GB"/>
        </w:rPr>
        <w:t>)</w:t>
      </w:r>
    </w:p>
    <w:p w14:paraId="7FC36712" w14:textId="77777777" w:rsidR="00E319B6" w:rsidRPr="0034494E" w:rsidRDefault="00E319B6"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Pr>
          <w:u w:val="single"/>
          <w:lang w:val="en-GB"/>
        </w:rPr>
        <w:t>Suggested questions</w:t>
      </w:r>
      <w:r w:rsidRPr="0034494E">
        <w:rPr>
          <w:u w:val="single"/>
          <w:lang w:val="en-GB"/>
        </w:rPr>
        <w:t xml:space="preserve">: </w:t>
      </w:r>
    </w:p>
    <w:p w14:paraId="06562BFB" w14:textId="160975EA" w:rsidR="00E319B6" w:rsidRDefault="00E319B6"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Please provide information on the steps </w:t>
      </w:r>
      <w:r w:rsidR="00572BE4">
        <w:rPr>
          <w:lang w:val="en-GB"/>
        </w:rPr>
        <w:t>taken to ensure</w:t>
      </w:r>
      <w:r w:rsidRPr="0034494E">
        <w:rPr>
          <w:lang w:val="en-GB"/>
        </w:rPr>
        <w:t xml:space="preserve"> the swift </w:t>
      </w:r>
      <w:r>
        <w:rPr>
          <w:lang w:val="en-GB"/>
        </w:rPr>
        <w:t xml:space="preserve">transposition of the </w:t>
      </w:r>
      <w:proofErr w:type="spellStart"/>
      <w:r w:rsidR="009A308B">
        <w:rPr>
          <w:lang w:val="en-GB"/>
        </w:rPr>
        <w:t>Audiovisual</w:t>
      </w:r>
      <w:proofErr w:type="spellEnd"/>
      <w:r w:rsidR="009A308B">
        <w:rPr>
          <w:lang w:val="en-GB"/>
        </w:rPr>
        <w:t xml:space="preserve"> Media Services Directive</w:t>
      </w:r>
      <w:r w:rsidR="00073790">
        <w:rPr>
          <w:lang w:val="en-GB"/>
        </w:rPr>
        <w:t xml:space="preserve"> (as required since 19 September 2020). </w:t>
      </w:r>
    </w:p>
    <w:p w14:paraId="6E51D5FE" w14:textId="39E2B902" w:rsidR="00572BE4" w:rsidRDefault="00572BE4"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Please inform </w:t>
      </w:r>
      <w:r w:rsidR="00022480">
        <w:rPr>
          <w:lang w:val="en-GB"/>
        </w:rPr>
        <w:t>how the State ensures that within this Directive</w:t>
      </w:r>
      <w:r>
        <w:rPr>
          <w:lang w:val="en-GB"/>
        </w:rPr>
        <w:t xml:space="preserve">: </w:t>
      </w:r>
    </w:p>
    <w:p w14:paraId="7A0E3D24" w14:textId="1B3DA6A3" w:rsidR="00A96A00" w:rsidRDefault="009A308B" w:rsidP="0080661F">
      <w:pPr>
        <w:pStyle w:val="ListParagraph"/>
        <w:numPr>
          <w:ilvl w:val="0"/>
          <w:numId w:val="16"/>
        </w:numPr>
        <w:pBdr>
          <w:top w:val="single" w:sz="4" w:space="1" w:color="auto"/>
          <w:left w:val="single" w:sz="4" w:space="4" w:color="auto"/>
          <w:bottom w:val="single" w:sz="4" w:space="1" w:color="auto"/>
          <w:right w:val="single" w:sz="4" w:space="4" w:color="auto"/>
        </w:pBdr>
        <w:spacing w:after="0" w:line="276" w:lineRule="auto"/>
        <w:rPr>
          <w:lang w:val="en-GB"/>
        </w:rPr>
      </w:pPr>
      <w:r>
        <w:rPr>
          <w:lang w:val="en-GB"/>
        </w:rPr>
        <w:lastRenderedPageBreak/>
        <w:t xml:space="preserve">Persons with disabilities are protected from </w:t>
      </w:r>
      <w:r w:rsidRPr="009A308B">
        <w:rPr>
          <w:lang w:val="en-GB"/>
        </w:rPr>
        <w:t>any discrimination</w:t>
      </w:r>
      <w:r>
        <w:rPr>
          <w:lang w:val="en-GB"/>
        </w:rPr>
        <w:t>, incitement of violence and hate-speech</w:t>
      </w:r>
    </w:p>
    <w:p w14:paraId="6C8B2481" w14:textId="49E04397" w:rsidR="009A308B" w:rsidRDefault="00A96A00" w:rsidP="0080661F">
      <w:pPr>
        <w:pStyle w:val="ListParagraph"/>
        <w:numPr>
          <w:ilvl w:val="0"/>
          <w:numId w:val="16"/>
        </w:numPr>
        <w:pBdr>
          <w:top w:val="single" w:sz="4" w:space="1" w:color="auto"/>
          <w:left w:val="single" w:sz="4" w:space="4" w:color="auto"/>
          <w:bottom w:val="single" w:sz="4" w:space="1" w:color="auto"/>
          <w:right w:val="single" w:sz="4" w:space="4" w:color="auto"/>
        </w:pBdr>
        <w:spacing w:after="0" w:line="276" w:lineRule="auto"/>
        <w:rPr>
          <w:lang w:val="en-GB"/>
        </w:rPr>
      </w:pPr>
      <w:r w:rsidRPr="00A96A00">
        <w:rPr>
          <w:lang w:val="en-GB"/>
        </w:rPr>
        <w:t xml:space="preserve">Persons with disabilities have equal access to </w:t>
      </w:r>
      <w:proofErr w:type="spellStart"/>
      <w:r w:rsidRPr="00A96A00">
        <w:rPr>
          <w:lang w:val="en-GB"/>
        </w:rPr>
        <w:t>audiovisual</w:t>
      </w:r>
      <w:proofErr w:type="spellEnd"/>
      <w:r w:rsidRPr="00A96A00">
        <w:rPr>
          <w:lang w:val="en-GB"/>
        </w:rPr>
        <w:t xml:space="preserve"> media content, including to emergency </w:t>
      </w:r>
      <w:r w:rsidR="00022480">
        <w:rPr>
          <w:lang w:val="en-GB"/>
        </w:rPr>
        <w:t>information</w:t>
      </w:r>
      <w:r w:rsidR="00022480" w:rsidRPr="00A96A00">
        <w:rPr>
          <w:lang w:val="en-GB"/>
        </w:rPr>
        <w:t xml:space="preserve"> </w:t>
      </w:r>
      <w:r w:rsidRPr="00A96A00">
        <w:rPr>
          <w:lang w:val="en-GB"/>
        </w:rPr>
        <w:t>and announcements</w:t>
      </w:r>
      <w:r w:rsidR="00572BE4">
        <w:rPr>
          <w:lang w:val="en-GB"/>
        </w:rPr>
        <w:t xml:space="preserve"> </w:t>
      </w:r>
      <w:r w:rsidRPr="00572BE4">
        <w:rPr>
          <w:lang w:val="en-GB"/>
        </w:rPr>
        <w:t>in</w:t>
      </w:r>
      <w:r w:rsidR="009A308B" w:rsidRPr="00572BE4">
        <w:rPr>
          <w:lang w:val="en-GB"/>
        </w:rPr>
        <w:t xml:space="preserve"> all forms of </w:t>
      </w:r>
      <w:proofErr w:type="spellStart"/>
      <w:r w:rsidR="009A308B" w:rsidRPr="00572BE4">
        <w:rPr>
          <w:lang w:val="en-GB"/>
        </w:rPr>
        <w:t>audiovisual</w:t>
      </w:r>
      <w:proofErr w:type="spellEnd"/>
      <w:r w:rsidR="009A308B" w:rsidRPr="00572BE4">
        <w:rPr>
          <w:lang w:val="en-GB"/>
        </w:rPr>
        <w:t xml:space="preserve"> media, including traditional TV broadcasting,</w:t>
      </w:r>
      <w:r w:rsidR="00743114">
        <w:rPr>
          <w:lang w:val="en-GB"/>
        </w:rPr>
        <w:t xml:space="preserve"> and</w:t>
      </w:r>
      <w:r w:rsidR="009A308B" w:rsidRPr="00572BE4">
        <w:rPr>
          <w:lang w:val="en-GB"/>
        </w:rPr>
        <w:t xml:space="preserve"> </w:t>
      </w:r>
      <w:r w:rsidR="00743114">
        <w:rPr>
          <w:lang w:val="en-GB"/>
        </w:rPr>
        <w:t xml:space="preserve">video </w:t>
      </w:r>
      <w:r w:rsidR="009A308B" w:rsidRPr="00572BE4">
        <w:rPr>
          <w:lang w:val="en-GB"/>
        </w:rPr>
        <w:t xml:space="preserve">on-demand </w:t>
      </w:r>
      <w:r w:rsidRPr="00572BE4">
        <w:rPr>
          <w:lang w:val="en-GB"/>
        </w:rPr>
        <w:t>services</w:t>
      </w:r>
      <w:r w:rsidR="00743114">
        <w:rPr>
          <w:lang w:val="en-GB"/>
        </w:rPr>
        <w:t>.</w:t>
      </w:r>
    </w:p>
    <w:p w14:paraId="4AD8905C" w14:textId="7AF495EB" w:rsidR="005577FF" w:rsidRDefault="005577FF" w:rsidP="0080661F">
      <w:pPr>
        <w:pBdr>
          <w:top w:val="single" w:sz="4" w:space="1" w:color="auto"/>
          <w:left w:val="single" w:sz="4" w:space="4" w:color="auto"/>
          <w:bottom w:val="single" w:sz="4" w:space="1" w:color="auto"/>
          <w:right w:val="single" w:sz="4" w:space="4" w:color="auto"/>
        </w:pBdr>
        <w:spacing w:after="0" w:line="276" w:lineRule="auto"/>
        <w:rPr>
          <w:lang w:val="en-GB"/>
        </w:rPr>
      </w:pPr>
    </w:p>
    <w:p w14:paraId="142858F3" w14:textId="355A2E10" w:rsidR="00F3661C" w:rsidRDefault="00CF3C56" w:rsidP="0080661F">
      <w:pPr>
        <w:pBdr>
          <w:top w:val="single" w:sz="4" w:space="1" w:color="auto"/>
          <w:left w:val="single" w:sz="4" w:space="4" w:color="auto"/>
          <w:bottom w:val="single" w:sz="4" w:space="1" w:color="auto"/>
          <w:right w:val="single" w:sz="4" w:space="4" w:color="auto"/>
        </w:pBdr>
        <w:spacing w:after="0" w:line="276" w:lineRule="auto"/>
        <w:rPr>
          <w:lang w:val="en-GB"/>
        </w:rPr>
      </w:pPr>
      <w:r>
        <w:rPr>
          <w:lang w:val="en-GB"/>
        </w:rPr>
        <w:t>What steps</w:t>
      </w:r>
      <w:r w:rsidRPr="00F3661C">
        <w:rPr>
          <w:lang w:val="en-GB"/>
        </w:rPr>
        <w:t xml:space="preserve"> </w:t>
      </w:r>
      <w:r w:rsidR="0044022D">
        <w:rPr>
          <w:lang w:val="en-GB"/>
        </w:rPr>
        <w:t>has</w:t>
      </w:r>
      <w:r w:rsidRPr="00F3661C">
        <w:rPr>
          <w:lang w:val="en-GB"/>
        </w:rPr>
        <w:t xml:space="preserve"> </w:t>
      </w:r>
      <w:r w:rsidR="00F3661C" w:rsidRPr="00F3661C">
        <w:rPr>
          <w:lang w:val="en-GB"/>
        </w:rPr>
        <w:t xml:space="preserve">the State </w:t>
      </w:r>
      <w:r>
        <w:rPr>
          <w:lang w:val="en-GB"/>
        </w:rPr>
        <w:t>take</w:t>
      </w:r>
      <w:r w:rsidR="0044022D">
        <w:rPr>
          <w:lang w:val="en-GB"/>
        </w:rPr>
        <w:t>n</w:t>
      </w:r>
      <w:r>
        <w:rPr>
          <w:lang w:val="en-GB"/>
        </w:rPr>
        <w:t xml:space="preserve"> to </w:t>
      </w:r>
      <w:r w:rsidR="00F3661C" w:rsidRPr="00F3661C">
        <w:rPr>
          <w:lang w:val="en-GB"/>
        </w:rPr>
        <w:t>monitor the implementation of article 7 (accessibility) of this Directive?</w:t>
      </w:r>
    </w:p>
    <w:p w14:paraId="0EF3B0C0" w14:textId="77777777" w:rsidR="00F3661C" w:rsidRPr="005577FF" w:rsidRDefault="00F3661C" w:rsidP="0080661F">
      <w:pPr>
        <w:pBdr>
          <w:top w:val="single" w:sz="4" w:space="1" w:color="auto"/>
          <w:left w:val="single" w:sz="4" w:space="4" w:color="auto"/>
          <w:bottom w:val="single" w:sz="4" w:space="1" w:color="auto"/>
          <w:right w:val="single" w:sz="4" w:space="4" w:color="auto"/>
        </w:pBdr>
        <w:spacing w:after="0" w:line="276" w:lineRule="auto"/>
        <w:rPr>
          <w:lang w:val="en-GB"/>
        </w:rPr>
      </w:pPr>
    </w:p>
    <w:p w14:paraId="52709A2C" w14:textId="23A0FFCF" w:rsidR="001551DE" w:rsidRDefault="001551DE" w:rsidP="0080661F">
      <w:pPr>
        <w:pBdr>
          <w:top w:val="single" w:sz="4" w:space="1" w:color="auto"/>
          <w:left w:val="single" w:sz="4" w:space="4" w:color="auto"/>
          <w:bottom w:val="single" w:sz="4" w:space="1" w:color="auto"/>
          <w:right w:val="single" w:sz="4" w:space="4" w:color="auto"/>
        </w:pBdr>
        <w:spacing w:after="0" w:line="276" w:lineRule="auto"/>
        <w:rPr>
          <w:lang w:val="en-GB"/>
        </w:rPr>
      </w:pPr>
      <w:r w:rsidRPr="005577FF">
        <w:rPr>
          <w:lang w:val="en-GB"/>
        </w:rPr>
        <w:t xml:space="preserve">What are the measures you have taken to ensure that provision of emergency public information through </w:t>
      </w:r>
      <w:proofErr w:type="spellStart"/>
      <w:r w:rsidRPr="005577FF">
        <w:rPr>
          <w:lang w:val="en-GB"/>
        </w:rPr>
        <w:t>audiovisual</w:t>
      </w:r>
      <w:proofErr w:type="spellEnd"/>
      <w:r w:rsidRPr="005577FF">
        <w:rPr>
          <w:lang w:val="en-GB"/>
        </w:rPr>
        <w:t xml:space="preserve"> media, including live broadcasting, is accessible to persons who are </w:t>
      </w:r>
      <w:r w:rsidR="005577FF">
        <w:rPr>
          <w:lang w:val="en-GB"/>
        </w:rPr>
        <w:t>D</w:t>
      </w:r>
      <w:r w:rsidRPr="005577FF">
        <w:rPr>
          <w:lang w:val="en-GB"/>
        </w:rPr>
        <w:t xml:space="preserve">eaf, blind, deafblind, persons with intellectual and psychosocial disabilities, and other persons with disabilities who rely on access services to receive crucial emergency information? </w:t>
      </w:r>
    </w:p>
    <w:p w14:paraId="32E1FB33" w14:textId="74AD3B7D" w:rsidR="00E319B6" w:rsidRDefault="00E319B6" w:rsidP="0080661F">
      <w:pPr>
        <w:pBdr>
          <w:top w:val="single" w:sz="4" w:space="1" w:color="auto"/>
          <w:left w:val="single" w:sz="4" w:space="4" w:color="auto"/>
          <w:bottom w:val="single" w:sz="4" w:space="1" w:color="auto"/>
          <w:right w:val="single" w:sz="4" w:space="4" w:color="auto"/>
        </w:pBdr>
        <w:spacing w:after="0" w:line="276" w:lineRule="auto"/>
        <w:rPr>
          <w:lang w:val="en-GB"/>
        </w:rPr>
      </w:pPr>
    </w:p>
    <w:p w14:paraId="099C30BB" w14:textId="0B77E889" w:rsidR="00E319B6" w:rsidRDefault="00E319B6"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425AE1">
        <w:rPr>
          <w:u w:val="single"/>
          <w:lang w:val="en-GB"/>
        </w:rPr>
        <w:t xml:space="preserve">Suggested recommendation: </w:t>
      </w:r>
    </w:p>
    <w:p w14:paraId="2E7CD652" w14:textId="5709038A" w:rsidR="00B44AF9" w:rsidRPr="00763A52" w:rsidRDefault="00F3661C"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R</w:t>
      </w:r>
      <w:r w:rsidR="00B44AF9">
        <w:rPr>
          <w:lang w:val="en-GB"/>
        </w:rPr>
        <w:t>ecommend</w:t>
      </w:r>
      <w:r>
        <w:rPr>
          <w:lang w:val="en-GB"/>
        </w:rPr>
        <w:t xml:space="preserve"> that</w:t>
      </w:r>
      <w:r w:rsidR="00B44AF9">
        <w:rPr>
          <w:lang w:val="en-GB"/>
        </w:rPr>
        <w:t xml:space="preserve"> the State meaningfully consult </w:t>
      </w:r>
      <w:r>
        <w:rPr>
          <w:lang w:val="en-GB"/>
        </w:rPr>
        <w:t xml:space="preserve">and involve </w:t>
      </w:r>
      <w:r w:rsidR="00B44AF9">
        <w:rPr>
          <w:lang w:val="en-GB"/>
        </w:rPr>
        <w:t xml:space="preserve">national </w:t>
      </w:r>
      <w:r w:rsidR="0044022D">
        <w:rPr>
          <w:lang w:val="en-GB"/>
        </w:rPr>
        <w:t xml:space="preserve">representative </w:t>
      </w:r>
      <w:r w:rsidR="00B44AF9">
        <w:rPr>
          <w:lang w:val="en-GB"/>
        </w:rPr>
        <w:t xml:space="preserve">organisations of persons with disabilities as part of the monitoring and enforcing obligations under this Directive. </w:t>
      </w:r>
    </w:p>
    <w:p w14:paraId="0D979D52" w14:textId="31B13373" w:rsidR="00781FE4" w:rsidRDefault="0082083E" w:rsidP="0080661F">
      <w:pPr>
        <w:pStyle w:val="Heading3"/>
        <w:spacing w:line="276" w:lineRule="auto"/>
        <w:rPr>
          <w:lang w:val="en-GB"/>
        </w:rPr>
      </w:pPr>
      <w:bookmarkStart w:id="12" w:name="_Toc75962341"/>
      <w:r>
        <w:rPr>
          <w:lang w:val="en-GB"/>
        </w:rPr>
        <w:t xml:space="preserve">Implementation </w:t>
      </w:r>
      <w:r w:rsidR="00781FE4">
        <w:rPr>
          <w:lang w:val="en-GB"/>
        </w:rPr>
        <w:t>of the European Electronic Communications Code (</w:t>
      </w:r>
      <w:r w:rsidR="00781FE4" w:rsidRPr="00781FE4">
        <w:rPr>
          <w:lang w:val="en-GB"/>
        </w:rPr>
        <w:t>Directive (EU) 2018/1972</w:t>
      </w:r>
      <w:r w:rsidR="00781FE4">
        <w:rPr>
          <w:lang w:val="en-GB"/>
        </w:rPr>
        <w:t>)</w:t>
      </w:r>
      <w:bookmarkEnd w:id="12"/>
    </w:p>
    <w:p w14:paraId="3E3DEC35" w14:textId="4EAC112C" w:rsidR="00781FE4" w:rsidRDefault="00781FE4" w:rsidP="0080661F">
      <w:pPr>
        <w:spacing w:line="276" w:lineRule="auto"/>
        <w:rPr>
          <w:lang w:val="en-GB"/>
        </w:rPr>
      </w:pPr>
      <w:r w:rsidRPr="00781FE4">
        <w:rPr>
          <w:lang w:val="en-GB"/>
        </w:rPr>
        <w:t>The European Electronic Communications Code sets an EU-level legal framework to coordinate national legislation on electronic communications networks and services.</w:t>
      </w:r>
      <w:r w:rsidRPr="0079500E">
        <w:rPr>
          <w:lang w:val="en-US"/>
        </w:rPr>
        <w:t xml:space="preserve"> It </w:t>
      </w:r>
      <w:r w:rsidRPr="00781FE4">
        <w:rPr>
          <w:lang w:val="en-GB"/>
        </w:rPr>
        <w:t xml:space="preserve">was adopted </w:t>
      </w:r>
      <w:r w:rsidR="0082083E" w:rsidRPr="00781FE4">
        <w:rPr>
          <w:lang w:val="en-GB"/>
        </w:rPr>
        <w:t>in</w:t>
      </w:r>
      <w:r w:rsidRPr="00781FE4">
        <w:rPr>
          <w:lang w:val="en-GB"/>
        </w:rPr>
        <w:t xml:space="preserve"> December 2018</w:t>
      </w:r>
      <w:r w:rsidR="00C32FA7">
        <w:rPr>
          <w:lang w:val="en-GB"/>
        </w:rPr>
        <w:t xml:space="preserve"> </w:t>
      </w:r>
      <w:r w:rsidRPr="00781FE4">
        <w:rPr>
          <w:lang w:val="en-GB"/>
        </w:rPr>
        <w:t>and entered into force on 21 December 2018.</w:t>
      </w:r>
      <w:r>
        <w:rPr>
          <w:lang w:val="en-GB"/>
        </w:rPr>
        <w:t xml:space="preserve"> Deadline for transposition by Member States </w:t>
      </w:r>
      <w:r w:rsidR="00073790">
        <w:rPr>
          <w:lang w:val="en-GB"/>
        </w:rPr>
        <w:t>was</w:t>
      </w:r>
      <w:r>
        <w:rPr>
          <w:lang w:val="en-GB"/>
        </w:rPr>
        <w:t xml:space="preserve"> </w:t>
      </w:r>
      <w:r w:rsidRPr="00073790">
        <w:rPr>
          <w:b/>
          <w:bCs/>
          <w:lang w:val="en-GB"/>
        </w:rPr>
        <w:t>21 December 2020</w:t>
      </w:r>
      <w:r>
        <w:rPr>
          <w:lang w:val="en-GB"/>
        </w:rPr>
        <w:t xml:space="preserve">. </w:t>
      </w:r>
    </w:p>
    <w:p w14:paraId="0608BF12" w14:textId="0367712C" w:rsidR="00781FE4" w:rsidRPr="00781FE4" w:rsidRDefault="00781FE4" w:rsidP="0080661F">
      <w:pPr>
        <w:spacing w:line="276" w:lineRule="auto"/>
        <w:rPr>
          <w:lang w:val="en-GB"/>
        </w:rPr>
      </w:pPr>
      <w:r w:rsidRPr="00781FE4">
        <w:rPr>
          <w:lang w:val="en-GB"/>
        </w:rPr>
        <w:t>Among the aims of the Code are to promote fair and sustainable competition, interoperability of electronic communication services, accessibility and security of networks and services for the benefit of end-users. The Code also aims to ensure the provision of good quality, affordable, publicly available services through healthy competition and choice, to ensure that end-users, including end-users with disabilities, access those services on equal basis with other users (such as businesses). For the latter purpose, the Code lays down the necessary rights for end-user</w:t>
      </w:r>
      <w:r w:rsidR="0082083E">
        <w:rPr>
          <w:lang w:val="en-GB"/>
        </w:rPr>
        <w:t>s</w:t>
      </w:r>
      <w:r w:rsidRPr="00781FE4">
        <w:rPr>
          <w:lang w:val="en-GB"/>
        </w:rPr>
        <w:t xml:space="preserve">. </w:t>
      </w:r>
      <w:r w:rsidR="00B75109">
        <w:rPr>
          <w:lang w:val="en-GB"/>
        </w:rPr>
        <w:t xml:space="preserve">The Code also obliges Member States to ensure equal access for persons with disabilities to the single European emergency number ‘112’. </w:t>
      </w:r>
      <w:r w:rsidRPr="00781FE4">
        <w:rPr>
          <w:lang w:val="en-GB"/>
        </w:rPr>
        <w:t xml:space="preserve"> </w:t>
      </w:r>
    </w:p>
    <w:p w14:paraId="387849C5" w14:textId="3A1BAC50" w:rsidR="00781FE4" w:rsidRDefault="00781FE4" w:rsidP="0080661F">
      <w:pPr>
        <w:spacing w:line="276" w:lineRule="auto"/>
        <w:rPr>
          <w:lang w:val="en-GB"/>
        </w:rPr>
      </w:pPr>
      <w:r w:rsidRPr="00781FE4">
        <w:rPr>
          <w:lang w:val="en-GB"/>
        </w:rPr>
        <w:t xml:space="preserve">The Code recognises the right of easy and equivalent access by persons with disabilities to affordable high quality electronic communications services regardless of their place of residence within the European Union, referring to the Charter of Fundamental Rights of the EU and United Nations Convention on the Rights of Persons with Disabilities.   </w:t>
      </w:r>
    </w:p>
    <w:p w14:paraId="2A5D9239" w14:textId="2BC9210E" w:rsidR="00C32FA7" w:rsidRPr="00C32FA7" w:rsidRDefault="00C32FA7" w:rsidP="0080661F">
      <w:pPr>
        <w:spacing w:line="276" w:lineRule="auto"/>
        <w:rPr>
          <w:u w:val="single"/>
          <w:lang w:val="en-GB"/>
        </w:rPr>
      </w:pPr>
      <w:r w:rsidRPr="00C32FA7">
        <w:rPr>
          <w:u w:val="single"/>
          <w:lang w:val="en-GB"/>
        </w:rPr>
        <w:lastRenderedPageBreak/>
        <w:t xml:space="preserve">Useful information: </w:t>
      </w:r>
    </w:p>
    <w:p w14:paraId="2C5B124C" w14:textId="1E3B839F" w:rsidR="007A43C8" w:rsidRPr="00936CE7" w:rsidRDefault="00486910" w:rsidP="0080661F">
      <w:pPr>
        <w:pStyle w:val="ListParagraph"/>
        <w:numPr>
          <w:ilvl w:val="0"/>
          <w:numId w:val="21"/>
        </w:numPr>
        <w:spacing w:line="276" w:lineRule="auto"/>
        <w:rPr>
          <w:lang w:val="en-GB"/>
        </w:rPr>
      </w:pPr>
      <w:hyperlink r:id="rId27" w:history="1">
        <w:r w:rsidR="00C32FA7" w:rsidRPr="00936CE7">
          <w:rPr>
            <w:rStyle w:val="Hyperlink"/>
            <w:lang w:val="en-GB"/>
          </w:rPr>
          <w:t>R</w:t>
        </w:r>
        <w:r w:rsidR="007A43C8" w:rsidRPr="00936CE7">
          <w:rPr>
            <w:rStyle w:val="Hyperlink"/>
            <w:lang w:val="en-GB"/>
          </w:rPr>
          <w:t>ecording of webinar on the Electronic Communications Code</w:t>
        </w:r>
      </w:hyperlink>
      <w:r w:rsidR="007A43C8" w:rsidRPr="00936CE7">
        <w:rPr>
          <w:lang w:val="en-GB"/>
        </w:rPr>
        <w:t xml:space="preserve"> </w:t>
      </w:r>
    </w:p>
    <w:p w14:paraId="268768C2" w14:textId="4E448322" w:rsidR="007A43C8" w:rsidRPr="00F3661C" w:rsidRDefault="00486910" w:rsidP="0080661F">
      <w:pPr>
        <w:pStyle w:val="ListParagraph"/>
        <w:numPr>
          <w:ilvl w:val="0"/>
          <w:numId w:val="21"/>
        </w:numPr>
        <w:spacing w:line="276" w:lineRule="auto"/>
        <w:rPr>
          <w:rStyle w:val="Hyperlink"/>
          <w:color w:val="auto"/>
          <w:u w:val="none"/>
          <w:lang w:val="en-GB"/>
        </w:rPr>
      </w:pPr>
      <w:hyperlink r:id="rId28" w:history="1">
        <w:r w:rsidR="00C32FA7" w:rsidRPr="00936CE7">
          <w:rPr>
            <w:rStyle w:val="Hyperlink"/>
            <w:lang w:val="en-GB"/>
          </w:rPr>
          <w:t>EDF</w:t>
        </w:r>
        <w:r w:rsidR="007A43C8" w:rsidRPr="00936CE7">
          <w:rPr>
            <w:rStyle w:val="Hyperlink"/>
            <w:lang w:val="en-GB"/>
          </w:rPr>
          <w:t xml:space="preserve"> toolkit on transposition of the Code</w:t>
        </w:r>
      </w:hyperlink>
    </w:p>
    <w:p w14:paraId="0573C06B" w14:textId="3CD5A69E" w:rsidR="00B44AF9" w:rsidRPr="00936CE7" w:rsidRDefault="00486910" w:rsidP="0080661F">
      <w:pPr>
        <w:pStyle w:val="ListParagraph"/>
        <w:numPr>
          <w:ilvl w:val="0"/>
          <w:numId w:val="21"/>
        </w:numPr>
        <w:spacing w:line="276" w:lineRule="auto"/>
        <w:rPr>
          <w:lang w:val="en-GB"/>
        </w:rPr>
      </w:pPr>
      <w:hyperlink r:id="rId29" w:history="1">
        <w:r w:rsidR="00B44AF9" w:rsidRPr="00F3661C">
          <w:rPr>
            <w:rStyle w:val="Hyperlink"/>
            <w:lang w:val="en-GB"/>
          </w:rPr>
          <w:t>EDF Recommendations on equal access and choice to electronic communications services</w:t>
        </w:r>
      </w:hyperlink>
    </w:p>
    <w:p w14:paraId="4BE7D353" w14:textId="5332B402" w:rsidR="00781FE4" w:rsidRPr="00957B76" w:rsidRDefault="00781FE4" w:rsidP="0080661F">
      <w:pPr>
        <w:pBdr>
          <w:top w:val="single" w:sz="4" w:space="1" w:color="auto"/>
          <w:left w:val="single" w:sz="4" w:space="4" w:color="auto"/>
          <w:bottom w:val="single" w:sz="4" w:space="1" w:color="auto"/>
          <w:right w:val="single" w:sz="4" w:space="4" w:color="auto"/>
        </w:pBdr>
        <w:spacing w:after="240" w:line="276" w:lineRule="auto"/>
        <w:rPr>
          <w:b/>
          <w:lang w:val="en-GB"/>
        </w:rPr>
      </w:pPr>
      <w:r>
        <w:rPr>
          <w:b/>
          <w:lang w:val="en-GB"/>
        </w:rPr>
        <w:t>Relevant CRPD article</w:t>
      </w:r>
      <w:r w:rsidRPr="00957B76">
        <w:rPr>
          <w:b/>
          <w:lang w:val="en-GB"/>
        </w:rPr>
        <w:t xml:space="preserve">: </w:t>
      </w:r>
      <w:r w:rsidR="00936CE7">
        <w:rPr>
          <w:b/>
          <w:lang w:val="en-GB"/>
        </w:rPr>
        <w:t xml:space="preserve">Article </w:t>
      </w:r>
      <w:r>
        <w:rPr>
          <w:b/>
          <w:lang w:val="en-GB"/>
        </w:rPr>
        <w:t>9</w:t>
      </w:r>
      <w:r w:rsidRPr="00957B76">
        <w:rPr>
          <w:b/>
          <w:lang w:val="en-GB"/>
        </w:rPr>
        <w:t xml:space="preserve"> </w:t>
      </w:r>
      <w:r>
        <w:rPr>
          <w:b/>
          <w:lang w:val="en-GB"/>
        </w:rPr>
        <w:t>(accessibility)</w:t>
      </w:r>
      <w:r w:rsidR="0082083E">
        <w:rPr>
          <w:b/>
          <w:lang w:val="en-GB"/>
        </w:rPr>
        <w:t xml:space="preserve">; </w:t>
      </w:r>
      <w:r w:rsidR="0082083E" w:rsidRPr="009A308B">
        <w:rPr>
          <w:b/>
          <w:lang w:val="en-GB"/>
        </w:rPr>
        <w:t xml:space="preserve">Article 11 </w:t>
      </w:r>
      <w:r w:rsidR="0082083E">
        <w:rPr>
          <w:b/>
          <w:lang w:val="en-GB"/>
        </w:rPr>
        <w:t>(</w:t>
      </w:r>
      <w:r w:rsidR="0082083E" w:rsidRPr="009A308B">
        <w:rPr>
          <w:b/>
          <w:lang w:val="en-GB"/>
        </w:rPr>
        <w:t>Situations of risk and humanitarian emergencies</w:t>
      </w:r>
      <w:r w:rsidR="0082083E">
        <w:rPr>
          <w:b/>
          <w:lang w:val="en-GB"/>
        </w:rPr>
        <w:t>)</w:t>
      </w:r>
      <w:r w:rsidR="005577FF">
        <w:rPr>
          <w:b/>
          <w:lang w:val="en-GB"/>
        </w:rPr>
        <w:t>;</w:t>
      </w:r>
      <w:r w:rsidR="0082083E">
        <w:rPr>
          <w:b/>
          <w:lang w:val="en-GB"/>
        </w:rPr>
        <w:t xml:space="preserve"> </w:t>
      </w:r>
      <w:r w:rsidR="0082083E" w:rsidRPr="009A308B">
        <w:rPr>
          <w:b/>
          <w:lang w:val="en-GB"/>
        </w:rPr>
        <w:t xml:space="preserve">Article 21 </w:t>
      </w:r>
      <w:r w:rsidR="0082083E">
        <w:rPr>
          <w:b/>
          <w:lang w:val="en-GB"/>
        </w:rPr>
        <w:t>(</w:t>
      </w:r>
      <w:r w:rsidR="0082083E" w:rsidRPr="009A308B">
        <w:rPr>
          <w:b/>
          <w:lang w:val="en-GB"/>
        </w:rPr>
        <w:t>Freedom of expression and opinion, and access to information</w:t>
      </w:r>
      <w:r w:rsidR="0082083E">
        <w:rPr>
          <w:b/>
          <w:lang w:val="en-GB"/>
        </w:rPr>
        <w:t>)</w:t>
      </w:r>
    </w:p>
    <w:p w14:paraId="17A2F425" w14:textId="77777777" w:rsidR="00781FE4" w:rsidRPr="0034494E" w:rsidRDefault="00781FE4"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Pr>
          <w:u w:val="single"/>
          <w:lang w:val="en-GB"/>
        </w:rPr>
        <w:t>Suggested questions</w:t>
      </w:r>
      <w:r w:rsidRPr="0034494E">
        <w:rPr>
          <w:u w:val="single"/>
          <w:lang w:val="en-GB"/>
        </w:rPr>
        <w:t xml:space="preserve">: </w:t>
      </w:r>
    </w:p>
    <w:p w14:paraId="6AF28582" w14:textId="0DF38F2A" w:rsidR="00781FE4" w:rsidRDefault="00781FE4"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Please provide information on the </w:t>
      </w:r>
      <w:r w:rsidR="00073790">
        <w:rPr>
          <w:lang w:val="en-GB"/>
        </w:rPr>
        <w:t>measures</w:t>
      </w:r>
      <w:r>
        <w:rPr>
          <w:lang w:val="en-GB"/>
        </w:rPr>
        <w:t xml:space="preserve"> </w:t>
      </w:r>
      <w:r w:rsidR="00073790">
        <w:rPr>
          <w:lang w:val="en-GB"/>
        </w:rPr>
        <w:t>taken</w:t>
      </w:r>
      <w:r>
        <w:rPr>
          <w:lang w:val="en-GB"/>
        </w:rPr>
        <w:t xml:space="preserve"> </w:t>
      </w:r>
      <w:r w:rsidRPr="0034494E">
        <w:rPr>
          <w:lang w:val="en-GB"/>
        </w:rPr>
        <w:t xml:space="preserve">to ensure the </w:t>
      </w:r>
      <w:r w:rsidR="009F7022">
        <w:rPr>
          <w:lang w:val="en-GB"/>
        </w:rPr>
        <w:t xml:space="preserve">application </w:t>
      </w:r>
      <w:r>
        <w:rPr>
          <w:lang w:val="en-GB"/>
        </w:rPr>
        <w:t xml:space="preserve">of the </w:t>
      </w:r>
      <w:r w:rsidR="00A17589">
        <w:rPr>
          <w:lang w:val="en-GB"/>
        </w:rPr>
        <w:t>European Electronic Communications Code</w:t>
      </w:r>
      <w:r w:rsidR="00073790">
        <w:rPr>
          <w:lang w:val="en-GB"/>
        </w:rPr>
        <w:t xml:space="preserve"> (as required since 21 December 2020). </w:t>
      </w:r>
      <w:r w:rsidR="008D4CD1">
        <w:rPr>
          <w:lang w:val="en-GB"/>
        </w:rPr>
        <w:t xml:space="preserve">What steps will you take to ensure that </w:t>
      </w:r>
      <w:r w:rsidR="009F7022">
        <w:rPr>
          <w:lang w:val="en-GB"/>
        </w:rPr>
        <w:t xml:space="preserve">the </w:t>
      </w:r>
      <w:r w:rsidR="00073790">
        <w:rPr>
          <w:lang w:val="en-GB"/>
        </w:rPr>
        <w:t>transposition</w:t>
      </w:r>
      <w:r>
        <w:rPr>
          <w:lang w:val="en-GB"/>
        </w:rPr>
        <w:t xml:space="preserve"> </w:t>
      </w:r>
      <w:r w:rsidR="008D4CD1">
        <w:rPr>
          <w:lang w:val="en-GB"/>
        </w:rPr>
        <w:t xml:space="preserve">goes </w:t>
      </w:r>
      <w:r>
        <w:rPr>
          <w:lang w:val="en-GB"/>
        </w:rPr>
        <w:t xml:space="preserve">beyond the scope of the directive to fully implement article 9 of the CRPD? </w:t>
      </w:r>
    </w:p>
    <w:p w14:paraId="422CE5A8" w14:textId="0D324BF6" w:rsidR="009F7022" w:rsidRDefault="009F7022"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How</w:t>
      </w:r>
      <w:r w:rsidR="00E206B5">
        <w:rPr>
          <w:lang w:val="en-GB"/>
        </w:rPr>
        <w:t xml:space="preserve"> </w:t>
      </w:r>
      <w:r>
        <w:rPr>
          <w:lang w:val="en-GB"/>
        </w:rPr>
        <w:t xml:space="preserve">have you ensured that total conversation service and real-time text services are </w:t>
      </w:r>
      <w:r w:rsidRPr="009F7022">
        <w:rPr>
          <w:lang w:val="en-GB"/>
        </w:rPr>
        <w:t xml:space="preserve">available </w:t>
      </w:r>
      <w:r w:rsidR="008D4CD1">
        <w:rPr>
          <w:lang w:val="en-GB"/>
        </w:rPr>
        <w:t xml:space="preserve">to all persons with disabilities </w:t>
      </w:r>
      <w:r w:rsidRPr="009F7022">
        <w:rPr>
          <w:lang w:val="en-GB"/>
        </w:rPr>
        <w:t>and fully interoperable with an adequate level of quality</w:t>
      </w:r>
      <w:r>
        <w:rPr>
          <w:lang w:val="en-GB"/>
        </w:rPr>
        <w:t>, including when contacting emergency services?</w:t>
      </w:r>
    </w:p>
    <w:p w14:paraId="74F8C3CF" w14:textId="77777777" w:rsidR="00781FE4" w:rsidRPr="00425AE1" w:rsidRDefault="00781FE4"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425AE1">
        <w:rPr>
          <w:u w:val="single"/>
          <w:lang w:val="en-GB"/>
        </w:rPr>
        <w:t xml:space="preserve">Suggested recommendations: </w:t>
      </w:r>
    </w:p>
    <w:p w14:paraId="02A9ECA3" w14:textId="35678C30" w:rsidR="00781FE4" w:rsidRDefault="00781FE4"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Recommends </w:t>
      </w:r>
      <w:r w:rsidR="00073790">
        <w:rPr>
          <w:lang w:val="en-GB"/>
        </w:rPr>
        <w:t>taking measures to ensure the</w:t>
      </w:r>
      <w:r>
        <w:rPr>
          <w:lang w:val="en-GB"/>
        </w:rPr>
        <w:t xml:space="preserve"> </w:t>
      </w:r>
      <w:r w:rsidR="00073790" w:rsidRPr="00073790">
        <w:rPr>
          <w:lang w:val="en-GB"/>
        </w:rPr>
        <w:t xml:space="preserve">full implementation of the transposition measures </w:t>
      </w:r>
      <w:r>
        <w:rPr>
          <w:lang w:val="en-GB"/>
        </w:rPr>
        <w:t xml:space="preserve">the </w:t>
      </w:r>
      <w:r w:rsidR="00A17589">
        <w:rPr>
          <w:lang w:val="en-GB"/>
        </w:rPr>
        <w:t>European Electronic Communications Code</w:t>
      </w:r>
      <w:r>
        <w:rPr>
          <w:lang w:val="en-GB"/>
        </w:rPr>
        <w:t xml:space="preserve"> in its national law</w:t>
      </w:r>
      <w:r w:rsidR="00073790">
        <w:rPr>
          <w:lang w:val="en-GB"/>
        </w:rPr>
        <w:t>, in line with article 9 of the CRPD</w:t>
      </w:r>
      <w:r w:rsidR="00B44AF9">
        <w:rPr>
          <w:lang w:val="en-GB"/>
        </w:rPr>
        <w:t>, including by ensuring that s</w:t>
      </w:r>
      <w:r w:rsidR="00B44AF9" w:rsidRPr="009F7022">
        <w:rPr>
          <w:lang w:val="en-GB"/>
        </w:rPr>
        <w:t xml:space="preserve">pecific terminal equipment such as augmentative and alternative communication devices or other assistive technologies </w:t>
      </w:r>
      <w:r w:rsidR="00B44AF9">
        <w:rPr>
          <w:lang w:val="en-GB"/>
        </w:rPr>
        <w:t>are made</w:t>
      </w:r>
      <w:r w:rsidR="00B44AF9" w:rsidRPr="009F7022">
        <w:rPr>
          <w:lang w:val="en-GB"/>
        </w:rPr>
        <w:t xml:space="preserve"> available </w:t>
      </w:r>
      <w:r w:rsidR="00B44AF9">
        <w:rPr>
          <w:lang w:val="en-GB"/>
        </w:rPr>
        <w:t xml:space="preserve">and affordable </w:t>
      </w:r>
      <w:r w:rsidR="00B44AF9" w:rsidRPr="009F7022">
        <w:rPr>
          <w:lang w:val="en-GB"/>
        </w:rPr>
        <w:t>to persons with disabilities</w:t>
      </w:r>
      <w:r w:rsidR="00B44AF9">
        <w:rPr>
          <w:lang w:val="en-GB"/>
        </w:rPr>
        <w:t xml:space="preserve"> as required by the Code.</w:t>
      </w:r>
    </w:p>
    <w:p w14:paraId="4B7ADF17" w14:textId="5ABDEF1F" w:rsidR="009F7022" w:rsidRDefault="009F7022"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Recommends that State ensures the </w:t>
      </w:r>
      <w:r w:rsidRPr="009F7022">
        <w:rPr>
          <w:lang w:val="en-GB"/>
        </w:rPr>
        <w:t>comp</w:t>
      </w:r>
      <w:r>
        <w:rPr>
          <w:lang w:val="en-GB"/>
        </w:rPr>
        <w:t>liance of electronic communications services</w:t>
      </w:r>
      <w:r w:rsidRPr="009F7022">
        <w:rPr>
          <w:lang w:val="en-GB"/>
        </w:rPr>
        <w:t xml:space="preserve"> with the accessibility requirements of the European Accessibility Act Annex I</w:t>
      </w:r>
      <w:r>
        <w:rPr>
          <w:lang w:val="en-GB"/>
        </w:rPr>
        <w:t xml:space="preserve"> and relevant accessibility standards. </w:t>
      </w:r>
    </w:p>
    <w:p w14:paraId="607B5131" w14:textId="19A32A1B" w:rsidR="009F7022" w:rsidRPr="00F6288C" w:rsidRDefault="009F7022"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Recommends that the accessibility requirements for the single European emergency number ‘112’ are extended to national emergency numbers, m</w:t>
      </w:r>
      <w:r w:rsidRPr="009F7022">
        <w:rPr>
          <w:lang w:val="en-GB"/>
        </w:rPr>
        <w:t>issing children (116000) and child helpline (116111) hotlines</w:t>
      </w:r>
      <w:r>
        <w:rPr>
          <w:lang w:val="en-GB"/>
        </w:rPr>
        <w:t>,</w:t>
      </w:r>
      <w:r w:rsidRPr="009F7022">
        <w:rPr>
          <w:lang w:val="en-GB"/>
        </w:rPr>
        <w:t xml:space="preserve"> and </w:t>
      </w:r>
      <w:r>
        <w:rPr>
          <w:lang w:val="en-GB"/>
        </w:rPr>
        <w:t xml:space="preserve">other important numbers (e.g. </w:t>
      </w:r>
      <w:r w:rsidR="005577FF">
        <w:rPr>
          <w:lang w:val="en-GB"/>
        </w:rPr>
        <w:t>COVID-</w:t>
      </w:r>
      <w:r>
        <w:rPr>
          <w:lang w:val="en-GB"/>
        </w:rPr>
        <w:t xml:space="preserve">19 hotlines; </w:t>
      </w:r>
      <w:r w:rsidR="007A43C8">
        <w:rPr>
          <w:lang w:val="en-GB"/>
        </w:rPr>
        <w:t xml:space="preserve">contact numbers for requesting assistance for passengers with disabilities). </w:t>
      </w:r>
    </w:p>
    <w:p w14:paraId="114AF4B0" w14:textId="61CCEC71" w:rsidR="002805B6" w:rsidRPr="00170797" w:rsidRDefault="006E2344" w:rsidP="0080661F">
      <w:pPr>
        <w:pStyle w:val="Heading3"/>
        <w:spacing w:line="276" w:lineRule="auto"/>
        <w:rPr>
          <w:lang w:val="en-GB"/>
        </w:rPr>
      </w:pPr>
      <w:bookmarkStart w:id="13" w:name="_Toc75962342"/>
      <w:r>
        <w:rPr>
          <w:lang w:val="en-GB"/>
        </w:rPr>
        <w:t>Implementing and m</w:t>
      </w:r>
      <w:r w:rsidR="0034494E" w:rsidRPr="00170797">
        <w:rPr>
          <w:lang w:val="en-GB"/>
        </w:rPr>
        <w:t>onitoring of the Web Accessibility Directive</w:t>
      </w:r>
      <w:bookmarkEnd w:id="13"/>
      <w:r w:rsidR="0034494E" w:rsidRPr="00170797">
        <w:rPr>
          <w:lang w:val="en-GB"/>
        </w:rPr>
        <w:t xml:space="preserve"> </w:t>
      </w:r>
    </w:p>
    <w:p w14:paraId="5F6660C5" w14:textId="77777777" w:rsidR="00936CE7" w:rsidRDefault="009908A2" w:rsidP="0080661F">
      <w:pPr>
        <w:spacing w:after="240" w:line="276" w:lineRule="auto"/>
        <w:rPr>
          <w:lang w:val="en-GB"/>
        </w:rPr>
      </w:pPr>
      <w:r w:rsidRPr="009908A2">
        <w:rPr>
          <w:lang w:val="en-GB"/>
        </w:rPr>
        <w:t>On 22 December 2016</w:t>
      </w:r>
      <w:r w:rsidR="001051CA">
        <w:rPr>
          <w:lang w:val="en-GB"/>
        </w:rPr>
        <w:t>,</w:t>
      </w:r>
      <w:r>
        <w:rPr>
          <w:lang w:val="en-GB"/>
        </w:rPr>
        <w:t xml:space="preserve"> the EU</w:t>
      </w:r>
      <w:r w:rsidR="006E2344">
        <w:rPr>
          <w:lang w:val="en-GB"/>
        </w:rPr>
        <w:t xml:space="preserve"> </w:t>
      </w:r>
      <w:hyperlink r:id="rId30" w:history="1">
        <w:r w:rsidR="006E2344" w:rsidRPr="006E2344">
          <w:rPr>
            <w:rStyle w:val="Hyperlink"/>
            <w:lang w:val="en-GB"/>
          </w:rPr>
          <w:t>Directive on the accessibility of websites and mobile applications of public sector bodies</w:t>
        </w:r>
      </w:hyperlink>
      <w:r w:rsidR="006E2344">
        <w:rPr>
          <w:lang w:val="en-GB"/>
        </w:rPr>
        <w:t xml:space="preserve"> </w:t>
      </w:r>
      <w:r w:rsidRPr="009908A2">
        <w:rPr>
          <w:lang w:val="en-GB"/>
        </w:rPr>
        <w:t xml:space="preserve">entered into force. </w:t>
      </w:r>
      <w:r w:rsidR="001051CA">
        <w:rPr>
          <w:lang w:val="en-GB"/>
        </w:rPr>
        <w:t>Since</w:t>
      </w:r>
      <w:r w:rsidR="007A0B27">
        <w:rPr>
          <w:lang w:val="en-GB"/>
        </w:rPr>
        <w:t xml:space="preserve"> September 2019 all </w:t>
      </w:r>
      <w:r w:rsidR="006E2344">
        <w:rPr>
          <w:lang w:val="en-GB"/>
        </w:rPr>
        <w:t xml:space="preserve">new </w:t>
      </w:r>
      <w:r w:rsidR="007A0B27">
        <w:rPr>
          <w:lang w:val="en-GB"/>
        </w:rPr>
        <w:t xml:space="preserve">websites of public sector bodies need to be accessible following the </w:t>
      </w:r>
      <w:r w:rsidR="007A0B27" w:rsidRPr="003F5003">
        <w:rPr>
          <w:b/>
          <w:lang w:val="en-GB"/>
        </w:rPr>
        <w:t xml:space="preserve">European Standard </w:t>
      </w:r>
      <w:hyperlink r:id="rId31" w:history="1">
        <w:r w:rsidR="007A0B27" w:rsidRPr="003F5003">
          <w:rPr>
            <w:rStyle w:val="Hyperlink"/>
            <w:b/>
            <w:lang w:val="en-GB"/>
          </w:rPr>
          <w:t>EN 301 549</w:t>
        </w:r>
      </w:hyperlink>
      <w:r w:rsidR="001051CA">
        <w:rPr>
          <w:lang w:val="en-GB"/>
        </w:rPr>
        <w:t>, and</w:t>
      </w:r>
      <w:r w:rsidR="007A0B27">
        <w:rPr>
          <w:lang w:val="en-GB"/>
        </w:rPr>
        <w:t xml:space="preserve"> </w:t>
      </w:r>
      <w:r w:rsidR="007A0B27" w:rsidRPr="00073790">
        <w:rPr>
          <w:b/>
          <w:bCs/>
          <w:lang w:val="en-GB"/>
        </w:rPr>
        <w:t xml:space="preserve">from September 2020 all existing websites </w:t>
      </w:r>
      <w:r w:rsidR="001051CA">
        <w:rPr>
          <w:lang w:val="en-GB"/>
        </w:rPr>
        <w:t>will need to</w:t>
      </w:r>
      <w:r w:rsidR="007A0B27">
        <w:rPr>
          <w:lang w:val="en-GB"/>
        </w:rPr>
        <w:t xml:space="preserve"> </w:t>
      </w:r>
      <w:r w:rsidR="007A0B27">
        <w:rPr>
          <w:lang w:val="en-GB"/>
        </w:rPr>
        <w:lastRenderedPageBreak/>
        <w:t xml:space="preserve">respect the standard. Mobile applications will need to be accessible </w:t>
      </w:r>
      <w:r w:rsidR="007A0B27" w:rsidRPr="00A13908">
        <w:rPr>
          <w:b/>
          <w:bCs/>
          <w:color w:val="FF0000"/>
          <w:lang w:val="en-GB"/>
        </w:rPr>
        <w:t>by June 2021</w:t>
      </w:r>
      <w:r w:rsidR="00835552">
        <w:rPr>
          <w:lang w:val="en-GB"/>
        </w:rPr>
        <w:t>, also following this European Standard</w:t>
      </w:r>
      <w:r w:rsidR="007A0B27">
        <w:rPr>
          <w:lang w:val="en-GB"/>
        </w:rPr>
        <w:t>.</w:t>
      </w:r>
      <w:r w:rsidR="00940D3D">
        <w:rPr>
          <w:lang w:val="en-GB"/>
        </w:rPr>
        <w:t xml:space="preserve"> </w:t>
      </w:r>
      <w:r w:rsidR="007A0B27">
        <w:rPr>
          <w:lang w:val="en-GB"/>
        </w:rPr>
        <w:t>EU Member States must also put in place the additional arrangements of the Web Accessibility Directive, such as</w:t>
      </w:r>
      <w:r w:rsidR="00743114">
        <w:rPr>
          <w:lang w:val="en-GB"/>
        </w:rPr>
        <w:t xml:space="preserve"> adding an accessibility statement in all public sector websites and apps with relevant information for users with disabilities, including a feedback mechanism;</w:t>
      </w:r>
      <w:r w:rsidR="007A0B27">
        <w:rPr>
          <w:lang w:val="en-GB"/>
        </w:rPr>
        <w:t xml:space="preserve"> appoint an enforcement body, and set up an enforcement</w:t>
      </w:r>
      <w:r w:rsidR="00E407DC">
        <w:rPr>
          <w:lang w:val="en-GB"/>
        </w:rPr>
        <w:t xml:space="preserve"> and monitoring</w:t>
      </w:r>
      <w:r w:rsidR="007A0B27">
        <w:rPr>
          <w:lang w:val="en-GB"/>
        </w:rPr>
        <w:t xml:space="preserve"> mechanism. Additionally, the Directive stipulates that Member States will need to carry out initiatives to raise awareness around web accessibility, training programmes, among others.</w:t>
      </w:r>
    </w:p>
    <w:p w14:paraId="0399AD14" w14:textId="313649D9" w:rsidR="008B7973" w:rsidRPr="00936CE7" w:rsidRDefault="00936CE7" w:rsidP="0080661F">
      <w:pPr>
        <w:spacing w:after="240" w:line="276" w:lineRule="auto"/>
        <w:rPr>
          <w:u w:val="single"/>
          <w:lang w:val="en-GB"/>
        </w:rPr>
      </w:pPr>
      <w:r w:rsidRPr="00936CE7">
        <w:rPr>
          <w:u w:val="single"/>
          <w:lang w:val="en-GB"/>
        </w:rPr>
        <w:t xml:space="preserve">Useful information: </w:t>
      </w:r>
      <w:r w:rsidR="007A0B27" w:rsidRPr="00936CE7">
        <w:rPr>
          <w:u w:val="single"/>
          <w:lang w:val="en-GB"/>
        </w:rPr>
        <w:t xml:space="preserve"> </w:t>
      </w:r>
    </w:p>
    <w:p w14:paraId="1FBC0981" w14:textId="496AC644" w:rsidR="007A43C8" w:rsidRPr="00936CE7" w:rsidRDefault="00486910" w:rsidP="0080661F">
      <w:pPr>
        <w:pStyle w:val="ListParagraph"/>
        <w:numPr>
          <w:ilvl w:val="0"/>
          <w:numId w:val="22"/>
        </w:numPr>
        <w:spacing w:after="240" w:line="276" w:lineRule="auto"/>
        <w:rPr>
          <w:lang w:val="en-GB"/>
        </w:rPr>
      </w:pPr>
      <w:hyperlink r:id="rId32" w:history="1">
        <w:r w:rsidR="005577FF" w:rsidRPr="00936CE7">
          <w:rPr>
            <w:rStyle w:val="Hyperlink"/>
            <w:lang w:val="en-GB"/>
          </w:rPr>
          <w:t>EDF toolkit on transposition of the Directive</w:t>
        </w:r>
      </w:hyperlink>
      <w:hyperlink w:history="1"/>
    </w:p>
    <w:p w14:paraId="39918107" w14:textId="4620CDBF" w:rsidR="008B7973" w:rsidRPr="00957B76" w:rsidRDefault="008B7973" w:rsidP="0080661F">
      <w:pPr>
        <w:pBdr>
          <w:top w:val="single" w:sz="4" w:space="1" w:color="auto"/>
          <w:left w:val="single" w:sz="4" w:space="4" w:color="auto"/>
          <w:bottom w:val="single" w:sz="4" w:space="1" w:color="auto"/>
          <w:right w:val="single" w:sz="4" w:space="4" w:color="auto"/>
        </w:pBdr>
        <w:spacing w:after="240" w:line="276" w:lineRule="auto"/>
        <w:rPr>
          <w:b/>
          <w:lang w:val="en-GB"/>
        </w:rPr>
      </w:pPr>
      <w:r>
        <w:rPr>
          <w:b/>
          <w:lang w:val="en-GB"/>
        </w:rPr>
        <w:t>Relevant CRPD article</w:t>
      </w:r>
      <w:r w:rsidR="00AD6BA3">
        <w:rPr>
          <w:b/>
          <w:lang w:val="en-GB"/>
        </w:rPr>
        <w:t>s</w:t>
      </w:r>
      <w:r w:rsidRPr="00957B76">
        <w:rPr>
          <w:b/>
          <w:lang w:val="en-GB"/>
        </w:rPr>
        <w:t xml:space="preserve">: </w:t>
      </w:r>
      <w:r w:rsidR="00936CE7">
        <w:rPr>
          <w:b/>
          <w:lang w:val="en-GB"/>
        </w:rPr>
        <w:t xml:space="preserve">Article </w:t>
      </w:r>
      <w:r>
        <w:rPr>
          <w:b/>
          <w:lang w:val="en-GB"/>
        </w:rPr>
        <w:t>9</w:t>
      </w:r>
      <w:r w:rsidRPr="00957B76">
        <w:rPr>
          <w:b/>
          <w:lang w:val="en-GB"/>
        </w:rPr>
        <w:t xml:space="preserve"> </w:t>
      </w:r>
      <w:r w:rsidR="00AD6BA3">
        <w:rPr>
          <w:b/>
          <w:lang w:val="en-GB"/>
        </w:rPr>
        <w:t>(accessibility)</w:t>
      </w:r>
      <w:r w:rsidR="00936CE7">
        <w:rPr>
          <w:b/>
          <w:lang w:val="en-GB"/>
        </w:rPr>
        <w:t xml:space="preserve">; Article </w:t>
      </w:r>
      <w:r w:rsidR="00AD6BA3">
        <w:rPr>
          <w:b/>
          <w:lang w:val="en-GB"/>
        </w:rPr>
        <w:t>21 (f</w:t>
      </w:r>
      <w:r w:rsidR="00AD6BA3" w:rsidRPr="00AD6BA3">
        <w:rPr>
          <w:b/>
          <w:lang w:val="en-GB"/>
        </w:rPr>
        <w:t>reedom of expression and opinion, and access to information</w:t>
      </w:r>
      <w:r w:rsidR="00AD6BA3">
        <w:rPr>
          <w:b/>
          <w:lang w:val="en-GB"/>
        </w:rPr>
        <w:t>)</w:t>
      </w:r>
    </w:p>
    <w:p w14:paraId="1E0FBC31" w14:textId="77777777" w:rsidR="008B7973" w:rsidRPr="0034494E" w:rsidRDefault="008B7973"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Pr>
          <w:u w:val="single"/>
          <w:lang w:val="en-GB"/>
        </w:rPr>
        <w:t>Suggested questions</w:t>
      </w:r>
      <w:r w:rsidRPr="0034494E">
        <w:rPr>
          <w:u w:val="single"/>
          <w:lang w:val="en-GB"/>
        </w:rPr>
        <w:t xml:space="preserve">: </w:t>
      </w:r>
    </w:p>
    <w:p w14:paraId="692A9950" w14:textId="58F270A0" w:rsidR="008B7973" w:rsidRDefault="00073790"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Please inform whether </w:t>
      </w:r>
      <w:r w:rsidR="00383DA4" w:rsidRPr="00383DA4">
        <w:rPr>
          <w:lang w:val="en-GB"/>
        </w:rPr>
        <w:t>all</w:t>
      </w:r>
      <w:r w:rsidR="006E2344">
        <w:rPr>
          <w:lang w:val="en-GB"/>
        </w:rPr>
        <w:t xml:space="preserve"> new</w:t>
      </w:r>
      <w:r w:rsidR="00383DA4" w:rsidRPr="00383DA4">
        <w:rPr>
          <w:lang w:val="en-GB"/>
        </w:rPr>
        <w:t xml:space="preserve"> websites of public sector bodies</w:t>
      </w:r>
      <w:r>
        <w:rPr>
          <w:lang w:val="en-GB"/>
        </w:rPr>
        <w:t xml:space="preserve"> and all existing websites have been made </w:t>
      </w:r>
      <w:r w:rsidR="00383DA4" w:rsidRPr="00383DA4">
        <w:rPr>
          <w:lang w:val="en-GB"/>
        </w:rPr>
        <w:t xml:space="preserve">accessible following the </w:t>
      </w:r>
      <w:hyperlink r:id="rId33" w:history="1">
        <w:r w:rsidR="00383DA4" w:rsidRPr="00936CE7">
          <w:rPr>
            <w:rStyle w:val="Hyperlink"/>
            <w:lang w:val="en-GB"/>
          </w:rPr>
          <w:t>European Standard EN 301 549</w:t>
        </w:r>
      </w:hyperlink>
      <w:r w:rsidR="00383DA4">
        <w:rPr>
          <w:lang w:val="en-GB"/>
        </w:rPr>
        <w:t xml:space="preserve"> </w:t>
      </w:r>
      <w:r w:rsidR="001051CA">
        <w:rPr>
          <w:lang w:val="en-GB"/>
        </w:rPr>
        <w:t>(as required since</w:t>
      </w:r>
      <w:r w:rsidR="00383DA4">
        <w:rPr>
          <w:lang w:val="en-GB"/>
        </w:rPr>
        <w:t xml:space="preserve"> September </w:t>
      </w:r>
      <w:r w:rsidR="00E407DC">
        <w:rPr>
          <w:lang w:val="en-GB"/>
        </w:rPr>
        <w:t>2020</w:t>
      </w:r>
      <w:r w:rsidR="001051CA">
        <w:rPr>
          <w:lang w:val="en-GB"/>
        </w:rPr>
        <w:t>)</w:t>
      </w:r>
      <w:r w:rsidR="00E407DC">
        <w:rPr>
          <w:lang w:val="en-GB"/>
        </w:rPr>
        <w:t>, and that all include an accessibility statement</w:t>
      </w:r>
      <w:r>
        <w:rPr>
          <w:lang w:val="en-GB"/>
        </w:rPr>
        <w:t xml:space="preserve">. </w:t>
      </w:r>
    </w:p>
    <w:p w14:paraId="2248890D" w14:textId="4EE74B3A" w:rsidR="00383DA4" w:rsidRDefault="00383DA4"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383DA4">
        <w:rPr>
          <w:lang w:val="en-GB"/>
        </w:rPr>
        <w:t xml:space="preserve">Please provide information on the </w:t>
      </w:r>
      <w:r w:rsidR="00A13908">
        <w:rPr>
          <w:lang w:val="en-GB"/>
        </w:rPr>
        <w:t>measures taken</w:t>
      </w:r>
      <w:r>
        <w:rPr>
          <w:lang w:val="en-GB"/>
        </w:rPr>
        <w:t xml:space="preserve"> </w:t>
      </w:r>
      <w:r w:rsidRPr="00383DA4">
        <w:rPr>
          <w:lang w:val="en-GB"/>
        </w:rPr>
        <w:t xml:space="preserve">to ensure that all </w:t>
      </w:r>
      <w:r>
        <w:rPr>
          <w:lang w:val="en-GB"/>
        </w:rPr>
        <w:t>mobile application</w:t>
      </w:r>
      <w:r w:rsidR="00F47452">
        <w:rPr>
          <w:lang w:val="en-GB"/>
        </w:rPr>
        <w:t>s</w:t>
      </w:r>
      <w:r>
        <w:rPr>
          <w:lang w:val="en-GB"/>
        </w:rPr>
        <w:t xml:space="preserve"> </w:t>
      </w:r>
      <w:r w:rsidR="00F47452">
        <w:rPr>
          <w:lang w:val="en-GB"/>
        </w:rPr>
        <w:t>bec</w:t>
      </w:r>
      <w:r w:rsidR="00A13908">
        <w:rPr>
          <w:lang w:val="en-GB"/>
        </w:rPr>
        <w:t>a</w:t>
      </w:r>
      <w:r w:rsidR="00F47452">
        <w:rPr>
          <w:lang w:val="en-GB"/>
        </w:rPr>
        <w:t>me</w:t>
      </w:r>
      <w:r>
        <w:rPr>
          <w:lang w:val="en-GB"/>
        </w:rPr>
        <w:t xml:space="preserve"> accessible </w:t>
      </w:r>
      <w:r w:rsidR="00A13908">
        <w:rPr>
          <w:lang w:val="en-GB"/>
        </w:rPr>
        <w:t xml:space="preserve">(as required </w:t>
      </w:r>
      <w:r w:rsidR="00F47452">
        <w:rPr>
          <w:lang w:val="en-GB"/>
        </w:rPr>
        <w:t>by June 2021</w:t>
      </w:r>
      <w:r w:rsidR="00A13908">
        <w:rPr>
          <w:lang w:val="en-GB"/>
        </w:rPr>
        <w:t>)</w:t>
      </w:r>
      <w:r w:rsidR="00E407DC">
        <w:rPr>
          <w:lang w:val="en-GB"/>
        </w:rPr>
        <w:t>, and that all mobile applications include an accessibility statement</w:t>
      </w:r>
      <w:r w:rsidR="00F47452">
        <w:rPr>
          <w:lang w:val="en-GB"/>
        </w:rPr>
        <w:t xml:space="preserve">. </w:t>
      </w:r>
    </w:p>
    <w:p w14:paraId="0926A2CE" w14:textId="77777777" w:rsidR="00425AE1" w:rsidRPr="00425AE1" w:rsidRDefault="00425AE1"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425AE1">
        <w:rPr>
          <w:u w:val="single"/>
          <w:lang w:val="en-GB"/>
        </w:rPr>
        <w:t xml:space="preserve">Suggested recommendations: </w:t>
      </w:r>
    </w:p>
    <w:p w14:paraId="5EB31D06" w14:textId="78776A38" w:rsidR="00425AE1" w:rsidRDefault="00425AE1"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425AE1">
        <w:rPr>
          <w:lang w:val="en-GB"/>
        </w:rPr>
        <w:t xml:space="preserve">Recommends to take immediate </w:t>
      </w:r>
      <w:r>
        <w:rPr>
          <w:lang w:val="en-GB"/>
        </w:rPr>
        <w:t>actions</w:t>
      </w:r>
      <w:r w:rsidRPr="00425AE1">
        <w:rPr>
          <w:lang w:val="en-GB"/>
        </w:rPr>
        <w:t xml:space="preserve"> to swiftly </w:t>
      </w:r>
      <w:r w:rsidR="007A43C8">
        <w:rPr>
          <w:lang w:val="en-GB"/>
        </w:rPr>
        <w:t>implement</w:t>
      </w:r>
      <w:r w:rsidR="007A43C8" w:rsidRPr="00425AE1">
        <w:rPr>
          <w:lang w:val="en-GB"/>
        </w:rPr>
        <w:t xml:space="preserve"> </w:t>
      </w:r>
      <w:r w:rsidRPr="00425AE1">
        <w:rPr>
          <w:lang w:val="en-GB"/>
        </w:rPr>
        <w:t xml:space="preserve">the </w:t>
      </w:r>
      <w:r>
        <w:rPr>
          <w:lang w:val="en-GB"/>
        </w:rPr>
        <w:t xml:space="preserve">Web Accessibility Directive, ensuring that all websites are accessible and comply with </w:t>
      </w:r>
      <w:hyperlink r:id="rId34" w:history="1">
        <w:r w:rsidRPr="00936CE7">
          <w:rPr>
            <w:rStyle w:val="Hyperlink"/>
            <w:lang w:val="en-GB"/>
          </w:rPr>
          <w:t>European Standard EN 301 549</w:t>
        </w:r>
      </w:hyperlink>
      <w:r w:rsidRPr="00425AE1">
        <w:rPr>
          <w:rStyle w:val="Hyperlink"/>
          <w:b/>
          <w:u w:val="none"/>
          <w:lang w:val="en-GB"/>
        </w:rPr>
        <w:t xml:space="preserve"> </w:t>
      </w:r>
      <w:r>
        <w:rPr>
          <w:lang w:val="en-GB"/>
        </w:rPr>
        <w:t>and that all mobile application</w:t>
      </w:r>
      <w:r w:rsidR="00AC14D5">
        <w:rPr>
          <w:lang w:val="en-GB"/>
        </w:rPr>
        <w:t>s</w:t>
      </w:r>
      <w:r>
        <w:rPr>
          <w:lang w:val="en-GB"/>
        </w:rPr>
        <w:t xml:space="preserve"> are accessible</w:t>
      </w:r>
      <w:r w:rsidR="000C3E50">
        <w:rPr>
          <w:lang w:val="en-GB"/>
        </w:rPr>
        <w:t xml:space="preserve">, including through the set-up of a monitoring and enforcement body. </w:t>
      </w:r>
    </w:p>
    <w:p w14:paraId="53BE7C48" w14:textId="6C2E0F18" w:rsidR="00493357" w:rsidRDefault="00E22A45" w:rsidP="0080661F">
      <w:pPr>
        <w:pStyle w:val="Heading3"/>
        <w:spacing w:line="276" w:lineRule="auto"/>
        <w:rPr>
          <w:lang w:val="en-GB"/>
        </w:rPr>
      </w:pPr>
      <w:bookmarkStart w:id="14" w:name="_Toc75962343"/>
      <w:r>
        <w:rPr>
          <w:lang w:val="en-GB"/>
        </w:rPr>
        <w:t>Ongoing evaluation</w:t>
      </w:r>
      <w:r w:rsidR="008B1114">
        <w:rPr>
          <w:lang w:val="en-GB"/>
        </w:rPr>
        <w:t xml:space="preserve"> of regulations </w:t>
      </w:r>
      <w:r w:rsidR="00BE7F0E">
        <w:rPr>
          <w:lang w:val="en-GB"/>
        </w:rPr>
        <w:t>linked to</w:t>
      </w:r>
      <w:r w:rsidR="008B1114">
        <w:rPr>
          <w:lang w:val="en-GB"/>
        </w:rPr>
        <w:t xml:space="preserve"> t</w:t>
      </w:r>
      <w:r w:rsidR="00AF2E4B" w:rsidRPr="003C4A24">
        <w:rPr>
          <w:lang w:val="en-GB"/>
        </w:rPr>
        <w:t>ransport accessibility</w:t>
      </w:r>
      <w:bookmarkEnd w:id="14"/>
    </w:p>
    <w:p w14:paraId="46325320" w14:textId="533F4BA9" w:rsidR="00936CE7" w:rsidRDefault="00936CE7" w:rsidP="0080661F">
      <w:pPr>
        <w:spacing w:after="240" w:line="276" w:lineRule="auto"/>
        <w:rPr>
          <w:lang w:val="en-GB"/>
        </w:rPr>
      </w:pPr>
      <w:r>
        <w:rPr>
          <w:lang w:val="en-GB"/>
        </w:rPr>
        <w:t>EU Regulations are legal instruments that are directly applicable in the EU Member States. It means that contrary to Directives, they do not need transposition</w:t>
      </w:r>
      <w:r w:rsidR="00FB16BF">
        <w:rPr>
          <w:lang w:val="en-GB"/>
        </w:rPr>
        <w:t xml:space="preserve"> into national law</w:t>
      </w:r>
      <w:r>
        <w:rPr>
          <w:lang w:val="en-GB"/>
        </w:rPr>
        <w:t xml:space="preserve">. </w:t>
      </w:r>
    </w:p>
    <w:p w14:paraId="4DB2B7B6" w14:textId="783CC01B" w:rsidR="00AF2E4B" w:rsidRDefault="00AF2E4B" w:rsidP="0080661F">
      <w:pPr>
        <w:spacing w:after="240" w:line="276" w:lineRule="auto"/>
        <w:rPr>
          <w:lang w:val="en-GB"/>
        </w:rPr>
      </w:pPr>
      <w:r>
        <w:rPr>
          <w:lang w:val="en-GB"/>
        </w:rPr>
        <w:t xml:space="preserve">The EU </w:t>
      </w:r>
      <w:r w:rsidR="00E22A45" w:rsidRPr="00936CE7">
        <w:rPr>
          <w:lang w:val="en-GB"/>
        </w:rPr>
        <w:t xml:space="preserve">has just revised </w:t>
      </w:r>
      <w:r w:rsidRPr="00936CE7">
        <w:rPr>
          <w:lang w:val="en-GB"/>
        </w:rPr>
        <w:t xml:space="preserve">its </w:t>
      </w:r>
      <w:bookmarkStart w:id="15" w:name="_Hlk75184440"/>
      <w:r w:rsidR="006331B2">
        <w:fldChar w:fldCharType="begin"/>
      </w:r>
      <w:r w:rsidR="006331B2" w:rsidRPr="00F3661C">
        <w:rPr>
          <w:lang w:val="en-GB"/>
        </w:rPr>
        <w:instrText xml:space="preserve"> HYPERLINK "https://eur-lex.europa.eu/legal-content/EN/ALL/?uri=CELEX%3A32007R1371" </w:instrText>
      </w:r>
      <w:r w:rsidR="006331B2">
        <w:fldChar w:fldCharType="separate"/>
      </w:r>
      <w:r w:rsidRPr="00936CE7">
        <w:rPr>
          <w:rStyle w:val="Hyperlink"/>
          <w:lang w:val="en-GB"/>
        </w:rPr>
        <w:t xml:space="preserve">Regulation on Rail Passengers’ Rights (Regulation </w:t>
      </w:r>
      <w:r w:rsidR="00F3661C">
        <w:rPr>
          <w:rStyle w:val="Hyperlink"/>
          <w:lang w:val="en-GB"/>
        </w:rPr>
        <w:t>2021/782</w:t>
      </w:r>
      <w:r w:rsidRPr="00936CE7">
        <w:rPr>
          <w:rStyle w:val="Hyperlink"/>
          <w:lang w:val="en-GB"/>
        </w:rPr>
        <w:t>)</w:t>
      </w:r>
      <w:r w:rsidR="006331B2">
        <w:rPr>
          <w:rStyle w:val="Hyperlink"/>
          <w:lang w:val="en-GB"/>
        </w:rPr>
        <w:fldChar w:fldCharType="end"/>
      </w:r>
      <w:bookmarkEnd w:id="15"/>
      <w:r w:rsidRPr="00936CE7">
        <w:rPr>
          <w:lang w:val="en-GB"/>
        </w:rPr>
        <w:t xml:space="preserve"> which contains amongst others the provision to provide assistance </w:t>
      </w:r>
      <w:r w:rsidR="00B61ADA" w:rsidRPr="00936CE7">
        <w:rPr>
          <w:lang w:val="en-GB"/>
        </w:rPr>
        <w:t xml:space="preserve">to persons with disabilities </w:t>
      </w:r>
      <w:r w:rsidRPr="00936CE7">
        <w:rPr>
          <w:lang w:val="en-GB"/>
        </w:rPr>
        <w:t xml:space="preserve">at railway stations and on board of trains. </w:t>
      </w:r>
      <w:r w:rsidR="00E22A45" w:rsidRPr="00936CE7">
        <w:rPr>
          <w:lang w:val="en-GB"/>
        </w:rPr>
        <w:t xml:space="preserve">Some improvements have been achieved (lowering of pre-notification time to book </w:t>
      </w:r>
      <w:r w:rsidR="00E22A45" w:rsidRPr="00936CE7">
        <w:rPr>
          <w:lang w:val="en-GB"/>
        </w:rPr>
        <w:lastRenderedPageBreak/>
        <w:t>assistance lowered to 24 h instead of 48 h) but it did not go far enough.</w:t>
      </w:r>
      <w:r w:rsidR="00936CE7" w:rsidRPr="00936CE7">
        <w:rPr>
          <w:rStyle w:val="FootnoteReference"/>
          <w:lang w:val="en-GB"/>
        </w:rPr>
        <w:footnoteReference w:id="1"/>
      </w:r>
      <w:r w:rsidR="00E22A45" w:rsidRPr="00936CE7">
        <w:rPr>
          <w:lang w:val="en-GB"/>
        </w:rPr>
        <w:t xml:space="preserve"> Now the</w:t>
      </w:r>
      <w:r w:rsidR="005577FF" w:rsidRPr="00936CE7">
        <w:rPr>
          <w:lang w:val="en-GB"/>
        </w:rPr>
        <w:t xml:space="preserve"> European</w:t>
      </w:r>
      <w:r w:rsidR="00E22A45" w:rsidRPr="00936CE7">
        <w:rPr>
          <w:lang w:val="en-GB"/>
        </w:rPr>
        <w:t xml:space="preserve"> Commission is evaluating the other </w:t>
      </w:r>
      <w:hyperlink r:id="rId35" w:history="1">
        <w:r w:rsidR="00E22A45" w:rsidRPr="00936CE7">
          <w:rPr>
            <w:rStyle w:val="Hyperlink"/>
            <w:lang w:val="en-GB"/>
          </w:rPr>
          <w:t>Passengers’ Rights Regulations</w:t>
        </w:r>
      </w:hyperlink>
      <w:r w:rsidR="00E22A45" w:rsidRPr="00936CE7">
        <w:rPr>
          <w:lang w:val="en-GB"/>
        </w:rPr>
        <w:t xml:space="preserve"> (for air, waterborne transport, and bus and coach). It is important to follow this topic closely to try and extend the provisions for persons with disabilities under those Regulations</w:t>
      </w:r>
      <w:r w:rsidR="00E22A45">
        <w:rPr>
          <w:lang w:val="en-GB"/>
        </w:rPr>
        <w:t>.</w:t>
      </w:r>
      <w:r w:rsidR="005E2722">
        <w:rPr>
          <w:rStyle w:val="FootnoteReference"/>
          <w:lang w:val="en-GB"/>
        </w:rPr>
        <w:footnoteReference w:id="2"/>
      </w:r>
      <w:r w:rsidR="00E22A45">
        <w:rPr>
          <w:lang w:val="en-GB"/>
        </w:rPr>
        <w:t xml:space="preserve"> </w:t>
      </w:r>
    </w:p>
    <w:p w14:paraId="71A7AA96" w14:textId="64124BD5" w:rsidR="0001755F" w:rsidRDefault="0001755F" w:rsidP="0080661F">
      <w:pPr>
        <w:spacing w:after="240" w:line="276" w:lineRule="auto"/>
        <w:rPr>
          <w:lang w:val="en-GB"/>
        </w:rPr>
      </w:pPr>
      <w:r>
        <w:rPr>
          <w:lang w:val="en-GB"/>
        </w:rPr>
        <w:t xml:space="preserve">The EU has recently completed the revision of </w:t>
      </w:r>
      <w:bookmarkStart w:id="16" w:name="_Hlk62810895"/>
      <w:r>
        <w:rPr>
          <w:lang w:val="en-GB"/>
        </w:rPr>
        <w:fldChar w:fldCharType="begin"/>
      </w:r>
      <w:r>
        <w:rPr>
          <w:lang w:val="en-GB"/>
        </w:rPr>
        <w:instrText>HYPERLINK "https://eur-lex.europa.eu/legal-content/EN/TXT/?qid=1461849314755&amp;uri=CELEX:32014R1300"</w:instrText>
      </w:r>
      <w:r>
        <w:rPr>
          <w:lang w:val="en-GB"/>
        </w:rPr>
        <w:fldChar w:fldCharType="separate"/>
      </w:r>
      <w:r w:rsidRPr="0001755F">
        <w:rPr>
          <w:rStyle w:val="Hyperlink"/>
          <w:lang w:val="en-GB"/>
        </w:rPr>
        <w:t>Regulation 1300/2014 on the technical specifications for interoperability relating to accessibility of the Union’s rail system for persons with disabilities and persons with reduced mobility (TSI PRM)</w:t>
      </w:r>
      <w:r>
        <w:rPr>
          <w:lang w:val="en-GB"/>
        </w:rPr>
        <w:fldChar w:fldCharType="end"/>
      </w:r>
      <w:bookmarkEnd w:id="16"/>
      <w:r w:rsidRPr="0001755F">
        <w:rPr>
          <w:lang w:val="en-GB"/>
        </w:rPr>
        <w:t>. The Specifications ensure that all new trains and certain stations will have to be accessible to persons with disabilities.</w:t>
      </w:r>
      <w:r>
        <w:rPr>
          <w:lang w:val="en-GB"/>
        </w:rPr>
        <w:t xml:space="preserve"> However, there are important shortcomings such as independent boarding and accessible circulation inside the trains which are not addressed yet. Another, more ambitious revision is therefore necessary as well as the implementation of the current Regulation.</w:t>
      </w:r>
    </w:p>
    <w:p w14:paraId="5B270F10" w14:textId="484C3610" w:rsidR="005C08DB" w:rsidRPr="00326528" w:rsidRDefault="002D5C77" w:rsidP="0080661F">
      <w:pPr>
        <w:spacing w:after="240" w:line="276" w:lineRule="auto"/>
        <w:jc w:val="both"/>
        <w:rPr>
          <w:lang w:val="en-GB"/>
        </w:rPr>
      </w:pPr>
      <w:r>
        <w:rPr>
          <w:lang w:val="en-GB"/>
        </w:rPr>
        <w:softHyphen/>
      </w:r>
      <w:r w:rsidR="001658BE">
        <w:rPr>
          <w:lang w:val="en-GB"/>
        </w:rPr>
        <w:t>In 20</w:t>
      </w:r>
      <w:r w:rsidR="00472854">
        <w:rPr>
          <w:lang w:val="en-GB"/>
        </w:rPr>
        <w:t>2</w:t>
      </w:r>
      <w:r w:rsidR="00E22A45">
        <w:rPr>
          <w:lang w:val="en-GB"/>
        </w:rPr>
        <w:t>1</w:t>
      </w:r>
      <w:r w:rsidR="001658BE">
        <w:rPr>
          <w:lang w:val="en-GB"/>
        </w:rPr>
        <w:t xml:space="preserve">, the EU will </w:t>
      </w:r>
      <w:r w:rsidR="00AB418A">
        <w:rPr>
          <w:lang w:val="en-GB"/>
        </w:rPr>
        <w:t xml:space="preserve">launch the revision of </w:t>
      </w:r>
      <w:hyperlink r:id="rId36" w:history="1">
        <w:r w:rsidR="00AB418A" w:rsidRPr="00936CE7">
          <w:rPr>
            <w:rStyle w:val="Hyperlink"/>
            <w:lang w:val="en-GB"/>
          </w:rPr>
          <w:t>Regulation 1315/2013 on Union Guidelines for the development of the trans-E</w:t>
        </w:r>
        <w:r w:rsidR="00D57102" w:rsidRPr="00936CE7">
          <w:rPr>
            <w:rStyle w:val="Hyperlink"/>
            <w:lang w:val="en-GB"/>
          </w:rPr>
          <w:t>uropean transport network (TEN-T</w:t>
        </w:r>
        <w:r w:rsidR="00AB418A" w:rsidRPr="00936CE7">
          <w:rPr>
            <w:rStyle w:val="Hyperlink"/>
            <w:lang w:val="en-GB"/>
          </w:rPr>
          <w:t>)</w:t>
        </w:r>
      </w:hyperlink>
      <w:r w:rsidR="00D57102">
        <w:rPr>
          <w:lang w:val="en-GB"/>
        </w:rPr>
        <w:t>. The Regulation</w:t>
      </w:r>
      <w:r w:rsidR="00AB418A" w:rsidRPr="005C08DB">
        <w:rPr>
          <w:lang w:val="en-GB"/>
        </w:rPr>
        <w:t xml:space="preserve"> governs the EU policy on transport infrastructure, which notably aims at facilitating transport flows across Member States and supporting territorial, economic and social cohesion. </w:t>
      </w:r>
      <w:r w:rsidR="005C08DB">
        <w:rPr>
          <w:lang w:val="en-GB"/>
        </w:rPr>
        <w:t xml:space="preserve">Article 37 on </w:t>
      </w:r>
      <w:r w:rsidR="00AB5DD1">
        <w:rPr>
          <w:lang w:val="en-GB"/>
        </w:rPr>
        <w:t>“</w:t>
      </w:r>
      <w:r w:rsidR="005C08DB" w:rsidRPr="00AB5DD1">
        <w:rPr>
          <w:bCs/>
          <w:iCs/>
          <w:lang w:val="en-GB"/>
        </w:rPr>
        <w:t>Accessibility for all users</w:t>
      </w:r>
      <w:r w:rsidR="00AB5DD1">
        <w:rPr>
          <w:bCs/>
          <w:iCs/>
          <w:lang w:val="en-GB"/>
        </w:rPr>
        <w:t>”</w:t>
      </w:r>
      <w:r w:rsidR="005C08DB">
        <w:rPr>
          <w:lang w:val="en-GB"/>
        </w:rPr>
        <w:t xml:space="preserve"> has particular importance for persons with disabilities as it requires transport infrastructure to “allow seamless mobility and accessibility for all users, </w:t>
      </w:r>
      <w:r w:rsidR="005C08DB" w:rsidRPr="005C08DB">
        <w:rPr>
          <w:lang w:val="en-GB"/>
        </w:rPr>
        <w:t xml:space="preserve">in particular </w:t>
      </w:r>
      <w:r w:rsidR="005C08DB" w:rsidRPr="00326528">
        <w:rPr>
          <w:lang w:val="en-GB"/>
        </w:rPr>
        <w:t xml:space="preserve">elderly people, persons of reduced mobility and passengers with a disability”. </w:t>
      </w:r>
    </w:p>
    <w:p w14:paraId="1E87E0B2" w14:textId="2CF40DE3" w:rsidR="005F2D1B" w:rsidRPr="005C08DB" w:rsidRDefault="005F2D1B" w:rsidP="0080661F">
      <w:pPr>
        <w:spacing w:after="240" w:line="276" w:lineRule="auto"/>
        <w:jc w:val="both"/>
        <w:rPr>
          <w:lang w:val="en-GB"/>
        </w:rPr>
      </w:pPr>
      <w:r w:rsidRPr="00326528">
        <w:rPr>
          <w:lang w:val="en-GB"/>
        </w:rPr>
        <w:t xml:space="preserve">The EU has published a </w:t>
      </w:r>
      <w:hyperlink r:id="rId37" w:history="1">
        <w:r w:rsidRPr="00326528">
          <w:rPr>
            <w:rStyle w:val="Hyperlink"/>
            <w:lang w:val="en-GB"/>
          </w:rPr>
          <w:t>Sustainable and Smart Mobility Strategy</w:t>
        </w:r>
      </w:hyperlink>
      <w:r w:rsidRPr="00326528">
        <w:rPr>
          <w:lang w:val="en-GB"/>
        </w:rPr>
        <w:t xml:space="preserve"> in which accessibility and passenger rights for persons with disabilities is highlighted as part of ensuring just transport for all passengers. EU has also declared this year as the European Year of Rail 2021 to promote rail as an attractive means of transport for passengers, including younger, older passengers, and passengers with disabilities</w:t>
      </w:r>
      <w:r w:rsidR="00326528" w:rsidRPr="00326528">
        <w:rPr>
          <w:lang w:val="en-GB"/>
        </w:rPr>
        <w:t xml:space="preserve"> in EU countries</w:t>
      </w:r>
      <w:r w:rsidRPr="00326528">
        <w:rPr>
          <w:lang w:val="en-GB"/>
        </w:rPr>
        <w:t>.</w:t>
      </w:r>
      <w:r>
        <w:rPr>
          <w:lang w:val="en-GB"/>
        </w:rPr>
        <w:t xml:space="preserve"> </w:t>
      </w:r>
    </w:p>
    <w:p w14:paraId="6BA599D3" w14:textId="72C259C4" w:rsidR="008B7973" w:rsidRDefault="00AF2E4B" w:rsidP="0080661F">
      <w:pPr>
        <w:spacing w:after="240" w:line="276" w:lineRule="auto"/>
        <w:rPr>
          <w:lang w:val="en-GB"/>
        </w:rPr>
      </w:pPr>
      <w:r w:rsidRPr="008B7973">
        <w:rPr>
          <w:lang w:val="en-GB"/>
        </w:rPr>
        <w:t xml:space="preserve">Finally, the EU is </w:t>
      </w:r>
      <w:r w:rsidRPr="00326528">
        <w:rPr>
          <w:lang w:val="en-GB"/>
        </w:rPr>
        <w:t>investigating whether it will re-launch its proposal to revise the Air Passengers’ Rights Regulations (</w:t>
      </w:r>
      <w:hyperlink r:id="rId38" w:history="1">
        <w:r w:rsidRPr="00326528">
          <w:rPr>
            <w:rStyle w:val="Hyperlink"/>
            <w:lang w:val="en-GB"/>
          </w:rPr>
          <w:t>261/2004</w:t>
        </w:r>
      </w:hyperlink>
      <w:r w:rsidRPr="00326528">
        <w:rPr>
          <w:lang w:val="en-GB"/>
        </w:rPr>
        <w:t xml:space="preserve"> and </w:t>
      </w:r>
      <w:hyperlink r:id="rId39" w:history="1">
        <w:r w:rsidRPr="00326528">
          <w:rPr>
            <w:rStyle w:val="Hyperlink"/>
            <w:lang w:val="en-GB"/>
          </w:rPr>
          <w:t>1107/2006</w:t>
        </w:r>
      </w:hyperlink>
      <w:r w:rsidRPr="00326528">
        <w:rPr>
          <w:lang w:val="en-GB"/>
        </w:rPr>
        <w:t>) which has been stuck in Council since 2013. They are currently conducting a study but possible legislative action might be taken later this year. The problem of being denied boarding because of</w:t>
      </w:r>
      <w:r w:rsidRPr="008B7973">
        <w:rPr>
          <w:lang w:val="en-GB"/>
        </w:rPr>
        <w:t xml:space="preserve"> ones’ disability should be </w:t>
      </w:r>
      <w:r w:rsidR="00206B43">
        <w:rPr>
          <w:lang w:val="en-GB"/>
        </w:rPr>
        <w:t>highlighted</w:t>
      </w:r>
      <w:r w:rsidRPr="008B7973">
        <w:rPr>
          <w:lang w:val="en-GB"/>
        </w:rPr>
        <w:t xml:space="preserve"> and the text should be revised to avoid </w:t>
      </w:r>
      <w:r w:rsidR="00206B43">
        <w:rPr>
          <w:lang w:val="en-GB"/>
        </w:rPr>
        <w:t>these types of discrimination</w:t>
      </w:r>
      <w:r w:rsidRPr="008B7973">
        <w:rPr>
          <w:lang w:val="en-GB"/>
        </w:rPr>
        <w:t xml:space="preserve">. </w:t>
      </w:r>
    </w:p>
    <w:p w14:paraId="424B5E29" w14:textId="77777777" w:rsidR="00277BF0" w:rsidRPr="00936CE7" w:rsidRDefault="00277BF0" w:rsidP="00277BF0">
      <w:pPr>
        <w:spacing w:after="240" w:line="276" w:lineRule="auto"/>
        <w:rPr>
          <w:u w:val="single"/>
          <w:lang w:val="en-GB"/>
        </w:rPr>
      </w:pPr>
      <w:r w:rsidRPr="00936CE7">
        <w:rPr>
          <w:u w:val="single"/>
          <w:lang w:val="en-GB"/>
        </w:rPr>
        <w:t xml:space="preserve">Useful information:  </w:t>
      </w:r>
    </w:p>
    <w:p w14:paraId="034D29DB" w14:textId="3A4C1A49" w:rsidR="00277BF0" w:rsidRDefault="00486910" w:rsidP="00277BF0">
      <w:pPr>
        <w:pStyle w:val="ListParagraph"/>
        <w:numPr>
          <w:ilvl w:val="0"/>
          <w:numId w:val="37"/>
        </w:numPr>
        <w:spacing w:after="240" w:line="276" w:lineRule="auto"/>
        <w:rPr>
          <w:lang w:val="en-GB"/>
        </w:rPr>
      </w:pPr>
      <w:hyperlink r:id="rId40" w:history="1">
        <w:r w:rsidR="00277BF0" w:rsidRPr="00277BF0">
          <w:rPr>
            <w:rStyle w:val="Hyperlink"/>
            <w:lang w:val="en-GB"/>
          </w:rPr>
          <w:t>EDF analysis of the adopted recast Rail Passengers’ Rights Regulation (1371/2007)</w:t>
        </w:r>
      </w:hyperlink>
    </w:p>
    <w:p w14:paraId="424462B5" w14:textId="0F7FF3C8" w:rsidR="00277BF0" w:rsidRDefault="00486910" w:rsidP="00277BF0">
      <w:pPr>
        <w:pStyle w:val="ListParagraph"/>
        <w:numPr>
          <w:ilvl w:val="0"/>
          <w:numId w:val="37"/>
        </w:numPr>
        <w:spacing w:after="240" w:line="276" w:lineRule="auto"/>
        <w:rPr>
          <w:lang w:val="en-GB"/>
        </w:rPr>
      </w:pPr>
      <w:hyperlink r:id="rId41" w:history="1">
        <w:r w:rsidR="00277BF0" w:rsidRPr="00277BF0">
          <w:rPr>
            <w:rStyle w:val="Hyperlink"/>
            <w:lang w:val="en-GB"/>
          </w:rPr>
          <w:t>EDF Position on Air Passengers’ Rights</w:t>
        </w:r>
        <w:r w:rsidR="00277BF0">
          <w:rPr>
            <w:rStyle w:val="Hyperlink"/>
            <w:lang w:val="en-GB"/>
          </w:rPr>
          <w:t xml:space="preserve"> Regulation</w:t>
        </w:r>
        <w:r w:rsidR="00277BF0" w:rsidRPr="00277BF0">
          <w:rPr>
            <w:rStyle w:val="Hyperlink"/>
            <w:lang w:val="en-GB"/>
          </w:rPr>
          <w:t xml:space="preserve"> (1107/2006)</w:t>
        </w:r>
      </w:hyperlink>
    </w:p>
    <w:p w14:paraId="124643C0" w14:textId="709A5FB2" w:rsidR="00277BF0" w:rsidRDefault="00486910" w:rsidP="00277BF0">
      <w:pPr>
        <w:pStyle w:val="ListParagraph"/>
        <w:numPr>
          <w:ilvl w:val="0"/>
          <w:numId w:val="37"/>
        </w:numPr>
        <w:spacing w:after="240" w:line="276" w:lineRule="auto"/>
        <w:rPr>
          <w:lang w:val="en-GB"/>
        </w:rPr>
      </w:pPr>
      <w:hyperlink r:id="rId42" w:history="1">
        <w:r w:rsidR="00277BF0" w:rsidRPr="00277BF0">
          <w:rPr>
            <w:rStyle w:val="Hyperlink"/>
            <w:lang w:val="en-GB"/>
          </w:rPr>
          <w:t>EDF Position on TEN-T Regulation</w:t>
        </w:r>
        <w:r w:rsidR="00277BF0">
          <w:rPr>
            <w:rStyle w:val="Hyperlink"/>
            <w:lang w:val="en-GB"/>
          </w:rPr>
          <w:t xml:space="preserve"> </w:t>
        </w:r>
        <w:proofErr w:type="spellStart"/>
        <w:r w:rsidR="00277BF0">
          <w:rPr>
            <w:rStyle w:val="Hyperlink"/>
            <w:lang w:val="en-GB"/>
          </w:rPr>
          <w:t>Regulation</w:t>
        </w:r>
        <w:proofErr w:type="spellEnd"/>
        <w:r w:rsidR="00277BF0" w:rsidRPr="00277BF0">
          <w:rPr>
            <w:rStyle w:val="Hyperlink"/>
            <w:lang w:val="en-GB"/>
          </w:rPr>
          <w:t xml:space="preserve"> (1315/2003)</w:t>
        </w:r>
      </w:hyperlink>
    </w:p>
    <w:p w14:paraId="6DA9F0C7" w14:textId="31A48640" w:rsidR="00277BF0" w:rsidRPr="00277BF0" w:rsidRDefault="00486910" w:rsidP="00F3661C">
      <w:pPr>
        <w:pStyle w:val="ListParagraph"/>
        <w:numPr>
          <w:ilvl w:val="0"/>
          <w:numId w:val="37"/>
        </w:numPr>
        <w:spacing w:after="240" w:line="276" w:lineRule="auto"/>
        <w:rPr>
          <w:lang w:val="en-GB"/>
        </w:rPr>
      </w:pPr>
      <w:hyperlink r:id="rId43" w:history="1">
        <w:r w:rsidR="00277BF0" w:rsidRPr="00277BF0">
          <w:rPr>
            <w:rStyle w:val="Hyperlink"/>
            <w:lang w:val="en-GB"/>
          </w:rPr>
          <w:t>EDF analysis of the Sustainable and Smart Mobility Strategy</w:t>
        </w:r>
      </w:hyperlink>
      <w:r w:rsidR="00277BF0">
        <w:rPr>
          <w:lang w:val="en-GB"/>
        </w:rPr>
        <w:t xml:space="preserve"> </w:t>
      </w:r>
    </w:p>
    <w:p w14:paraId="4E159B6E" w14:textId="6AAA140D" w:rsidR="00326528" w:rsidRPr="00DD3C47" w:rsidRDefault="00326528" w:rsidP="005E5F5E">
      <w:pPr>
        <w:pBdr>
          <w:top w:val="single" w:sz="4" w:space="1" w:color="auto"/>
          <w:left w:val="single" w:sz="4" w:space="4" w:color="auto"/>
          <w:bottom w:val="single" w:sz="4" w:space="0" w:color="auto"/>
          <w:right w:val="single" w:sz="4" w:space="4" w:color="auto"/>
        </w:pBdr>
        <w:spacing w:after="240" w:line="276" w:lineRule="auto"/>
        <w:rPr>
          <w:b/>
          <w:lang w:val="en-GB"/>
        </w:rPr>
      </w:pPr>
      <w:r w:rsidRPr="00DD3C47">
        <w:rPr>
          <w:b/>
          <w:lang w:val="en-GB"/>
        </w:rPr>
        <w:t xml:space="preserve">Relevant CRPD articles: Article 9 (accessibility); Article 20 (personal mobility) </w:t>
      </w:r>
    </w:p>
    <w:p w14:paraId="2DF8997D" w14:textId="1C5B46DC" w:rsidR="00326528" w:rsidRDefault="00326528" w:rsidP="005E5F5E">
      <w:pPr>
        <w:pBdr>
          <w:top w:val="single" w:sz="4" w:space="1" w:color="auto"/>
          <w:left w:val="single" w:sz="4" w:space="4" w:color="auto"/>
          <w:bottom w:val="single" w:sz="4" w:space="0" w:color="auto"/>
          <w:right w:val="single" w:sz="4" w:space="4" w:color="auto"/>
        </w:pBdr>
        <w:spacing w:after="240" w:line="276" w:lineRule="auto"/>
        <w:rPr>
          <w:u w:val="single"/>
          <w:lang w:val="en-GB"/>
        </w:rPr>
      </w:pPr>
      <w:r w:rsidRPr="00326528">
        <w:rPr>
          <w:u w:val="single"/>
          <w:lang w:val="en-GB"/>
        </w:rPr>
        <w:t xml:space="preserve">Suggested questions: </w:t>
      </w:r>
    </w:p>
    <w:p w14:paraId="4A07B096" w14:textId="3D7A8E29" w:rsidR="00D2012E" w:rsidRPr="00AB5DD1" w:rsidRDefault="00AB5DD1" w:rsidP="005E5F5E">
      <w:pPr>
        <w:pBdr>
          <w:top w:val="single" w:sz="4" w:space="1" w:color="auto"/>
          <w:left w:val="single" w:sz="4" w:space="4" w:color="auto"/>
          <w:bottom w:val="single" w:sz="4" w:space="0" w:color="auto"/>
          <w:right w:val="single" w:sz="4" w:space="4" w:color="auto"/>
        </w:pBdr>
        <w:spacing w:after="240" w:line="276" w:lineRule="auto"/>
        <w:rPr>
          <w:lang w:val="en-GB"/>
        </w:rPr>
      </w:pPr>
      <w:r>
        <w:rPr>
          <w:lang w:val="en-GB"/>
        </w:rPr>
        <w:t>How is the State implementing</w:t>
      </w:r>
      <w:r w:rsidR="0001755F" w:rsidRPr="00AB5DD1">
        <w:rPr>
          <w:lang w:val="en-GB"/>
        </w:rPr>
        <w:t xml:space="preserve"> the </w:t>
      </w:r>
      <w:hyperlink r:id="rId44" w:history="1">
        <w:r w:rsidRPr="00AB5DD1">
          <w:rPr>
            <w:rStyle w:val="Hyperlink"/>
            <w:lang w:val="en-GB"/>
          </w:rPr>
          <w:t>Regulation 1300/2014 on the technical specifications for interoperability relating to accessibility of the Union’s rail system for persons with disabilities and persons with reduced mobility (TSI PRM)</w:t>
        </w:r>
      </w:hyperlink>
      <w:r>
        <w:rPr>
          <w:lang w:val="en-GB"/>
        </w:rPr>
        <w:t xml:space="preserve">? Does </w:t>
      </w:r>
      <w:r w:rsidR="0001755F" w:rsidRPr="00AB5DD1">
        <w:rPr>
          <w:lang w:val="en-GB"/>
        </w:rPr>
        <w:t>it have a National Action Plan to improve Rail Accessibility?</w:t>
      </w:r>
    </w:p>
    <w:p w14:paraId="45D6130D" w14:textId="46A9E1EB" w:rsidR="00AB5DD1" w:rsidRDefault="00D2012E" w:rsidP="005E5F5E">
      <w:pPr>
        <w:pBdr>
          <w:top w:val="single" w:sz="4" w:space="1" w:color="auto"/>
          <w:left w:val="single" w:sz="4" w:space="4" w:color="auto"/>
          <w:bottom w:val="single" w:sz="4" w:space="0" w:color="auto"/>
          <w:right w:val="single" w:sz="4" w:space="4" w:color="auto"/>
        </w:pBdr>
        <w:spacing w:after="240" w:line="276" w:lineRule="auto"/>
        <w:rPr>
          <w:lang w:val="en-GB"/>
        </w:rPr>
      </w:pPr>
      <w:r w:rsidRPr="00AB5DD1">
        <w:rPr>
          <w:lang w:val="en-GB"/>
        </w:rPr>
        <w:t xml:space="preserve">What actions does the State plan to meet the objectives of the EU’s Sustainable and Smart Mobility Strategy in relation to </w:t>
      </w:r>
      <w:r w:rsidR="00E80A17" w:rsidRPr="00AB5DD1">
        <w:rPr>
          <w:lang w:val="en-GB"/>
        </w:rPr>
        <w:t xml:space="preserve">equal access to </w:t>
      </w:r>
      <w:r w:rsidRPr="00AB5DD1">
        <w:rPr>
          <w:lang w:val="en-GB"/>
        </w:rPr>
        <w:t xml:space="preserve">transport and </w:t>
      </w:r>
      <w:r w:rsidR="00E80A17" w:rsidRPr="00AB5DD1">
        <w:rPr>
          <w:lang w:val="en-GB"/>
        </w:rPr>
        <w:t xml:space="preserve">protection of </w:t>
      </w:r>
      <w:r w:rsidRPr="00AB5DD1">
        <w:rPr>
          <w:lang w:val="en-GB"/>
        </w:rPr>
        <w:t xml:space="preserve">rights of passengers with disabilities? </w:t>
      </w:r>
    </w:p>
    <w:p w14:paraId="7E4CDE51" w14:textId="46F6CC26" w:rsidR="00D27BA4" w:rsidRPr="00AB5DD1" w:rsidRDefault="00D27BA4" w:rsidP="005E5F5E">
      <w:pPr>
        <w:pBdr>
          <w:top w:val="single" w:sz="4" w:space="1" w:color="auto"/>
          <w:left w:val="single" w:sz="4" w:space="4" w:color="auto"/>
          <w:bottom w:val="single" w:sz="4" w:space="0" w:color="auto"/>
          <w:right w:val="single" w:sz="4" w:space="4" w:color="auto"/>
        </w:pBdr>
        <w:spacing w:after="240" w:line="276" w:lineRule="auto"/>
        <w:rPr>
          <w:lang w:val="en-GB"/>
        </w:rPr>
      </w:pPr>
      <w:r>
        <w:rPr>
          <w:lang w:val="en-GB"/>
        </w:rPr>
        <w:t xml:space="preserve">How is </w:t>
      </w:r>
      <w:r w:rsidR="00F3661C">
        <w:rPr>
          <w:lang w:val="en-GB"/>
        </w:rPr>
        <w:t>the</w:t>
      </w:r>
      <w:r>
        <w:rPr>
          <w:lang w:val="en-GB"/>
        </w:rPr>
        <w:t xml:space="preserve"> State planning to improve access to intermodal transport for persons with disabilities during the revision of the TEN-T Regulation? </w:t>
      </w:r>
    </w:p>
    <w:p w14:paraId="7BBC4CFC" w14:textId="0DE92FA9" w:rsidR="00326528" w:rsidRPr="00AB5DD1" w:rsidRDefault="00326528" w:rsidP="005E5F5E">
      <w:pPr>
        <w:pBdr>
          <w:top w:val="single" w:sz="4" w:space="1" w:color="auto"/>
          <w:left w:val="single" w:sz="4" w:space="4" w:color="auto"/>
          <w:bottom w:val="single" w:sz="4" w:space="0" w:color="auto"/>
          <w:right w:val="single" w:sz="4" w:space="4" w:color="auto"/>
        </w:pBdr>
        <w:spacing w:after="240" w:line="276" w:lineRule="auto"/>
        <w:rPr>
          <w:u w:val="single"/>
          <w:lang w:val="en-GB"/>
        </w:rPr>
      </w:pPr>
      <w:r w:rsidRPr="00AB5DD1">
        <w:rPr>
          <w:u w:val="single"/>
          <w:lang w:val="en-GB"/>
        </w:rPr>
        <w:t xml:space="preserve">Suggested recommendations: </w:t>
      </w:r>
    </w:p>
    <w:p w14:paraId="05D78F27" w14:textId="138758ED" w:rsidR="00326528" w:rsidRDefault="00326528" w:rsidP="005E5F5E">
      <w:pPr>
        <w:pBdr>
          <w:top w:val="single" w:sz="4" w:space="1" w:color="auto"/>
          <w:left w:val="single" w:sz="4" w:space="4" w:color="auto"/>
          <w:bottom w:val="single" w:sz="4" w:space="0" w:color="auto"/>
          <w:right w:val="single" w:sz="4" w:space="4" w:color="auto"/>
        </w:pBdr>
        <w:spacing w:after="240" w:line="276" w:lineRule="auto"/>
        <w:rPr>
          <w:lang w:val="en-GB"/>
        </w:rPr>
      </w:pPr>
      <w:r>
        <w:rPr>
          <w:lang w:val="en-GB"/>
        </w:rPr>
        <w:t xml:space="preserve">Recommends that the national legislation and policies comply with the </w:t>
      </w:r>
      <w:r w:rsidRPr="00326528">
        <w:rPr>
          <w:lang w:val="en-GB"/>
        </w:rPr>
        <w:t xml:space="preserve">revised </w:t>
      </w:r>
      <w:hyperlink r:id="rId45" w:history="1">
        <w:r w:rsidR="003B73F8" w:rsidRPr="003B73F8">
          <w:rPr>
            <w:rStyle w:val="Hyperlink"/>
            <w:lang w:val="en-GB"/>
          </w:rPr>
          <w:t>Regulation on Rail Passengers’ Rights (Regulation 2021/782)</w:t>
        </w:r>
      </w:hyperlink>
      <w:r w:rsidRPr="00326528">
        <w:rPr>
          <w:lang w:val="en-GB"/>
        </w:rPr>
        <w:t xml:space="preserve"> which </w:t>
      </w:r>
      <w:r w:rsidR="007E6B9A">
        <w:rPr>
          <w:lang w:val="en-GB"/>
        </w:rPr>
        <w:t>obliges</w:t>
      </w:r>
      <w:r w:rsidRPr="00326528">
        <w:rPr>
          <w:lang w:val="en-GB"/>
        </w:rPr>
        <w:t xml:space="preserve"> to provide assistance to persons with disabilities at railway stations and on board of trains.</w:t>
      </w:r>
      <w:r w:rsidR="00E80A17">
        <w:rPr>
          <w:lang w:val="en-GB"/>
        </w:rPr>
        <w:t xml:space="preserve"> </w:t>
      </w:r>
      <w:r w:rsidR="007E6B9A">
        <w:rPr>
          <w:lang w:val="en-GB"/>
        </w:rPr>
        <w:t>R</w:t>
      </w:r>
      <w:r w:rsidR="00E80A17">
        <w:rPr>
          <w:lang w:val="en-GB"/>
        </w:rPr>
        <w:t xml:space="preserve">ecommends that national enforcement bodies (NEBs) are sufficiently funded, resourced and trained on accessibility/disability-related issues to ensure effective protection of passengers with disabilities. </w:t>
      </w:r>
    </w:p>
    <w:p w14:paraId="6DED24DE" w14:textId="0C43B521" w:rsidR="00E80A17" w:rsidRDefault="00E80A17" w:rsidP="005E5F5E">
      <w:pPr>
        <w:pBdr>
          <w:top w:val="single" w:sz="4" w:space="1" w:color="auto"/>
          <w:left w:val="single" w:sz="4" w:space="4" w:color="auto"/>
          <w:bottom w:val="single" w:sz="4" w:space="0" w:color="auto"/>
          <w:right w:val="single" w:sz="4" w:space="4" w:color="auto"/>
        </w:pBdr>
        <w:spacing w:after="240" w:line="276" w:lineRule="auto"/>
        <w:rPr>
          <w:lang w:val="en-GB"/>
        </w:rPr>
      </w:pPr>
      <w:r>
        <w:rPr>
          <w:lang w:val="en-GB"/>
        </w:rPr>
        <w:t xml:space="preserve">Recommends that </w:t>
      </w:r>
      <w:r w:rsidR="007E6B9A">
        <w:rPr>
          <w:lang w:val="en-GB"/>
        </w:rPr>
        <w:t xml:space="preserve">the </w:t>
      </w:r>
      <w:r>
        <w:rPr>
          <w:lang w:val="en-GB"/>
        </w:rPr>
        <w:t>State allocate</w:t>
      </w:r>
      <w:r w:rsidR="007E6B9A">
        <w:rPr>
          <w:lang w:val="en-GB"/>
        </w:rPr>
        <w:t>s</w:t>
      </w:r>
      <w:r>
        <w:rPr>
          <w:lang w:val="en-GB"/>
        </w:rPr>
        <w:t xml:space="preserve"> funding for improving transport infrastructure</w:t>
      </w:r>
      <w:r w:rsidR="00E56819">
        <w:rPr>
          <w:lang w:val="en-GB"/>
        </w:rPr>
        <w:t>, and advanc</w:t>
      </w:r>
      <w:r w:rsidR="007E6B9A">
        <w:rPr>
          <w:lang w:val="en-GB"/>
        </w:rPr>
        <w:t>ing</w:t>
      </w:r>
      <w:r w:rsidR="00E56819">
        <w:rPr>
          <w:lang w:val="en-GB"/>
        </w:rPr>
        <w:t xml:space="preserve"> accessibility in accordance European accessibility standards, such as the </w:t>
      </w:r>
      <w:hyperlink r:id="rId46" w:history="1">
        <w:r w:rsidR="00E56819" w:rsidRPr="00654742">
          <w:rPr>
            <w:rStyle w:val="Hyperlink"/>
            <w:lang w:val="en-GB"/>
          </w:rPr>
          <w:t>European Standard on accessibility and usability of the built environment (EN17210).</w:t>
        </w:r>
      </w:hyperlink>
    </w:p>
    <w:p w14:paraId="7136BEB1" w14:textId="106E2F19" w:rsidR="0001755F" w:rsidRDefault="0001755F" w:rsidP="005E5F5E">
      <w:pPr>
        <w:pBdr>
          <w:top w:val="single" w:sz="4" w:space="1" w:color="auto"/>
          <w:left w:val="single" w:sz="4" w:space="4" w:color="auto"/>
          <w:bottom w:val="single" w:sz="4" w:space="0" w:color="auto"/>
          <w:right w:val="single" w:sz="4" w:space="4" w:color="auto"/>
        </w:pBdr>
        <w:spacing w:after="240" w:line="276" w:lineRule="auto"/>
        <w:rPr>
          <w:lang w:val="en-GB"/>
        </w:rPr>
      </w:pPr>
      <w:r>
        <w:rPr>
          <w:lang w:val="en-GB"/>
        </w:rPr>
        <w:t xml:space="preserve">Recommends that the State takes an ambitious stance on rail accessibility by implementing the </w:t>
      </w:r>
      <w:hyperlink r:id="rId47" w:history="1">
        <w:r w:rsidR="00AB5DD1" w:rsidRPr="00AB5DD1">
          <w:rPr>
            <w:rStyle w:val="Hyperlink"/>
            <w:lang w:val="en-GB"/>
          </w:rPr>
          <w:t>Regulation 1300/2014 on the technical specifications for interoperability relating to accessibility of the Union’s rail system for persons with disabilities and persons with reduced mobility (TSI PRM)</w:t>
        </w:r>
      </w:hyperlink>
      <w:r w:rsidR="00AB5DD1" w:rsidRPr="00AB5DD1">
        <w:rPr>
          <w:lang w:val="en-GB"/>
        </w:rPr>
        <w:t xml:space="preserve"> </w:t>
      </w:r>
      <w:r>
        <w:rPr>
          <w:lang w:val="en-GB"/>
        </w:rPr>
        <w:t>and even goes beyond, and pushes the EU institutions to revise the text soon to achieve independent boarding and circulation within the train.</w:t>
      </w:r>
    </w:p>
    <w:p w14:paraId="6CB90439" w14:textId="57CBB0E3" w:rsidR="00F9438D" w:rsidRDefault="00F9438D" w:rsidP="005E5F5E">
      <w:pPr>
        <w:pBdr>
          <w:top w:val="single" w:sz="4" w:space="1" w:color="auto"/>
          <w:left w:val="single" w:sz="4" w:space="4" w:color="auto"/>
          <w:bottom w:val="single" w:sz="4" w:space="0" w:color="auto"/>
          <w:right w:val="single" w:sz="4" w:space="4" w:color="auto"/>
        </w:pBdr>
        <w:spacing w:after="240" w:line="276" w:lineRule="auto"/>
        <w:rPr>
          <w:lang w:val="en-GB"/>
        </w:rPr>
      </w:pPr>
      <w:r>
        <w:rPr>
          <w:lang w:val="en-GB"/>
        </w:rPr>
        <w:t>Recommends that the State supports the unlimited airline liability for mobility equipment in the revision of Regulation 261/2004 on air passengers’ rights, which is currently being discussed in the Council.</w:t>
      </w:r>
    </w:p>
    <w:p w14:paraId="56A6FA47" w14:textId="253975E9" w:rsidR="00CB6FA4" w:rsidRPr="00D34D51" w:rsidRDefault="00E22A45" w:rsidP="0080661F">
      <w:pPr>
        <w:pStyle w:val="Heading3"/>
        <w:spacing w:line="276" w:lineRule="auto"/>
        <w:rPr>
          <w:lang w:val="en-GB"/>
        </w:rPr>
      </w:pPr>
      <w:bookmarkStart w:id="17" w:name="_Toc75962344"/>
      <w:r w:rsidRPr="00DD3C47">
        <w:rPr>
          <w:lang w:val="en-GB"/>
        </w:rPr>
        <w:lastRenderedPageBreak/>
        <w:t>Freedom of movement and the European Disability Card</w:t>
      </w:r>
      <w:bookmarkEnd w:id="17"/>
    </w:p>
    <w:p w14:paraId="0DC6D64B" w14:textId="0AE57245" w:rsidR="00E22A45" w:rsidRDefault="00E22A45" w:rsidP="0080661F">
      <w:pPr>
        <w:spacing w:after="240" w:line="276" w:lineRule="auto"/>
        <w:rPr>
          <w:bCs/>
          <w:lang w:val="en-GB"/>
        </w:rPr>
      </w:pPr>
      <w:r>
        <w:rPr>
          <w:bCs/>
          <w:lang w:val="en-GB"/>
        </w:rPr>
        <w:t xml:space="preserve">The European Commission launched the European Disability Card in 2018 to allow for easier mutual recognition of rights between EU Member States. However, it was only a pilot project covering </w:t>
      </w:r>
      <w:r w:rsidR="00F9438D">
        <w:rPr>
          <w:bCs/>
          <w:lang w:val="en-GB"/>
        </w:rPr>
        <w:t>8</w:t>
      </w:r>
      <w:r>
        <w:rPr>
          <w:bCs/>
          <w:lang w:val="en-GB"/>
        </w:rPr>
        <w:t xml:space="preserve"> Member States</w:t>
      </w:r>
      <w:r w:rsidR="00F9438D">
        <w:rPr>
          <w:bCs/>
          <w:lang w:val="en-GB"/>
        </w:rPr>
        <w:t xml:space="preserve"> (Belgium, Cyprus, Estonia, Finland, Italy, Malta, Romania, Slovenia</w:t>
      </w:r>
      <w:r w:rsidR="00B51832">
        <w:rPr>
          <w:bCs/>
          <w:lang w:val="en-GB"/>
        </w:rPr>
        <w:t>)</w:t>
      </w:r>
      <w:r>
        <w:rPr>
          <w:bCs/>
          <w:lang w:val="en-GB"/>
        </w:rPr>
        <w:t>, of which not even all have introduced the Card yet. In 2020, the Commission did an evaluation study to decide whether a second funding round for the project could be envisaged.</w:t>
      </w:r>
      <w:r w:rsidR="004C1F20">
        <w:rPr>
          <w:bCs/>
          <w:lang w:val="en-GB"/>
        </w:rPr>
        <w:t xml:space="preserve"> Following the positive evaluation, the Commission decided to make the delivery of the Disability Card a Flagship Initiative in the </w:t>
      </w:r>
      <w:proofErr w:type="spellStart"/>
      <w:r w:rsidR="00B72658">
        <w:rPr>
          <w:bCs/>
          <w:lang w:val="en-GB"/>
        </w:rPr>
        <w:t>EU</w:t>
      </w:r>
      <w:r w:rsidR="004C1F20">
        <w:rPr>
          <w:bCs/>
          <w:lang w:val="en-GB"/>
        </w:rPr>
        <w:t>Disability</w:t>
      </w:r>
      <w:proofErr w:type="spellEnd"/>
      <w:r w:rsidR="004C1F20">
        <w:rPr>
          <w:bCs/>
          <w:lang w:val="en-GB"/>
        </w:rPr>
        <w:t xml:space="preserve"> Rights Strategy 2021-20</w:t>
      </w:r>
      <w:r w:rsidR="00B72658">
        <w:rPr>
          <w:bCs/>
          <w:lang w:val="en-GB"/>
        </w:rPr>
        <w:t>30</w:t>
      </w:r>
      <w:r w:rsidR="00364B0C">
        <w:rPr>
          <w:bCs/>
          <w:lang w:val="en-GB"/>
        </w:rPr>
        <w:t xml:space="preserve">. They have now </w:t>
      </w:r>
      <w:r w:rsidR="00F71E54">
        <w:rPr>
          <w:bCs/>
          <w:lang w:val="en-GB"/>
        </w:rPr>
        <w:t xml:space="preserve">planned </w:t>
      </w:r>
      <w:r w:rsidR="00364B0C">
        <w:rPr>
          <w:bCs/>
          <w:lang w:val="en-GB"/>
        </w:rPr>
        <w:t>to introduce the Disability Card in all EU Member States by 2023</w:t>
      </w:r>
      <w:r>
        <w:rPr>
          <w:bCs/>
          <w:lang w:val="en-GB"/>
        </w:rPr>
        <w:t xml:space="preserve">. </w:t>
      </w:r>
      <w:r w:rsidR="00364B0C">
        <w:rPr>
          <w:bCs/>
          <w:lang w:val="en-GB"/>
        </w:rPr>
        <w:t>However, the initiative is still vague and i</w:t>
      </w:r>
      <w:r>
        <w:rPr>
          <w:bCs/>
          <w:lang w:val="en-GB"/>
        </w:rPr>
        <w:t xml:space="preserve">t will be important to follow up </w:t>
      </w:r>
      <w:r w:rsidR="00364B0C">
        <w:rPr>
          <w:bCs/>
          <w:lang w:val="en-GB"/>
        </w:rPr>
        <w:t>to extend</w:t>
      </w:r>
      <w:r>
        <w:rPr>
          <w:bCs/>
          <w:lang w:val="en-GB"/>
        </w:rPr>
        <w:t xml:space="preserve"> the Card to more areas such as</w:t>
      </w:r>
      <w:r w:rsidR="00364B0C">
        <w:rPr>
          <w:bCs/>
          <w:lang w:val="en-GB"/>
        </w:rPr>
        <w:t xml:space="preserve"> transport, and ensure mutual</w:t>
      </w:r>
      <w:r>
        <w:rPr>
          <w:bCs/>
          <w:lang w:val="en-GB"/>
        </w:rPr>
        <w:t xml:space="preserve"> recognition of disability status</w:t>
      </w:r>
      <w:r w:rsidR="00F71E54">
        <w:rPr>
          <w:bCs/>
          <w:lang w:val="en-GB"/>
        </w:rPr>
        <w:t>.</w:t>
      </w:r>
    </w:p>
    <w:p w14:paraId="2FF9122D" w14:textId="3912ECD7" w:rsidR="00326528" w:rsidRPr="00326528" w:rsidRDefault="00326528" w:rsidP="0080661F">
      <w:pPr>
        <w:pBdr>
          <w:top w:val="single" w:sz="4" w:space="1" w:color="auto"/>
          <w:left w:val="single" w:sz="4" w:space="4" w:color="auto"/>
          <w:bottom w:val="single" w:sz="4" w:space="1" w:color="auto"/>
          <w:right w:val="single" w:sz="4" w:space="4" w:color="auto"/>
        </w:pBdr>
        <w:spacing w:after="240" w:line="276" w:lineRule="auto"/>
        <w:rPr>
          <w:b/>
          <w:bCs/>
        </w:rPr>
      </w:pPr>
      <w:r w:rsidRPr="00326528">
        <w:rPr>
          <w:b/>
          <w:bCs/>
        </w:rPr>
        <w:t>Relevant CRPD article: Article 20 (</w:t>
      </w:r>
      <w:proofErr w:type="spellStart"/>
      <w:r w:rsidRPr="00326528">
        <w:rPr>
          <w:b/>
          <w:bCs/>
        </w:rPr>
        <w:t>personal</w:t>
      </w:r>
      <w:proofErr w:type="spellEnd"/>
      <w:r w:rsidRPr="00326528">
        <w:rPr>
          <w:b/>
          <w:bCs/>
        </w:rPr>
        <w:t xml:space="preserve"> </w:t>
      </w:r>
      <w:proofErr w:type="spellStart"/>
      <w:r w:rsidRPr="00326528">
        <w:rPr>
          <w:b/>
          <w:bCs/>
        </w:rPr>
        <w:t>mobility</w:t>
      </w:r>
      <w:proofErr w:type="spellEnd"/>
      <w:r w:rsidRPr="00326528">
        <w:rPr>
          <w:b/>
          <w:bCs/>
        </w:rPr>
        <w:t xml:space="preserve">) </w:t>
      </w:r>
    </w:p>
    <w:p w14:paraId="013B130E" w14:textId="49C82D02" w:rsidR="00326528" w:rsidRDefault="00326528" w:rsidP="0080661F">
      <w:pPr>
        <w:pBdr>
          <w:top w:val="single" w:sz="4" w:space="1" w:color="auto"/>
          <w:left w:val="single" w:sz="4" w:space="4" w:color="auto"/>
          <w:bottom w:val="single" w:sz="4" w:space="1" w:color="auto"/>
          <w:right w:val="single" w:sz="4" w:space="4" w:color="auto"/>
        </w:pBdr>
        <w:spacing w:after="240" w:line="276" w:lineRule="auto"/>
        <w:rPr>
          <w:bCs/>
          <w:u w:val="single"/>
          <w:lang w:val="en-GB"/>
        </w:rPr>
      </w:pPr>
      <w:r w:rsidRPr="00326528">
        <w:rPr>
          <w:bCs/>
          <w:u w:val="single"/>
          <w:lang w:val="en-GB"/>
        </w:rPr>
        <w:t xml:space="preserve">Suggested question: </w:t>
      </w:r>
    </w:p>
    <w:p w14:paraId="1F737946" w14:textId="610E4263" w:rsidR="00326528" w:rsidRPr="00AB5DD1" w:rsidRDefault="00F11298" w:rsidP="0080661F">
      <w:pPr>
        <w:pBdr>
          <w:top w:val="single" w:sz="4" w:space="1" w:color="auto"/>
          <w:left w:val="single" w:sz="4" w:space="4" w:color="auto"/>
          <w:bottom w:val="single" w:sz="4" w:space="1" w:color="auto"/>
          <w:right w:val="single" w:sz="4" w:space="4" w:color="auto"/>
        </w:pBdr>
        <w:spacing w:after="240" w:line="276" w:lineRule="auto"/>
        <w:rPr>
          <w:bCs/>
          <w:lang w:val="en-GB"/>
        </w:rPr>
      </w:pPr>
      <w:r>
        <w:rPr>
          <w:bCs/>
          <w:lang w:val="en-GB"/>
        </w:rPr>
        <w:t>What steps</w:t>
      </w:r>
      <w:r w:rsidRPr="00AB5DD1">
        <w:rPr>
          <w:bCs/>
          <w:lang w:val="en-GB"/>
        </w:rPr>
        <w:t xml:space="preserve"> </w:t>
      </w:r>
      <w:r w:rsidR="00326528" w:rsidRPr="00AB5DD1">
        <w:rPr>
          <w:bCs/>
          <w:lang w:val="en-GB"/>
        </w:rPr>
        <w:t xml:space="preserve">will the State </w:t>
      </w:r>
      <w:r>
        <w:rPr>
          <w:bCs/>
          <w:lang w:val="en-GB"/>
        </w:rPr>
        <w:t xml:space="preserve">take to </w:t>
      </w:r>
      <w:r w:rsidR="00326528" w:rsidRPr="00AB5DD1">
        <w:rPr>
          <w:bCs/>
          <w:lang w:val="en-GB"/>
        </w:rPr>
        <w:t>advocate for the extension of the European Disability Card in its country and across all EU Member States</w:t>
      </w:r>
      <w:r w:rsidR="00364B0C">
        <w:rPr>
          <w:bCs/>
          <w:lang w:val="en-GB"/>
        </w:rPr>
        <w:t>?</w:t>
      </w:r>
    </w:p>
    <w:p w14:paraId="63C046A6" w14:textId="2B359E48" w:rsidR="00326528" w:rsidRPr="00326528" w:rsidRDefault="00326528" w:rsidP="0080661F">
      <w:pPr>
        <w:pBdr>
          <w:top w:val="single" w:sz="4" w:space="1" w:color="auto"/>
          <w:left w:val="single" w:sz="4" w:space="4" w:color="auto"/>
          <w:bottom w:val="single" w:sz="4" w:space="1" w:color="auto"/>
          <w:right w:val="single" w:sz="4" w:space="4" w:color="auto"/>
        </w:pBdr>
        <w:spacing w:after="240" w:line="276" w:lineRule="auto"/>
        <w:rPr>
          <w:bCs/>
          <w:u w:val="single"/>
          <w:lang w:val="en-GB"/>
        </w:rPr>
      </w:pPr>
      <w:r w:rsidRPr="00326528">
        <w:rPr>
          <w:bCs/>
          <w:u w:val="single"/>
          <w:lang w:val="en-GB"/>
        </w:rPr>
        <w:t xml:space="preserve">Suggested recommendation: </w:t>
      </w:r>
    </w:p>
    <w:p w14:paraId="2E2D5E29" w14:textId="4C74E1DD" w:rsidR="00951011" w:rsidRPr="00E22A45" w:rsidRDefault="00B51832" w:rsidP="0080661F">
      <w:pPr>
        <w:pBdr>
          <w:top w:val="single" w:sz="4" w:space="1" w:color="auto"/>
          <w:left w:val="single" w:sz="4" w:space="4" w:color="auto"/>
          <w:bottom w:val="single" w:sz="4" w:space="1" w:color="auto"/>
          <w:right w:val="single" w:sz="4" w:space="4" w:color="auto"/>
        </w:pBdr>
        <w:spacing w:after="240" w:line="276" w:lineRule="auto"/>
        <w:rPr>
          <w:bCs/>
          <w:lang w:val="en-GB"/>
        </w:rPr>
      </w:pPr>
      <w:r>
        <w:rPr>
          <w:bCs/>
          <w:lang w:val="en-GB"/>
        </w:rPr>
        <w:t>Recommends that the State support</w:t>
      </w:r>
      <w:r w:rsidR="00F11298">
        <w:rPr>
          <w:bCs/>
          <w:lang w:val="en-GB"/>
        </w:rPr>
        <w:t>s</w:t>
      </w:r>
      <w:r>
        <w:rPr>
          <w:bCs/>
          <w:lang w:val="en-GB"/>
        </w:rPr>
        <w:t xml:space="preserve"> the </w:t>
      </w:r>
      <w:r w:rsidR="003B73F8">
        <w:rPr>
          <w:bCs/>
          <w:lang w:val="en-GB"/>
        </w:rPr>
        <w:t xml:space="preserve">EU </w:t>
      </w:r>
      <w:r>
        <w:rPr>
          <w:bCs/>
          <w:lang w:val="en-GB"/>
        </w:rPr>
        <w:t xml:space="preserve">Disability Card Project </w:t>
      </w:r>
      <w:r w:rsidR="003B73F8">
        <w:rPr>
          <w:bCs/>
          <w:lang w:val="en-GB"/>
        </w:rPr>
        <w:t>by widening</w:t>
      </w:r>
      <w:r w:rsidR="00364B0C">
        <w:rPr>
          <w:bCs/>
          <w:lang w:val="en-GB"/>
        </w:rPr>
        <w:t xml:space="preserve"> the scope</w:t>
      </w:r>
      <w:r>
        <w:rPr>
          <w:bCs/>
          <w:lang w:val="en-GB"/>
        </w:rPr>
        <w:t>, commits its own resources, and promotes the use of the Card.</w:t>
      </w:r>
      <w:r w:rsidR="00951011">
        <w:rPr>
          <w:rStyle w:val="FootnoteReference"/>
          <w:bCs/>
          <w:lang w:val="en-GB"/>
        </w:rPr>
        <w:footnoteReference w:id="3"/>
      </w:r>
    </w:p>
    <w:p w14:paraId="435AC1D4" w14:textId="676B84E9" w:rsidR="00613BC4" w:rsidRDefault="00613BC4" w:rsidP="00613BC4">
      <w:pPr>
        <w:pStyle w:val="Heading3"/>
        <w:rPr>
          <w:lang w:val="en-GB"/>
        </w:rPr>
      </w:pPr>
      <w:bookmarkStart w:id="18" w:name="_Toc75962345"/>
      <w:r>
        <w:rPr>
          <w:lang w:val="en-GB"/>
        </w:rPr>
        <w:t>Proposal of Digital Services Regulations</w:t>
      </w:r>
      <w:bookmarkEnd w:id="18"/>
      <w:r>
        <w:rPr>
          <w:lang w:val="en-GB"/>
        </w:rPr>
        <w:t xml:space="preserve"> </w:t>
      </w:r>
    </w:p>
    <w:p w14:paraId="15327645" w14:textId="6D7A2668" w:rsidR="00613BC4" w:rsidRPr="00613BC4" w:rsidRDefault="00613BC4" w:rsidP="00613BC4">
      <w:pPr>
        <w:rPr>
          <w:rFonts w:ascii="Calibri" w:hAnsi="Calibri"/>
          <w:sz w:val="22"/>
          <w:lang w:val="en-GB"/>
        </w:rPr>
      </w:pPr>
      <w:r>
        <w:rPr>
          <w:lang w:val="en-GB"/>
        </w:rPr>
        <w:t>In 2020, the European Commission published two proposals for Regulation of digital services and platforms in the EU. The </w:t>
      </w:r>
      <w:hyperlink r:id="rId48" w:history="1">
        <w:r>
          <w:rPr>
            <w:rStyle w:val="Hyperlink"/>
            <w:lang w:val="en-GB"/>
          </w:rPr>
          <w:t>Digital Services Act</w:t>
        </w:r>
      </w:hyperlink>
      <w:r>
        <w:rPr>
          <w:lang w:val="en-GB"/>
        </w:rPr>
        <w:t> includes rules for online services, which millions of Europeans use every day. These are for example, internet providers, cloud services, online marketplaces, app stores, social media, etc. The </w:t>
      </w:r>
      <w:hyperlink r:id="rId49" w:history="1">
        <w:r>
          <w:rPr>
            <w:rStyle w:val="Hyperlink"/>
            <w:lang w:val="en-GB"/>
          </w:rPr>
          <w:t>Digital Markets Act</w:t>
        </w:r>
      </w:hyperlink>
      <w:r>
        <w:rPr>
          <w:lang w:val="en-GB"/>
        </w:rPr>
        <w:t> aims to regulate so-called “gatekeeper” platforms - the biggest players who have significant market power, for example Facebook or Amazon.</w:t>
      </w:r>
    </w:p>
    <w:p w14:paraId="4BEFE59F" w14:textId="646A0D2E" w:rsidR="00613BC4" w:rsidRDefault="00613BC4" w:rsidP="00613BC4">
      <w:pPr>
        <w:rPr>
          <w:lang w:val="en-GB"/>
        </w:rPr>
      </w:pPr>
      <w:r>
        <w:rPr>
          <w:lang w:val="en-GB"/>
        </w:rPr>
        <w:t>In the European Commission’s proposals accessibility of digital services and platforms for persons with disabilities is not ensured. There is no reference to the CRPD or existing EU legislation on accessibility (e.g. European Accessibility Act). So, it is important that accessibility provisions are added during the trialogue negotiations (between the EU institutions – EU member states take part in the negotiation in the Council of the EU). Otherwise, lack of accessibility of online platforms and digital services will reinforce and create new barriers for millions of persons with disabilities in the digital domain. </w:t>
      </w:r>
    </w:p>
    <w:p w14:paraId="53888F27" w14:textId="79082FB2" w:rsidR="00613BC4" w:rsidRDefault="00613BC4" w:rsidP="00613BC4">
      <w:pPr>
        <w:rPr>
          <w:lang w:val="en-GB"/>
        </w:rPr>
      </w:pPr>
      <w:r>
        <w:rPr>
          <w:lang w:val="en-GB"/>
        </w:rPr>
        <w:t xml:space="preserve">More information: </w:t>
      </w:r>
      <w:hyperlink r:id="rId50" w:history="1">
        <w:r w:rsidRPr="00613BC4">
          <w:rPr>
            <w:rStyle w:val="Hyperlink"/>
            <w:lang w:val="en-GB"/>
          </w:rPr>
          <w:t>Access denied? EU must ensure accessible digital services for persons with disabilities!</w:t>
        </w:r>
      </w:hyperlink>
    </w:p>
    <w:p w14:paraId="03FB4E26" w14:textId="1EE010C0" w:rsidR="00613BC4" w:rsidRPr="00613BC4" w:rsidRDefault="00613BC4" w:rsidP="00613BC4">
      <w:pPr>
        <w:pBdr>
          <w:top w:val="single" w:sz="4" w:space="1" w:color="auto"/>
          <w:left w:val="single" w:sz="4" w:space="4" w:color="auto"/>
          <w:bottom w:val="single" w:sz="4" w:space="1" w:color="auto"/>
          <w:right w:val="single" w:sz="4" w:space="4" w:color="auto"/>
        </w:pBdr>
        <w:rPr>
          <w:b/>
          <w:bCs/>
        </w:rPr>
      </w:pPr>
      <w:r w:rsidRPr="00613BC4">
        <w:rPr>
          <w:b/>
          <w:bCs/>
        </w:rPr>
        <w:lastRenderedPageBreak/>
        <w:t xml:space="preserve">Relevant CRPD article: </w:t>
      </w:r>
      <w:r>
        <w:rPr>
          <w:b/>
          <w:bCs/>
        </w:rPr>
        <w:t>Article 9 (</w:t>
      </w:r>
      <w:proofErr w:type="spellStart"/>
      <w:r>
        <w:rPr>
          <w:b/>
          <w:bCs/>
        </w:rPr>
        <w:t>accessibility</w:t>
      </w:r>
      <w:proofErr w:type="spellEnd"/>
      <w:r>
        <w:rPr>
          <w:b/>
          <w:bCs/>
        </w:rPr>
        <w:t xml:space="preserve">) </w:t>
      </w:r>
    </w:p>
    <w:p w14:paraId="6D05C6F2" w14:textId="3915FC8A" w:rsidR="00613BC4" w:rsidRPr="00613BC4" w:rsidRDefault="00613BC4" w:rsidP="00613BC4">
      <w:pPr>
        <w:pBdr>
          <w:top w:val="single" w:sz="4" w:space="1" w:color="auto"/>
          <w:left w:val="single" w:sz="4" w:space="4" w:color="auto"/>
          <w:bottom w:val="single" w:sz="4" w:space="1" w:color="auto"/>
          <w:right w:val="single" w:sz="4" w:space="4" w:color="auto"/>
        </w:pBdr>
        <w:rPr>
          <w:lang w:val="en-GB"/>
        </w:rPr>
      </w:pPr>
      <w:r w:rsidRPr="00613BC4">
        <w:rPr>
          <w:b/>
          <w:bCs/>
          <w:lang w:val="en-GB"/>
        </w:rPr>
        <w:t>Question</w:t>
      </w:r>
      <w:r w:rsidRPr="00613BC4">
        <w:rPr>
          <w:lang w:val="en-GB"/>
        </w:rPr>
        <w:t xml:space="preserve">: </w:t>
      </w:r>
      <w:r w:rsidR="0055353D">
        <w:rPr>
          <w:lang w:val="en-GB"/>
        </w:rPr>
        <w:t>What steps</w:t>
      </w:r>
      <w:r w:rsidR="0055353D" w:rsidRPr="00613BC4">
        <w:rPr>
          <w:lang w:val="en-GB"/>
        </w:rPr>
        <w:t xml:space="preserve"> </w:t>
      </w:r>
      <w:r w:rsidR="00FF4427">
        <w:rPr>
          <w:lang w:val="en-GB"/>
        </w:rPr>
        <w:t>has</w:t>
      </w:r>
      <w:r w:rsidRPr="00613BC4">
        <w:rPr>
          <w:lang w:val="en-GB"/>
        </w:rPr>
        <w:t xml:space="preserve"> </w:t>
      </w:r>
      <w:r>
        <w:rPr>
          <w:lang w:val="en-GB"/>
        </w:rPr>
        <w:t>the State</w:t>
      </w:r>
      <w:r w:rsidR="0055353D">
        <w:rPr>
          <w:lang w:val="en-GB"/>
        </w:rPr>
        <w:t xml:space="preserve"> taken</w:t>
      </w:r>
      <w:r>
        <w:rPr>
          <w:lang w:val="en-GB"/>
        </w:rPr>
        <w:t xml:space="preserve"> </w:t>
      </w:r>
      <w:r w:rsidR="0055353D">
        <w:rPr>
          <w:lang w:val="en-GB"/>
        </w:rPr>
        <w:t>to ensure that</w:t>
      </w:r>
      <w:r w:rsidRPr="00613BC4">
        <w:rPr>
          <w:lang w:val="en-GB"/>
        </w:rPr>
        <w:t xml:space="preserve"> accessibility and rights of consumers with disabilities </w:t>
      </w:r>
      <w:r w:rsidR="0055353D">
        <w:rPr>
          <w:lang w:val="en-GB"/>
        </w:rPr>
        <w:t xml:space="preserve">is included </w:t>
      </w:r>
      <w:r w:rsidR="005271EE">
        <w:rPr>
          <w:lang w:val="en-GB"/>
        </w:rPr>
        <w:t>in the final text of the Regulation of digital services and platforms in the EU?</w:t>
      </w:r>
    </w:p>
    <w:p w14:paraId="6464FDD5" w14:textId="32045255" w:rsidR="00613BC4" w:rsidRPr="00613BC4" w:rsidRDefault="00613BC4" w:rsidP="00613BC4">
      <w:pPr>
        <w:pBdr>
          <w:top w:val="single" w:sz="4" w:space="1" w:color="auto"/>
          <w:left w:val="single" w:sz="4" w:space="4" w:color="auto"/>
          <w:bottom w:val="single" w:sz="4" w:space="1" w:color="auto"/>
          <w:right w:val="single" w:sz="4" w:space="4" w:color="auto"/>
        </w:pBdr>
        <w:rPr>
          <w:lang w:val="en-GB"/>
        </w:rPr>
      </w:pPr>
      <w:r w:rsidRPr="00613BC4">
        <w:rPr>
          <w:b/>
          <w:bCs/>
          <w:lang w:val="en-GB"/>
        </w:rPr>
        <w:t>Recommendation</w:t>
      </w:r>
      <w:r w:rsidRPr="00613BC4">
        <w:rPr>
          <w:lang w:val="en-GB"/>
        </w:rPr>
        <w:t xml:space="preserve">: </w:t>
      </w:r>
      <w:r w:rsidR="00C55AE4">
        <w:rPr>
          <w:lang w:val="en-GB"/>
        </w:rPr>
        <w:t>Recommends the</w:t>
      </w:r>
      <w:r>
        <w:rPr>
          <w:lang w:val="en-GB"/>
        </w:rPr>
        <w:t xml:space="preserve"> State </w:t>
      </w:r>
      <w:r w:rsidR="00C55AE4">
        <w:rPr>
          <w:lang w:val="en-GB"/>
        </w:rPr>
        <w:t>to call</w:t>
      </w:r>
      <w:r w:rsidR="00C55AE4" w:rsidRPr="00613BC4">
        <w:rPr>
          <w:lang w:val="en-GB"/>
        </w:rPr>
        <w:t xml:space="preserve"> </w:t>
      </w:r>
      <w:r w:rsidR="00C55AE4">
        <w:rPr>
          <w:lang w:val="en-GB"/>
        </w:rPr>
        <w:t xml:space="preserve">for </w:t>
      </w:r>
      <w:r w:rsidRPr="00613BC4">
        <w:rPr>
          <w:lang w:val="en-GB"/>
        </w:rPr>
        <w:t>accessibility of digital services and platforms for persons with disabilities</w:t>
      </w:r>
      <w:r w:rsidR="00C55AE4">
        <w:rPr>
          <w:lang w:val="en-GB"/>
        </w:rPr>
        <w:t>, in the negotiations at the Council of the EU</w:t>
      </w:r>
      <w:r w:rsidRPr="00613BC4">
        <w:rPr>
          <w:lang w:val="en-GB"/>
        </w:rPr>
        <w:t xml:space="preserve">. </w:t>
      </w:r>
    </w:p>
    <w:p w14:paraId="4CBD4C11" w14:textId="7C938B7A" w:rsidR="009E2839" w:rsidRDefault="009E2839" w:rsidP="0080661F">
      <w:pPr>
        <w:pStyle w:val="Heading2"/>
        <w:spacing w:line="276" w:lineRule="auto"/>
        <w:rPr>
          <w:lang w:val="en-GB"/>
        </w:rPr>
      </w:pPr>
      <w:bookmarkStart w:id="19" w:name="_Toc75962346"/>
      <w:r>
        <w:rPr>
          <w:lang w:val="en-GB"/>
        </w:rPr>
        <w:t>Use of European funds</w:t>
      </w:r>
      <w:bookmarkEnd w:id="19"/>
      <w:r>
        <w:rPr>
          <w:lang w:val="en-GB"/>
        </w:rPr>
        <w:t xml:space="preserve"> </w:t>
      </w:r>
    </w:p>
    <w:p w14:paraId="061C3DF7" w14:textId="0A968D74" w:rsidR="00426325" w:rsidRPr="0080661F" w:rsidRDefault="008B7973" w:rsidP="0080661F">
      <w:pPr>
        <w:pStyle w:val="Heading3"/>
        <w:numPr>
          <w:ilvl w:val="0"/>
          <w:numId w:val="33"/>
        </w:numPr>
        <w:spacing w:line="276" w:lineRule="auto"/>
        <w:rPr>
          <w:lang w:val="en-GB"/>
        </w:rPr>
      </w:pPr>
      <w:bookmarkStart w:id="20" w:name="_Toc75962347"/>
      <w:r w:rsidRPr="0080661F">
        <w:rPr>
          <w:lang w:val="en-GB"/>
        </w:rPr>
        <w:t>Use of EU funds to promote community living and community-based services</w:t>
      </w:r>
      <w:bookmarkEnd w:id="20"/>
    </w:p>
    <w:p w14:paraId="0FB8B18F" w14:textId="6A34907B" w:rsidR="00521035" w:rsidRPr="008A37E1" w:rsidRDefault="008A37E1" w:rsidP="0080661F">
      <w:pPr>
        <w:spacing w:line="276" w:lineRule="auto"/>
        <w:rPr>
          <w:lang w:val="en-GB"/>
        </w:rPr>
      </w:pPr>
      <w:r>
        <w:rPr>
          <w:lang w:val="en-GB"/>
        </w:rPr>
        <w:t>The EU developed various funds called “</w:t>
      </w:r>
      <w:r w:rsidRPr="008A37E1">
        <w:rPr>
          <w:lang w:val="en-GB"/>
        </w:rPr>
        <w:t>European structural and investment funds</w:t>
      </w:r>
      <w:r>
        <w:rPr>
          <w:lang w:val="en-GB"/>
        </w:rPr>
        <w:t>” (</w:t>
      </w:r>
      <w:r w:rsidRPr="008A37E1">
        <w:rPr>
          <w:lang w:val="en-GB"/>
        </w:rPr>
        <w:t xml:space="preserve">European </w:t>
      </w:r>
      <w:r w:rsidR="002F0158">
        <w:rPr>
          <w:lang w:val="en-GB"/>
        </w:rPr>
        <w:t>R</w:t>
      </w:r>
      <w:r w:rsidRPr="008A37E1">
        <w:rPr>
          <w:lang w:val="en-GB"/>
        </w:rPr>
        <w:t xml:space="preserve">egional </w:t>
      </w:r>
      <w:r w:rsidR="002F0158">
        <w:rPr>
          <w:lang w:val="en-GB"/>
        </w:rPr>
        <w:t>D</w:t>
      </w:r>
      <w:r w:rsidRPr="008A37E1">
        <w:rPr>
          <w:lang w:val="en-GB"/>
        </w:rPr>
        <w:t xml:space="preserve">evelopment </w:t>
      </w:r>
      <w:r w:rsidR="002F0158">
        <w:rPr>
          <w:lang w:val="en-GB"/>
        </w:rPr>
        <w:t>F</w:t>
      </w:r>
      <w:r w:rsidRPr="008A37E1">
        <w:rPr>
          <w:lang w:val="en-GB"/>
        </w:rPr>
        <w:t xml:space="preserve">und, European </w:t>
      </w:r>
      <w:r w:rsidR="002F0158">
        <w:rPr>
          <w:lang w:val="en-GB"/>
        </w:rPr>
        <w:t>S</w:t>
      </w:r>
      <w:r w:rsidRPr="008A37E1">
        <w:rPr>
          <w:lang w:val="en-GB"/>
        </w:rPr>
        <w:t xml:space="preserve">ocial </w:t>
      </w:r>
      <w:r w:rsidR="002F0158">
        <w:rPr>
          <w:lang w:val="en-GB"/>
        </w:rPr>
        <w:t>F</w:t>
      </w:r>
      <w:r w:rsidRPr="008A37E1">
        <w:rPr>
          <w:lang w:val="en-GB"/>
        </w:rPr>
        <w:t xml:space="preserve">und, Cohesion </w:t>
      </w:r>
      <w:r w:rsidR="002F0158">
        <w:rPr>
          <w:lang w:val="en-GB"/>
        </w:rPr>
        <w:t>F</w:t>
      </w:r>
      <w:r w:rsidRPr="008A37E1">
        <w:rPr>
          <w:lang w:val="en-GB"/>
        </w:rPr>
        <w:t xml:space="preserve">und, European </w:t>
      </w:r>
      <w:r w:rsidR="002F0158">
        <w:rPr>
          <w:lang w:val="en-GB"/>
        </w:rPr>
        <w:t>A</w:t>
      </w:r>
      <w:r w:rsidRPr="008A37E1">
        <w:rPr>
          <w:lang w:val="en-GB"/>
        </w:rPr>
        <w:t xml:space="preserve">gricultural </w:t>
      </w:r>
      <w:r w:rsidR="002F0158">
        <w:rPr>
          <w:lang w:val="en-GB"/>
        </w:rPr>
        <w:t>F</w:t>
      </w:r>
      <w:r w:rsidRPr="008A37E1">
        <w:rPr>
          <w:lang w:val="en-GB"/>
        </w:rPr>
        <w:t xml:space="preserve">und for </w:t>
      </w:r>
      <w:r w:rsidR="002F0158">
        <w:rPr>
          <w:lang w:val="en-GB"/>
        </w:rPr>
        <w:t>R</w:t>
      </w:r>
      <w:r w:rsidRPr="008A37E1">
        <w:rPr>
          <w:lang w:val="en-GB"/>
        </w:rPr>
        <w:t xml:space="preserve">ural </w:t>
      </w:r>
      <w:r w:rsidR="002F0158">
        <w:rPr>
          <w:lang w:val="en-GB"/>
        </w:rPr>
        <w:t>D</w:t>
      </w:r>
      <w:r w:rsidRPr="008A37E1">
        <w:rPr>
          <w:lang w:val="en-GB"/>
        </w:rPr>
        <w:t xml:space="preserve">evelopment, European </w:t>
      </w:r>
      <w:r w:rsidR="002F0158">
        <w:rPr>
          <w:lang w:val="en-GB"/>
        </w:rPr>
        <w:t>M</w:t>
      </w:r>
      <w:r w:rsidRPr="008A37E1">
        <w:rPr>
          <w:lang w:val="en-GB"/>
        </w:rPr>
        <w:t xml:space="preserve">aritime and </w:t>
      </w:r>
      <w:r w:rsidR="002F0158">
        <w:rPr>
          <w:lang w:val="en-GB"/>
        </w:rPr>
        <w:t>F</w:t>
      </w:r>
      <w:r w:rsidRPr="008A37E1">
        <w:rPr>
          <w:lang w:val="en-GB"/>
        </w:rPr>
        <w:t xml:space="preserve">isheries </w:t>
      </w:r>
      <w:r w:rsidR="002F0158">
        <w:rPr>
          <w:lang w:val="en-GB"/>
        </w:rPr>
        <w:t>F</w:t>
      </w:r>
      <w:r w:rsidRPr="008A37E1">
        <w:rPr>
          <w:lang w:val="en-GB"/>
        </w:rPr>
        <w:t>und</w:t>
      </w:r>
      <w:r>
        <w:rPr>
          <w:lang w:val="en-GB"/>
        </w:rPr>
        <w:t>). They can be used by Member States for a wide range of measures. Although the EU monitors their use, the</w:t>
      </w:r>
      <w:r w:rsidR="41B7FF40">
        <w:rPr>
          <w:lang w:val="en-GB"/>
        </w:rPr>
        <w:t>re</w:t>
      </w:r>
      <w:r>
        <w:rPr>
          <w:lang w:val="en-GB"/>
        </w:rPr>
        <w:t xml:space="preserve"> may be a risk that some countries use them in a way that may not comply with the CRPD, for instance to perpetuate institutionalisation. </w:t>
      </w:r>
    </w:p>
    <w:p w14:paraId="0481F351" w14:textId="69CE60D2" w:rsidR="00426325" w:rsidRPr="00957B76" w:rsidRDefault="00426325" w:rsidP="0080661F">
      <w:pPr>
        <w:pBdr>
          <w:top w:val="single" w:sz="4" w:space="1" w:color="auto"/>
          <w:left w:val="single" w:sz="4" w:space="4" w:color="auto"/>
          <w:bottom w:val="single" w:sz="4" w:space="1" w:color="auto"/>
          <w:right w:val="single" w:sz="4" w:space="4" w:color="auto"/>
        </w:pBdr>
        <w:spacing w:after="240" w:line="276" w:lineRule="auto"/>
        <w:rPr>
          <w:b/>
          <w:lang w:val="en-GB"/>
        </w:rPr>
      </w:pPr>
      <w:bookmarkStart w:id="21" w:name="_Hlk62736838"/>
      <w:r>
        <w:rPr>
          <w:b/>
          <w:lang w:val="en-GB"/>
        </w:rPr>
        <w:t>Relevant CRPD article</w:t>
      </w:r>
      <w:r w:rsidRPr="00957B76">
        <w:rPr>
          <w:b/>
          <w:lang w:val="en-GB"/>
        </w:rPr>
        <w:t xml:space="preserve">: </w:t>
      </w:r>
      <w:r w:rsidR="00D92B2A">
        <w:rPr>
          <w:b/>
          <w:lang w:val="en-GB"/>
        </w:rPr>
        <w:t xml:space="preserve">Article </w:t>
      </w:r>
      <w:r>
        <w:rPr>
          <w:b/>
          <w:lang w:val="en-GB"/>
        </w:rPr>
        <w:t>19</w:t>
      </w:r>
      <w:r w:rsidRPr="00957B76">
        <w:rPr>
          <w:b/>
          <w:lang w:val="en-GB"/>
        </w:rPr>
        <w:t xml:space="preserve"> </w:t>
      </w:r>
      <w:r w:rsidR="00AD6BA3">
        <w:rPr>
          <w:b/>
          <w:lang w:val="en-GB"/>
        </w:rPr>
        <w:t>(</w:t>
      </w:r>
      <w:r w:rsidR="00AD6BA3" w:rsidRPr="00AD6BA3">
        <w:rPr>
          <w:b/>
          <w:lang w:val="en-GB"/>
        </w:rPr>
        <w:t>Living independently and being included in the community</w:t>
      </w:r>
      <w:r w:rsidR="00AD6BA3">
        <w:rPr>
          <w:b/>
          <w:lang w:val="en-GB"/>
        </w:rPr>
        <w:t>)</w:t>
      </w:r>
    </w:p>
    <w:p w14:paraId="086021F4" w14:textId="5F454DA1" w:rsidR="00426325" w:rsidRDefault="00426325"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Pr>
          <w:u w:val="single"/>
          <w:lang w:val="en-GB"/>
        </w:rPr>
        <w:t>Suggested question</w:t>
      </w:r>
      <w:r w:rsidRPr="0034494E">
        <w:rPr>
          <w:u w:val="single"/>
          <w:lang w:val="en-GB"/>
        </w:rPr>
        <w:t xml:space="preserve">: </w:t>
      </w:r>
    </w:p>
    <w:p w14:paraId="6B03319B" w14:textId="5A968EA1" w:rsidR="00426325" w:rsidRPr="008A37E1" w:rsidRDefault="008A37E1"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8A37E1">
        <w:rPr>
          <w:lang w:val="en-GB"/>
        </w:rPr>
        <w:t xml:space="preserve">Please provide information on the use of EU funds, and measures taken to ensure </w:t>
      </w:r>
      <w:r>
        <w:rPr>
          <w:lang w:val="en-GB"/>
        </w:rPr>
        <w:t>th</w:t>
      </w:r>
      <w:r w:rsidR="7025638A">
        <w:rPr>
          <w:lang w:val="en-GB"/>
        </w:rPr>
        <w:t xml:space="preserve">at the funds </w:t>
      </w:r>
      <w:r>
        <w:rPr>
          <w:lang w:val="en-GB"/>
        </w:rPr>
        <w:t xml:space="preserve">are invested in line with the CRPD, and in particular, with the aim to </w:t>
      </w:r>
      <w:r w:rsidRPr="008A37E1">
        <w:rPr>
          <w:lang w:val="en-GB"/>
        </w:rPr>
        <w:t xml:space="preserve">promote community living and community-based </w:t>
      </w:r>
      <w:r w:rsidR="003B2D01">
        <w:rPr>
          <w:lang w:val="en-GB"/>
        </w:rPr>
        <w:t xml:space="preserve">support </w:t>
      </w:r>
      <w:r w:rsidRPr="008A37E1">
        <w:rPr>
          <w:lang w:val="en-GB"/>
        </w:rPr>
        <w:t>services</w:t>
      </w:r>
      <w:r>
        <w:rPr>
          <w:lang w:val="en-GB"/>
        </w:rPr>
        <w:t xml:space="preserve"> / achieving deinstitutionalisation of persons with disabilities. </w:t>
      </w:r>
    </w:p>
    <w:p w14:paraId="7492E856" w14:textId="2E72A2A8" w:rsidR="00426325" w:rsidRPr="00426325" w:rsidRDefault="00426325"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426325">
        <w:rPr>
          <w:u w:val="single"/>
          <w:lang w:val="en-GB"/>
        </w:rPr>
        <w:t xml:space="preserve">Suggested </w:t>
      </w:r>
      <w:r>
        <w:rPr>
          <w:u w:val="single"/>
          <w:lang w:val="en-GB"/>
        </w:rPr>
        <w:t>recommendation</w:t>
      </w:r>
      <w:r w:rsidRPr="00426325">
        <w:rPr>
          <w:u w:val="single"/>
          <w:lang w:val="en-GB"/>
        </w:rPr>
        <w:t xml:space="preserve">: </w:t>
      </w:r>
    </w:p>
    <w:p w14:paraId="4558534F" w14:textId="04494942" w:rsidR="006B5766" w:rsidRDefault="00CD0F5E"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CD0F5E">
        <w:rPr>
          <w:lang w:val="en-GB"/>
        </w:rPr>
        <w:t>“Calls upon the State party to re-examine the allocation of funds, including the regional funds obtained from the EU, dedicated to the provision of support services for persons with disabilities, and the structure and functioning of the small community living centres, and ensure the full compliance with the provisions of article 19 of the Convention.” - as in CRPD Concluding Observations to Hungary (</w:t>
      </w:r>
      <w:hyperlink r:id="rId51" w:history="1">
        <w:r w:rsidRPr="00CD0F5E">
          <w:rPr>
            <w:rStyle w:val="Hyperlink"/>
            <w:u w:val="none"/>
            <w:shd w:val="clear" w:color="auto" w:fill="FFFFFF"/>
            <w:lang w:val="en-GB"/>
          </w:rPr>
          <w:t>CRPD/C/HUN/CO/1</w:t>
        </w:r>
      </w:hyperlink>
      <w:r w:rsidRPr="00CD0F5E">
        <w:rPr>
          <w:shd w:val="clear" w:color="auto" w:fill="FFFFFF"/>
          <w:lang w:val="en-GB"/>
        </w:rPr>
        <w:t>)</w:t>
      </w:r>
      <w:r w:rsidRPr="00CD0F5E">
        <w:rPr>
          <w:lang w:val="en-GB"/>
        </w:rPr>
        <w:t xml:space="preserve">, paragraph 35. </w:t>
      </w:r>
      <w:bookmarkEnd w:id="21"/>
    </w:p>
    <w:p w14:paraId="54464544" w14:textId="4C7D41AF" w:rsidR="006B5766" w:rsidRDefault="006B5766" w:rsidP="0080661F">
      <w:pPr>
        <w:pStyle w:val="Heading3"/>
        <w:spacing w:line="276" w:lineRule="auto"/>
        <w:rPr>
          <w:lang w:val="en-GB"/>
        </w:rPr>
      </w:pPr>
      <w:bookmarkStart w:id="22" w:name="_Toc75962348"/>
      <w:r w:rsidRPr="003C4A24">
        <w:rPr>
          <w:lang w:val="en-GB"/>
        </w:rPr>
        <w:t xml:space="preserve">Use of </w:t>
      </w:r>
      <w:r>
        <w:rPr>
          <w:lang w:val="en-GB"/>
        </w:rPr>
        <w:t xml:space="preserve">COVID-19 recovery funds to </w:t>
      </w:r>
      <w:r w:rsidR="00C2469B">
        <w:rPr>
          <w:lang w:val="en-GB"/>
        </w:rPr>
        <w:t xml:space="preserve">improve </w:t>
      </w:r>
      <w:r>
        <w:rPr>
          <w:lang w:val="en-GB"/>
        </w:rPr>
        <w:t>the social inclusion of persons with disabilities</w:t>
      </w:r>
      <w:bookmarkEnd w:id="22"/>
    </w:p>
    <w:p w14:paraId="2EFC9BC9" w14:textId="4D94EBBD" w:rsidR="006B5766" w:rsidRDefault="006B5766" w:rsidP="0080661F">
      <w:pPr>
        <w:spacing w:line="276" w:lineRule="auto"/>
        <w:rPr>
          <w:lang w:val="en-GB"/>
        </w:rPr>
      </w:pPr>
      <w:r>
        <w:rPr>
          <w:lang w:val="en-GB"/>
        </w:rPr>
        <w:t xml:space="preserve">As a result of the economic and social crisis arising from the COVID-19 pandemic, the EU has made a considerable amount of emergency funds available to the Member States. The package of emergency funds is called “Next Generation EU”. </w:t>
      </w:r>
      <w:r>
        <w:rPr>
          <w:lang w:val="en-GB"/>
        </w:rPr>
        <w:lastRenderedPageBreak/>
        <w:t>The most considerable part of this package is a fund called the Recovery and Resilience Facility</w:t>
      </w:r>
      <w:r w:rsidR="00B74A2F">
        <w:rPr>
          <w:lang w:val="en-GB"/>
        </w:rPr>
        <w:t>, a total of 650billion</w:t>
      </w:r>
      <w:r w:rsidR="00BA00C2">
        <w:rPr>
          <w:lang w:val="en-GB"/>
        </w:rPr>
        <w:t xml:space="preserve"> EURO</w:t>
      </w:r>
      <w:r>
        <w:rPr>
          <w:lang w:val="en-GB"/>
        </w:rPr>
        <w:t xml:space="preserve">. </w:t>
      </w:r>
      <w:r w:rsidR="00B74A2F" w:rsidRPr="00B74A2F">
        <w:rPr>
          <w:lang w:val="en-GB"/>
        </w:rPr>
        <w:t xml:space="preserve">This </w:t>
      </w:r>
      <w:r w:rsidR="00B74A2F">
        <w:rPr>
          <w:lang w:val="en-GB"/>
        </w:rPr>
        <w:t>fund</w:t>
      </w:r>
      <w:r w:rsidR="00B74A2F" w:rsidRPr="00B74A2F">
        <w:rPr>
          <w:lang w:val="en-GB"/>
        </w:rPr>
        <w:t xml:space="preserve"> designed to “provide large-scale financial support to reforms and investments undertaken by Member States, with the aims of mitigating the economic and social impact of the coronavirus pandemic and of making the EU economies more sustainable, resilient and better prepared for the challenges posed by the green and digital transitions.”</w:t>
      </w:r>
      <w:r w:rsidR="00B74A2F">
        <w:rPr>
          <w:lang w:val="en-GB"/>
        </w:rPr>
        <w:t xml:space="preserve"> In order to receive the funds, Member States must present a national “Recovery and Resilience Plan” to the European Commission for approval.</w:t>
      </w:r>
    </w:p>
    <w:p w14:paraId="4B45426F" w14:textId="47ADD4A8" w:rsidR="00B74A2F" w:rsidRPr="00957B76" w:rsidRDefault="00B74A2F" w:rsidP="0080661F">
      <w:pPr>
        <w:pBdr>
          <w:top w:val="single" w:sz="4" w:space="1" w:color="auto"/>
          <w:left w:val="single" w:sz="4" w:space="4" w:color="auto"/>
          <w:bottom w:val="single" w:sz="4" w:space="1" w:color="auto"/>
          <w:right w:val="single" w:sz="4" w:space="4" w:color="auto"/>
        </w:pBdr>
        <w:spacing w:after="240" w:line="276" w:lineRule="auto"/>
        <w:rPr>
          <w:b/>
          <w:lang w:val="en-GB"/>
        </w:rPr>
      </w:pPr>
      <w:r>
        <w:rPr>
          <w:b/>
          <w:lang w:val="en-GB"/>
        </w:rPr>
        <w:t>Relevant CRPD articles</w:t>
      </w:r>
      <w:r w:rsidRPr="00957B76">
        <w:rPr>
          <w:b/>
          <w:lang w:val="en-GB"/>
        </w:rPr>
        <w:t xml:space="preserve">: </w:t>
      </w:r>
      <w:r w:rsidR="00E004D6">
        <w:rPr>
          <w:b/>
          <w:lang w:val="en-GB"/>
        </w:rPr>
        <w:t xml:space="preserve">Article 11 (humanitarian action), </w:t>
      </w:r>
      <w:r>
        <w:rPr>
          <w:b/>
          <w:lang w:val="en-GB"/>
        </w:rPr>
        <w:t>Article 19</w:t>
      </w:r>
      <w:r w:rsidRPr="00957B76">
        <w:rPr>
          <w:b/>
          <w:lang w:val="en-GB"/>
        </w:rPr>
        <w:t xml:space="preserve"> </w:t>
      </w:r>
      <w:r>
        <w:rPr>
          <w:b/>
          <w:lang w:val="en-GB"/>
        </w:rPr>
        <w:t>(</w:t>
      </w:r>
      <w:r w:rsidRPr="00AD6BA3">
        <w:rPr>
          <w:b/>
          <w:lang w:val="en-GB"/>
        </w:rPr>
        <w:t>Living independently and being included in the community</w:t>
      </w:r>
      <w:r>
        <w:rPr>
          <w:b/>
          <w:lang w:val="en-GB"/>
        </w:rPr>
        <w:t>)</w:t>
      </w:r>
      <w:r w:rsidR="00E004D6">
        <w:rPr>
          <w:b/>
          <w:lang w:val="en-GB"/>
        </w:rPr>
        <w:t xml:space="preserve">, Article 32 (international cooperation) </w:t>
      </w:r>
    </w:p>
    <w:p w14:paraId="3B126A07" w14:textId="77777777" w:rsidR="00B74A2F" w:rsidRDefault="00B74A2F"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Pr>
          <w:u w:val="single"/>
          <w:lang w:val="en-GB"/>
        </w:rPr>
        <w:t>Suggested question</w:t>
      </w:r>
      <w:r w:rsidRPr="0034494E">
        <w:rPr>
          <w:u w:val="single"/>
          <w:lang w:val="en-GB"/>
        </w:rPr>
        <w:t xml:space="preserve">: </w:t>
      </w:r>
    </w:p>
    <w:p w14:paraId="4C7A4FE1" w14:textId="3FC424CA" w:rsidR="00B74A2F" w:rsidRPr="008A37E1" w:rsidRDefault="00B74A2F"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8A37E1">
        <w:rPr>
          <w:lang w:val="en-GB"/>
        </w:rPr>
        <w:t xml:space="preserve">Please provide information on </w:t>
      </w:r>
      <w:r>
        <w:rPr>
          <w:lang w:val="en-GB"/>
        </w:rPr>
        <w:t xml:space="preserve">how the Recovery and Resilience Plans presented by </w:t>
      </w:r>
      <w:r w:rsidR="004C517F">
        <w:rPr>
          <w:lang w:val="en-GB"/>
        </w:rPr>
        <w:t>your country</w:t>
      </w:r>
      <w:r>
        <w:rPr>
          <w:lang w:val="en-GB"/>
        </w:rPr>
        <w:t xml:space="preserve"> aim to mitigate the disproportionate social and economic impact of the pandemic on persons with disabilities. Please explain how the actions foreseen to support persons with disabilities in the recovery effort will help to further the principles of the CRPD. </w:t>
      </w:r>
    </w:p>
    <w:p w14:paraId="0B575391" w14:textId="77777777" w:rsidR="00B74A2F" w:rsidRPr="00426325" w:rsidRDefault="00B74A2F"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426325">
        <w:rPr>
          <w:u w:val="single"/>
          <w:lang w:val="en-GB"/>
        </w:rPr>
        <w:t xml:space="preserve">Suggested </w:t>
      </w:r>
      <w:r>
        <w:rPr>
          <w:u w:val="single"/>
          <w:lang w:val="en-GB"/>
        </w:rPr>
        <w:t>recommendation</w:t>
      </w:r>
      <w:r w:rsidRPr="00426325">
        <w:rPr>
          <w:u w:val="single"/>
          <w:lang w:val="en-GB"/>
        </w:rPr>
        <w:t xml:space="preserve">: </w:t>
      </w:r>
    </w:p>
    <w:p w14:paraId="2639F48F" w14:textId="48799241" w:rsidR="002979C3" w:rsidRPr="002979C3" w:rsidRDefault="00B74A2F"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CD0F5E">
        <w:rPr>
          <w:lang w:val="en-GB"/>
        </w:rPr>
        <w:t>Calls upon the State party to re-examine the</w:t>
      </w:r>
      <w:r>
        <w:rPr>
          <w:lang w:val="en-GB"/>
        </w:rPr>
        <w:t xml:space="preserve"> priorities for spending in their Recovery an</w:t>
      </w:r>
      <w:r w:rsidR="004C517F">
        <w:rPr>
          <w:lang w:val="en-GB"/>
        </w:rPr>
        <w:t>d</w:t>
      </w:r>
      <w:r>
        <w:rPr>
          <w:lang w:val="en-GB"/>
        </w:rPr>
        <w:t xml:space="preserve"> Resilience Plan</w:t>
      </w:r>
      <w:r w:rsidRPr="00CD0F5E">
        <w:rPr>
          <w:lang w:val="en-GB"/>
        </w:rPr>
        <w:t xml:space="preserve">, </w:t>
      </w:r>
      <w:r>
        <w:rPr>
          <w:lang w:val="en-GB"/>
        </w:rPr>
        <w:t>and to ensure that no money goes towards furthering the segregation of persons with disabilities or any inaccessible structures.</w:t>
      </w:r>
    </w:p>
    <w:p w14:paraId="6E96A20B" w14:textId="7ADE7970" w:rsidR="00CB6FA4" w:rsidRDefault="00CB6FA4" w:rsidP="0080661F">
      <w:pPr>
        <w:pStyle w:val="Heading2"/>
        <w:spacing w:line="276" w:lineRule="auto"/>
        <w:rPr>
          <w:lang w:val="en-GB"/>
        </w:rPr>
      </w:pPr>
      <w:bookmarkStart w:id="23" w:name="_Toc75962349"/>
      <w:r>
        <w:rPr>
          <w:lang w:val="en-GB"/>
        </w:rPr>
        <w:t>Women’s rights</w:t>
      </w:r>
      <w:bookmarkEnd w:id="23"/>
      <w:r>
        <w:rPr>
          <w:lang w:val="en-GB"/>
        </w:rPr>
        <w:t xml:space="preserve"> </w:t>
      </w:r>
    </w:p>
    <w:p w14:paraId="122D7B2F" w14:textId="56651C29" w:rsidR="00350750" w:rsidRDefault="00350750" w:rsidP="0080661F">
      <w:pPr>
        <w:spacing w:line="276" w:lineRule="auto"/>
        <w:rPr>
          <w:lang w:val="en-GB"/>
        </w:rPr>
      </w:pPr>
      <w:r>
        <w:rPr>
          <w:lang w:val="en-GB"/>
        </w:rPr>
        <w:t xml:space="preserve">In </w:t>
      </w:r>
      <w:r w:rsidR="00605B21">
        <w:rPr>
          <w:lang w:val="en-GB"/>
        </w:rPr>
        <w:t xml:space="preserve">March </w:t>
      </w:r>
      <w:r>
        <w:rPr>
          <w:lang w:val="en-GB"/>
        </w:rPr>
        <w:t xml:space="preserve">2020, the EU adopted a </w:t>
      </w:r>
      <w:hyperlink r:id="rId52" w:history="1">
        <w:r w:rsidRPr="00350750">
          <w:rPr>
            <w:rStyle w:val="Hyperlink"/>
            <w:lang w:val="en-GB"/>
          </w:rPr>
          <w:t>Strategy on Gender Equality (2020-2025)</w:t>
        </w:r>
      </w:hyperlink>
      <w:r>
        <w:rPr>
          <w:lang w:val="en-GB"/>
        </w:rPr>
        <w:t xml:space="preserve"> with </w:t>
      </w:r>
      <w:r w:rsidRPr="00350750">
        <w:rPr>
          <w:lang w:val="en-GB"/>
        </w:rPr>
        <w:t>policy objectives and actions to make significant progress by 2025 towards a gender-equal Europe.</w:t>
      </w:r>
      <w:r>
        <w:rPr>
          <w:lang w:val="en-GB"/>
        </w:rPr>
        <w:t xml:space="preserve"> For the first time, this Strategy makes specific references to the CRPD and women and girl</w:t>
      </w:r>
      <w:r w:rsidRPr="00350750">
        <w:rPr>
          <w:lang w:val="en-GB"/>
        </w:rPr>
        <w:t>, in particular in relation to combatting gender-based violence, including forced</w:t>
      </w:r>
      <w:r>
        <w:rPr>
          <w:lang w:val="en-GB"/>
        </w:rPr>
        <w:t xml:space="preserve"> abortion and</w:t>
      </w:r>
      <w:r w:rsidRPr="00350750">
        <w:rPr>
          <w:lang w:val="en-GB"/>
        </w:rPr>
        <w:t xml:space="preserve"> sterilisation, and gender-stereotypes.</w:t>
      </w:r>
      <w:r>
        <w:rPr>
          <w:lang w:val="en-GB"/>
        </w:rPr>
        <w:t xml:space="preserve"> </w:t>
      </w:r>
    </w:p>
    <w:p w14:paraId="0915631F" w14:textId="748C3218" w:rsidR="00D92B2A" w:rsidRPr="00D92B2A" w:rsidRDefault="00350750" w:rsidP="0080661F">
      <w:pPr>
        <w:spacing w:line="276" w:lineRule="auto"/>
        <w:rPr>
          <w:lang w:val="en-US"/>
        </w:rPr>
      </w:pPr>
      <w:r>
        <w:rPr>
          <w:lang w:val="en-GB"/>
        </w:rPr>
        <w:t>While the Strategy mostly focus</w:t>
      </w:r>
      <w:r w:rsidR="00605B21">
        <w:rPr>
          <w:lang w:val="en-GB"/>
        </w:rPr>
        <w:t>es</w:t>
      </w:r>
      <w:r>
        <w:rPr>
          <w:lang w:val="en-GB"/>
        </w:rPr>
        <w:t xml:space="preserve"> on EU policies, it also requires Member States to take specific actions (such as to </w:t>
      </w:r>
      <w:r w:rsidRPr="00605B21">
        <w:rPr>
          <w:lang w:val="en-US"/>
        </w:rPr>
        <w:t>ratify and implement the Istanbul Convention</w:t>
      </w:r>
      <w:r>
        <w:rPr>
          <w:lang w:val="en-US"/>
        </w:rPr>
        <w:t xml:space="preserve"> or </w:t>
      </w:r>
      <w:r w:rsidRPr="00350750">
        <w:rPr>
          <w:lang w:val="en-US"/>
        </w:rPr>
        <w:t>to target actions that support the specific needs of women in the asylum procedure</w:t>
      </w:r>
      <w:r>
        <w:rPr>
          <w:lang w:val="en-US"/>
        </w:rPr>
        <w:t xml:space="preserve">). </w:t>
      </w:r>
    </w:p>
    <w:p w14:paraId="3EDC61EE" w14:textId="5BAEEC76" w:rsidR="00D92B2A" w:rsidRPr="00D92B2A" w:rsidRDefault="00D92B2A" w:rsidP="0080661F">
      <w:pPr>
        <w:pBdr>
          <w:top w:val="single" w:sz="4" w:space="1" w:color="auto"/>
          <w:left w:val="single" w:sz="4" w:space="4" w:color="auto"/>
          <w:bottom w:val="single" w:sz="4" w:space="1" w:color="auto"/>
          <w:right w:val="single" w:sz="4" w:space="4" w:color="auto"/>
        </w:pBdr>
        <w:spacing w:after="240" w:line="276" w:lineRule="auto"/>
        <w:rPr>
          <w:b/>
          <w:lang w:val="en-US"/>
        </w:rPr>
      </w:pPr>
      <w:r w:rsidRPr="00D92B2A">
        <w:rPr>
          <w:b/>
          <w:lang w:val="en-US"/>
        </w:rPr>
        <w:t>Relevant CRPD article</w:t>
      </w:r>
      <w:r>
        <w:rPr>
          <w:b/>
          <w:lang w:val="en-US"/>
        </w:rPr>
        <w:t>s</w:t>
      </w:r>
      <w:r w:rsidRPr="00D92B2A">
        <w:rPr>
          <w:b/>
          <w:lang w:val="en-US"/>
        </w:rPr>
        <w:t>: Article 6 (Women with di</w:t>
      </w:r>
      <w:r>
        <w:rPr>
          <w:b/>
          <w:lang w:val="en-US"/>
        </w:rPr>
        <w:t>sabilities); Article 15 (</w:t>
      </w:r>
      <w:r w:rsidRPr="00D92B2A">
        <w:rPr>
          <w:b/>
          <w:lang w:val="en-US"/>
        </w:rPr>
        <w:t>Freedom from exploitation, violence and abuse</w:t>
      </w:r>
      <w:r>
        <w:rPr>
          <w:b/>
          <w:lang w:val="en-US"/>
        </w:rPr>
        <w:t>)</w:t>
      </w:r>
    </w:p>
    <w:p w14:paraId="27A5B577" w14:textId="75023E44" w:rsidR="00D92B2A" w:rsidRPr="00DD3C47" w:rsidRDefault="00D92B2A"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DD3C47">
        <w:rPr>
          <w:u w:val="single"/>
          <w:lang w:val="en-GB"/>
        </w:rPr>
        <w:t xml:space="preserve">Suggested questions: </w:t>
      </w:r>
    </w:p>
    <w:p w14:paraId="721BABE3" w14:textId="734233BB" w:rsidR="00D92B2A" w:rsidRPr="00D92B2A" w:rsidRDefault="00D92B2A" w:rsidP="0080661F">
      <w:pPr>
        <w:pBdr>
          <w:top w:val="single" w:sz="4" w:space="1" w:color="auto"/>
          <w:left w:val="single" w:sz="4" w:space="4" w:color="auto"/>
          <w:bottom w:val="single" w:sz="4" w:space="1" w:color="auto"/>
          <w:right w:val="single" w:sz="4" w:space="4" w:color="auto"/>
        </w:pBdr>
        <w:spacing w:after="240" w:line="276" w:lineRule="auto"/>
        <w:rPr>
          <w:lang w:val="en-US"/>
        </w:rPr>
      </w:pPr>
      <w:r w:rsidRPr="00D92B2A">
        <w:rPr>
          <w:lang w:val="en-US"/>
        </w:rPr>
        <w:t xml:space="preserve">How does the State’s national gender equality strategy include women and girls with disabilities? </w:t>
      </w:r>
    </w:p>
    <w:p w14:paraId="4DC79527" w14:textId="1A468438" w:rsidR="00D92B2A" w:rsidRPr="00D92B2A" w:rsidRDefault="00D92B2A" w:rsidP="0080661F">
      <w:pPr>
        <w:pBdr>
          <w:top w:val="single" w:sz="4" w:space="1" w:color="auto"/>
          <w:left w:val="single" w:sz="4" w:space="4" w:color="auto"/>
          <w:bottom w:val="single" w:sz="4" w:space="1" w:color="auto"/>
          <w:right w:val="single" w:sz="4" w:space="4" w:color="auto"/>
        </w:pBdr>
        <w:spacing w:after="240" w:line="276" w:lineRule="auto"/>
        <w:rPr>
          <w:lang w:val="en-US"/>
        </w:rPr>
      </w:pPr>
      <w:r w:rsidRPr="00D92B2A">
        <w:rPr>
          <w:lang w:val="en-US"/>
        </w:rPr>
        <w:lastRenderedPageBreak/>
        <w:t xml:space="preserve">Which measures will the State take to implement the recommendations directed at EU Member States in the EU Gender Equality Strategy? </w:t>
      </w:r>
    </w:p>
    <w:p w14:paraId="00ACD09C" w14:textId="30F10F38" w:rsidR="00D92B2A" w:rsidRDefault="00D92B2A"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426325">
        <w:rPr>
          <w:u w:val="single"/>
          <w:lang w:val="en-GB"/>
        </w:rPr>
        <w:t xml:space="preserve">Suggested </w:t>
      </w:r>
      <w:r>
        <w:rPr>
          <w:u w:val="single"/>
          <w:lang w:val="en-GB"/>
        </w:rPr>
        <w:t>recommendations</w:t>
      </w:r>
      <w:r w:rsidRPr="00426325">
        <w:rPr>
          <w:u w:val="single"/>
          <w:lang w:val="en-GB"/>
        </w:rPr>
        <w:t xml:space="preserve">: </w:t>
      </w:r>
    </w:p>
    <w:p w14:paraId="25371F3A" w14:textId="4C5F0C96" w:rsidR="00D92B2A" w:rsidRPr="00D92B2A" w:rsidRDefault="00D92B2A"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D92B2A">
        <w:rPr>
          <w:lang w:val="en-GB"/>
        </w:rPr>
        <w:t xml:space="preserve">Ensure that the rights of women and girls with disabilities are included under the national strategy on gender equality, in relation to all area of life, from combatting violence, to employment and political participation. </w:t>
      </w:r>
    </w:p>
    <w:p w14:paraId="7572B86C" w14:textId="57B89541" w:rsidR="00D92B2A" w:rsidRPr="00D92B2A" w:rsidRDefault="00D92B2A"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D92B2A">
        <w:rPr>
          <w:lang w:val="en-GB"/>
        </w:rPr>
        <w:t xml:space="preserve">Take targeted measures to </w:t>
      </w:r>
      <w:r w:rsidRPr="00D92B2A">
        <w:rPr>
          <w:lang w:val="en-US"/>
        </w:rPr>
        <w:t xml:space="preserve">implement the recommendations directed at EU Member States in the EU Gender Equality Strategy. </w:t>
      </w:r>
    </w:p>
    <w:p w14:paraId="34484C60" w14:textId="7EFA9798" w:rsidR="008448DA" w:rsidRDefault="008448DA" w:rsidP="0080661F">
      <w:pPr>
        <w:pStyle w:val="Heading2"/>
        <w:spacing w:line="276" w:lineRule="auto"/>
        <w:rPr>
          <w:lang w:val="en-GB"/>
        </w:rPr>
      </w:pPr>
      <w:bookmarkStart w:id="24" w:name="_Toc75962350"/>
      <w:r>
        <w:rPr>
          <w:lang w:val="en-GB"/>
        </w:rPr>
        <w:t>Victim</w:t>
      </w:r>
      <w:r w:rsidR="0019136C">
        <w:rPr>
          <w:lang w:val="en-GB"/>
        </w:rPr>
        <w:t>s and offenders’</w:t>
      </w:r>
      <w:r>
        <w:rPr>
          <w:lang w:val="en-GB"/>
        </w:rPr>
        <w:t xml:space="preserve"> rights</w:t>
      </w:r>
      <w:bookmarkEnd w:id="24"/>
      <w:r>
        <w:rPr>
          <w:lang w:val="en-GB"/>
        </w:rPr>
        <w:t xml:space="preserve"> </w:t>
      </w:r>
    </w:p>
    <w:p w14:paraId="10D6B947" w14:textId="5CF8BE35" w:rsidR="00016687" w:rsidRDefault="0019136C" w:rsidP="0080661F">
      <w:pPr>
        <w:spacing w:line="276" w:lineRule="auto"/>
        <w:rPr>
          <w:lang w:val="en-US"/>
        </w:rPr>
      </w:pPr>
      <w:r>
        <w:rPr>
          <w:lang w:val="en-GB"/>
        </w:rPr>
        <w:t xml:space="preserve">In 2012, the European Union adopted a </w:t>
      </w:r>
      <w:hyperlink r:id="rId53" w:history="1">
        <w:r w:rsidRPr="0019136C">
          <w:rPr>
            <w:rStyle w:val="Hyperlink"/>
            <w:lang w:val="en-GB"/>
          </w:rPr>
          <w:t>Directive on the rights, support and protection of victims of crime</w:t>
        </w:r>
      </w:hyperlink>
      <w:r w:rsidR="00016687">
        <w:rPr>
          <w:lang w:val="en-GB"/>
        </w:rPr>
        <w:t xml:space="preserve">. </w:t>
      </w:r>
      <w:r w:rsidR="00016687" w:rsidRPr="00016687">
        <w:rPr>
          <w:lang w:val="en-GB"/>
        </w:rPr>
        <w:t xml:space="preserve">EU countries had to implement the provisions of the Directive into their national laws by 16 November 2015. The European Commission has issued a </w:t>
      </w:r>
      <w:hyperlink r:id="rId54" w:history="1">
        <w:r w:rsidR="00016687" w:rsidRPr="00F83B48">
          <w:rPr>
            <w:rStyle w:val="Hyperlink"/>
            <w:lang w:val="en-GB"/>
          </w:rPr>
          <w:t>guidance document</w:t>
        </w:r>
      </w:hyperlink>
      <w:r w:rsidR="00016687" w:rsidRPr="00016687">
        <w:rPr>
          <w:lang w:val="en-GB"/>
        </w:rPr>
        <w:t xml:space="preserve"> to assist EU countries in this process.</w:t>
      </w:r>
      <w:r w:rsidR="0060151E">
        <w:rPr>
          <w:lang w:val="en-US"/>
        </w:rPr>
        <w:t xml:space="preserve"> </w:t>
      </w:r>
    </w:p>
    <w:p w14:paraId="0EC9CC4D" w14:textId="07959736" w:rsidR="008448DA" w:rsidRDefault="0019136C" w:rsidP="0080661F">
      <w:pPr>
        <w:spacing w:line="276" w:lineRule="auto"/>
        <w:rPr>
          <w:lang w:val="en-US"/>
        </w:rPr>
      </w:pPr>
      <w:r>
        <w:rPr>
          <w:lang w:val="en-US"/>
        </w:rPr>
        <w:t>The directive e</w:t>
      </w:r>
      <w:r w:rsidRPr="0019136C">
        <w:rPr>
          <w:lang w:val="en-US"/>
        </w:rPr>
        <w:t xml:space="preserve">stablishes minimum standards on the rights, support and protection of victims and ensures that persons who have fallen victim of crime are </w:t>
      </w:r>
      <w:proofErr w:type="spellStart"/>
      <w:r w:rsidRPr="0019136C">
        <w:rPr>
          <w:lang w:val="en-US"/>
        </w:rPr>
        <w:t>recognised</w:t>
      </w:r>
      <w:proofErr w:type="spellEnd"/>
      <w:r w:rsidRPr="0019136C">
        <w:rPr>
          <w:lang w:val="en-US"/>
        </w:rPr>
        <w:t xml:space="preserve"> and treated with respect. They must also receive proper protection, support and access to justice.</w:t>
      </w:r>
      <w:r>
        <w:rPr>
          <w:lang w:val="en-US"/>
        </w:rPr>
        <w:t xml:space="preserve"> It specifically requires States to ensure the needs of victims with disabilities are met when ensuring their rights to: </w:t>
      </w:r>
    </w:p>
    <w:p w14:paraId="610FC2E8" w14:textId="4389892B" w:rsidR="0019136C" w:rsidRDefault="0019136C" w:rsidP="0080661F">
      <w:pPr>
        <w:numPr>
          <w:ilvl w:val="0"/>
          <w:numId w:val="11"/>
        </w:numPr>
        <w:spacing w:line="276" w:lineRule="auto"/>
        <w:rPr>
          <w:lang w:val="en-US"/>
        </w:rPr>
      </w:pPr>
      <w:r w:rsidRPr="0019136C">
        <w:rPr>
          <w:lang w:val="en-US"/>
        </w:rPr>
        <w:t>understand and be understood</w:t>
      </w:r>
    </w:p>
    <w:p w14:paraId="34B51CB1" w14:textId="5170B29B" w:rsidR="0019136C" w:rsidRPr="0019136C" w:rsidRDefault="0019136C" w:rsidP="0080661F">
      <w:pPr>
        <w:numPr>
          <w:ilvl w:val="0"/>
          <w:numId w:val="11"/>
        </w:numPr>
        <w:spacing w:line="276" w:lineRule="auto"/>
        <w:rPr>
          <w:lang w:val="en-US"/>
        </w:rPr>
      </w:pPr>
      <w:r>
        <w:rPr>
          <w:lang w:val="en-US"/>
        </w:rPr>
        <w:t>information</w:t>
      </w:r>
    </w:p>
    <w:p w14:paraId="231A870C" w14:textId="30064EA1" w:rsidR="0019136C" w:rsidRPr="0019136C" w:rsidRDefault="0019136C" w:rsidP="0080661F">
      <w:pPr>
        <w:numPr>
          <w:ilvl w:val="0"/>
          <w:numId w:val="11"/>
        </w:numPr>
        <w:spacing w:line="276" w:lineRule="auto"/>
        <w:rPr>
          <w:lang w:val="en-US"/>
        </w:rPr>
      </w:pPr>
      <w:r>
        <w:rPr>
          <w:lang w:val="en-US"/>
        </w:rPr>
        <w:t>support</w:t>
      </w:r>
    </w:p>
    <w:p w14:paraId="4BBB9B8B" w14:textId="68A62D32" w:rsidR="0019136C" w:rsidRPr="0019136C" w:rsidRDefault="0019136C" w:rsidP="0080661F">
      <w:pPr>
        <w:numPr>
          <w:ilvl w:val="0"/>
          <w:numId w:val="11"/>
        </w:numPr>
        <w:spacing w:line="276" w:lineRule="auto"/>
        <w:rPr>
          <w:lang w:val="en-US"/>
        </w:rPr>
      </w:pPr>
      <w:r w:rsidRPr="0019136C">
        <w:rPr>
          <w:lang w:val="en-US"/>
        </w:rPr>
        <w:t>part</w:t>
      </w:r>
      <w:r>
        <w:rPr>
          <w:lang w:val="en-US"/>
        </w:rPr>
        <w:t>icipate in criminal proceedings</w:t>
      </w:r>
    </w:p>
    <w:p w14:paraId="053AEDAC" w14:textId="7050A8A6" w:rsidR="00F33B58" w:rsidRPr="0060151E" w:rsidRDefault="0019136C" w:rsidP="0080661F">
      <w:pPr>
        <w:numPr>
          <w:ilvl w:val="0"/>
          <w:numId w:val="13"/>
        </w:numPr>
        <w:spacing w:line="276" w:lineRule="auto"/>
        <w:rPr>
          <w:lang w:val="en-US"/>
        </w:rPr>
      </w:pPr>
      <w:r w:rsidRPr="0019136C">
        <w:rPr>
          <w:lang w:val="en-US"/>
        </w:rPr>
        <w:t>protection and</w:t>
      </w:r>
      <w:r>
        <w:rPr>
          <w:lang w:val="en-US"/>
        </w:rPr>
        <w:t xml:space="preserve"> individual assessment</w:t>
      </w:r>
    </w:p>
    <w:p w14:paraId="61525464" w14:textId="1DE3A0A3" w:rsidR="00F33B58" w:rsidRPr="00F33B58" w:rsidRDefault="00F33B58" w:rsidP="0080661F">
      <w:pPr>
        <w:spacing w:line="276" w:lineRule="auto"/>
        <w:rPr>
          <w:lang w:val="en-US"/>
        </w:rPr>
      </w:pPr>
      <w:r w:rsidRPr="00F33B58">
        <w:rPr>
          <w:lang w:val="en-US"/>
        </w:rPr>
        <w:t>For certain groups of victims, the EU adopted specific rules. These rules build on the victims' rights directive but respond more directly to the specific needs of some victims. The EU legislation exists to pro</w:t>
      </w:r>
      <w:r w:rsidR="005C0D48">
        <w:rPr>
          <w:lang w:val="en-US"/>
        </w:rPr>
        <w:t>vide protection and support for</w:t>
      </w:r>
    </w:p>
    <w:p w14:paraId="2E7C5FF0" w14:textId="4FA55CFA" w:rsidR="00F33B58" w:rsidRPr="006606F0" w:rsidRDefault="00890346" w:rsidP="0080661F">
      <w:pPr>
        <w:pStyle w:val="ListParagraph"/>
        <w:numPr>
          <w:ilvl w:val="0"/>
          <w:numId w:val="17"/>
        </w:numPr>
        <w:spacing w:line="276" w:lineRule="auto"/>
        <w:rPr>
          <w:lang w:val="en-US"/>
        </w:rPr>
      </w:pPr>
      <w:hyperlink r:id="rId55" w:history="1">
        <w:r w:rsidR="00F33B58" w:rsidRPr="004453F8">
          <w:rPr>
            <w:rStyle w:val="Hyperlink"/>
            <w:lang w:val="en-US"/>
          </w:rPr>
          <w:t>victims of human trafficking</w:t>
        </w:r>
      </w:hyperlink>
    </w:p>
    <w:p w14:paraId="4A28F744" w14:textId="5642EE91" w:rsidR="006606F0" w:rsidRDefault="00486910" w:rsidP="0080661F">
      <w:pPr>
        <w:pStyle w:val="ListParagraph"/>
        <w:numPr>
          <w:ilvl w:val="0"/>
          <w:numId w:val="17"/>
        </w:numPr>
        <w:spacing w:line="276" w:lineRule="auto"/>
        <w:rPr>
          <w:lang w:val="en-US"/>
        </w:rPr>
      </w:pPr>
      <w:hyperlink r:id="rId56" w:history="1">
        <w:r w:rsidR="00F33B58" w:rsidRPr="004453F8">
          <w:rPr>
            <w:rStyle w:val="Hyperlink"/>
            <w:lang w:val="en-US"/>
          </w:rPr>
          <w:t xml:space="preserve">child victims of sexual exploitation </w:t>
        </w:r>
        <w:r w:rsidR="006606F0" w:rsidRPr="004453F8">
          <w:rPr>
            <w:rStyle w:val="Hyperlink"/>
            <w:lang w:val="en-US"/>
          </w:rPr>
          <w:t>and child pornography</w:t>
        </w:r>
      </w:hyperlink>
    </w:p>
    <w:p w14:paraId="65D361B2" w14:textId="15ECCB20" w:rsidR="00F33B58" w:rsidRPr="006606F0" w:rsidRDefault="00F33B58" w:rsidP="0080661F">
      <w:pPr>
        <w:pStyle w:val="ListParagraph"/>
        <w:numPr>
          <w:ilvl w:val="0"/>
          <w:numId w:val="17"/>
        </w:numPr>
        <w:spacing w:line="276" w:lineRule="auto"/>
        <w:rPr>
          <w:lang w:val="en-US"/>
        </w:rPr>
      </w:pPr>
      <w:r w:rsidRPr="006606F0">
        <w:rPr>
          <w:lang w:val="en-US"/>
        </w:rPr>
        <w:t>victims of terrorism</w:t>
      </w:r>
    </w:p>
    <w:p w14:paraId="2AC79B14" w14:textId="51469976" w:rsidR="0019136C" w:rsidRPr="006606F0" w:rsidRDefault="0019136C" w:rsidP="0080661F">
      <w:pPr>
        <w:spacing w:line="276" w:lineRule="auto"/>
        <w:rPr>
          <w:lang w:val="en-GB"/>
        </w:rPr>
      </w:pPr>
      <w:r>
        <w:rPr>
          <w:lang w:val="en-US"/>
        </w:rPr>
        <w:t xml:space="preserve">In a similar way, the EU adopted several directives to protect the rights of suspect and accused, that should be implemented by States without discrimination on the grounds of disability. More specifically, the </w:t>
      </w:r>
      <w:r w:rsidRPr="006606F0">
        <w:rPr>
          <w:lang w:val="en-GB"/>
        </w:rPr>
        <w:t xml:space="preserve">EU established rules on: </w:t>
      </w:r>
    </w:p>
    <w:p w14:paraId="46950DA8" w14:textId="77777777" w:rsidR="0019136C" w:rsidRPr="0019136C" w:rsidRDefault="0019136C" w:rsidP="0080661F">
      <w:pPr>
        <w:numPr>
          <w:ilvl w:val="0"/>
          <w:numId w:val="14"/>
        </w:numPr>
        <w:spacing w:line="276" w:lineRule="auto"/>
        <w:rPr>
          <w:lang w:val="en-US"/>
        </w:rPr>
      </w:pPr>
      <w:r w:rsidRPr="0019136C">
        <w:rPr>
          <w:lang w:val="en-US"/>
        </w:rPr>
        <w:t>the </w:t>
      </w:r>
      <w:hyperlink r:id="rId57" w:history="1">
        <w:r w:rsidRPr="0019136C">
          <w:rPr>
            <w:rStyle w:val="Hyperlink"/>
            <w:lang w:val="en-US"/>
          </w:rPr>
          <w:t>right to information</w:t>
        </w:r>
      </w:hyperlink>
      <w:r w:rsidRPr="0019136C">
        <w:rPr>
          <w:lang w:val="en-US"/>
        </w:rPr>
        <w:t> which applies across the EU since 2 June 2014,</w:t>
      </w:r>
    </w:p>
    <w:p w14:paraId="5F39B322" w14:textId="77777777" w:rsidR="0019136C" w:rsidRPr="0019136C" w:rsidRDefault="0019136C" w:rsidP="0080661F">
      <w:pPr>
        <w:numPr>
          <w:ilvl w:val="0"/>
          <w:numId w:val="14"/>
        </w:numPr>
        <w:spacing w:line="276" w:lineRule="auto"/>
        <w:rPr>
          <w:lang w:val="en-US"/>
        </w:rPr>
      </w:pPr>
      <w:r w:rsidRPr="0019136C">
        <w:rPr>
          <w:lang w:val="en-US"/>
        </w:rPr>
        <w:lastRenderedPageBreak/>
        <w:t>the </w:t>
      </w:r>
      <w:hyperlink r:id="rId58" w:history="1">
        <w:r w:rsidRPr="0019136C">
          <w:rPr>
            <w:rStyle w:val="Hyperlink"/>
            <w:lang w:val="en-US"/>
          </w:rPr>
          <w:t>right to interpretation and translation</w:t>
        </w:r>
      </w:hyperlink>
      <w:r w:rsidRPr="0019136C">
        <w:rPr>
          <w:lang w:val="en-US"/>
        </w:rPr>
        <w:t> which applies across the EU since 27 October 2015,</w:t>
      </w:r>
    </w:p>
    <w:p w14:paraId="4399F5AB" w14:textId="77777777" w:rsidR="0019136C" w:rsidRPr="0019136C" w:rsidRDefault="00486910" w:rsidP="0080661F">
      <w:pPr>
        <w:numPr>
          <w:ilvl w:val="0"/>
          <w:numId w:val="14"/>
        </w:numPr>
        <w:spacing w:line="276" w:lineRule="auto"/>
        <w:rPr>
          <w:lang w:val="en-US"/>
        </w:rPr>
      </w:pPr>
      <w:hyperlink r:id="rId59" w:history="1">
        <w:r w:rsidR="0019136C" w:rsidRPr="0019136C">
          <w:rPr>
            <w:rStyle w:val="Hyperlink"/>
            <w:lang w:val="en-US"/>
          </w:rPr>
          <w:t>Right to have a lawyer</w:t>
        </w:r>
      </w:hyperlink>
      <w:r w:rsidR="0019136C" w:rsidRPr="0019136C">
        <w:rPr>
          <w:lang w:val="en-US"/>
        </w:rPr>
        <w:t>, which applies across the EU since 27 November 2016,</w:t>
      </w:r>
    </w:p>
    <w:p w14:paraId="0472848E" w14:textId="7F631CB2" w:rsidR="0019136C" w:rsidRPr="0019136C" w:rsidRDefault="0019136C" w:rsidP="0080661F">
      <w:pPr>
        <w:numPr>
          <w:ilvl w:val="0"/>
          <w:numId w:val="14"/>
        </w:numPr>
        <w:spacing w:line="276" w:lineRule="auto"/>
        <w:rPr>
          <w:lang w:val="en-US"/>
        </w:rPr>
      </w:pPr>
      <w:r w:rsidRPr="0019136C">
        <w:rPr>
          <w:lang w:val="en-US"/>
        </w:rPr>
        <w:t>the right to be </w:t>
      </w:r>
      <w:hyperlink r:id="rId60" w:history="1">
        <w:r w:rsidRPr="0019136C">
          <w:rPr>
            <w:rStyle w:val="Hyperlink"/>
            <w:lang w:val="en-US"/>
          </w:rPr>
          <w:t>presumed innocent and to be present at trial</w:t>
        </w:r>
      </w:hyperlink>
    </w:p>
    <w:p w14:paraId="3853F07C" w14:textId="77777777" w:rsidR="0019136C" w:rsidRPr="0019136C" w:rsidRDefault="0019136C" w:rsidP="0080661F">
      <w:pPr>
        <w:numPr>
          <w:ilvl w:val="0"/>
          <w:numId w:val="14"/>
        </w:numPr>
        <w:spacing w:line="276" w:lineRule="auto"/>
        <w:rPr>
          <w:lang w:val="en-US"/>
        </w:rPr>
      </w:pPr>
      <w:r w:rsidRPr="0019136C">
        <w:rPr>
          <w:lang w:val="en-US"/>
        </w:rPr>
        <w:t>special </w:t>
      </w:r>
      <w:hyperlink r:id="rId61" w:history="1">
        <w:r w:rsidRPr="0019136C">
          <w:rPr>
            <w:rStyle w:val="Hyperlink"/>
            <w:lang w:val="en-US"/>
          </w:rPr>
          <w:t>safeguards for children suspected and accused in criminal proceedings</w:t>
        </w:r>
      </w:hyperlink>
    </w:p>
    <w:p w14:paraId="073DA808" w14:textId="6162D746" w:rsidR="0019136C" w:rsidRPr="0060151E" w:rsidRDefault="0019136C" w:rsidP="0080661F">
      <w:pPr>
        <w:numPr>
          <w:ilvl w:val="0"/>
          <w:numId w:val="14"/>
        </w:numPr>
        <w:spacing w:line="276" w:lineRule="auto"/>
        <w:rPr>
          <w:rStyle w:val="Hyperlink"/>
          <w:color w:val="auto"/>
          <w:u w:val="none"/>
        </w:rPr>
      </w:pPr>
      <w:r w:rsidRPr="0019136C">
        <w:t>the </w:t>
      </w:r>
      <w:hyperlink r:id="rId62" w:history="1">
        <w:r w:rsidRPr="0019136C">
          <w:rPr>
            <w:rStyle w:val="Hyperlink"/>
          </w:rPr>
          <w:t xml:space="preserve">right to </w:t>
        </w:r>
        <w:proofErr w:type="spellStart"/>
        <w:r w:rsidRPr="0019136C">
          <w:rPr>
            <w:rStyle w:val="Hyperlink"/>
          </w:rPr>
          <w:t>legal</w:t>
        </w:r>
        <w:proofErr w:type="spellEnd"/>
        <w:r w:rsidRPr="0019136C">
          <w:rPr>
            <w:rStyle w:val="Hyperlink"/>
          </w:rPr>
          <w:t xml:space="preserve"> </w:t>
        </w:r>
        <w:proofErr w:type="spellStart"/>
        <w:r w:rsidRPr="0019136C">
          <w:rPr>
            <w:rStyle w:val="Hyperlink"/>
          </w:rPr>
          <w:t>aid</w:t>
        </w:r>
        <w:proofErr w:type="spellEnd"/>
      </w:hyperlink>
    </w:p>
    <w:p w14:paraId="27E972B8" w14:textId="4F29AC2A" w:rsidR="0060151E" w:rsidRDefault="0060151E" w:rsidP="0080661F">
      <w:pPr>
        <w:spacing w:line="276" w:lineRule="auto"/>
        <w:rPr>
          <w:rStyle w:val="Hyperlink"/>
          <w:color w:val="auto"/>
          <w:u w:val="none"/>
          <w:lang w:val="en-US"/>
        </w:rPr>
      </w:pPr>
      <w:r w:rsidRPr="00821567">
        <w:rPr>
          <w:rStyle w:val="Hyperlink"/>
          <w:color w:val="auto"/>
          <w:u w:val="none"/>
          <w:lang w:val="en-US"/>
        </w:rPr>
        <w:t xml:space="preserve">To support the implementation of EU laws on Victims’ Rights, the European Commission has adopted a </w:t>
      </w:r>
      <w:hyperlink r:id="rId63" w:history="1">
        <w:r w:rsidRPr="0025488B">
          <w:rPr>
            <w:rStyle w:val="Hyperlink"/>
            <w:lang w:val="en-US"/>
          </w:rPr>
          <w:t xml:space="preserve">Victims’ Rights Strategy </w:t>
        </w:r>
        <w:r w:rsidR="0025488B" w:rsidRPr="0025488B">
          <w:rPr>
            <w:rStyle w:val="Hyperlink"/>
            <w:lang w:val="en-US"/>
          </w:rPr>
          <w:t>(2020-2025)</w:t>
        </w:r>
      </w:hyperlink>
      <w:r w:rsidR="0025488B">
        <w:rPr>
          <w:rStyle w:val="Hyperlink"/>
          <w:color w:val="FF0000"/>
          <w:u w:val="none"/>
          <w:lang w:val="en-US"/>
        </w:rPr>
        <w:t xml:space="preserve"> </w:t>
      </w:r>
      <w:r w:rsidRPr="00821567">
        <w:rPr>
          <w:rStyle w:val="Hyperlink"/>
          <w:color w:val="auto"/>
          <w:u w:val="none"/>
          <w:lang w:val="en-US"/>
        </w:rPr>
        <w:t xml:space="preserve">in 2020. </w:t>
      </w:r>
      <w:r w:rsidR="0025488B" w:rsidRPr="00821567">
        <w:rPr>
          <w:rStyle w:val="Hyperlink"/>
          <w:color w:val="auto"/>
          <w:u w:val="none"/>
          <w:lang w:val="en-US"/>
        </w:rPr>
        <w:t xml:space="preserve">The Strategy requires States to ensure that support services for victims are accessible to victims with disabilities. </w:t>
      </w:r>
    </w:p>
    <w:p w14:paraId="0CBEA6DF" w14:textId="05E3B735" w:rsidR="00CF1192" w:rsidRPr="00821567" w:rsidRDefault="00CF1192" w:rsidP="0080661F">
      <w:pPr>
        <w:spacing w:line="276" w:lineRule="auto"/>
        <w:rPr>
          <w:lang w:val="en-US"/>
        </w:rPr>
      </w:pPr>
      <w:r>
        <w:rPr>
          <w:rStyle w:val="Hyperlink"/>
          <w:color w:val="auto"/>
          <w:u w:val="none"/>
          <w:lang w:val="en-US"/>
        </w:rPr>
        <w:t xml:space="preserve">An </w:t>
      </w:r>
      <w:hyperlink r:id="rId64" w:history="1">
        <w:r w:rsidRPr="00CF1192">
          <w:rPr>
            <w:rStyle w:val="Hyperlink"/>
            <w:lang w:val="en-US"/>
          </w:rPr>
          <w:t>EU Handbook on Victims of Terrorism</w:t>
        </w:r>
      </w:hyperlink>
      <w:r>
        <w:rPr>
          <w:rStyle w:val="Hyperlink"/>
          <w:color w:val="auto"/>
          <w:u w:val="none"/>
          <w:lang w:val="en-US"/>
        </w:rPr>
        <w:t xml:space="preserve"> published in January 2021 also requires accessibility of support services for victims with disabilities </w:t>
      </w:r>
    </w:p>
    <w:p w14:paraId="492A103B" w14:textId="5CBCD955" w:rsidR="0019136C" w:rsidRDefault="0019136C" w:rsidP="0080661F">
      <w:pPr>
        <w:pBdr>
          <w:top w:val="single" w:sz="4" w:space="1" w:color="auto"/>
          <w:left w:val="single" w:sz="4" w:space="4" w:color="auto"/>
          <w:bottom w:val="single" w:sz="4" w:space="1" w:color="auto"/>
          <w:right w:val="single" w:sz="4" w:space="4" w:color="auto"/>
        </w:pBdr>
        <w:spacing w:after="240" w:line="276" w:lineRule="auto"/>
        <w:rPr>
          <w:b/>
          <w:lang w:val="en-GB"/>
        </w:rPr>
      </w:pPr>
      <w:r w:rsidRPr="0019136C">
        <w:rPr>
          <w:b/>
          <w:lang w:val="en-GB"/>
        </w:rPr>
        <w:t xml:space="preserve">Relevant CRPD article: </w:t>
      </w:r>
      <w:r w:rsidR="00CF1192">
        <w:rPr>
          <w:b/>
          <w:lang w:val="en-GB"/>
        </w:rPr>
        <w:t xml:space="preserve">Article </w:t>
      </w:r>
      <w:r w:rsidRPr="0019136C">
        <w:rPr>
          <w:b/>
          <w:lang w:val="en-GB"/>
        </w:rPr>
        <w:t>1</w:t>
      </w:r>
      <w:r w:rsidR="000A3924">
        <w:rPr>
          <w:b/>
          <w:lang w:val="en-GB"/>
        </w:rPr>
        <w:t>3</w:t>
      </w:r>
      <w:r w:rsidRPr="0019136C">
        <w:rPr>
          <w:b/>
          <w:lang w:val="en-GB"/>
        </w:rPr>
        <w:t xml:space="preserve"> (</w:t>
      </w:r>
      <w:r>
        <w:rPr>
          <w:b/>
          <w:lang w:val="en-GB"/>
        </w:rPr>
        <w:t>access to justice</w:t>
      </w:r>
      <w:r w:rsidRPr="0019136C">
        <w:rPr>
          <w:b/>
          <w:lang w:val="en-GB"/>
        </w:rPr>
        <w:t>)</w:t>
      </w:r>
      <w:r w:rsidR="00CF1192">
        <w:rPr>
          <w:b/>
          <w:lang w:val="en-GB"/>
        </w:rPr>
        <w:t>; Article</w:t>
      </w:r>
      <w:r>
        <w:rPr>
          <w:b/>
          <w:lang w:val="en-GB"/>
        </w:rPr>
        <w:t xml:space="preserve"> 15-16 (violence, torture and ill treatment)</w:t>
      </w:r>
    </w:p>
    <w:p w14:paraId="349CFCF9" w14:textId="202F144A" w:rsidR="0019136C" w:rsidRPr="0019136C" w:rsidRDefault="0019136C" w:rsidP="0080661F">
      <w:pPr>
        <w:pBdr>
          <w:top w:val="single" w:sz="4" w:space="1" w:color="auto"/>
          <w:left w:val="single" w:sz="4" w:space="4" w:color="auto"/>
          <w:bottom w:val="single" w:sz="4" w:space="1" w:color="auto"/>
          <w:right w:val="single" w:sz="4" w:space="4" w:color="auto"/>
        </w:pBdr>
        <w:spacing w:after="240" w:line="276" w:lineRule="auto"/>
        <w:rPr>
          <w:b/>
          <w:lang w:val="en-GB"/>
        </w:rPr>
      </w:pPr>
      <w:r w:rsidRPr="0019136C">
        <w:rPr>
          <w:u w:val="single"/>
          <w:lang w:val="en-GB"/>
        </w:rPr>
        <w:t xml:space="preserve">Suggested questions: </w:t>
      </w:r>
    </w:p>
    <w:p w14:paraId="05A1AD02" w14:textId="256E1FD2" w:rsidR="0019136C" w:rsidRDefault="0019136C"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19136C">
        <w:rPr>
          <w:lang w:val="en-GB"/>
        </w:rPr>
        <w:t xml:space="preserve">Please </w:t>
      </w:r>
      <w:r w:rsidR="003809EF">
        <w:rPr>
          <w:lang w:val="en-GB"/>
        </w:rPr>
        <w:t xml:space="preserve">provide information on measures taken to ensure that the </w:t>
      </w:r>
      <w:r w:rsidR="003809EF" w:rsidRPr="003809EF">
        <w:rPr>
          <w:lang w:val="en-GB"/>
        </w:rPr>
        <w:t>right</w:t>
      </w:r>
      <w:r w:rsidR="003809EF">
        <w:rPr>
          <w:lang w:val="en-GB"/>
        </w:rPr>
        <w:t>s</w:t>
      </w:r>
      <w:r w:rsidR="003809EF" w:rsidRPr="003809EF">
        <w:rPr>
          <w:lang w:val="en-GB"/>
        </w:rPr>
        <w:t xml:space="preserve"> of victims with disabilities and people with disabilities suspected or accused of an offence is fully fulfilled</w:t>
      </w:r>
      <w:r w:rsidR="000A3924">
        <w:rPr>
          <w:lang w:val="en-GB"/>
        </w:rPr>
        <w:t xml:space="preserve"> in line with relevant EU directives</w:t>
      </w:r>
      <w:r w:rsidR="00CF1192">
        <w:rPr>
          <w:lang w:val="en-GB"/>
        </w:rPr>
        <w:t xml:space="preserve">. </w:t>
      </w:r>
      <w:r w:rsidR="003809EF">
        <w:rPr>
          <w:lang w:val="en-GB"/>
        </w:rPr>
        <w:t xml:space="preserve"> </w:t>
      </w:r>
    </w:p>
    <w:p w14:paraId="6C696577" w14:textId="4BEB4ECB" w:rsidR="003809EF" w:rsidRDefault="003809EF"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Inform on how the EU Directive on victim rights was</w:t>
      </w:r>
      <w:r w:rsidR="000A3924">
        <w:rPr>
          <w:lang w:val="en-GB"/>
        </w:rPr>
        <w:t xml:space="preserve"> transposed and is being</w:t>
      </w:r>
      <w:r>
        <w:rPr>
          <w:lang w:val="en-GB"/>
        </w:rPr>
        <w:t xml:space="preserve"> implemented to ensure all rights are recognised and applied to victims with disabilities</w:t>
      </w:r>
      <w:r w:rsidR="00D92E63">
        <w:rPr>
          <w:lang w:val="en-GB"/>
        </w:rPr>
        <w:t xml:space="preserve">; also in light with </w:t>
      </w:r>
      <w:bookmarkStart w:id="25" w:name="_Hlk61957467"/>
      <w:r w:rsidR="00D92E63">
        <w:rPr>
          <w:lang w:val="en-GB"/>
        </w:rPr>
        <w:t>the EU Victims</w:t>
      </w:r>
      <w:r w:rsidR="000A3924">
        <w:rPr>
          <w:lang w:val="en-GB"/>
        </w:rPr>
        <w:t>’</w:t>
      </w:r>
      <w:r w:rsidR="00D92E63">
        <w:rPr>
          <w:lang w:val="en-GB"/>
        </w:rPr>
        <w:t xml:space="preserve"> Rights Strategy (2020-2025)</w:t>
      </w:r>
      <w:bookmarkEnd w:id="25"/>
      <w:r w:rsidR="00D92E63">
        <w:rPr>
          <w:lang w:val="en-GB"/>
        </w:rPr>
        <w:t xml:space="preserve">. </w:t>
      </w:r>
    </w:p>
    <w:p w14:paraId="062FEB09" w14:textId="619E5F2D" w:rsidR="003809EF" w:rsidRPr="0019136C" w:rsidRDefault="003809EF"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Inform on measures taken to ensure that women and girls with disabilities victims of domestic and gender-based violence can access shelters and other services available to victims. </w:t>
      </w:r>
    </w:p>
    <w:p w14:paraId="2676E352" w14:textId="77777777" w:rsidR="0019136C" w:rsidRPr="0019136C" w:rsidRDefault="0019136C"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19136C">
        <w:rPr>
          <w:u w:val="single"/>
          <w:lang w:val="en-GB"/>
        </w:rPr>
        <w:t xml:space="preserve">Suggested recommendations: </w:t>
      </w:r>
    </w:p>
    <w:p w14:paraId="1A029B53" w14:textId="5AD64620" w:rsidR="0019136C" w:rsidRPr="0019136C" w:rsidRDefault="003809EF"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Take measures to ensure that the right to access to justice of victims with disabilities and people with disabilities suspected or accused of an offence is fully fulfilled, in accordance with the CRPD and obligations of the State under EU law,</w:t>
      </w:r>
      <w:r w:rsidR="00D92E63">
        <w:rPr>
          <w:lang w:val="en-GB"/>
        </w:rPr>
        <w:t xml:space="preserve"> including the EU Victims’ Rights Strategy (2020-2025). Support to victims must include</w:t>
      </w:r>
      <w:r>
        <w:rPr>
          <w:lang w:val="en-GB"/>
        </w:rPr>
        <w:t xml:space="preserve"> </w:t>
      </w:r>
      <w:r w:rsidR="00D92E63">
        <w:rPr>
          <w:lang w:val="en-GB"/>
        </w:rPr>
        <w:t>-</w:t>
      </w:r>
      <w:r>
        <w:rPr>
          <w:lang w:val="en-GB"/>
        </w:rPr>
        <w:t xml:space="preserve"> the provision</w:t>
      </w:r>
      <w:r w:rsidR="0019136C" w:rsidRPr="0019136C">
        <w:rPr>
          <w:lang w:val="en-GB"/>
        </w:rPr>
        <w:t xml:space="preserve"> </w:t>
      </w:r>
      <w:r>
        <w:rPr>
          <w:lang w:val="en-GB"/>
        </w:rPr>
        <w:t>of accessible shelters and services for women and girls with disabilities victims of domestic and gender-based violence</w:t>
      </w:r>
      <w:r w:rsidR="00CF1192">
        <w:rPr>
          <w:lang w:val="en-GB"/>
        </w:rPr>
        <w:t xml:space="preserve">. </w:t>
      </w:r>
    </w:p>
    <w:p w14:paraId="0A9CD983" w14:textId="3F9E3AF3" w:rsidR="003A100C" w:rsidRPr="00521035" w:rsidRDefault="00334727" w:rsidP="0080661F">
      <w:pPr>
        <w:pStyle w:val="Heading2"/>
        <w:spacing w:line="276" w:lineRule="auto"/>
        <w:rPr>
          <w:lang w:val="en-GB"/>
        </w:rPr>
      </w:pPr>
      <w:bookmarkStart w:id="26" w:name="_Toc75962351"/>
      <w:r w:rsidRPr="00D412F1">
        <w:rPr>
          <w:lang w:val="en-GB"/>
        </w:rPr>
        <w:lastRenderedPageBreak/>
        <w:t>International cooperation</w:t>
      </w:r>
      <w:bookmarkEnd w:id="26"/>
      <w:r w:rsidRPr="00D412F1">
        <w:rPr>
          <w:lang w:val="en-GB"/>
        </w:rPr>
        <w:t xml:space="preserve"> </w:t>
      </w:r>
    </w:p>
    <w:p w14:paraId="5D20EBF2" w14:textId="6370F355" w:rsidR="00A8364C" w:rsidRPr="0080661F" w:rsidRDefault="00A8364C" w:rsidP="0080661F">
      <w:pPr>
        <w:pStyle w:val="Heading3"/>
        <w:numPr>
          <w:ilvl w:val="0"/>
          <w:numId w:val="34"/>
        </w:numPr>
        <w:spacing w:line="276" w:lineRule="auto"/>
        <w:rPr>
          <w:lang w:val="en-GB"/>
        </w:rPr>
      </w:pPr>
      <w:bookmarkStart w:id="27" w:name="_Toc75962352"/>
      <w:r w:rsidRPr="0080661F">
        <w:rPr>
          <w:lang w:val="en-GB"/>
        </w:rPr>
        <w:t>European consensus on development</w:t>
      </w:r>
      <w:bookmarkEnd w:id="27"/>
      <w:r w:rsidRPr="0080661F">
        <w:rPr>
          <w:lang w:val="en-GB"/>
        </w:rPr>
        <w:t xml:space="preserve"> </w:t>
      </w:r>
    </w:p>
    <w:p w14:paraId="4ACA2062" w14:textId="277F63B5" w:rsidR="00334727" w:rsidRDefault="00334727" w:rsidP="0080661F">
      <w:pPr>
        <w:spacing w:after="240" w:line="276" w:lineRule="auto"/>
        <w:rPr>
          <w:lang w:val="en-GB"/>
        </w:rPr>
      </w:pPr>
      <w:r w:rsidRPr="00334727">
        <w:rPr>
          <w:lang w:val="en-GB"/>
        </w:rPr>
        <w:t xml:space="preserve">On 19 May 2017, the Council adopted a new </w:t>
      </w:r>
      <w:hyperlink r:id="rId65" w:history="1">
        <w:r w:rsidRPr="00234A02">
          <w:rPr>
            <w:rStyle w:val="Hyperlink"/>
            <w:lang w:val="en-GB"/>
          </w:rPr>
          <w:t>European Consensus on Development</w:t>
        </w:r>
      </w:hyperlink>
      <w:r w:rsidRPr="00334727">
        <w:rPr>
          <w:lang w:val="en-GB"/>
        </w:rPr>
        <w:t xml:space="preserve">. This joint statement by the three European institutions (European Parliament, the European Commission and the Council) sets out a framework for development cooperation for the EU and its Member States. The document is a direct response by the EU to the 2030 Agenda </w:t>
      </w:r>
      <w:r>
        <w:rPr>
          <w:lang w:val="en-GB"/>
        </w:rPr>
        <w:t>and the Sustainable Development Goals</w:t>
      </w:r>
      <w:r w:rsidRPr="00334727">
        <w:rPr>
          <w:lang w:val="en-GB"/>
        </w:rPr>
        <w:t>, when it comes to international cooperation</w:t>
      </w:r>
      <w:r>
        <w:rPr>
          <w:lang w:val="en-GB"/>
        </w:rPr>
        <w:t xml:space="preserve">. </w:t>
      </w:r>
    </w:p>
    <w:p w14:paraId="5C37E986" w14:textId="6476979F" w:rsidR="00CF1192" w:rsidRDefault="00334727" w:rsidP="0080661F">
      <w:pPr>
        <w:spacing w:after="240" w:line="276" w:lineRule="auto"/>
        <w:rPr>
          <w:lang w:val="en-GB"/>
        </w:rPr>
      </w:pPr>
      <w:r w:rsidRPr="00334727">
        <w:rPr>
          <w:lang w:val="en-GB"/>
        </w:rPr>
        <w:t>The explicit reference to the rights of persons with disabilities within the EU Consen</w:t>
      </w:r>
      <w:r w:rsidR="004D6124">
        <w:rPr>
          <w:lang w:val="en-GB"/>
        </w:rPr>
        <w:t>sus on Development symbolis</w:t>
      </w:r>
      <w:r w:rsidRPr="00334727">
        <w:rPr>
          <w:lang w:val="en-GB"/>
        </w:rPr>
        <w:t xml:space="preserve">es an outstanding improvement for accelerating the implementation of a rights-based approach to development cooperation. </w:t>
      </w:r>
      <w:r>
        <w:rPr>
          <w:lang w:val="en-GB"/>
        </w:rPr>
        <w:t>T</w:t>
      </w:r>
      <w:r w:rsidRPr="00334727">
        <w:rPr>
          <w:lang w:val="en-GB"/>
        </w:rPr>
        <w:t>he EU Consensus embraces a rights-based approach that strengthens links between SDGs and the rights of persons with disabilities.</w:t>
      </w:r>
      <w:r w:rsidRPr="00E31441">
        <w:rPr>
          <w:lang w:val="en-GB"/>
        </w:rPr>
        <w:t xml:space="preserve"> </w:t>
      </w:r>
      <w:r w:rsidRPr="00334727">
        <w:rPr>
          <w:lang w:val="en-GB"/>
        </w:rPr>
        <w:t xml:space="preserve">This framework shows that a disability inclusive EU external action </w:t>
      </w:r>
      <w:r w:rsidR="12544C88" w:rsidRPr="00334727">
        <w:rPr>
          <w:lang w:val="en-GB"/>
        </w:rPr>
        <w:t xml:space="preserve">plan </w:t>
      </w:r>
      <w:r w:rsidRPr="00334727">
        <w:rPr>
          <w:lang w:val="en-GB"/>
        </w:rPr>
        <w:t xml:space="preserve">is crucial to strengthen the rights of persons with disabilities worldwide. It mentions that persons with disabilities will not be left behind and multiple discrimination towards vulnerable individuals will be specifically addressed. </w:t>
      </w:r>
    </w:p>
    <w:p w14:paraId="04940499" w14:textId="0C64A188" w:rsidR="00A8364C" w:rsidRDefault="00A8364C" w:rsidP="0080661F">
      <w:pPr>
        <w:pStyle w:val="Heading3"/>
        <w:spacing w:line="276" w:lineRule="auto"/>
        <w:rPr>
          <w:lang w:val="en-GB"/>
        </w:rPr>
      </w:pPr>
      <w:bookmarkStart w:id="28" w:name="_Toc75962354"/>
      <w:r>
        <w:rPr>
          <w:lang w:val="en-GB"/>
        </w:rPr>
        <w:t>Gender equality</w:t>
      </w:r>
      <w:bookmarkEnd w:id="28"/>
      <w:r>
        <w:rPr>
          <w:lang w:val="en-GB"/>
        </w:rPr>
        <w:t xml:space="preserve"> </w:t>
      </w:r>
    </w:p>
    <w:p w14:paraId="013020F6" w14:textId="095F5F93" w:rsidR="00D03B1D" w:rsidRDefault="00334727" w:rsidP="0080661F">
      <w:pPr>
        <w:spacing w:after="240" w:line="276" w:lineRule="auto"/>
        <w:rPr>
          <w:lang w:val="en-GB"/>
        </w:rPr>
      </w:pPr>
      <w:r w:rsidRPr="00334727">
        <w:rPr>
          <w:lang w:val="en-GB"/>
        </w:rPr>
        <w:t>Gender equality is placed at the heart of the EU agenda for achieving the SDGs in order to promote women’s rights, gender equality and empowerment of women.</w:t>
      </w:r>
      <w:r w:rsidR="00C4796F">
        <w:rPr>
          <w:lang w:val="en-GB"/>
        </w:rPr>
        <w:t xml:space="preserve"> However, w</w:t>
      </w:r>
      <w:r w:rsidR="00C4796F" w:rsidRPr="00C4796F">
        <w:rPr>
          <w:lang w:val="en-GB"/>
        </w:rPr>
        <w:t>omen and girls with disabilities are also not systematically reached in international cooperation. At the international level, the EU and the United Nations (UN) embarked on a</w:t>
      </w:r>
      <w:r w:rsidR="004A4F26">
        <w:rPr>
          <w:lang w:val="en-GB"/>
        </w:rPr>
        <w:t xml:space="preserve"> </w:t>
      </w:r>
      <w:r w:rsidR="00C4796F" w:rsidRPr="00C4796F">
        <w:rPr>
          <w:lang w:val="en-GB"/>
        </w:rPr>
        <w:t xml:space="preserve">global, multi-year initiative focused on eliminating all forms of violence against women and girls (VAWG) - the </w:t>
      </w:r>
      <w:hyperlink r:id="rId66" w:history="1">
        <w:r w:rsidR="00C4796F" w:rsidRPr="00C4796F">
          <w:rPr>
            <w:rStyle w:val="Hyperlink"/>
            <w:lang w:val="en-GB"/>
          </w:rPr>
          <w:t>Spotlight Initiative</w:t>
        </w:r>
      </w:hyperlink>
      <w:r w:rsidR="00C4796F" w:rsidRPr="00C4796F">
        <w:rPr>
          <w:lang w:val="en-GB"/>
        </w:rPr>
        <w:t>. The EU invested initially 500 million Euros, but women and girls with disabilities are not specifically included.</w:t>
      </w:r>
      <w:r w:rsidR="00DC459C">
        <w:rPr>
          <w:lang w:val="en-GB"/>
        </w:rPr>
        <w:t xml:space="preserve"> It is also unclear how they are included pragmatically in the new </w:t>
      </w:r>
      <w:hyperlink r:id="rId67" w:history="1">
        <w:r w:rsidR="00DC459C" w:rsidRPr="00DC459C">
          <w:rPr>
            <w:rStyle w:val="Hyperlink"/>
            <w:lang w:val="en-GB"/>
          </w:rPr>
          <w:t>EU Gender Action Plan III</w:t>
        </w:r>
      </w:hyperlink>
      <w:r w:rsidR="00DC459C">
        <w:rPr>
          <w:lang w:val="en-GB"/>
        </w:rPr>
        <w:t>.</w:t>
      </w:r>
    </w:p>
    <w:p w14:paraId="6A0878C1" w14:textId="3AD0C2C4" w:rsidR="00EC5CB2" w:rsidRPr="00957B76" w:rsidRDefault="00EC5CB2" w:rsidP="0080661F">
      <w:pPr>
        <w:pBdr>
          <w:top w:val="single" w:sz="4" w:space="1" w:color="auto"/>
          <w:left w:val="single" w:sz="4" w:space="4" w:color="auto"/>
          <w:bottom w:val="single" w:sz="4" w:space="1" w:color="auto"/>
          <w:right w:val="single" w:sz="4" w:space="4" w:color="auto"/>
        </w:pBdr>
        <w:spacing w:after="240" w:line="276" w:lineRule="auto"/>
        <w:rPr>
          <w:b/>
          <w:lang w:val="en-GB"/>
        </w:rPr>
      </w:pPr>
      <w:r>
        <w:rPr>
          <w:b/>
          <w:lang w:val="en-GB"/>
        </w:rPr>
        <w:t>Relevant CRPD article</w:t>
      </w:r>
      <w:r w:rsidRPr="00957B76">
        <w:rPr>
          <w:b/>
          <w:lang w:val="en-GB"/>
        </w:rPr>
        <w:t>:</w:t>
      </w:r>
      <w:r w:rsidRPr="00896E99">
        <w:rPr>
          <w:b/>
          <w:lang w:val="en-GB"/>
        </w:rPr>
        <w:t xml:space="preserve"> </w:t>
      </w:r>
      <w:r w:rsidR="005F72BB">
        <w:rPr>
          <w:b/>
          <w:lang w:val="en-GB"/>
        </w:rPr>
        <w:t xml:space="preserve">Article </w:t>
      </w:r>
      <w:r w:rsidRPr="00896E99">
        <w:rPr>
          <w:b/>
          <w:lang w:val="en-GB"/>
        </w:rPr>
        <w:t>32 (international cooperation)</w:t>
      </w:r>
      <w:r w:rsidRPr="00E31441">
        <w:rPr>
          <w:u w:val="single"/>
          <w:lang w:val="en-GB"/>
        </w:rPr>
        <w:t xml:space="preserve"> </w:t>
      </w:r>
    </w:p>
    <w:p w14:paraId="620D6E36" w14:textId="20B32536" w:rsidR="00EC5CB2" w:rsidRDefault="00910539"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Pr>
          <w:u w:val="single"/>
          <w:lang w:val="en-GB"/>
        </w:rPr>
        <w:t>Suggested question</w:t>
      </w:r>
      <w:r w:rsidR="005F72BB">
        <w:rPr>
          <w:u w:val="single"/>
          <w:lang w:val="en-GB"/>
        </w:rPr>
        <w:t>s</w:t>
      </w:r>
      <w:r w:rsidR="00EC5CB2" w:rsidRPr="0034494E">
        <w:rPr>
          <w:u w:val="single"/>
          <w:lang w:val="en-GB"/>
        </w:rPr>
        <w:t xml:space="preserve">: </w:t>
      </w:r>
    </w:p>
    <w:p w14:paraId="584BFA4F" w14:textId="2B5ECA1F" w:rsidR="00CF1192" w:rsidRPr="00A8364C" w:rsidRDefault="00EC5CB2"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E31441">
        <w:rPr>
          <w:lang w:val="en-GB"/>
        </w:rPr>
        <w:t xml:space="preserve">Please provide information on the steps and timeframe to ensure the implementation of the </w:t>
      </w:r>
      <w:r w:rsidR="001A6A19" w:rsidRPr="00334727">
        <w:rPr>
          <w:lang w:val="en-GB"/>
        </w:rPr>
        <w:t>European Consensus on Development</w:t>
      </w:r>
      <w:r w:rsidR="00F8343B">
        <w:rPr>
          <w:lang w:val="en-GB"/>
        </w:rPr>
        <w:t xml:space="preserve"> and further advance the rights of persons with disabilities</w:t>
      </w:r>
      <w:r w:rsidR="00C060A0">
        <w:rPr>
          <w:lang w:val="en-GB"/>
        </w:rPr>
        <w:t>, including women and girl with disabilities,</w:t>
      </w:r>
      <w:r w:rsidR="00F8343B">
        <w:rPr>
          <w:lang w:val="en-GB"/>
        </w:rPr>
        <w:t xml:space="preserve"> in international cooperation</w:t>
      </w:r>
      <w:r w:rsidR="00910539">
        <w:rPr>
          <w:lang w:val="en-GB"/>
        </w:rPr>
        <w:t xml:space="preserve">. </w:t>
      </w:r>
      <w:r w:rsidR="00CF1192">
        <w:rPr>
          <w:lang w:val="en-GB"/>
        </w:rPr>
        <w:t xml:space="preserve">Which measures will the State take to </w:t>
      </w:r>
      <w:r w:rsidR="00CF1192" w:rsidRPr="00CF1192">
        <w:rPr>
          <w:lang w:val="en-GB"/>
        </w:rPr>
        <w:t xml:space="preserve">actively reach women and girls with disabilities in </w:t>
      </w:r>
      <w:r w:rsidR="00CF1192" w:rsidRPr="00A8364C">
        <w:rPr>
          <w:lang w:val="en-GB"/>
        </w:rPr>
        <w:t xml:space="preserve">international cooperation by using the new EU Gender Action plan III? </w:t>
      </w:r>
    </w:p>
    <w:p w14:paraId="09C33678" w14:textId="77777777" w:rsidR="00D03B1D" w:rsidRDefault="00EC5CB2"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A8364C">
        <w:rPr>
          <w:u w:val="single"/>
          <w:lang w:val="en-GB"/>
        </w:rPr>
        <w:t xml:space="preserve">Suggested </w:t>
      </w:r>
      <w:r w:rsidR="00910539" w:rsidRPr="00A8364C">
        <w:rPr>
          <w:u w:val="single"/>
          <w:lang w:val="en-GB"/>
        </w:rPr>
        <w:t>recommendation</w:t>
      </w:r>
      <w:r w:rsidR="005F72BB">
        <w:rPr>
          <w:u w:val="single"/>
          <w:lang w:val="en-GB"/>
        </w:rPr>
        <w:t>s</w:t>
      </w:r>
      <w:r w:rsidRPr="00A8364C">
        <w:rPr>
          <w:u w:val="single"/>
          <w:lang w:val="en-GB"/>
        </w:rPr>
        <w:t xml:space="preserve">: </w:t>
      </w:r>
    </w:p>
    <w:p w14:paraId="51A6C79A" w14:textId="3936E385" w:rsidR="001E3885" w:rsidRPr="00A8364C" w:rsidRDefault="00A7085D"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A8364C">
        <w:rPr>
          <w:lang w:val="en-GB"/>
        </w:rPr>
        <w:lastRenderedPageBreak/>
        <w:t xml:space="preserve">Call the State Party to </w:t>
      </w:r>
      <w:r w:rsidR="00CE6F0A" w:rsidRPr="00A8364C">
        <w:rPr>
          <w:lang w:val="en-GB"/>
        </w:rPr>
        <w:t xml:space="preserve">train its staff </w:t>
      </w:r>
      <w:r w:rsidR="00DD3C47" w:rsidRPr="00A8364C">
        <w:rPr>
          <w:lang w:val="en-GB"/>
        </w:rPr>
        <w:t>in delegations</w:t>
      </w:r>
      <w:r w:rsidR="00CE6F0A" w:rsidRPr="00A8364C">
        <w:rPr>
          <w:lang w:val="en-GB"/>
        </w:rPr>
        <w:t xml:space="preserve"> on the use of </w:t>
      </w:r>
      <w:r w:rsidRPr="00A8364C">
        <w:rPr>
          <w:lang w:val="en-GB"/>
        </w:rPr>
        <w:t>the</w:t>
      </w:r>
      <w:r w:rsidR="00DD3C47" w:rsidRPr="00A8364C">
        <w:rPr>
          <w:lang w:val="en-GB"/>
        </w:rPr>
        <w:t xml:space="preserve"> Organisation for Economic Co-operation and Development- Development Assistance Committee</w:t>
      </w:r>
      <w:r w:rsidR="00EC5CB2" w:rsidRPr="00A8364C">
        <w:rPr>
          <w:lang w:val="en-GB"/>
        </w:rPr>
        <w:t xml:space="preserve"> </w:t>
      </w:r>
      <w:r w:rsidR="00DD3C47" w:rsidRPr="00A8364C">
        <w:rPr>
          <w:lang w:val="en-GB"/>
        </w:rPr>
        <w:t>(</w:t>
      </w:r>
      <w:hyperlink r:id="rId68" w:history="1">
        <w:r w:rsidR="00EC5CB2" w:rsidRPr="005F72BB">
          <w:rPr>
            <w:rStyle w:val="Hyperlink"/>
            <w:lang w:val="en-GB"/>
          </w:rPr>
          <w:t>OECD DAC</w:t>
        </w:r>
        <w:r w:rsidR="00DD3C47" w:rsidRPr="005F72BB">
          <w:rPr>
            <w:rStyle w:val="Hyperlink"/>
            <w:lang w:val="en-GB"/>
          </w:rPr>
          <w:t>)</w:t>
        </w:r>
        <w:r w:rsidR="00EC5CB2" w:rsidRPr="005F72BB">
          <w:rPr>
            <w:rStyle w:val="Hyperlink"/>
            <w:lang w:val="en-GB"/>
          </w:rPr>
          <w:t xml:space="preserve"> </w:t>
        </w:r>
        <w:r w:rsidR="00CE6F0A" w:rsidRPr="005F72BB">
          <w:rPr>
            <w:rStyle w:val="Hyperlink"/>
            <w:lang w:val="en-GB"/>
          </w:rPr>
          <w:t>disability marker</w:t>
        </w:r>
      </w:hyperlink>
      <w:r w:rsidR="00DD3C47" w:rsidRPr="00A8364C">
        <w:rPr>
          <w:lang w:val="en-GB"/>
        </w:rPr>
        <w:t xml:space="preserve">, </w:t>
      </w:r>
      <w:r w:rsidR="00DD3C47" w:rsidRPr="00A8364C">
        <w:rPr>
          <w:rFonts w:cs="Arial"/>
          <w:shd w:val="clear" w:color="auto" w:fill="FFFFFF"/>
          <w:lang w:val="en-GB"/>
        </w:rPr>
        <w:t>to track development finance in support of persons with </w:t>
      </w:r>
      <w:r w:rsidR="00DD3C47" w:rsidRPr="006D6ABF">
        <w:rPr>
          <w:rStyle w:val="Emphasis"/>
          <w:rFonts w:cs="Arial"/>
          <w:i w:val="0"/>
          <w:iCs w:val="0"/>
          <w:shd w:val="clear" w:color="auto" w:fill="FFFFFF"/>
          <w:lang w:val="en-GB"/>
        </w:rPr>
        <w:t>disabilities</w:t>
      </w:r>
      <w:r w:rsidR="00CE6F0A" w:rsidRPr="00A8364C">
        <w:rPr>
          <w:lang w:val="en-GB"/>
        </w:rPr>
        <w:t>.</w:t>
      </w:r>
    </w:p>
    <w:p w14:paraId="36817929" w14:textId="503A21EA" w:rsidR="00EC5CB2" w:rsidRDefault="001E3885"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I</w:t>
      </w:r>
      <w:r w:rsidRPr="001E3885">
        <w:rPr>
          <w:lang w:val="en-GB"/>
        </w:rPr>
        <w:t>nterrupt any international development funding that is being used to perpetuate the segregation of persons with disabilities, and re-allocate such funding towards projects and initiatives that aim at compliance with the Convention.</w:t>
      </w:r>
    </w:p>
    <w:p w14:paraId="52042410" w14:textId="77EBF6E4" w:rsidR="00DD3C47" w:rsidRDefault="00C4796F"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Ensure to actively reach women and girls with disabilities in international cooperation by </w:t>
      </w:r>
      <w:r w:rsidR="00DC459C">
        <w:rPr>
          <w:lang w:val="en-GB"/>
        </w:rPr>
        <w:t xml:space="preserve">using the new </w:t>
      </w:r>
      <w:r w:rsidR="00CF1192">
        <w:rPr>
          <w:lang w:val="en-GB"/>
        </w:rPr>
        <w:t xml:space="preserve">EU </w:t>
      </w:r>
      <w:r w:rsidR="00DC459C">
        <w:rPr>
          <w:lang w:val="en-GB"/>
        </w:rPr>
        <w:t>Gender Action plan</w:t>
      </w:r>
      <w:r w:rsidR="00CF1192">
        <w:rPr>
          <w:lang w:val="en-GB"/>
        </w:rPr>
        <w:t xml:space="preserve"> III</w:t>
      </w:r>
      <w:r>
        <w:rPr>
          <w:lang w:val="en-GB"/>
        </w:rPr>
        <w:t xml:space="preserve">, as well as proactively support the engagement of organisations of persons with disabilities in programmes and projects.  </w:t>
      </w:r>
    </w:p>
    <w:p w14:paraId="3FC51DBC" w14:textId="443799E7" w:rsidR="00C95AE9" w:rsidRPr="00C95AE9" w:rsidRDefault="00415D48" w:rsidP="0080661F">
      <w:pPr>
        <w:pStyle w:val="Heading2"/>
        <w:spacing w:line="276" w:lineRule="auto"/>
        <w:rPr>
          <w:lang w:val="en-GB"/>
        </w:rPr>
      </w:pPr>
      <w:bookmarkStart w:id="29" w:name="_Toc75962355"/>
      <w:r>
        <w:rPr>
          <w:lang w:val="en-GB"/>
        </w:rPr>
        <w:t>Humanitarian action (including Disaster Risk Reduction, DRR)</w:t>
      </w:r>
      <w:bookmarkEnd w:id="29"/>
    </w:p>
    <w:p w14:paraId="480A68BE" w14:textId="11DD1EBA" w:rsidR="00C95AE9" w:rsidRPr="0080661F" w:rsidRDefault="00C95AE9" w:rsidP="0080661F">
      <w:pPr>
        <w:pStyle w:val="Heading3"/>
        <w:numPr>
          <w:ilvl w:val="0"/>
          <w:numId w:val="35"/>
        </w:numPr>
        <w:spacing w:line="276" w:lineRule="auto"/>
        <w:rPr>
          <w:lang w:val="en-GB"/>
        </w:rPr>
      </w:pPr>
      <w:bookmarkStart w:id="30" w:name="_Toc75962356"/>
      <w:r w:rsidRPr="0080661F">
        <w:rPr>
          <w:lang w:val="en-GB"/>
        </w:rPr>
        <w:t>H</w:t>
      </w:r>
      <w:r w:rsidR="00415D48" w:rsidRPr="0080661F">
        <w:rPr>
          <w:lang w:val="en-GB"/>
        </w:rPr>
        <w:t>umanitarian action</w:t>
      </w:r>
      <w:r w:rsidR="00D36D8F">
        <w:rPr>
          <w:rStyle w:val="FootnoteReference"/>
          <w:lang w:val="en-GB"/>
        </w:rPr>
        <w:footnoteReference w:id="4"/>
      </w:r>
      <w:bookmarkEnd w:id="30"/>
    </w:p>
    <w:p w14:paraId="561E1552" w14:textId="1BA9EF41" w:rsidR="008142A5" w:rsidRDefault="00C95AE9" w:rsidP="0080661F">
      <w:pPr>
        <w:spacing w:line="276" w:lineRule="auto"/>
        <w:rPr>
          <w:lang w:val="en-GB"/>
        </w:rPr>
      </w:pPr>
      <w:r>
        <w:rPr>
          <w:lang w:val="en-GB"/>
        </w:rPr>
        <w:t>T</w:t>
      </w:r>
      <w:r w:rsidR="00415D48" w:rsidRPr="00415D48">
        <w:rPr>
          <w:lang w:val="en-GB"/>
        </w:rPr>
        <w:t xml:space="preserve">he EU committed to 'strong progress' on each of the five core responsibility areas of the 2017 </w:t>
      </w:r>
      <w:hyperlink r:id="rId69" w:history="1">
        <w:r w:rsidR="00415D48" w:rsidRPr="00415D48">
          <w:rPr>
            <w:rStyle w:val="Hyperlink"/>
            <w:lang w:val="en-GB"/>
          </w:rPr>
          <w:t>World Humanitarian Summit</w:t>
        </w:r>
      </w:hyperlink>
      <w:r w:rsidR="00415D48" w:rsidRPr="00415D48">
        <w:rPr>
          <w:lang w:val="en-GB"/>
        </w:rPr>
        <w:t xml:space="preserve"> in Istanbul. The </w:t>
      </w:r>
      <w:hyperlink r:id="rId70" w:history="1">
        <w:r w:rsidR="00415D48" w:rsidRPr="00415D48">
          <w:rPr>
            <w:rStyle w:val="Hyperlink"/>
            <w:lang w:val="en-GB"/>
          </w:rPr>
          <w:t>Charter on Inclusion of Persons with Disabilities in Humanitarian Action</w:t>
        </w:r>
      </w:hyperlink>
      <w:r w:rsidR="00415D48" w:rsidRPr="00415D48">
        <w:rPr>
          <w:lang w:val="en-GB"/>
        </w:rPr>
        <w:t xml:space="preserve"> (which can be seen as a ‘tool’ to implement the CRPD in situations of risk and humanitarian emergency) was launched at the summit, and has since been endorsed by the EU and </w:t>
      </w:r>
      <w:r w:rsidR="00174620">
        <w:rPr>
          <w:lang w:val="en-GB"/>
        </w:rPr>
        <w:t>(currently) 14</w:t>
      </w:r>
      <w:r w:rsidR="00174620" w:rsidRPr="00415D48">
        <w:rPr>
          <w:lang w:val="en-GB"/>
        </w:rPr>
        <w:t xml:space="preserve"> </w:t>
      </w:r>
      <w:r w:rsidR="00415D48" w:rsidRPr="00415D48">
        <w:rPr>
          <w:lang w:val="en-GB"/>
        </w:rPr>
        <w:t>of its Member States</w:t>
      </w:r>
      <w:r w:rsidR="006F01A8">
        <w:rPr>
          <w:rStyle w:val="FootnoteReference"/>
          <w:lang w:val="en-GB"/>
        </w:rPr>
        <w:footnoteReference w:id="5"/>
      </w:r>
      <w:r w:rsidR="00415D48" w:rsidRPr="00415D48">
        <w:rPr>
          <w:lang w:val="en-GB"/>
        </w:rPr>
        <w:t xml:space="preserve">. </w:t>
      </w:r>
    </w:p>
    <w:p w14:paraId="0D35A30B" w14:textId="469D88E5" w:rsidR="00415D48" w:rsidRDefault="00415D48" w:rsidP="0080661F">
      <w:pPr>
        <w:spacing w:line="276" w:lineRule="auto"/>
        <w:rPr>
          <w:lang w:val="en-GB"/>
        </w:rPr>
      </w:pPr>
      <w:r w:rsidRPr="00415D48">
        <w:rPr>
          <w:lang w:val="en-GB"/>
        </w:rPr>
        <w:t xml:space="preserve">In June 2019, </w:t>
      </w:r>
      <w:r w:rsidR="00D36D8F" w:rsidRPr="00D36D8F">
        <w:rPr>
          <w:lang w:val="en-GB"/>
        </w:rPr>
        <w:t xml:space="preserve">the </w:t>
      </w:r>
      <w:r w:rsidR="00D36D8F">
        <w:rPr>
          <w:lang w:val="en-GB"/>
        </w:rPr>
        <w:t xml:space="preserve">EU </w:t>
      </w:r>
      <w:r w:rsidR="00D36D8F" w:rsidRPr="00D36D8F">
        <w:rPr>
          <w:lang w:val="en-GB"/>
        </w:rPr>
        <w:t>Directorate-General for European Civil Protection and Humanitarian Aid Operation (ECHO</w:t>
      </w:r>
      <w:r w:rsidRPr="00415D48">
        <w:rPr>
          <w:lang w:val="en-GB"/>
        </w:rPr>
        <w:t xml:space="preserve"> published a </w:t>
      </w:r>
      <w:hyperlink r:id="rId71" w:history="1">
        <w:r w:rsidRPr="00415D48">
          <w:rPr>
            <w:rStyle w:val="Hyperlink"/>
            <w:lang w:val="en-GB"/>
          </w:rPr>
          <w:t>Guidance Note on the Inclusion of Persons with Disabilities in EU-funded Humanitarian Aid Operations</w:t>
        </w:r>
      </w:hyperlink>
      <w:r w:rsidR="006F01A8">
        <w:rPr>
          <w:rStyle w:val="Hyperlink"/>
          <w:lang w:val="en-GB"/>
        </w:rPr>
        <w:t xml:space="preserve"> (</w:t>
      </w:r>
      <w:r w:rsidR="00D36D8F">
        <w:rPr>
          <w:rStyle w:val="Hyperlink"/>
          <w:lang w:val="en-GB"/>
        </w:rPr>
        <w:t xml:space="preserve">that </w:t>
      </w:r>
      <w:r w:rsidR="006F01A8">
        <w:rPr>
          <w:rStyle w:val="Hyperlink"/>
          <w:lang w:val="en-GB"/>
        </w:rPr>
        <w:t xml:space="preserve">will </w:t>
      </w:r>
      <w:r w:rsidR="00D36D8F">
        <w:rPr>
          <w:rStyle w:val="Hyperlink"/>
          <w:lang w:val="en-GB"/>
        </w:rPr>
        <w:t>apply to the Member States of the EU</w:t>
      </w:r>
      <w:r w:rsidR="006F01A8" w:rsidRPr="006F01A8">
        <w:rPr>
          <w:lang w:val="en-US"/>
        </w:rPr>
        <w:t xml:space="preserve"> </w:t>
      </w:r>
      <w:r w:rsidR="006F01A8" w:rsidRPr="006F01A8">
        <w:rPr>
          <w:rStyle w:val="Hyperlink"/>
          <w:lang w:val="en-GB"/>
        </w:rPr>
        <w:t xml:space="preserve">where they are involved in </w:t>
      </w:r>
      <w:r w:rsidR="006F01A8">
        <w:rPr>
          <w:rStyle w:val="Hyperlink"/>
          <w:lang w:val="en-GB"/>
        </w:rPr>
        <w:t xml:space="preserve">humanitarian </w:t>
      </w:r>
      <w:r w:rsidR="006F01A8" w:rsidRPr="006F01A8">
        <w:rPr>
          <w:rStyle w:val="Hyperlink"/>
          <w:lang w:val="en-GB"/>
        </w:rPr>
        <w:t>projects funded by the E</w:t>
      </w:r>
      <w:r w:rsidR="006F01A8">
        <w:rPr>
          <w:rStyle w:val="Hyperlink"/>
          <w:lang w:val="en-GB"/>
        </w:rPr>
        <w:t>U)</w:t>
      </w:r>
      <w:r w:rsidRPr="00415D48">
        <w:rPr>
          <w:lang w:val="en-GB"/>
        </w:rPr>
        <w:t xml:space="preserve">. This guidance note is related in purpose to the </w:t>
      </w:r>
      <w:r>
        <w:rPr>
          <w:lang w:val="en-GB"/>
        </w:rPr>
        <w:t xml:space="preserve">UN </w:t>
      </w:r>
      <w:hyperlink r:id="rId72" w:history="1">
        <w:r w:rsidRPr="00415D48">
          <w:rPr>
            <w:rStyle w:val="Hyperlink"/>
            <w:lang w:val="en-GB"/>
          </w:rPr>
          <w:t>IASC Guidelines on Inclusion of Persons with Disabilities in Humanitarian Action</w:t>
        </w:r>
      </w:hyperlink>
      <w:r w:rsidRPr="00415D48">
        <w:rPr>
          <w:lang w:val="en-GB"/>
        </w:rPr>
        <w:t xml:space="preserve"> which were launched at the end of 2019.</w:t>
      </w:r>
    </w:p>
    <w:p w14:paraId="25DDABFF" w14:textId="6AE28808" w:rsidR="002B4E09" w:rsidRPr="00415D48" w:rsidRDefault="00085D4F" w:rsidP="0080661F">
      <w:pPr>
        <w:spacing w:line="276" w:lineRule="auto"/>
        <w:rPr>
          <w:lang w:val="en-GB"/>
        </w:rPr>
      </w:pPr>
      <w:r>
        <w:rPr>
          <w:lang w:val="en-GB"/>
        </w:rPr>
        <w:t xml:space="preserve">In 2020 </w:t>
      </w:r>
      <w:r w:rsidRPr="009E2839">
        <w:rPr>
          <w:lang w:val="en-GB"/>
        </w:rPr>
        <w:t xml:space="preserve">EDF provided </w:t>
      </w:r>
      <w:r w:rsidR="00B07E33">
        <w:rPr>
          <w:lang w:val="en-GB"/>
        </w:rPr>
        <w:t xml:space="preserve">comprehensive </w:t>
      </w:r>
      <w:r w:rsidRPr="009E2839">
        <w:rPr>
          <w:lang w:val="en-GB"/>
        </w:rPr>
        <w:t xml:space="preserve">input </w:t>
      </w:r>
      <w:r w:rsidR="00C10680" w:rsidRPr="009E2839">
        <w:rPr>
          <w:lang w:val="en-GB"/>
        </w:rPr>
        <w:t xml:space="preserve">into the review of the </w:t>
      </w:r>
      <w:hyperlink r:id="rId73" w:history="1">
        <w:r w:rsidR="00C10680" w:rsidRPr="009E2839">
          <w:rPr>
            <w:rStyle w:val="Hyperlink"/>
            <w:lang w:val="en-GB"/>
          </w:rPr>
          <w:t>ECHO ‘Single Form’ Guidelines</w:t>
        </w:r>
      </w:hyperlink>
      <w:r w:rsidR="00C10680">
        <w:rPr>
          <w:lang w:val="en-GB"/>
        </w:rPr>
        <w:t xml:space="preserve"> and t</w:t>
      </w:r>
      <w:r w:rsidRPr="009E2839">
        <w:rPr>
          <w:lang w:val="en-GB"/>
        </w:rPr>
        <w:t xml:space="preserve">o the ECHO </w:t>
      </w:r>
      <w:r w:rsidR="008530D8" w:rsidRPr="009E2839">
        <w:rPr>
          <w:lang w:val="en-GB"/>
        </w:rPr>
        <w:t>‘</w:t>
      </w:r>
      <w:hyperlink r:id="rId74" w:history="1">
        <w:r w:rsidRPr="00C10680">
          <w:rPr>
            <w:rStyle w:val="Hyperlink"/>
            <w:lang w:val="en-GB"/>
          </w:rPr>
          <w:t>EC Communication on EU humanitarian aid</w:t>
        </w:r>
      </w:hyperlink>
      <w:r w:rsidR="008530D8" w:rsidRPr="009E2839">
        <w:rPr>
          <w:lang w:val="en-GB"/>
        </w:rPr>
        <w:t>’. The Guidelines</w:t>
      </w:r>
      <w:r w:rsidRPr="009E2839">
        <w:rPr>
          <w:lang w:val="en-GB"/>
        </w:rPr>
        <w:t xml:space="preserve"> now contain some</w:t>
      </w:r>
      <w:r w:rsidR="00C10680">
        <w:rPr>
          <w:lang w:val="en-GB"/>
        </w:rPr>
        <w:t xml:space="preserve"> mention of </w:t>
      </w:r>
      <w:r w:rsidRPr="009E2839">
        <w:rPr>
          <w:lang w:val="en-GB"/>
        </w:rPr>
        <w:t xml:space="preserve">disability inclusion, including </w:t>
      </w:r>
      <w:proofErr w:type="spellStart"/>
      <w:r w:rsidRPr="009E2839">
        <w:rPr>
          <w:lang w:val="en-GB"/>
        </w:rPr>
        <w:t>ggregation</w:t>
      </w:r>
      <w:proofErr w:type="spellEnd"/>
      <w:r w:rsidR="008530D8" w:rsidRPr="009E2839">
        <w:rPr>
          <w:lang w:val="en-GB"/>
        </w:rPr>
        <w:t>, reference to the Washington Group short set of questions</w:t>
      </w:r>
      <w:r w:rsidRPr="009E2839">
        <w:rPr>
          <w:lang w:val="en-GB"/>
        </w:rPr>
        <w:t xml:space="preserve"> and</w:t>
      </w:r>
      <w:r w:rsidR="008530D8" w:rsidRPr="009E2839">
        <w:rPr>
          <w:lang w:val="en-GB"/>
        </w:rPr>
        <w:t xml:space="preserve"> the need for</w:t>
      </w:r>
      <w:r w:rsidRPr="009E2839">
        <w:rPr>
          <w:lang w:val="en-GB"/>
        </w:rPr>
        <w:t xml:space="preserve"> DPO participation</w:t>
      </w:r>
      <w:r w:rsidR="00A16362" w:rsidRPr="009E2839">
        <w:rPr>
          <w:lang w:val="en-GB"/>
        </w:rPr>
        <w:t xml:space="preserve">, and </w:t>
      </w:r>
      <w:r w:rsidR="002F463D">
        <w:rPr>
          <w:lang w:val="en-GB"/>
        </w:rPr>
        <w:t xml:space="preserve">they </w:t>
      </w:r>
      <w:r w:rsidR="00A16362" w:rsidRPr="009E2839">
        <w:rPr>
          <w:lang w:val="en-GB"/>
        </w:rPr>
        <w:t>apply to member states where they are involved in projects</w:t>
      </w:r>
      <w:r w:rsidR="00A16362" w:rsidRPr="00A16362">
        <w:rPr>
          <w:lang w:val="en-GB"/>
        </w:rPr>
        <w:t xml:space="preserve"> funded by the </w:t>
      </w:r>
      <w:r w:rsidR="00A16362">
        <w:rPr>
          <w:lang w:val="en-GB"/>
        </w:rPr>
        <w:t>EU</w:t>
      </w:r>
      <w:r w:rsidR="008530D8">
        <w:rPr>
          <w:lang w:val="en-GB"/>
        </w:rPr>
        <w:t>.</w:t>
      </w:r>
      <w:r w:rsidR="00D36D8F">
        <w:rPr>
          <w:rStyle w:val="FootnoteReference"/>
          <w:lang w:val="en-GB"/>
        </w:rPr>
        <w:footnoteReference w:id="6"/>
      </w:r>
      <w:r w:rsidR="00C10680">
        <w:rPr>
          <w:lang w:val="en-GB"/>
        </w:rPr>
        <w:t xml:space="preserve">  The Communication</w:t>
      </w:r>
      <w:r w:rsidR="002F463D">
        <w:rPr>
          <w:lang w:val="en-GB"/>
        </w:rPr>
        <w:t xml:space="preserve"> also makes </w:t>
      </w:r>
      <w:r w:rsidR="00C10680">
        <w:rPr>
          <w:lang w:val="en-GB"/>
        </w:rPr>
        <w:t xml:space="preserve">explicit reference to persons </w:t>
      </w:r>
      <w:r w:rsidR="00C10680">
        <w:rPr>
          <w:lang w:val="en-GB"/>
        </w:rPr>
        <w:lastRenderedPageBreak/>
        <w:t>with disabilities but</w:t>
      </w:r>
      <w:r w:rsidR="002F463D">
        <w:rPr>
          <w:lang w:val="en-GB"/>
        </w:rPr>
        <w:t xml:space="preserve"> these are very light, following </w:t>
      </w:r>
      <w:r w:rsidR="00C10680">
        <w:rPr>
          <w:lang w:val="en-GB"/>
        </w:rPr>
        <w:t>far short of the EDF recommendations</w:t>
      </w:r>
      <w:r w:rsidR="002F463D">
        <w:rPr>
          <w:lang w:val="en-GB"/>
        </w:rPr>
        <w:t>.</w:t>
      </w:r>
    </w:p>
    <w:p w14:paraId="49832217" w14:textId="20DC5103" w:rsidR="00C95AE9" w:rsidRDefault="00C95AE9" w:rsidP="0080661F">
      <w:pPr>
        <w:pStyle w:val="Heading3"/>
        <w:spacing w:line="276" w:lineRule="auto"/>
        <w:rPr>
          <w:lang w:val="en-GB"/>
        </w:rPr>
      </w:pPr>
      <w:bookmarkStart w:id="31" w:name="_Toc75962357"/>
      <w:r>
        <w:rPr>
          <w:lang w:val="en-GB"/>
        </w:rPr>
        <w:t>C</w:t>
      </w:r>
      <w:r w:rsidR="00415D48" w:rsidRPr="002C4289">
        <w:rPr>
          <w:lang w:val="en-GB"/>
        </w:rPr>
        <w:t>ivil protection</w:t>
      </w:r>
      <w:bookmarkEnd w:id="31"/>
    </w:p>
    <w:p w14:paraId="459D0FD1" w14:textId="0A45A1A3" w:rsidR="008142A5" w:rsidRDefault="00415D48" w:rsidP="0080661F">
      <w:pPr>
        <w:spacing w:line="276" w:lineRule="auto"/>
        <w:rPr>
          <w:u w:val="single"/>
          <w:lang w:val="en-GB"/>
        </w:rPr>
      </w:pPr>
      <w:r w:rsidRPr="00415D48">
        <w:rPr>
          <w:lang w:val="en-GB"/>
        </w:rPr>
        <w:t xml:space="preserve">The </w:t>
      </w:r>
      <w:r w:rsidR="00475E91">
        <w:rPr>
          <w:lang w:val="en-GB"/>
        </w:rPr>
        <w:t xml:space="preserve">European single </w:t>
      </w:r>
      <w:r w:rsidRPr="00415D48">
        <w:rPr>
          <w:lang w:val="en-GB"/>
        </w:rPr>
        <w:t xml:space="preserve">emergency number 112 is still not fully accessible across the EU. </w:t>
      </w:r>
      <w:r w:rsidR="00D36D8F">
        <w:rPr>
          <w:lang w:val="en-GB"/>
        </w:rPr>
        <w:t>In 2019, infringement procedures have</w:t>
      </w:r>
      <w:r w:rsidRPr="00415D48">
        <w:rPr>
          <w:lang w:val="en-GB"/>
        </w:rPr>
        <w:t xml:space="preserve"> been launched against </w:t>
      </w:r>
      <w:r w:rsidR="00475E91" w:rsidRPr="00475E91">
        <w:rPr>
          <w:lang w:val="en-GB"/>
        </w:rPr>
        <w:t>Croatia, Czechia, Germany, Greece, and Spain</w:t>
      </w:r>
      <w:r w:rsidR="00475E91">
        <w:rPr>
          <w:lang w:val="en-GB"/>
        </w:rPr>
        <w:t xml:space="preserve"> </w:t>
      </w:r>
      <w:hyperlink r:id="rId75" w:history="1">
        <w:r w:rsidR="00475E91" w:rsidRPr="00D36D8F">
          <w:rPr>
            <w:rStyle w:val="Hyperlink"/>
            <w:lang w:val="en-GB"/>
          </w:rPr>
          <w:t>for failing to ensure equivalent access to the 112 emergency number to persons with disabilities</w:t>
        </w:r>
      </w:hyperlink>
      <w:r w:rsidR="00475E91">
        <w:rPr>
          <w:lang w:val="en-GB"/>
        </w:rPr>
        <w:t>. At the moment there are great differences on how persons with disabilities can call the emergency number across EU countries, even in some cases requiring pre-registration. This situation hinders the safety and free movement of persons with disabilities when traveling across the Union</w:t>
      </w:r>
      <w:r w:rsidR="002D5C77">
        <w:rPr>
          <w:lang w:val="en-GB"/>
        </w:rPr>
        <w:t>. In many cases, these solution</w:t>
      </w:r>
      <w:r w:rsidR="00FF63A0">
        <w:rPr>
          <w:lang w:val="en-GB"/>
        </w:rPr>
        <w:t>s</w:t>
      </w:r>
      <w:r w:rsidR="002D5C77">
        <w:rPr>
          <w:lang w:val="en-GB"/>
        </w:rPr>
        <w:t xml:space="preserve"> only cater specific disability groups</w:t>
      </w:r>
      <w:r w:rsidR="00475E91">
        <w:rPr>
          <w:lang w:val="en-GB"/>
        </w:rPr>
        <w:t xml:space="preserve">. The </w:t>
      </w:r>
      <w:r w:rsidR="00A27477">
        <w:rPr>
          <w:lang w:val="en-GB"/>
        </w:rPr>
        <w:t>European Accessibility Act aims at solving this situation by adopting a harmonised approach to the accessibility of this emergency number through common technical standards</w:t>
      </w:r>
      <w:r w:rsidR="00D36D8F">
        <w:rPr>
          <w:lang w:val="en-GB"/>
        </w:rPr>
        <w:t xml:space="preserve"> (see section on Accessibility above)</w:t>
      </w:r>
      <w:r w:rsidR="00FF63A0">
        <w:rPr>
          <w:lang w:val="en-GB"/>
        </w:rPr>
        <w:t>.</w:t>
      </w:r>
    </w:p>
    <w:p w14:paraId="1821D609" w14:textId="1E5B3EE3" w:rsidR="00C95AE9" w:rsidRDefault="008142A5" w:rsidP="0080661F">
      <w:pPr>
        <w:pStyle w:val="Heading3"/>
        <w:spacing w:line="276" w:lineRule="auto"/>
        <w:rPr>
          <w:lang w:val="en-GB"/>
        </w:rPr>
      </w:pPr>
      <w:bookmarkStart w:id="32" w:name="_Toc75962358"/>
      <w:r w:rsidRPr="002C4289">
        <w:rPr>
          <w:lang w:val="en-GB"/>
        </w:rPr>
        <w:t>Disaster Risk Reduction (DRR)</w:t>
      </w:r>
      <w:bookmarkEnd w:id="32"/>
    </w:p>
    <w:p w14:paraId="4E7506C4" w14:textId="2061FD5B" w:rsidR="00617E51" w:rsidRPr="0005065A" w:rsidRDefault="008142A5" w:rsidP="0080661F">
      <w:pPr>
        <w:autoSpaceDE w:val="0"/>
        <w:autoSpaceDN w:val="0"/>
        <w:adjustRightInd w:val="0"/>
        <w:spacing w:after="0" w:line="276" w:lineRule="auto"/>
        <w:rPr>
          <w:rFonts w:cs="Arial"/>
          <w:color w:val="000000"/>
          <w:lang w:val="en-US"/>
        </w:rPr>
      </w:pPr>
      <w:r w:rsidRPr="00415D48">
        <w:rPr>
          <w:lang w:val="en-GB"/>
        </w:rPr>
        <w:t xml:space="preserve">In 2015, the </w:t>
      </w:r>
      <w:r w:rsidRPr="0005065A">
        <w:rPr>
          <w:lang w:val="en-GB"/>
        </w:rPr>
        <w:t xml:space="preserve">EU </w:t>
      </w:r>
      <w:r w:rsidR="00A16362" w:rsidRPr="0005065A">
        <w:rPr>
          <w:lang w:val="en-GB"/>
        </w:rPr>
        <w:t xml:space="preserve">and its Member States </w:t>
      </w:r>
      <w:r w:rsidRPr="0005065A">
        <w:rPr>
          <w:lang w:val="en-GB"/>
        </w:rPr>
        <w:t xml:space="preserve">participated in development of the </w:t>
      </w:r>
      <w:hyperlink r:id="rId76" w:history="1">
        <w:r w:rsidRPr="0005065A">
          <w:rPr>
            <w:rStyle w:val="Hyperlink"/>
            <w:lang w:val="en-GB"/>
          </w:rPr>
          <w:t>Sendai Framework</w:t>
        </w:r>
      </w:hyperlink>
      <w:r w:rsidRPr="0005065A">
        <w:rPr>
          <w:lang w:val="en-GB"/>
        </w:rPr>
        <w:t xml:space="preserve">, which was relatively inclusive of persons with disabilities and was the first of the 2030 Global Agenda initiatives. Throughout 2016 EU also participated in development of terminology and indicators for Sendai implementation, although its interventions supported weakening/removal of the Sendai framework requirement to disaggregate data by disability. Also in 2016, the EU developed an </w:t>
      </w:r>
      <w:hyperlink r:id="rId77" w:history="1">
        <w:r w:rsidR="002B4E09" w:rsidRPr="0005065A">
          <w:rPr>
            <w:rStyle w:val="Hyperlink"/>
            <w:lang w:val="en-GB"/>
          </w:rPr>
          <w:t xml:space="preserve">Action Plan </w:t>
        </w:r>
        <w:r w:rsidRPr="0005065A">
          <w:rPr>
            <w:rStyle w:val="Hyperlink"/>
            <w:lang w:val="en-GB"/>
          </w:rPr>
          <w:t>on Sendai implementation</w:t>
        </w:r>
      </w:hyperlink>
      <w:r w:rsidR="00617E51" w:rsidRPr="0005065A">
        <w:rPr>
          <w:rFonts w:cs="Arial"/>
          <w:color w:val="000000"/>
          <w:lang w:val="en-US"/>
        </w:rPr>
        <w:t>, which helps the EU to support Member States in implementation of Sendai. EU Member States individually report progress on DRR primarily through the European Regional Forum (EFDRR) which next takes place in November 2021. At EFDRR 2021 the current roadmap</w:t>
      </w:r>
      <w:r w:rsidR="00617E51" w:rsidRPr="0005065A">
        <w:rPr>
          <w:rStyle w:val="FootnoteReference"/>
          <w:rFonts w:cs="Arial"/>
          <w:color w:val="000000"/>
          <w:lang w:val="en-US"/>
        </w:rPr>
        <w:footnoteReference w:id="7"/>
      </w:r>
      <w:r w:rsidR="00617E51" w:rsidRPr="0005065A">
        <w:rPr>
          <w:rFonts w:cs="Arial"/>
          <w:color w:val="000000"/>
          <w:lang w:val="en-US"/>
        </w:rPr>
        <w:t>, including progress so far by all European nations (including 27 EU states) will be reviewed and updated.</w:t>
      </w:r>
    </w:p>
    <w:p w14:paraId="0D408CC6" w14:textId="22127FFA" w:rsidR="007028A0" w:rsidRDefault="007028A0" w:rsidP="0080661F">
      <w:pPr>
        <w:spacing w:line="276" w:lineRule="auto"/>
        <w:rPr>
          <w:lang w:val="en-GB"/>
        </w:rPr>
      </w:pPr>
    </w:p>
    <w:p w14:paraId="4241C817" w14:textId="4F19FC6C" w:rsidR="00415D48" w:rsidRPr="00957B76" w:rsidRDefault="00415D48" w:rsidP="0080661F">
      <w:pPr>
        <w:pBdr>
          <w:top w:val="single" w:sz="4" w:space="1" w:color="auto"/>
          <w:left w:val="single" w:sz="4" w:space="4" w:color="auto"/>
          <w:bottom w:val="single" w:sz="4" w:space="1" w:color="auto"/>
          <w:right w:val="single" w:sz="4" w:space="4" w:color="auto"/>
        </w:pBdr>
        <w:spacing w:after="240" w:line="276" w:lineRule="auto"/>
        <w:rPr>
          <w:b/>
          <w:lang w:val="en-GB"/>
        </w:rPr>
      </w:pPr>
      <w:r>
        <w:rPr>
          <w:b/>
          <w:lang w:val="en-GB"/>
        </w:rPr>
        <w:t xml:space="preserve">Relevant CRPD </w:t>
      </w:r>
      <w:r w:rsidR="004430AB">
        <w:rPr>
          <w:b/>
          <w:lang w:val="en-GB"/>
        </w:rPr>
        <w:t>A</w:t>
      </w:r>
      <w:r>
        <w:rPr>
          <w:b/>
          <w:lang w:val="en-GB"/>
        </w:rPr>
        <w:t>rticle</w:t>
      </w:r>
      <w:r w:rsidRPr="00957B76">
        <w:rPr>
          <w:b/>
          <w:lang w:val="en-GB"/>
        </w:rPr>
        <w:t>:</w:t>
      </w:r>
      <w:r w:rsidRPr="00896E99">
        <w:rPr>
          <w:b/>
          <w:lang w:val="en-GB"/>
        </w:rPr>
        <w:t xml:space="preserve"> </w:t>
      </w:r>
      <w:r w:rsidR="00033168">
        <w:rPr>
          <w:b/>
          <w:lang w:val="en-GB"/>
        </w:rPr>
        <w:t>11</w:t>
      </w:r>
      <w:r w:rsidRPr="00896E99">
        <w:rPr>
          <w:b/>
          <w:lang w:val="en-GB"/>
        </w:rPr>
        <w:t xml:space="preserve"> (</w:t>
      </w:r>
      <w:r w:rsidR="00033168" w:rsidRPr="00033168">
        <w:rPr>
          <w:b/>
          <w:lang w:val="en-GB"/>
        </w:rPr>
        <w:t>Situations of risk and humanitarian emergencies</w:t>
      </w:r>
      <w:r w:rsidRPr="00896E99">
        <w:rPr>
          <w:b/>
          <w:lang w:val="en-GB"/>
        </w:rPr>
        <w:t>)</w:t>
      </w:r>
      <w:r w:rsidRPr="00E31441">
        <w:rPr>
          <w:u w:val="single"/>
          <w:lang w:val="en-GB"/>
        </w:rPr>
        <w:t xml:space="preserve"> </w:t>
      </w:r>
    </w:p>
    <w:p w14:paraId="57BF37A2" w14:textId="51A20D4C" w:rsidR="00BF035B" w:rsidRPr="00BF035B" w:rsidRDefault="00BF035B"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BF035B">
        <w:rPr>
          <w:u w:val="single"/>
          <w:lang w:val="en-GB"/>
        </w:rPr>
        <w:t>Suggested question</w:t>
      </w:r>
      <w:r w:rsidR="00FF63A0">
        <w:rPr>
          <w:u w:val="single"/>
          <w:lang w:val="en-GB"/>
        </w:rPr>
        <w:t>s</w:t>
      </w:r>
      <w:r w:rsidRPr="00BF035B">
        <w:rPr>
          <w:u w:val="single"/>
          <w:lang w:val="en-GB"/>
        </w:rPr>
        <w:t xml:space="preserve">: </w:t>
      </w:r>
    </w:p>
    <w:p w14:paraId="1FD09098" w14:textId="364BEF7E" w:rsidR="00617E51" w:rsidRPr="00617E51" w:rsidRDefault="00617E51" w:rsidP="0080661F">
      <w:pPr>
        <w:pBdr>
          <w:top w:val="single" w:sz="4" w:space="1" w:color="auto"/>
          <w:left w:val="single" w:sz="4" w:space="4" w:color="auto"/>
          <w:bottom w:val="single" w:sz="4" w:space="1" w:color="auto"/>
          <w:right w:val="single" w:sz="4" w:space="4" w:color="auto"/>
        </w:pBdr>
        <w:spacing w:after="240" w:line="276" w:lineRule="auto"/>
        <w:rPr>
          <w:lang w:val="en-US"/>
        </w:rPr>
      </w:pPr>
      <w:r w:rsidRPr="00617E51">
        <w:rPr>
          <w:lang w:val="en-US"/>
        </w:rPr>
        <w:t>Please provide information on the steps and timeframe that are planned to ensure the development and implementation of a national humanitarian action plan that is inclusive of Persons with Disabilities</w:t>
      </w:r>
      <w:r>
        <w:rPr>
          <w:lang w:val="en-US"/>
        </w:rPr>
        <w:t xml:space="preserve"> by </w:t>
      </w:r>
      <w:r w:rsidRPr="00617E51">
        <w:rPr>
          <w:lang w:val="en-US"/>
        </w:rPr>
        <w:t xml:space="preserve">adhering to obligations under UN CRPD Article 11 </w:t>
      </w:r>
      <w:r w:rsidR="00C615AF">
        <w:rPr>
          <w:lang w:val="en-US"/>
        </w:rPr>
        <w:t>applying</w:t>
      </w:r>
      <w:r w:rsidRPr="00617E51">
        <w:rPr>
          <w:lang w:val="en-US"/>
        </w:rPr>
        <w:t xml:space="preserve"> the IASC Guidelines on Inclusion of Persons with Disabilities in Humanitarian Action.</w:t>
      </w:r>
    </w:p>
    <w:p w14:paraId="19BEE05C" w14:textId="78507677" w:rsidR="00FF63A0" w:rsidRDefault="00617E51"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617E51">
        <w:rPr>
          <w:lang w:val="en-US"/>
        </w:rPr>
        <w:t xml:space="preserve">Similarly, please provide information on the steps and timeframe that are planned to ensure the development and implementation of a national Action Plan on the Sendai </w:t>
      </w:r>
      <w:r w:rsidRPr="00617E51">
        <w:rPr>
          <w:lang w:val="en-US"/>
        </w:rPr>
        <w:lastRenderedPageBreak/>
        <w:t xml:space="preserve">Framework, in line with </w:t>
      </w:r>
      <w:r w:rsidR="00C615AF">
        <w:rPr>
          <w:lang w:val="en-US"/>
        </w:rPr>
        <w:t xml:space="preserve">global </w:t>
      </w:r>
      <w:hyperlink r:id="rId78" w:history="1">
        <w:r w:rsidR="00C615AF" w:rsidRPr="00C615AF">
          <w:rPr>
            <w:rStyle w:val="Hyperlink"/>
            <w:lang w:val="en-US"/>
          </w:rPr>
          <w:t>monitoring of the Sendai framework</w:t>
        </w:r>
      </w:hyperlink>
      <w:r w:rsidRPr="00617E51">
        <w:rPr>
          <w:lang w:val="en-US"/>
        </w:rPr>
        <w:t xml:space="preserve"> </w:t>
      </w:r>
      <w:r w:rsidR="00C615AF">
        <w:rPr>
          <w:lang w:val="en-US"/>
        </w:rPr>
        <w:t>a</w:t>
      </w:r>
      <w:r w:rsidR="00C615AF" w:rsidRPr="00C615AF">
        <w:rPr>
          <w:lang w:val="en-US"/>
        </w:rPr>
        <w:t xml:space="preserve">nd the </w:t>
      </w:r>
      <w:hyperlink r:id="rId79" w:history="1">
        <w:r w:rsidR="00C615AF" w:rsidRPr="00C615AF">
          <w:rPr>
            <w:rStyle w:val="Hyperlink"/>
            <w:lang w:val="en-US"/>
          </w:rPr>
          <w:t>European DRR roadma</w:t>
        </w:r>
        <w:r w:rsidR="00C615AF">
          <w:rPr>
            <w:rStyle w:val="Hyperlink"/>
            <w:lang w:val="en-US"/>
          </w:rPr>
          <w:t>p 2015-2020</w:t>
        </w:r>
      </w:hyperlink>
      <w:r w:rsidR="00C615AF" w:rsidRPr="00C615AF">
        <w:rPr>
          <w:lang w:val="en-US"/>
        </w:rPr>
        <w:t xml:space="preserve"> (to be revised and renewed at EFDRR in 2021).</w:t>
      </w:r>
      <w:r>
        <w:rPr>
          <w:lang w:val="en-GB"/>
        </w:rPr>
        <w:t xml:space="preserve"> </w:t>
      </w:r>
    </w:p>
    <w:p w14:paraId="188B23B9" w14:textId="29C2F772" w:rsidR="00FF63A0" w:rsidRPr="002C4289" w:rsidRDefault="00FF63A0"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Please explain how the State ensure that the 112 </w:t>
      </w:r>
      <w:r w:rsidRPr="00FF63A0">
        <w:rPr>
          <w:lang w:val="en-GB"/>
        </w:rPr>
        <w:t>emergency number</w:t>
      </w:r>
      <w:r>
        <w:rPr>
          <w:lang w:val="en-GB"/>
        </w:rPr>
        <w:t xml:space="preserve"> is fully accessible to persons with disabilities. </w:t>
      </w:r>
    </w:p>
    <w:p w14:paraId="18A1D31E" w14:textId="77777777" w:rsidR="00BF035B" w:rsidRPr="00BF035B" w:rsidRDefault="00BF035B" w:rsidP="0080661F">
      <w:pPr>
        <w:pBdr>
          <w:top w:val="single" w:sz="4" w:space="1" w:color="auto"/>
          <w:left w:val="single" w:sz="4" w:space="4" w:color="auto"/>
          <w:bottom w:val="single" w:sz="4" w:space="1" w:color="auto"/>
          <w:right w:val="single" w:sz="4" w:space="4" w:color="auto"/>
        </w:pBdr>
        <w:spacing w:after="240" w:line="276" w:lineRule="auto"/>
        <w:rPr>
          <w:u w:val="single"/>
          <w:lang w:val="en-GB"/>
        </w:rPr>
      </w:pPr>
      <w:r w:rsidRPr="00BF035B">
        <w:rPr>
          <w:u w:val="single"/>
          <w:lang w:val="en-GB"/>
        </w:rPr>
        <w:t xml:space="preserve">Suggested recommendation: </w:t>
      </w:r>
    </w:p>
    <w:p w14:paraId="14FD9797" w14:textId="57C13F01" w:rsidR="001E3885" w:rsidRDefault="00BF035B" w:rsidP="0080661F">
      <w:pPr>
        <w:pBdr>
          <w:top w:val="single" w:sz="4" w:space="1" w:color="auto"/>
          <w:left w:val="single" w:sz="4" w:space="4" w:color="auto"/>
          <w:bottom w:val="single" w:sz="4" w:space="1" w:color="auto"/>
          <w:right w:val="single" w:sz="4" w:space="4" w:color="auto"/>
        </w:pBdr>
        <w:spacing w:after="240" w:line="276" w:lineRule="auto"/>
        <w:rPr>
          <w:lang w:val="en-GB"/>
        </w:rPr>
      </w:pPr>
      <w:r w:rsidRPr="002C4289">
        <w:rPr>
          <w:lang w:val="en-GB"/>
        </w:rPr>
        <w:t xml:space="preserve">In future development and improvement of EU humanitarian </w:t>
      </w:r>
      <w:r w:rsidR="008530D8" w:rsidRPr="002C4289">
        <w:rPr>
          <w:lang w:val="en-GB"/>
        </w:rPr>
        <w:t xml:space="preserve">and DRR </w:t>
      </w:r>
      <w:r w:rsidRPr="002C4289">
        <w:rPr>
          <w:lang w:val="en-GB"/>
        </w:rPr>
        <w:t>policies</w:t>
      </w:r>
      <w:r w:rsidR="008530D8">
        <w:rPr>
          <w:lang w:val="en-GB"/>
        </w:rPr>
        <w:t xml:space="preserve"> and</w:t>
      </w:r>
      <w:r w:rsidRPr="002C4289">
        <w:rPr>
          <w:lang w:val="en-GB"/>
        </w:rPr>
        <w:t xml:space="preserve"> frameworks, ensure meaningful participation and full inclusion of persons with disabilities by prioritising adherence to </w:t>
      </w:r>
      <w:r w:rsidR="008530D8">
        <w:rPr>
          <w:lang w:val="en-GB"/>
        </w:rPr>
        <w:t xml:space="preserve">CRPD articles 4.3, 11 and 32, the </w:t>
      </w:r>
      <w:r w:rsidRPr="002C4289">
        <w:rPr>
          <w:lang w:val="en-GB"/>
        </w:rPr>
        <w:t xml:space="preserve">Sendai framework and </w:t>
      </w:r>
      <w:r w:rsidR="008530D8">
        <w:rPr>
          <w:lang w:val="en-GB"/>
        </w:rPr>
        <w:t xml:space="preserve">in full </w:t>
      </w:r>
      <w:r w:rsidRPr="002C4289">
        <w:rPr>
          <w:lang w:val="en-GB"/>
        </w:rPr>
        <w:t>synergy with the IASC guidelines.</w:t>
      </w:r>
      <w:r w:rsidR="00CE6F0A">
        <w:rPr>
          <w:lang w:val="en-GB"/>
        </w:rPr>
        <w:t xml:space="preserve"> </w:t>
      </w:r>
    </w:p>
    <w:p w14:paraId="6D25AB4A" w14:textId="2B9AFC61" w:rsidR="008530D8" w:rsidRDefault="008530D8"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As well as supporting activities that address the </w:t>
      </w:r>
      <w:r w:rsidRPr="008530D8">
        <w:rPr>
          <w:lang w:val="en-GB"/>
        </w:rPr>
        <w:t xml:space="preserve">specific requirements </w:t>
      </w:r>
      <w:r>
        <w:rPr>
          <w:lang w:val="en-GB"/>
        </w:rPr>
        <w:t xml:space="preserve">of persons with disabilities, it is essential to ensure that </w:t>
      </w:r>
      <w:r w:rsidRPr="008530D8">
        <w:rPr>
          <w:lang w:val="en-GB"/>
        </w:rPr>
        <w:t xml:space="preserve">all mainstream </w:t>
      </w:r>
      <w:r>
        <w:rPr>
          <w:lang w:val="en-GB"/>
        </w:rPr>
        <w:t xml:space="preserve">humanitarian </w:t>
      </w:r>
      <w:r w:rsidRPr="008530D8">
        <w:rPr>
          <w:lang w:val="en-GB"/>
        </w:rPr>
        <w:t xml:space="preserve">services </w:t>
      </w:r>
      <w:r>
        <w:rPr>
          <w:lang w:val="en-GB"/>
        </w:rPr>
        <w:t xml:space="preserve">are </w:t>
      </w:r>
      <w:r w:rsidRPr="008530D8">
        <w:rPr>
          <w:lang w:val="en-GB"/>
        </w:rPr>
        <w:t>fully accessible to persons with disabilities.</w:t>
      </w:r>
    </w:p>
    <w:p w14:paraId="2EA6E779" w14:textId="73D0E81B" w:rsidR="00415D48" w:rsidRDefault="008530D8"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 xml:space="preserve">Implement </w:t>
      </w:r>
      <w:r w:rsidR="00CE6F0A">
        <w:rPr>
          <w:lang w:val="en-GB"/>
        </w:rPr>
        <w:t xml:space="preserve">the OECD DAC marker in humanitarian projects and programmes. </w:t>
      </w:r>
    </w:p>
    <w:p w14:paraId="34DEB958" w14:textId="6DE7F0B4" w:rsidR="00C4796F" w:rsidRPr="00BF035B" w:rsidRDefault="00C4796F" w:rsidP="0080661F">
      <w:pPr>
        <w:pBdr>
          <w:top w:val="single" w:sz="4" w:space="1" w:color="auto"/>
          <w:left w:val="single" w:sz="4" w:space="4" w:color="auto"/>
          <w:bottom w:val="single" w:sz="4" w:space="1" w:color="auto"/>
          <w:right w:val="single" w:sz="4" w:space="4" w:color="auto"/>
        </w:pBdr>
        <w:spacing w:after="240" w:line="276" w:lineRule="auto"/>
        <w:rPr>
          <w:lang w:val="en-GB"/>
        </w:rPr>
      </w:pPr>
      <w:r>
        <w:rPr>
          <w:lang w:val="en-GB"/>
        </w:rPr>
        <w:t>M</w:t>
      </w:r>
      <w:r w:rsidRPr="00C4796F">
        <w:rPr>
          <w:lang w:val="en-GB"/>
        </w:rPr>
        <w:t>ainstream disability in its migration and refugee policies, and to issue guidelines to its agencies and member States that restrictive detention of persons with disabilities in the context of migration and asylum seeking is not in line with the Convention.</w:t>
      </w:r>
    </w:p>
    <w:p w14:paraId="3E82F38C" w14:textId="58C32D98" w:rsidR="00415D48" w:rsidRPr="002979C3" w:rsidRDefault="00415D48" w:rsidP="0080661F">
      <w:pPr>
        <w:spacing w:line="276" w:lineRule="auto"/>
        <w:rPr>
          <w:lang w:val="en-GB"/>
        </w:rPr>
      </w:pPr>
    </w:p>
    <w:p w14:paraId="42CADCB0" w14:textId="6F064FA3" w:rsidR="00785D18" w:rsidRPr="00C143A6" w:rsidRDefault="00785D18" w:rsidP="0080661F">
      <w:pPr>
        <w:spacing w:after="240" w:line="276" w:lineRule="auto"/>
        <w:rPr>
          <w:b/>
          <w:lang w:val="en-GB"/>
        </w:rPr>
      </w:pPr>
      <w:r w:rsidRPr="00C143A6">
        <w:rPr>
          <w:b/>
          <w:lang w:val="en-GB"/>
        </w:rPr>
        <w:t xml:space="preserve">For </w:t>
      </w:r>
      <w:r w:rsidR="000E5689">
        <w:rPr>
          <w:b/>
          <w:lang w:val="en-GB"/>
        </w:rPr>
        <w:t xml:space="preserve">questions or </w:t>
      </w:r>
      <w:r w:rsidRPr="00C143A6">
        <w:rPr>
          <w:b/>
          <w:lang w:val="en-GB"/>
        </w:rPr>
        <w:t>more information</w:t>
      </w:r>
      <w:r w:rsidR="00F35F9E">
        <w:rPr>
          <w:b/>
          <w:lang w:val="en-GB"/>
        </w:rPr>
        <w:t>,</w:t>
      </w:r>
      <w:r w:rsidRPr="00C143A6">
        <w:rPr>
          <w:b/>
          <w:lang w:val="en-GB"/>
        </w:rPr>
        <w:t xml:space="preserve"> please contact: Marine Uldry at </w:t>
      </w:r>
      <w:hyperlink r:id="rId80" w:history="1">
        <w:r w:rsidRPr="00C143A6">
          <w:rPr>
            <w:rStyle w:val="Hyperlink"/>
            <w:b/>
            <w:lang w:val="en-GB"/>
          </w:rPr>
          <w:t>marine.uldry@edf-feph.org</w:t>
        </w:r>
      </w:hyperlink>
      <w:r w:rsidRPr="00C143A6">
        <w:rPr>
          <w:b/>
          <w:lang w:val="en-GB"/>
        </w:rPr>
        <w:t xml:space="preserve">. </w:t>
      </w:r>
    </w:p>
    <w:sectPr w:rsidR="00785D18" w:rsidRPr="00C143A6" w:rsidSect="000B24CD">
      <w:footerReference w:type="default" r:id="rId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B8C7" w14:textId="77777777" w:rsidR="006F01A8" w:rsidRDefault="006F01A8" w:rsidP="006E2344">
      <w:pPr>
        <w:spacing w:after="0"/>
      </w:pPr>
      <w:r>
        <w:separator/>
      </w:r>
    </w:p>
  </w:endnote>
  <w:endnote w:type="continuationSeparator" w:id="0">
    <w:p w14:paraId="74952CB5" w14:textId="77777777" w:rsidR="006F01A8" w:rsidRDefault="006F01A8" w:rsidP="006E23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977033"/>
      <w:docPartObj>
        <w:docPartGallery w:val="Page Numbers (Bottom of Page)"/>
        <w:docPartUnique/>
      </w:docPartObj>
    </w:sdtPr>
    <w:sdtEndPr>
      <w:rPr>
        <w:noProof/>
      </w:rPr>
    </w:sdtEndPr>
    <w:sdtContent>
      <w:p w14:paraId="3380D5B7" w14:textId="7CC00092" w:rsidR="006F01A8" w:rsidRDefault="006F01A8">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2F971481" w14:textId="77777777" w:rsidR="006F01A8" w:rsidRDefault="006F0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73C26" w14:textId="77777777" w:rsidR="006F01A8" w:rsidRDefault="006F01A8" w:rsidP="006E2344">
      <w:pPr>
        <w:spacing w:after="0"/>
      </w:pPr>
      <w:r>
        <w:separator/>
      </w:r>
    </w:p>
  </w:footnote>
  <w:footnote w:type="continuationSeparator" w:id="0">
    <w:p w14:paraId="767FFD2B" w14:textId="77777777" w:rsidR="006F01A8" w:rsidRDefault="006F01A8" w:rsidP="006E2344">
      <w:pPr>
        <w:spacing w:after="0"/>
      </w:pPr>
      <w:r>
        <w:continuationSeparator/>
      </w:r>
    </w:p>
  </w:footnote>
  <w:footnote w:id="1">
    <w:p w14:paraId="35E5FAAB" w14:textId="0AA2FBD3" w:rsidR="006F01A8" w:rsidRPr="00936CE7" w:rsidRDefault="006F01A8">
      <w:pPr>
        <w:pStyle w:val="FootnoteText"/>
        <w:rPr>
          <w:lang w:val="en-US"/>
        </w:rPr>
      </w:pPr>
      <w:r>
        <w:rPr>
          <w:rStyle w:val="FootnoteReference"/>
        </w:rPr>
        <w:footnoteRef/>
      </w:r>
      <w:r w:rsidRPr="00936CE7">
        <w:rPr>
          <w:lang w:val="en-US"/>
        </w:rPr>
        <w:t xml:space="preserve"> </w:t>
      </w:r>
      <w:r>
        <w:rPr>
          <w:lang w:val="en-GB"/>
        </w:rPr>
        <w:t>A general “turn-up-and-go” principle would have been more in line with the CRPD but this opportunity was missed.</w:t>
      </w:r>
    </w:p>
  </w:footnote>
  <w:footnote w:id="2">
    <w:p w14:paraId="3C5633FA" w14:textId="155E835E" w:rsidR="006F01A8" w:rsidRPr="005E2722" w:rsidRDefault="006F01A8">
      <w:pPr>
        <w:pStyle w:val="FootnoteText"/>
        <w:rPr>
          <w:lang w:val="en-GB"/>
        </w:rPr>
      </w:pPr>
      <w:r>
        <w:rPr>
          <w:rStyle w:val="FootnoteReference"/>
        </w:rPr>
        <w:footnoteRef/>
      </w:r>
      <w:r w:rsidRPr="005E2722">
        <w:rPr>
          <w:lang w:val="en-US"/>
        </w:rPr>
        <w:t xml:space="preserve"> </w:t>
      </w:r>
      <w:r w:rsidRPr="005E2722">
        <w:rPr>
          <w:lang w:val="en-GB"/>
        </w:rPr>
        <w:t xml:space="preserve">To learn more about the passengers’ right regulation and their relevance for persons with disabilities you may view the recording of our webinar on the EDF website: </w:t>
      </w:r>
      <w:hyperlink r:id="rId1" w:history="1">
        <w:r w:rsidRPr="005E2722">
          <w:rPr>
            <w:rStyle w:val="Hyperlink"/>
            <w:lang w:val="en-GB"/>
          </w:rPr>
          <w:t>https://www.edf-feph.org/publications/passenger-rights-march-2020/</w:t>
        </w:r>
      </w:hyperlink>
      <w:r w:rsidRPr="005E2722">
        <w:rPr>
          <w:lang w:val="en-GB"/>
        </w:rPr>
        <w:t xml:space="preserve"> </w:t>
      </w:r>
    </w:p>
  </w:footnote>
  <w:footnote w:id="3">
    <w:p w14:paraId="3CB48123" w14:textId="4CC58E4B" w:rsidR="006F01A8" w:rsidRPr="0005065A" w:rsidRDefault="006F01A8">
      <w:pPr>
        <w:pStyle w:val="FootnoteText"/>
        <w:rPr>
          <w:lang w:val="en-US"/>
        </w:rPr>
      </w:pPr>
      <w:r>
        <w:rPr>
          <w:rStyle w:val="FootnoteReference"/>
        </w:rPr>
        <w:footnoteRef/>
      </w:r>
      <w:r w:rsidRPr="0005065A">
        <w:rPr>
          <w:lang w:val="en-US"/>
        </w:rPr>
        <w:t xml:space="preserve"> </w:t>
      </w:r>
      <w:r>
        <w:rPr>
          <w:lang w:val="en-US"/>
        </w:rPr>
        <w:t xml:space="preserve">Estonia </w:t>
      </w:r>
      <w:r w:rsidRPr="00951011">
        <w:rPr>
          <w:lang w:val="en-GB"/>
        </w:rPr>
        <w:t>prepared the Card but not distributed it physically yet because they lack funding.</w:t>
      </w:r>
      <w:r>
        <w:rPr>
          <w:lang w:val="en-GB"/>
        </w:rPr>
        <w:t xml:space="preserve"> </w:t>
      </w:r>
    </w:p>
  </w:footnote>
  <w:footnote w:id="4">
    <w:p w14:paraId="6AF08735" w14:textId="2B1FC5BD" w:rsidR="006F01A8" w:rsidRPr="0005065A" w:rsidRDefault="006F01A8">
      <w:pPr>
        <w:pStyle w:val="FootnoteText"/>
        <w:rPr>
          <w:lang w:val="en-US"/>
        </w:rPr>
      </w:pPr>
      <w:r>
        <w:rPr>
          <w:rStyle w:val="FootnoteReference"/>
        </w:rPr>
        <w:footnoteRef/>
      </w:r>
      <w:r w:rsidRPr="0005065A">
        <w:rPr>
          <w:lang w:val="en-US"/>
        </w:rPr>
        <w:t xml:space="preserve"> More information on the EU a</w:t>
      </w:r>
      <w:r>
        <w:rPr>
          <w:lang w:val="en-US"/>
        </w:rPr>
        <w:t xml:space="preserve">nd humanitarian aid: </w:t>
      </w:r>
      <w:hyperlink r:id="rId2" w:history="1">
        <w:r w:rsidRPr="0059357D">
          <w:rPr>
            <w:rStyle w:val="Hyperlink"/>
            <w:lang w:val="en-US"/>
          </w:rPr>
          <w:t>https://www.europarl.europa.eu/factsheets/en/sheet/164/humanitarian-aid</w:t>
        </w:r>
      </w:hyperlink>
      <w:r>
        <w:rPr>
          <w:lang w:val="en-US"/>
        </w:rPr>
        <w:t xml:space="preserve">. </w:t>
      </w:r>
    </w:p>
  </w:footnote>
  <w:footnote w:id="5">
    <w:p w14:paraId="614C5B64" w14:textId="69A3EE1D" w:rsidR="006F01A8" w:rsidRPr="006F01A8" w:rsidRDefault="006F01A8">
      <w:pPr>
        <w:pStyle w:val="FootnoteText"/>
        <w:rPr>
          <w:lang w:val="en-US"/>
        </w:rPr>
      </w:pPr>
      <w:r>
        <w:rPr>
          <w:rStyle w:val="FootnoteReference"/>
        </w:rPr>
        <w:footnoteRef/>
      </w:r>
      <w:r w:rsidRPr="006F01A8">
        <w:rPr>
          <w:lang w:val="en-US"/>
        </w:rPr>
        <w:t xml:space="preserve"> Belgium, Bulgaria, Republic of Cyprus, Czec</w:t>
      </w:r>
      <w:r w:rsidR="0005065A">
        <w:rPr>
          <w:lang w:val="en-US"/>
        </w:rPr>
        <w:t>hia</w:t>
      </w:r>
      <w:r w:rsidRPr="006F01A8">
        <w:rPr>
          <w:lang w:val="en-US"/>
        </w:rPr>
        <w:t>, Denmark, Finland, France, Germany, Italy, Luxembourg, Netherlands, Poland, Spain and Sweden</w:t>
      </w:r>
    </w:p>
  </w:footnote>
  <w:footnote w:id="6">
    <w:p w14:paraId="2561E834" w14:textId="6B5A761C" w:rsidR="006F01A8" w:rsidRPr="0005065A" w:rsidRDefault="006F01A8">
      <w:pPr>
        <w:pStyle w:val="FootnoteText"/>
        <w:rPr>
          <w:lang w:val="en-US"/>
        </w:rPr>
      </w:pPr>
      <w:r>
        <w:rPr>
          <w:rStyle w:val="FootnoteReference"/>
        </w:rPr>
        <w:footnoteRef/>
      </w:r>
      <w:r w:rsidRPr="00D36D8F">
        <w:rPr>
          <w:lang w:val="en-US"/>
        </w:rPr>
        <w:t xml:space="preserve"> </w:t>
      </w:r>
      <w:r w:rsidRPr="00D36D8F">
        <w:rPr>
          <w:lang w:val="en-GB"/>
        </w:rPr>
        <w:t>But major gaps still remain, including specific and effective indicators on disability inclusion, reference to the OECD disability DAC marker and regular disability inclusion training of all ECHO and partners’ staff.</w:t>
      </w:r>
    </w:p>
  </w:footnote>
  <w:footnote w:id="7">
    <w:p w14:paraId="6A41539D" w14:textId="0D3F98A9" w:rsidR="00617E51" w:rsidRPr="00617E51" w:rsidRDefault="00617E51">
      <w:pPr>
        <w:pStyle w:val="FootnoteText"/>
        <w:rPr>
          <w:lang w:val="en-US"/>
        </w:rPr>
      </w:pPr>
      <w:r>
        <w:rPr>
          <w:rStyle w:val="FootnoteReference"/>
        </w:rPr>
        <w:footnoteRef/>
      </w:r>
      <w:r w:rsidRPr="00617E51">
        <w:rPr>
          <w:lang w:val="en-US"/>
        </w:rPr>
        <w:t xml:space="preserve"> </w:t>
      </w:r>
      <w:hyperlink r:id="rId3" w:history="1">
        <w:r w:rsidR="009E2839" w:rsidRPr="00C34906">
          <w:rPr>
            <w:rStyle w:val="Hyperlink"/>
            <w:lang w:val="en-US"/>
          </w:rPr>
          <w:t>https://www.preventionweb.net/files/57664_efdrrroadmapreview.pdf</w:t>
        </w:r>
      </w:hyperlink>
      <w:r w:rsidR="009E2839">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CA7"/>
    <w:multiLevelType w:val="hybridMultilevel"/>
    <w:tmpl w:val="4EE4091A"/>
    <w:lvl w:ilvl="0" w:tplc="BEC29A1A">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224AB8"/>
    <w:multiLevelType w:val="hybridMultilevel"/>
    <w:tmpl w:val="FEF0EB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BBA1651"/>
    <w:multiLevelType w:val="hybridMultilevel"/>
    <w:tmpl w:val="77488BC4"/>
    <w:lvl w:ilvl="0" w:tplc="4F4C9E18">
      <w:start w:val="2"/>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5B73542"/>
    <w:multiLevelType w:val="hybridMultilevel"/>
    <w:tmpl w:val="680C27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4A4515C"/>
    <w:multiLevelType w:val="hybridMultilevel"/>
    <w:tmpl w:val="1304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10FBA"/>
    <w:multiLevelType w:val="hybridMultilevel"/>
    <w:tmpl w:val="4630F48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8A505BA"/>
    <w:multiLevelType w:val="hybridMultilevel"/>
    <w:tmpl w:val="20C8EB4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8BF4EB8"/>
    <w:multiLevelType w:val="hybridMultilevel"/>
    <w:tmpl w:val="4A54DBA0"/>
    <w:lvl w:ilvl="0" w:tplc="1430CDF4">
      <w:start w:val="1"/>
      <w:numFmt w:val="bullet"/>
      <w:lvlText w:val=""/>
      <w:lvlJc w:val="left"/>
      <w:pPr>
        <w:ind w:left="720" w:hanging="360"/>
      </w:pPr>
      <w:rPr>
        <w:rFonts w:ascii="Symbol" w:hAnsi="Symbol" w:hint="default"/>
        <w:color w:val="auto"/>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AF06B72"/>
    <w:multiLevelType w:val="hybridMultilevel"/>
    <w:tmpl w:val="9FB2DABE"/>
    <w:lvl w:ilvl="0" w:tplc="1AB63DD6">
      <w:start w:val="1"/>
      <w:numFmt w:val="lowerLetter"/>
      <w:pStyle w:val="Heading3"/>
      <w:lvlText w:val="%1)"/>
      <w:lvlJc w:val="left"/>
      <w:pPr>
        <w:ind w:left="717"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05B5487"/>
    <w:multiLevelType w:val="hybridMultilevel"/>
    <w:tmpl w:val="FCB0A3EE"/>
    <w:lvl w:ilvl="0" w:tplc="BEC29A1A">
      <w:start w:val="3"/>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4391AD2"/>
    <w:multiLevelType w:val="multilevel"/>
    <w:tmpl w:val="36F245A0"/>
    <w:lvl w:ilvl="0">
      <w:numFmt w:val="bullet"/>
      <w:lvlText w:val=""/>
      <w:lvlJc w:val="left"/>
      <w:pPr>
        <w:ind w:left="360" w:hanging="360"/>
      </w:pPr>
      <w:rPr>
        <w:rFonts w:ascii="Symbol" w:hAnsi="Symbol"/>
      </w:rPr>
    </w:lvl>
    <w:lvl w:ilvl="1">
      <w:numFmt w:val="bullet"/>
      <w:lvlText w:val="o"/>
      <w:lvlJc w:val="left"/>
      <w:pPr>
        <w:ind w:left="360" w:hanging="360"/>
      </w:pPr>
      <w:rPr>
        <w:rFonts w:ascii="Courier New" w:hAnsi="Courier New" w:cs="Courier New"/>
      </w:rPr>
    </w:lvl>
    <w:lvl w:ilvl="2">
      <w:numFmt w:val="bullet"/>
      <w:lvlText w:val=""/>
      <w:lvlJc w:val="left"/>
      <w:pPr>
        <w:ind w:left="108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520" w:hanging="360"/>
      </w:pPr>
      <w:rPr>
        <w:rFonts w:ascii="Courier New" w:hAnsi="Courier New" w:cs="Courier New"/>
      </w:rPr>
    </w:lvl>
    <w:lvl w:ilvl="5">
      <w:numFmt w:val="bullet"/>
      <w:lvlText w:val=""/>
      <w:lvlJc w:val="left"/>
      <w:pPr>
        <w:ind w:left="3240" w:hanging="360"/>
      </w:pPr>
      <w:rPr>
        <w:rFonts w:ascii="Wingdings" w:hAnsi="Wingdings"/>
      </w:rPr>
    </w:lvl>
    <w:lvl w:ilvl="6">
      <w:numFmt w:val="bullet"/>
      <w:lvlText w:val=""/>
      <w:lvlJc w:val="left"/>
      <w:pPr>
        <w:ind w:left="3960" w:hanging="360"/>
      </w:pPr>
      <w:rPr>
        <w:rFonts w:ascii="Symbol" w:hAnsi="Symbol"/>
      </w:rPr>
    </w:lvl>
    <w:lvl w:ilvl="7">
      <w:numFmt w:val="bullet"/>
      <w:lvlText w:val="o"/>
      <w:lvlJc w:val="left"/>
      <w:pPr>
        <w:ind w:left="4680" w:hanging="360"/>
      </w:pPr>
      <w:rPr>
        <w:rFonts w:ascii="Courier New" w:hAnsi="Courier New" w:cs="Courier New"/>
      </w:rPr>
    </w:lvl>
    <w:lvl w:ilvl="8">
      <w:numFmt w:val="bullet"/>
      <w:lvlText w:val=""/>
      <w:lvlJc w:val="left"/>
      <w:pPr>
        <w:ind w:left="5400" w:hanging="360"/>
      </w:pPr>
      <w:rPr>
        <w:rFonts w:ascii="Wingdings" w:hAnsi="Wingdings"/>
      </w:rPr>
    </w:lvl>
  </w:abstractNum>
  <w:abstractNum w:abstractNumId="11" w15:restartNumberingAfterBreak="0">
    <w:nsid w:val="36010D5D"/>
    <w:multiLevelType w:val="hybridMultilevel"/>
    <w:tmpl w:val="D4428844"/>
    <w:lvl w:ilvl="0" w:tplc="1430CDF4">
      <w:start w:val="1"/>
      <w:numFmt w:val="bullet"/>
      <w:lvlText w:val=""/>
      <w:lvlJc w:val="left"/>
      <w:pPr>
        <w:ind w:left="720" w:hanging="360"/>
      </w:pPr>
      <w:rPr>
        <w:rFonts w:ascii="Symbol" w:hAnsi="Symbol" w:hint="default"/>
        <w:color w:val="auto"/>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6D42E4A"/>
    <w:multiLevelType w:val="hybridMultilevel"/>
    <w:tmpl w:val="FAFC20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8141233"/>
    <w:multiLevelType w:val="hybridMultilevel"/>
    <w:tmpl w:val="54721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979C6"/>
    <w:multiLevelType w:val="hybridMultilevel"/>
    <w:tmpl w:val="CC0C5F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3294C5C"/>
    <w:multiLevelType w:val="hybridMultilevel"/>
    <w:tmpl w:val="1666ABA6"/>
    <w:lvl w:ilvl="0" w:tplc="AE243C6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BB1AA9"/>
    <w:multiLevelType w:val="hybridMultilevel"/>
    <w:tmpl w:val="742AFDD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73D5F"/>
    <w:multiLevelType w:val="hybridMultilevel"/>
    <w:tmpl w:val="4630F48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9C71FB1"/>
    <w:multiLevelType w:val="hybridMultilevel"/>
    <w:tmpl w:val="EEB2BC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3081BEF"/>
    <w:multiLevelType w:val="multilevel"/>
    <w:tmpl w:val="C6648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45524E"/>
    <w:multiLevelType w:val="hybridMultilevel"/>
    <w:tmpl w:val="88267D72"/>
    <w:lvl w:ilvl="0" w:tplc="75A6C10E">
      <w:start w:val="1"/>
      <w:numFmt w:val="lowerLetter"/>
      <w:pStyle w:val="Heading4"/>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AF94346"/>
    <w:multiLevelType w:val="hybridMultilevel"/>
    <w:tmpl w:val="4F2A5446"/>
    <w:lvl w:ilvl="0" w:tplc="1430CDF4">
      <w:start w:val="1"/>
      <w:numFmt w:val="bullet"/>
      <w:lvlText w:val=""/>
      <w:lvlJc w:val="left"/>
      <w:pPr>
        <w:ind w:left="720" w:hanging="360"/>
      </w:pPr>
      <w:rPr>
        <w:rFonts w:ascii="Symbol" w:hAnsi="Symbol" w:hint="default"/>
        <w:color w:val="auto"/>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18872EA"/>
    <w:multiLevelType w:val="hybridMultilevel"/>
    <w:tmpl w:val="F7AAFC6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52D2D95"/>
    <w:multiLevelType w:val="hybridMultilevel"/>
    <w:tmpl w:val="B8C279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6A7564C"/>
    <w:multiLevelType w:val="multilevel"/>
    <w:tmpl w:val="D29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165AE8"/>
    <w:multiLevelType w:val="hybridMultilevel"/>
    <w:tmpl w:val="7D98A8BE"/>
    <w:lvl w:ilvl="0" w:tplc="910E5650">
      <w:start w:val="1"/>
      <w:numFmt w:val="decimal"/>
      <w:pStyle w:val="Heading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94E23F0"/>
    <w:multiLevelType w:val="multilevel"/>
    <w:tmpl w:val="E8AC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F112FB"/>
    <w:multiLevelType w:val="hybridMultilevel"/>
    <w:tmpl w:val="CBAE86E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BB53B12"/>
    <w:multiLevelType w:val="hybridMultilevel"/>
    <w:tmpl w:val="DE9CA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4DF4E56"/>
    <w:multiLevelType w:val="hybridMultilevel"/>
    <w:tmpl w:val="A468AE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50D51A8"/>
    <w:multiLevelType w:val="hybridMultilevel"/>
    <w:tmpl w:val="C6C286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CA511CA"/>
    <w:multiLevelType w:val="hybridMultilevel"/>
    <w:tmpl w:val="484AC6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E474E9C"/>
    <w:multiLevelType w:val="hybridMultilevel"/>
    <w:tmpl w:val="10AE2044"/>
    <w:lvl w:ilvl="0" w:tplc="FCCA90B6">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E671726"/>
    <w:multiLevelType w:val="multilevel"/>
    <w:tmpl w:val="9F16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6"/>
  </w:num>
  <w:num w:numId="3">
    <w:abstractNumId w:val="29"/>
  </w:num>
  <w:num w:numId="4">
    <w:abstractNumId w:val="32"/>
  </w:num>
  <w:num w:numId="5">
    <w:abstractNumId w:val="1"/>
  </w:num>
  <w:num w:numId="6">
    <w:abstractNumId w:val="2"/>
  </w:num>
  <w:num w:numId="7">
    <w:abstractNumId w:val="3"/>
  </w:num>
  <w:num w:numId="8">
    <w:abstractNumId w:val="16"/>
  </w:num>
  <w:num w:numId="9">
    <w:abstractNumId w:val="5"/>
  </w:num>
  <w:num w:numId="10">
    <w:abstractNumId w:val="27"/>
  </w:num>
  <w:num w:numId="11">
    <w:abstractNumId w:val="26"/>
  </w:num>
  <w:num w:numId="12">
    <w:abstractNumId w:val="19"/>
  </w:num>
  <w:num w:numId="13">
    <w:abstractNumId w:val="24"/>
  </w:num>
  <w:num w:numId="14">
    <w:abstractNumId w:val="33"/>
  </w:num>
  <w:num w:numId="15">
    <w:abstractNumId w:val="15"/>
  </w:num>
  <w:num w:numId="16">
    <w:abstractNumId w:val="13"/>
  </w:num>
  <w:num w:numId="17">
    <w:abstractNumId w:val="31"/>
  </w:num>
  <w:num w:numId="18">
    <w:abstractNumId w:val="10"/>
  </w:num>
  <w:num w:numId="19">
    <w:abstractNumId w:val="12"/>
  </w:num>
  <w:num w:numId="20">
    <w:abstractNumId w:val="11"/>
  </w:num>
  <w:num w:numId="21">
    <w:abstractNumId w:val="7"/>
  </w:num>
  <w:num w:numId="22">
    <w:abstractNumId w:val="21"/>
  </w:num>
  <w:num w:numId="23">
    <w:abstractNumId w:val="20"/>
  </w:num>
  <w:num w:numId="24">
    <w:abstractNumId w:val="8"/>
  </w:num>
  <w:num w:numId="25">
    <w:abstractNumId w:val="17"/>
  </w:num>
  <w:num w:numId="26">
    <w:abstractNumId w:val="0"/>
  </w:num>
  <w:num w:numId="27">
    <w:abstractNumId w:val="14"/>
  </w:num>
  <w:num w:numId="28">
    <w:abstractNumId w:val="18"/>
  </w:num>
  <w:num w:numId="29">
    <w:abstractNumId w:val="23"/>
  </w:num>
  <w:num w:numId="30">
    <w:abstractNumId w:val="30"/>
  </w:num>
  <w:num w:numId="31">
    <w:abstractNumId w:val="25"/>
  </w:num>
  <w:num w:numId="32">
    <w:abstractNumId w:val="25"/>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9"/>
  </w:num>
  <w:num w:numId="37">
    <w:abstractNumId w:val="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C2BE90F-C3A2-4097-A7BA-D1AA1AFB7146}"/>
    <w:docVar w:name="dgnword-eventsink" w:val="1008557992"/>
  </w:docVars>
  <w:rsids>
    <w:rsidRoot w:val="00493357"/>
    <w:rsid w:val="0001437E"/>
    <w:rsid w:val="00016687"/>
    <w:rsid w:val="0001755F"/>
    <w:rsid w:val="00022480"/>
    <w:rsid w:val="00022CB1"/>
    <w:rsid w:val="00026D26"/>
    <w:rsid w:val="00030FAA"/>
    <w:rsid w:val="00033168"/>
    <w:rsid w:val="000352AA"/>
    <w:rsid w:val="00037FD9"/>
    <w:rsid w:val="0004423E"/>
    <w:rsid w:val="0005065A"/>
    <w:rsid w:val="000601D3"/>
    <w:rsid w:val="00061A87"/>
    <w:rsid w:val="00063709"/>
    <w:rsid w:val="00070C72"/>
    <w:rsid w:val="00073790"/>
    <w:rsid w:val="000823C6"/>
    <w:rsid w:val="00085D4F"/>
    <w:rsid w:val="00092BBD"/>
    <w:rsid w:val="000A0248"/>
    <w:rsid w:val="000A3924"/>
    <w:rsid w:val="000A4709"/>
    <w:rsid w:val="000B24CD"/>
    <w:rsid w:val="000B4CD5"/>
    <w:rsid w:val="000B5B87"/>
    <w:rsid w:val="000C3E50"/>
    <w:rsid w:val="000C7C69"/>
    <w:rsid w:val="000E5689"/>
    <w:rsid w:val="000E7540"/>
    <w:rsid w:val="000F0882"/>
    <w:rsid w:val="00104E96"/>
    <w:rsid w:val="001051CA"/>
    <w:rsid w:val="00121768"/>
    <w:rsid w:val="00123C71"/>
    <w:rsid w:val="0012438A"/>
    <w:rsid w:val="00130DBC"/>
    <w:rsid w:val="00134148"/>
    <w:rsid w:val="001452C6"/>
    <w:rsid w:val="001551DE"/>
    <w:rsid w:val="00164C3A"/>
    <w:rsid w:val="001658BE"/>
    <w:rsid w:val="00170797"/>
    <w:rsid w:val="001716F9"/>
    <w:rsid w:val="00174620"/>
    <w:rsid w:val="00185848"/>
    <w:rsid w:val="0019136C"/>
    <w:rsid w:val="00191F78"/>
    <w:rsid w:val="001A6A19"/>
    <w:rsid w:val="001D0ACA"/>
    <w:rsid w:val="001D6EEE"/>
    <w:rsid w:val="001E25B3"/>
    <w:rsid w:val="001E3885"/>
    <w:rsid w:val="001E6456"/>
    <w:rsid w:val="001E73C6"/>
    <w:rsid w:val="001F3378"/>
    <w:rsid w:val="002060CB"/>
    <w:rsid w:val="00206B43"/>
    <w:rsid w:val="002132DB"/>
    <w:rsid w:val="00234A02"/>
    <w:rsid w:val="0024428F"/>
    <w:rsid w:val="002446BD"/>
    <w:rsid w:val="0025488B"/>
    <w:rsid w:val="002638B3"/>
    <w:rsid w:val="00266558"/>
    <w:rsid w:val="00271F49"/>
    <w:rsid w:val="00277414"/>
    <w:rsid w:val="00277BF0"/>
    <w:rsid w:val="002805B6"/>
    <w:rsid w:val="002869EF"/>
    <w:rsid w:val="002979C3"/>
    <w:rsid w:val="002A5CEA"/>
    <w:rsid w:val="002B4E09"/>
    <w:rsid w:val="002C2B4D"/>
    <w:rsid w:val="002C4289"/>
    <w:rsid w:val="002D37DE"/>
    <w:rsid w:val="002D5C77"/>
    <w:rsid w:val="002E4722"/>
    <w:rsid w:val="002F0158"/>
    <w:rsid w:val="002F463D"/>
    <w:rsid w:val="003015ED"/>
    <w:rsid w:val="003135EB"/>
    <w:rsid w:val="00317F68"/>
    <w:rsid w:val="00326528"/>
    <w:rsid w:val="0032656A"/>
    <w:rsid w:val="0032770C"/>
    <w:rsid w:val="00334727"/>
    <w:rsid w:val="0034494E"/>
    <w:rsid w:val="0034750F"/>
    <w:rsid w:val="00347CCC"/>
    <w:rsid w:val="00350750"/>
    <w:rsid w:val="00354BDE"/>
    <w:rsid w:val="00364B0C"/>
    <w:rsid w:val="003667CB"/>
    <w:rsid w:val="00374CE1"/>
    <w:rsid w:val="003773A0"/>
    <w:rsid w:val="003802F2"/>
    <w:rsid w:val="003809EF"/>
    <w:rsid w:val="00383DA4"/>
    <w:rsid w:val="00385F0A"/>
    <w:rsid w:val="003A0250"/>
    <w:rsid w:val="003A100C"/>
    <w:rsid w:val="003B2D01"/>
    <w:rsid w:val="003B4AE2"/>
    <w:rsid w:val="003B73F8"/>
    <w:rsid w:val="003C4167"/>
    <w:rsid w:val="003C4A24"/>
    <w:rsid w:val="003E58C7"/>
    <w:rsid w:val="003F5003"/>
    <w:rsid w:val="004060E2"/>
    <w:rsid w:val="00415D48"/>
    <w:rsid w:val="004241A4"/>
    <w:rsid w:val="00425AE1"/>
    <w:rsid w:val="00426325"/>
    <w:rsid w:val="00427C72"/>
    <w:rsid w:val="0044022D"/>
    <w:rsid w:val="004430AB"/>
    <w:rsid w:val="004453F8"/>
    <w:rsid w:val="00447CAB"/>
    <w:rsid w:val="004543EE"/>
    <w:rsid w:val="00455B33"/>
    <w:rsid w:val="00457B20"/>
    <w:rsid w:val="00467B38"/>
    <w:rsid w:val="00472854"/>
    <w:rsid w:val="00475E91"/>
    <w:rsid w:val="00483868"/>
    <w:rsid w:val="00486910"/>
    <w:rsid w:val="004902E5"/>
    <w:rsid w:val="00492E18"/>
    <w:rsid w:val="00493357"/>
    <w:rsid w:val="004A293D"/>
    <w:rsid w:val="004A3EE6"/>
    <w:rsid w:val="004A4F26"/>
    <w:rsid w:val="004A6BFC"/>
    <w:rsid w:val="004C1F20"/>
    <w:rsid w:val="004C2BEB"/>
    <w:rsid w:val="004C517F"/>
    <w:rsid w:val="004C5F89"/>
    <w:rsid w:val="004D6124"/>
    <w:rsid w:val="004E0242"/>
    <w:rsid w:val="004E1BC9"/>
    <w:rsid w:val="00505644"/>
    <w:rsid w:val="0051208B"/>
    <w:rsid w:val="00517B05"/>
    <w:rsid w:val="00521035"/>
    <w:rsid w:val="005271EE"/>
    <w:rsid w:val="005334AC"/>
    <w:rsid w:val="00533DE3"/>
    <w:rsid w:val="0054306C"/>
    <w:rsid w:val="00551BB6"/>
    <w:rsid w:val="0055353D"/>
    <w:rsid w:val="005546F9"/>
    <w:rsid w:val="005577FF"/>
    <w:rsid w:val="00565D5C"/>
    <w:rsid w:val="00571CC4"/>
    <w:rsid w:val="00572BE4"/>
    <w:rsid w:val="00593D6E"/>
    <w:rsid w:val="005A0AB8"/>
    <w:rsid w:val="005A7C55"/>
    <w:rsid w:val="005C08DB"/>
    <w:rsid w:val="005C0D48"/>
    <w:rsid w:val="005C2BEE"/>
    <w:rsid w:val="005C620D"/>
    <w:rsid w:val="005E2722"/>
    <w:rsid w:val="005E5F5E"/>
    <w:rsid w:val="005F2D1B"/>
    <w:rsid w:val="005F72BB"/>
    <w:rsid w:val="0060151E"/>
    <w:rsid w:val="00605B21"/>
    <w:rsid w:val="00607D99"/>
    <w:rsid w:val="00610ABA"/>
    <w:rsid w:val="00613BC4"/>
    <w:rsid w:val="006149B5"/>
    <w:rsid w:val="00617378"/>
    <w:rsid w:val="00617E51"/>
    <w:rsid w:val="006331B2"/>
    <w:rsid w:val="00640DA8"/>
    <w:rsid w:val="00642FE6"/>
    <w:rsid w:val="00645951"/>
    <w:rsid w:val="00654742"/>
    <w:rsid w:val="006606F0"/>
    <w:rsid w:val="00665611"/>
    <w:rsid w:val="0067378F"/>
    <w:rsid w:val="0067561D"/>
    <w:rsid w:val="00690C17"/>
    <w:rsid w:val="006B1606"/>
    <w:rsid w:val="006B5766"/>
    <w:rsid w:val="006D0F13"/>
    <w:rsid w:val="006D4210"/>
    <w:rsid w:val="006D6ABF"/>
    <w:rsid w:val="006E176A"/>
    <w:rsid w:val="006E2344"/>
    <w:rsid w:val="006E3C82"/>
    <w:rsid w:val="006F01A8"/>
    <w:rsid w:val="007028A0"/>
    <w:rsid w:val="007048C7"/>
    <w:rsid w:val="0071130C"/>
    <w:rsid w:val="00713E2D"/>
    <w:rsid w:val="00715B17"/>
    <w:rsid w:val="00725BD7"/>
    <w:rsid w:val="0072627B"/>
    <w:rsid w:val="00737A1C"/>
    <w:rsid w:val="00737F8A"/>
    <w:rsid w:val="00743114"/>
    <w:rsid w:val="007509CB"/>
    <w:rsid w:val="00750FBB"/>
    <w:rsid w:val="007536F8"/>
    <w:rsid w:val="00763A52"/>
    <w:rsid w:val="00771D70"/>
    <w:rsid w:val="00781FE4"/>
    <w:rsid w:val="00785D18"/>
    <w:rsid w:val="0079500E"/>
    <w:rsid w:val="007A0B27"/>
    <w:rsid w:val="007A43C8"/>
    <w:rsid w:val="007B14BA"/>
    <w:rsid w:val="007C2D10"/>
    <w:rsid w:val="007C47F5"/>
    <w:rsid w:val="007C7CEB"/>
    <w:rsid w:val="007D2CE7"/>
    <w:rsid w:val="007E6B9A"/>
    <w:rsid w:val="007F3C2E"/>
    <w:rsid w:val="0080431B"/>
    <w:rsid w:val="0080489E"/>
    <w:rsid w:val="0080661F"/>
    <w:rsid w:val="008135E2"/>
    <w:rsid w:val="008142A5"/>
    <w:rsid w:val="0082083E"/>
    <w:rsid w:val="00821567"/>
    <w:rsid w:val="00831FB6"/>
    <w:rsid w:val="008327DB"/>
    <w:rsid w:val="00835552"/>
    <w:rsid w:val="008448DA"/>
    <w:rsid w:val="008530D8"/>
    <w:rsid w:val="00854130"/>
    <w:rsid w:val="00872D29"/>
    <w:rsid w:val="00874D5E"/>
    <w:rsid w:val="00890346"/>
    <w:rsid w:val="00892D10"/>
    <w:rsid w:val="00896E99"/>
    <w:rsid w:val="00897AB5"/>
    <w:rsid w:val="00897BD6"/>
    <w:rsid w:val="008A37E1"/>
    <w:rsid w:val="008A61FE"/>
    <w:rsid w:val="008B1114"/>
    <w:rsid w:val="008B29D3"/>
    <w:rsid w:val="008B7973"/>
    <w:rsid w:val="008C1869"/>
    <w:rsid w:val="008C234D"/>
    <w:rsid w:val="008D25B5"/>
    <w:rsid w:val="008D4CD1"/>
    <w:rsid w:val="008E0CEC"/>
    <w:rsid w:val="008F0521"/>
    <w:rsid w:val="008F66EA"/>
    <w:rsid w:val="00907C6D"/>
    <w:rsid w:val="00910539"/>
    <w:rsid w:val="00933D3A"/>
    <w:rsid w:val="00936CE7"/>
    <w:rsid w:val="00940757"/>
    <w:rsid w:val="00940D3D"/>
    <w:rsid w:val="00945143"/>
    <w:rsid w:val="0095055D"/>
    <w:rsid w:val="00951011"/>
    <w:rsid w:val="00957B76"/>
    <w:rsid w:val="00962406"/>
    <w:rsid w:val="0097087C"/>
    <w:rsid w:val="00973890"/>
    <w:rsid w:val="0097577A"/>
    <w:rsid w:val="00977042"/>
    <w:rsid w:val="009771BD"/>
    <w:rsid w:val="009805CD"/>
    <w:rsid w:val="00980CDA"/>
    <w:rsid w:val="0099035A"/>
    <w:rsid w:val="009908A2"/>
    <w:rsid w:val="009A308B"/>
    <w:rsid w:val="009A724A"/>
    <w:rsid w:val="009B2386"/>
    <w:rsid w:val="009B4E73"/>
    <w:rsid w:val="009E2839"/>
    <w:rsid w:val="009E4357"/>
    <w:rsid w:val="009F52D9"/>
    <w:rsid w:val="009F7022"/>
    <w:rsid w:val="009F760E"/>
    <w:rsid w:val="00A028EC"/>
    <w:rsid w:val="00A07F2D"/>
    <w:rsid w:val="00A13908"/>
    <w:rsid w:val="00A16362"/>
    <w:rsid w:val="00A17589"/>
    <w:rsid w:val="00A27477"/>
    <w:rsid w:val="00A27E17"/>
    <w:rsid w:val="00A34203"/>
    <w:rsid w:val="00A430B3"/>
    <w:rsid w:val="00A550F6"/>
    <w:rsid w:val="00A65F3C"/>
    <w:rsid w:val="00A7085D"/>
    <w:rsid w:val="00A829E3"/>
    <w:rsid w:val="00A8364C"/>
    <w:rsid w:val="00A96A00"/>
    <w:rsid w:val="00AB418A"/>
    <w:rsid w:val="00AB4958"/>
    <w:rsid w:val="00AB5DD1"/>
    <w:rsid w:val="00AC047A"/>
    <w:rsid w:val="00AC14D5"/>
    <w:rsid w:val="00AD0068"/>
    <w:rsid w:val="00AD6BA3"/>
    <w:rsid w:val="00AD750E"/>
    <w:rsid w:val="00AE7647"/>
    <w:rsid w:val="00AF131B"/>
    <w:rsid w:val="00AF2E4B"/>
    <w:rsid w:val="00AF51FF"/>
    <w:rsid w:val="00B051A4"/>
    <w:rsid w:val="00B07E33"/>
    <w:rsid w:val="00B27E21"/>
    <w:rsid w:val="00B44AF9"/>
    <w:rsid w:val="00B463C6"/>
    <w:rsid w:val="00B51832"/>
    <w:rsid w:val="00B60500"/>
    <w:rsid w:val="00B61ADA"/>
    <w:rsid w:val="00B72658"/>
    <w:rsid w:val="00B74A2F"/>
    <w:rsid w:val="00B75109"/>
    <w:rsid w:val="00B85AF8"/>
    <w:rsid w:val="00BA00C2"/>
    <w:rsid w:val="00BB0FD5"/>
    <w:rsid w:val="00BB381D"/>
    <w:rsid w:val="00BB7BD2"/>
    <w:rsid w:val="00BD1F5D"/>
    <w:rsid w:val="00BE675E"/>
    <w:rsid w:val="00BE7F0E"/>
    <w:rsid w:val="00BF035B"/>
    <w:rsid w:val="00BF1410"/>
    <w:rsid w:val="00BF53DC"/>
    <w:rsid w:val="00BF56E1"/>
    <w:rsid w:val="00C060A0"/>
    <w:rsid w:val="00C10680"/>
    <w:rsid w:val="00C143A6"/>
    <w:rsid w:val="00C17755"/>
    <w:rsid w:val="00C2469B"/>
    <w:rsid w:val="00C32FA7"/>
    <w:rsid w:val="00C37FB5"/>
    <w:rsid w:val="00C4796F"/>
    <w:rsid w:val="00C531AE"/>
    <w:rsid w:val="00C55AE4"/>
    <w:rsid w:val="00C615AF"/>
    <w:rsid w:val="00C77DFA"/>
    <w:rsid w:val="00C840A5"/>
    <w:rsid w:val="00C87BDC"/>
    <w:rsid w:val="00C95AE9"/>
    <w:rsid w:val="00CA4693"/>
    <w:rsid w:val="00CB1DEB"/>
    <w:rsid w:val="00CB6FA4"/>
    <w:rsid w:val="00CC4B3C"/>
    <w:rsid w:val="00CD010D"/>
    <w:rsid w:val="00CD0F5E"/>
    <w:rsid w:val="00CE20A1"/>
    <w:rsid w:val="00CE6F0A"/>
    <w:rsid w:val="00CF1070"/>
    <w:rsid w:val="00CF1192"/>
    <w:rsid w:val="00CF2EB0"/>
    <w:rsid w:val="00CF3C56"/>
    <w:rsid w:val="00D01E8E"/>
    <w:rsid w:val="00D03B1D"/>
    <w:rsid w:val="00D164F3"/>
    <w:rsid w:val="00D2012E"/>
    <w:rsid w:val="00D27BA4"/>
    <w:rsid w:val="00D34D51"/>
    <w:rsid w:val="00D36D8F"/>
    <w:rsid w:val="00D40D05"/>
    <w:rsid w:val="00D412F1"/>
    <w:rsid w:val="00D42668"/>
    <w:rsid w:val="00D50779"/>
    <w:rsid w:val="00D57102"/>
    <w:rsid w:val="00D66E18"/>
    <w:rsid w:val="00D74F84"/>
    <w:rsid w:val="00D81843"/>
    <w:rsid w:val="00D92B2A"/>
    <w:rsid w:val="00D92E63"/>
    <w:rsid w:val="00D95274"/>
    <w:rsid w:val="00D9642A"/>
    <w:rsid w:val="00DA135C"/>
    <w:rsid w:val="00DB3EBB"/>
    <w:rsid w:val="00DB5062"/>
    <w:rsid w:val="00DC459C"/>
    <w:rsid w:val="00DC7A60"/>
    <w:rsid w:val="00DD3C47"/>
    <w:rsid w:val="00DD6CE3"/>
    <w:rsid w:val="00DD6E0F"/>
    <w:rsid w:val="00DE5312"/>
    <w:rsid w:val="00E004D6"/>
    <w:rsid w:val="00E0380A"/>
    <w:rsid w:val="00E152EF"/>
    <w:rsid w:val="00E206B5"/>
    <w:rsid w:val="00E212D6"/>
    <w:rsid w:val="00E22A45"/>
    <w:rsid w:val="00E248DE"/>
    <w:rsid w:val="00E31441"/>
    <w:rsid w:val="00E319B6"/>
    <w:rsid w:val="00E31DC0"/>
    <w:rsid w:val="00E363E1"/>
    <w:rsid w:val="00E407DC"/>
    <w:rsid w:val="00E45AB4"/>
    <w:rsid w:val="00E55551"/>
    <w:rsid w:val="00E56819"/>
    <w:rsid w:val="00E80A17"/>
    <w:rsid w:val="00E84B9E"/>
    <w:rsid w:val="00E90B65"/>
    <w:rsid w:val="00EA12AD"/>
    <w:rsid w:val="00EA1FFB"/>
    <w:rsid w:val="00EA2033"/>
    <w:rsid w:val="00EA3F3B"/>
    <w:rsid w:val="00EA6D9B"/>
    <w:rsid w:val="00EB1A36"/>
    <w:rsid w:val="00EB6582"/>
    <w:rsid w:val="00EC5CB2"/>
    <w:rsid w:val="00EC6370"/>
    <w:rsid w:val="00ED14F4"/>
    <w:rsid w:val="00ED6658"/>
    <w:rsid w:val="00ED6AD2"/>
    <w:rsid w:val="00EE5CB1"/>
    <w:rsid w:val="00EE688B"/>
    <w:rsid w:val="00EE77C0"/>
    <w:rsid w:val="00F038FC"/>
    <w:rsid w:val="00F11298"/>
    <w:rsid w:val="00F33B58"/>
    <w:rsid w:val="00F352DA"/>
    <w:rsid w:val="00F35F9E"/>
    <w:rsid w:val="00F3661C"/>
    <w:rsid w:val="00F36872"/>
    <w:rsid w:val="00F375BA"/>
    <w:rsid w:val="00F4036D"/>
    <w:rsid w:val="00F47452"/>
    <w:rsid w:val="00F6288C"/>
    <w:rsid w:val="00F62EAA"/>
    <w:rsid w:val="00F71E54"/>
    <w:rsid w:val="00F74DB5"/>
    <w:rsid w:val="00F776BA"/>
    <w:rsid w:val="00F8343B"/>
    <w:rsid w:val="00F83B48"/>
    <w:rsid w:val="00F8588E"/>
    <w:rsid w:val="00F9438D"/>
    <w:rsid w:val="00FA3E18"/>
    <w:rsid w:val="00FB11C7"/>
    <w:rsid w:val="00FB16BF"/>
    <w:rsid w:val="00FD5EB8"/>
    <w:rsid w:val="00FE2B14"/>
    <w:rsid w:val="00FE5C6A"/>
    <w:rsid w:val="00FF2674"/>
    <w:rsid w:val="00FF4427"/>
    <w:rsid w:val="00FF63A0"/>
    <w:rsid w:val="0554889E"/>
    <w:rsid w:val="12544C88"/>
    <w:rsid w:val="1783F230"/>
    <w:rsid w:val="191E4366"/>
    <w:rsid w:val="201D2DC9"/>
    <w:rsid w:val="36B867F0"/>
    <w:rsid w:val="3714295C"/>
    <w:rsid w:val="4113D7B6"/>
    <w:rsid w:val="41B7FF40"/>
    <w:rsid w:val="47E09EB0"/>
    <w:rsid w:val="4BFCE08F"/>
    <w:rsid w:val="7025638A"/>
    <w:rsid w:val="78FC43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CCED"/>
  <w15:chartTrackingRefBased/>
  <w15:docId w15:val="{0586B95A-11F0-464F-BA5E-6B920680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69"/>
    <w:pPr>
      <w:spacing w:line="240" w:lineRule="auto"/>
    </w:pPr>
    <w:rPr>
      <w:rFonts w:ascii="Arial" w:hAnsi="Arial"/>
      <w:sz w:val="24"/>
    </w:rPr>
  </w:style>
  <w:style w:type="paragraph" w:styleId="Heading1">
    <w:name w:val="heading 1"/>
    <w:basedOn w:val="Normal"/>
    <w:next w:val="Normal"/>
    <w:link w:val="Heading1Char"/>
    <w:uiPriority w:val="9"/>
    <w:qFormat/>
    <w:rsid w:val="00121768"/>
    <w:pPr>
      <w:keepNext/>
      <w:keepLines/>
      <w:spacing w:before="240" w:after="0"/>
      <w:outlineLvl w:val="0"/>
    </w:pPr>
    <w:rPr>
      <w:rFonts w:eastAsiaTheme="majorEastAsia" w:cstheme="majorBidi"/>
      <w:b/>
      <w:color w:val="C00000"/>
      <w:sz w:val="28"/>
      <w:szCs w:val="32"/>
    </w:rPr>
  </w:style>
  <w:style w:type="paragraph" w:styleId="Heading2">
    <w:name w:val="heading 2"/>
    <w:basedOn w:val="Normal"/>
    <w:next w:val="Normal"/>
    <w:link w:val="Heading2Char"/>
    <w:uiPriority w:val="9"/>
    <w:unhideWhenUsed/>
    <w:qFormat/>
    <w:rsid w:val="0080661F"/>
    <w:pPr>
      <w:keepNext/>
      <w:keepLines/>
      <w:numPr>
        <w:numId w:val="31"/>
      </w:numPr>
      <w:spacing w:before="40" w:after="240"/>
      <w:ind w:left="714" w:hanging="357"/>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80661F"/>
    <w:pPr>
      <w:keepNext/>
      <w:keepLines/>
      <w:numPr>
        <w:numId w:val="24"/>
      </w:numPr>
      <w:spacing w:before="40" w:after="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95AE9"/>
    <w:pPr>
      <w:keepNext/>
      <w:keepLines/>
      <w:numPr>
        <w:numId w:val="23"/>
      </w:numPr>
      <w:spacing w:before="40" w:after="120"/>
      <w:ind w:left="714" w:hanging="357"/>
      <w:outlineLvl w:val="3"/>
    </w:pPr>
    <w:rPr>
      <w:rFonts w:eastAsiaTheme="majorEastAsia" w:cstheme="majorBidi"/>
      <w:iCs/>
      <w:u w:val="single"/>
    </w:rPr>
  </w:style>
  <w:style w:type="paragraph" w:styleId="Heading5">
    <w:name w:val="heading 5"/>
    <w:basedOn w:val="Normal"/>
    <w:next w:val="Normal"/>
    <w:link w:val="Heading5Char"/>
    <w:uiPriority w:val="9"/>
    <w:unhideWhenUsed/>
    <w:qFormat/>
    <w:rsid w:val="002979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357"/>
    <w:rPr>
      <w:color w:val="0563C1" w:themeColor="hyperlink"/>
      <w:u w:val="single"/>
    </w:rPr>
  </w:style>
  <w:style w:type="character" w:styleId="Mention">
    <w:name w:val="Mention"/>
    <w:basedOn w:val="DefaultParagraphFont"/>
    <w:uiPriority w:val="99"/>
    <w:semiHidden/>
    <w:unhideWhenUsed/>
    <w:rsid w:val="00493357"/>
    <w:rPr>
      <w:color w:val="2B579A"/>
      <w:shd w:val="clear" w:color="auto" w:fill="E6E6E6"/>
    </w:rPr>
  </w:style>
  <w:style w:type="character" w:customStyle="1" w:styleId="Heading1Char">
    <w:name w:val="Heading 1 Char"/>
    <w:basedOn w:val="DefaultParagraphFont"/>
    <w:link w:val="Heading1"/>
    <w:uiPriority w:val="9"/>
    <w:rsid w:val="00121768"/>
    <w:rPr>
      <w:rFonts w:ascii="Arial" w:eastAsiaTheme="majorEastAsia" w:hAnsi="Arial" w:cstheme="majorBidi"/>
      <w:b/>
      <w:color w:val="C00000"/>
      <w:sz w:val="28"/>
      <w:szCs w:val="32"/>
    </w:rPr>
  </w:style>
  <w:style w:type="character" w:customStyle="1" w:styleId="Heading2Char">
    <w:name w:val="Heading 2 Char"/>
    <w:basedOn w:val="DefaultParagraphFont"/>
    <w:link w:val="Heading2"/>
    <w:uiPriority w:val="9"/>
    <w:rsid w:val="0080661F"/>
    <w:rPr>
      <w:rFonts w:ascii="Arial" w:eastAsiaTheme="majorEastAsia" w:hAnsi="Arial" w:cstheme="majorBidi"/>
      <w:b/>
      <w:color w:val="2F5496" w:themeColor="accent1" w:themeShade="BF"/>
      <w:sz w:val="26"/>
      <w:szCs w:val="26"/>
    </w:rPr>
  </w:style>
  <w:style w:type="paragraph" w:styleId="ListParagraph">
    <w:name w:val="List Paragraph"/>
    <w:aliases w:val="Bullet1,Dot pt,No Spacing1,List Paragraph Char Char Char,Indicator Text,Numbered Para 1,Bullet 1,List Paragraph1,F5 List Paragraph,Bullet Points,List Paragraph11,Colorful List - Accent 11,Colorful List - Accent 12,MAIN CONTENT"/>
    <w:basedOn w:val="Normal"/>
    <w:link w:val="ListParagraphChar"/>
    <w:uiPriority w:val="34"/>
    <w:qFormat/>
    <w:rsid w:val="00551BB6"/>
    <w:pPr>
      <w:ind w:left="720"/>
      <w:contextualSpacing/>
    </w:pPr>
  </w:style>
  <w:style w:type="paragraph" w:styleId="BalloonText">
    <w:name w:val="Balloon Text"/>
    <w:basedOn w:val="Normal"/>
    <w:link w:val="BalloonTextChar"/>
    <w:uiPriority w:val="99"/>
    <w:semiHidden/>
    <w:unhideWhenUsed/>
    <w:rsid w:val="000B5B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B87"/>
    <w:rPr>
      <w:rFonts w:ascii="Segoe UI" w:hAnsi="Segoe UI" w:cs="Segoe UI"/>
      <w:sz w:val="18"/>
      <w:szCs w:val="18"/>
    </w:rPr>
  </w:style>
  <w:style w:type="character" w:customStyle="1" w:styleId="UnresolvedMention1">
    <w:name w:val="Unresolved Mention1"/>
    <w:basedOn w:val="DefaultParagraphFont"/>
    <w:uiPriority w:val="99"/>
    <w:semiHidden/>
    <w:unhideWhenUsed/>
    <w:rsid w:val="007A0B27"/>
    <w:rPr>
      <w:color w:val="605E5C"/>
      <w:shd w:val="clear" w:color="auto" w:fill="E1DFDD"/>
    </w:rPr>
  </w:style>
  <w:style w:type="character" w:styleId="CommentReference">
    <w:name w:val="annotation reference"/>
    <w:basedOn w:val="DefaultParagraphFont"/>
    <w:uiPriority w:val="99"/>
    <w:semiHidden/>
    <w:unhideWhenUsed/>
    <w:rsid w:val="00426325"/>
    <w:rPr>
      <w:sz w:val="16"/>
      <w:szCs w:val="16"/>
    </w:rPr>
  </w:style>
  <w:style w:type="paragraph" w:styleId="CommentText">
    <w:name w:val="annotation text"/>
    <w:basedOn w:val="Normal"/>
    <w:link w:val="CommentTextChar"/>
    <w:uiPriority w:val="99"/>
    <w:unhideWhenUsed/>
    <w:qFormat/>
    <w:rsid w:val="00426325"/>
    <w:rPr>
      <w:sz w:val="20"/>
      <w:szCs w:val="20"/>
    </w:rPr>
  </w:style>
  <w:style w:type="character" w:customStyle="1" w:styleId="CommentTextChar">
    <w:name w:val="Comment Text Char"/>
    <w:basedOn w:val="DefaultParagraphFont"/>
    <w:link w:val="CommentText"/>
    <w:uiPriority w:val="99"/>
    <w:rsid w:val="0042632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26325"/>
    <w:rPr>
      <w:b/>
      <w:bCs/>
    </w:rPr>
  </w:style>
  <w:style w:type="character" w:customStyle="1" w:styleId="CommentSubjectChar">
    <w:name w:val="Comment Subject Char"/>
    <w:basedOn w:val="CommentTextChar"/>
    <w:link w:val="CommentSubject"/>
    <w:uiPriority w:val="99"/>
    <w:semiHidden/>
    <w:rsid w:val="00426325"/>
    <w:rPr>
      <w:rFonts w:ascii="Arial" w:hAnsi="Arial"/>
      <w:b/>
      <w:bCs/>
      <w:sz w:val="20"/>
      <w:szCs w:val="20"/>
    </w:rPr>
  </w:style>
  <w:style w:type="character" w:styleId="FollowedHyperlink">
    <w:name w:val="FollowedHyperlink"/>
    <w:basedOn w:val="DefaultParagraphFont"/>
    <w:uiPriority w:val="99"/>
    <w:semiHidden/>
    <w:unhideWhenUsed/>
    <w:rsid w:val="001658BE"/>
    <w:rPr>
      <w:color w:val="954F72" w:themeColor="followedHyperlink"/>
      <w:u w:val="single"/>
    </w:rPr>
  </w:style>
  <w:style w:type="paragraph" w:customStyle="1" w:styleId="CM1">
    <w:name w:val="CM1"/>
    <w:basedOn w:val="Normal"/>
    <w:next w:val="Normal"/>
    <w:uiPriority w:val="99"/>
    <w:rsid w:val="005C08DB"/>
    <w:pPr>
      <w:autoSpaceDE w:val="0"/>
      <w:autoSpaceDN w:val="0"/>
      <w:adjustRightInd w:val="0"/>
      <w:spacing w:after="0"/>
    </w:pPr>
    <w:rPr>
      <w:rFonts w:ascii="EUAlbertina" w:hAnsi="EUAlbertina"/>
      <w:szCs w:val="24"/>
    </w:rPr>
  </w:style>
  <w:style w:type="paragraph" w:customStyle="1" w:styleId="CM3">
    <w:name w:val="CM3"/>
    <w:basedOn w:val="Normal"/>
    <w:next w:val="Normal"/>
    <w:uiPriority w:val="99"/>
    <w:rsid w:val="005C08DB"/>
    <w:pPr>
      <w:autoSpaceDE w:val="0"/>
      <w:autoSpaceDN w:val="0"/>
      <w:adjustRightInd w:val="0"/>
      <w:spacing w:after="0"/>
    </w:pPr>
    <w:rPr>
      <w:rFonts w:ascii="EUAlbertina" w:hAnsi="EUAlbertina"/>
      <w:szCs w:val="24"/>
    </w:rPr>
  </w:style>
  <w:style w:type="paragraph" w:customStyle="1" w:styleId="CM4">
    <w:name w:val="CM4"/>
    <w:basedOn w:val="Normal"/>
    <w:next w:val="Normal"/>
    <w:uiPriority w:val="99"/>
    <w:rsid w:val="005C08DB"/>
    <w:pPr>
      <w:autoSpaceDE w:val="0"/>
      <w:autoSpaceDN w:val="0"/>
      <w:adjustRightInd w:val="0"/>
      <w:spacing w:after="0"/>
    </w:pPr>
    <w:rPr>
      <w:rFonts w:ascii="EUAlbertina" w:hAnsi="EUAlbertina"/>
      <w:szCs w:val="24"/>
    </w:rPr>
  </w:style>
  <w:style w:type="paragraph" w:styleId="TOCHeading">
    <w:name w:val="TOC Heading"/>
    <w:basedOn w:val="Heading1"/>
    <w:next w:val="Normal"/>
    <w:uiPriority w:val="39"/>
    <w:unhideWhenUsed/>
    <w:qFormat/>
    <w:rsid w:val="00D412F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D412F1"/>
    <w:pPr>
      <w:spacing w:after="100"/>
    </w:pPr>
  </w:style>
  <w:style w:type="paragraph" w:styleId="TOC2">
    <w:name w:val="toc 2"/>
    <w:basedOn w:val="Normal"/>
    <w:next w:val="Normal"/>
    <w:autoRedefine/>
    <w:uiPriority w:val="39"/>
    <w:unhideWhenUsed/>
    <w:rsid w:val="00D412F1"/>
    <w:pPr>
      <w:spacing w:after="100"/>
      <w:ind w:left="220"/>
    </w:pPr>
  </w:style>
  <w:style w:type="character" w:customStyle="1" w:styleId="Heading3Char">
    <w:name w:val="Heading 3 Char"/>
    <w:basedOn w:val="DefaultParagraphFont"/>
    <w:link w:val="Heading3"/>
    <w:uiPriority w:val="9"/>
    <w:rsid w:val="00C95AE9"/>
    <w:rPr>
      <w:rFonts w:ascii="Arial" w:eastAsiaTheme="majorEastAsia" w:hAnsi="Arial" w:cstheme="majorBidi"/>
      <w:b/>
      <w:szCs w:val="24"/>
    </w:rPr>
  </w:style>
  <w:style w:type="character" w:customStyle="1" w:styleId="Heading4Char">
    <w:name w:val="Heading 4 Char"/>
    <w:basedOn w:val="DefaultParagraphFont"/>
    <w:link w:val="Heading4"/>
    <w:uiPriority w:val="9"/>
    <w:rsid w:val="00C95AE9"/>
    <w:rPr>
      <w:rFonts w:ascii="Arial" w:eastAsiaTheme="majorEastAsia" w:hAnsi="Arial" w:cstheme="majorBidi"/>
      <w:iCs/>
      <w:u w:val="single"/>
    </w:rPr>
  </w:style>
  <w:style w:type="paragraph" w:styleId="TOC3">
    <w:name w:val="toc 3"/>
    <w:basedOn w:val="Normal"/>
    <w:next w:val="Normal"/>
    <w:autoRedefine/>
    <w:uiPriority w:val="39"/>
    <w:unhideWhenUsed/>
    <w:rsid w:val="0034750F"/>
    <w:pPr>
      <w:spacing w:after="100"/>
      <w:ind w:left="440"/>
    </w:pPr>
  </w:style>
  <w:style w:type="paragraph" w:styleId="TOC4">
    <w:name w:val="toc 4"/>
    <w:basedOn w:val="Normal"/>
    <w:next w:val="Normal"/>
    <w:autoRedefine/>
    <w:uiPriority w:val="39"/>
    <w:unhideWhenUsed/>
    <w:rsid w:val="0034750F"/>
    <w:pPr>
      <w:spacing w:after="100"/>
      <w:ind w:left="660"/>
    </w:pPr>
  </w:style>
  <w:style w:type="paragraph" w:styleId="Header">
    <w:name w:val="header"/>
    <w:basedOn w:val="Normal"/>
    <w:link w:val="HeaderChar"/>
    <w:uiPriority w:val="99"/>
    <w:unhideWhenUsed/>
    <w:rsid w:val="006E2344"/>
    <w:pPr>
      <w:tabs>
        <w:tab w:val="center" w:pos="4513"/>
        <w:tab w:val="right" w:pos="9026"/>
      </w:tabs>
      <w:spacing w:after="0"/>
    </w:pPr>
  </w:style>
  <w:style w:type="character" w:customStyle="1" w:styleId="HeaderChar">
    <w:name w:val="Header Char"/>
    <w:basedOn w:val="DefaultParagraphFont"/>
    <w:link w:val="Header"/>
    <w:uiPriority w:val="99"/>
    <w:rsid w:val="006E2344"/>
    <w:rPr>
      <w:rFonts w:ascii="Arial" w:hAnsi="Arial"/>
    </w:rPr>
  </w:style>
  <w:style w:type="paragraph" w:styleId="Footer">
    <w:name w:val="footer"/>
    <w:basedOn w:val="Normal"/>
    <w:link w:val="FooterChar"/>
    <w:uiPriority w:val="99"/>
    <w:unhideWhenUsed/>
    <w:rsid w:val="006E2344"/>
    <w:pPr>
      <w:tabs>
        <w:tab w:val="center" w:pos="4513"/>
        <w:tab w:val="right" w:pos="9026"/>
      </w:tabs>
      <w:spacing w:after="0"/>
    </w:pPr>
  </w:style>
  <w:style w:type="character" w:customStyle="1" w:styleId="FooterChar">
    <w:name w:val="Footer Char"/>
    <w:basedOn w:val="DefaultParagraphFont"/>
    <w:link w:val="Footer"/>
    <w:uiPriority w:val="99"/>
    <w:rsid w:val="006E2344"/>
    <w:rPr>
      <w:rFonts w:ascii="Arial" w:hAnsi="Arial"/>
    </w:rPr>
  </w:style>
  <w:style w:type="character" w:customStyle="1" w:styleId="UnresolvedMention2">
    <w:name w:val="Unresolved Mention2"/>
    <w:basedOn w:val="DefaultParagraphFont"/>
    <w:uiPriority w:val="99"/>
    <w:semiHidden/>
    <w:unhideWhenUsed/>
    <w:rsid w:val="006E2344"/>
    <w:rPr>
      <w:color w:val="605E5C"/>
      <w:shd w:val="clear" w:color="auto" w:fill="E1DFDD"/>
    </w:rPr>
  </w:style>
  <w:style w:type="paragraph" w:styleId="NormalWeb">
    <w:name w:val="Normal (Web)"/>
    <w:basedOn w:val="Normal"/>
    <w:uiPriority w:val="99"/>
    <w:semiHidden/>
    <w:unhideWhenUsed/>
    <w:rsid w:val="0019136C"/>
    <w:rPr>
      <w:rFonts w:ascii="Times New Roman" w:hAnsi="Times New Roman" w:cs="Times New Roman"/>
      <w:szCs w:val="24"/>
    </w:rPr>
  </w:style>
  <w:style w:type="paragraph" w:styleId="Revision">
    <w:name w:val="Revision"/>
    <w:hidden/>
    <w:uiPriority w:val="99"/>
    <w:semiHidden/>
    <w:rsid w:val="0001437E"/>
    <w:pPr>
      <w:spacing w:after="0" w:line="240" w:lineRule="auto"/>
    </w:pPr>
    <w:rPr>
      <w:rFonts w:ascii="Arial" w:hAnsi="Arial"/>
    </w:rPr>
  </w:style>
  <w:style w:type="character" w:customStyle="1" w:styleId="UnresolvedMention3">
    <w:name w:val="Unresolved Mention3"/>
    <w:basedOn w:val="DefaultParagraphFont"/>
    <w:uiPriority w:val="99"/>
    <w:semiHidden/>
    <w:unhideWhenUsed/>
    <w:rsid w:val="00415D48"/>
    <w:rPr>
      <w:color w:val="605E5C"/>
      <w:shd w:val="clear" w:color="auto" w:fill="E1DFDD"/>
    </w:rPr>
  </w:style>
  <w:style w:type="character" w:styleId="UnresolvedMention">
    <w:name w:val="Unresolved Mention"/>
    <w:basedOn w:val="DefaultParagraphFont"/>
    <w:uiPriority w:val="99"/>
    <w:semiHidden/>
    <w:unhideWhenUsed/>
    <w:rsid w:val="00571CC4"/>
    <w:rPr>
      <w:color w:val="605E5C"/>
      <w:shd w:val="clear" w:color="auto" w:fill="E1DFDD"/>
    </w:rPr>
  </w:style>
  <w:style w:type="character" w:customStyle="1" w:styleId="ListParagraphChar">
    <w:name w:val="List Paragraph Char"/>
    <w:aliases w:val="Bullet1 Char,Dot pt Char,No Spacing1 Char,List Paragraph Char Char Char Char,Indicator Text Char,Numbered Para 1 Char,Bullet 1 Char,List Paragraph1 Char,F5 List Paragraph Char,Bullet Points Char,List Paragraph11 Char"/>
    <w:link w:val="ListParagraph"/>
    <w:uiPriority w:val="34"/>
    <w:locked/>
    <w:rsid w:val="00DC459C"/>
    <w:rPr>
      <w:rFonts w:ascii="Arial" w:hAnsi="Arial"/>
    </w:rPr>
  </w:style>
  <w:style w:type="paragraph" w:styleId="FootnoteText">
    <w:name w:val="footnote text"/>
    <w:basedOn w:val="Normal"/>
    <w:link w:val="FootnoteTextChar"/>
    <w:uiPriority w:val="99"/>
    <w:unhideWhenUsed/>
    <w:qFormat/>
    <w:rsid w:val="00936CE7"/>
    <w:pPr>
      <w:spacing w:after="0"/>
    </w:pPr>
    <w:rPr>
      <w:sz w:val="20"/>
      <w:szCs w:val="20"/>
    </w:rPr>
  </w:style>
  <w:style w:type="character" w:customStyle="1" w:styleId="FootnoteTextChar">
    <w:name w:val="Footnote Text Char"/>
    <w:basedOn w:val="DefaultParagraphFont"/>
    <w:link w:val="FootnoteText"/>
    <w:uiPriority w:val="99"/>
    <w:semiHidden/>
    <w:rsid w:val="00936CE7"/>
    <w:rPr>
      <w:rFonts w:ascii="Arial" w:hAnsi="Arial"/>
      <w:sz w:val="20"/>
      <w:szCs w:val="20"/>
    </w:rPr>
  </w:style>
  <w:style w:type="character" w:styleId="FootnoteReference">
    <w:name w:val="footnote reference"/>
    <w:basedOn w:val="DefaultParagraphFont"/>
    <w:uiPriority w:val="99"/>
    <w:unhideWhenUsed/>
    <w:qFormat/>
    <w:rsid w:val="00936CE7"/>
    <w:rPr>
      <w:vertAlign w:val="superscript"/>
    </w:rPr>
  </w:style>
  <w:style w:type="character" w:styleId="Emphasis">
    <w:name w:val="Emphasis"/>
    <w:basedOn w:val="DefaultParagraphFont"/>
    <w:uiPriority w:val="20"/>
    <w:qFormat/>
    <w:rsid w:val="00DD3C47"/>
    <w:rPr>
      <w:i/>
      <w:iCs/>
    </w:rPr>
  </w:style>
  <w:style w:type="character" w:customStyle="1" w:styleId="Heading5Char">
    <w:name w:val="Heading 5 Char"/>
    <w:basedOn w:val="DefaultParagraphFont"/>
    <w:link w:val="Heading5"/>
    <w:uiPriority w:val="9"/>
    <w:rsid w:val="002979C3"/>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0321">
      <w:bodyDiv w:val="1"/>
      <w:marLeft w:val="0"/>
      <w:marRight w:val="0"/>
      <w:marTop w:val="0"/>
      <w:marBottom w:val="0"/>
      <w:divBdr>
        <w:top w:val="none" w:sz="0" w:space="0" w:color="auto"/>
        <w:left w:val="none" w:sz="0" w:space="0" w:color="auto"/>
        <w:bottom w:val="none" w:sz="0" w:space="0" w:color="auto"/>
        <w:right w:val="none" w:sz="0" w:space="0" w:color="auto"/>
      </w:divBdr>
    </w:div>
    <w:div w:id="276723223">
      <w:bodyDiv w:val="1"/>
      <w:marLeft w:val="0"/>
      <w:marRight w:val="0"/>
      <w:marTop w:val="0"/>
      <w:marBottom w:val="0"/>
      <w:divBdr>
        <w:top w:val="none" w:sz="0" w:space="0" w:color="auto"/>
        <w:left w:val="none" w:sz="0" w:space="0" w:color="auto"/>
        <w:bottom w:val="none" w:sz="0" w:space="0" w:color="auto"/>
        <w:right w:val="none" w:sz="0" w:space="0" w:color="auto"/>
      </w:divBdr>
    </w:div>
    <w:div w:id="277566109">
      <w:bodyDiv w:val="1"/>
      <w:marLeft w:val="0"/>
      <w:marRight w:val="0"/>
      <w:marTop w:val="0"/>
      <w:marBottom w:val="0"/>
      <w:divBdr>
        <w:top w:val="none" w:sz="0" w:space="0" w:color="auto"/>
        <w:left w:val="none" w:sz="0" w:space="0" w:color="auto"/>
        <w:bottom w:val="none" w:sz="0" w:space="0" w:color="auto"/>
        <w:right w:val="none" w:sz="0" w:space="0" w:color="auto"/>
      </w:divBdr>
    </w:div>
    <w:div w:id="338627762">
      <w:bodyDiv w:val="1"/>
      <w:marLeft w:val="0"/>
      <w:marRight w:val="0"/>
      <w:marTop w:val="0"/>
      <w:marBottom w:val="0"/>
      <w:divBdr>
        <w:top w:val="none" w:sz="0" w:space="0" w:color="auto"/>
        <w:left w:val="none" w:sz="0" w:space="0" w:color="auto"/>
        <w:bottom w:val="none" w:sz="0" w:space="0" w:color="auto"/>
        <w:right w:val="none" w:sz="0" w:space="0" w:color="auto"/>
      </w:divBdr>
    </w:div>
    <w:div w:id="537548644">
      <w:bodyDiv w:val="1"/>
      <w:marLeft w:val="0"/>
      <w:marRight w:val="0"/>
      <w:marTop w:val="0"/>
      <w:marBottom w:val="0"/>
      <w:divBdr>
        <w:top w:val="none" w:sz="0" w:space="0" w:color="auto"/>
        <w:left w:val="none" w:sz="0" w:space="0" w:color="auto"/>
        <w:bottom w:val="none" w:sz="0" w:space="0" w:color="auto"/>
        <w:right w:val="none" w:sz="0" w:space="0" w:color="auto"/>
      </w:divBdr>
    </w:div>
    <w:div w:id="593320536">
      <w:bodyDiv w:val="1"/>
      <w:marLeft w:val="0"/>
      <w:marRight w:val="0"/>
      <w:marTop w:val="0"/>
      <w:marBottom w:val="0"/>
      <w:divBdr>
        <w:top w:val="none" w:sz="0" w:space="0" w:color="auto"/>
        <w:left w:val="none" w:sz="0" w:space="0" w:color="auto"/>
        <w:bottom w:val="none" w:sz="0" w:space="0" w:color="auto"/>
        <w:right w:val="none" w:sz="0" w:space="0" w:color="auto"/>
      </w:divBdr>
    </w:div>
    <w:div w:id="635643142">
      <w:bodyDiv w:val="1"/>
      <w:marLeft w:val="0"/>
      <w:marRight w:val="0"/>
      <w:marTop w:val="0"/>
      <w:marBottom w:val="0"/>
      <w:divBdr>
        <w:top w:val="none" w:sz="0" w:space="0" w:color="auto"/>
        <w:left w:val="none" w:sz="0" w:space="0" w:color="auto"/>
        <w:bottom w:val="none" w:sz="0" w:space="0" w:color="auto"/>
        <w:right w:val="none" w:sz="0" w:space="0" w:color="auto"/>
      </w:divBdr>
    </w:div>
    <w:div w:id="931282236">
      <w:bodyDiv w:val="1"/>
      <w:marLeft w:val="0"/>
      <w:marRight w:val="0"/>
      <w:marTop w:val="0"/>
      <w:marBottom w:val="0"/>
      <w:divBdr>
        <w:top w:val="none" w:sz="0" w:space="0" w:color="auto"/>
        <w:left w:val="none" w:sz="0" w:space="0" w:color="auto"/>
        <w:bottom w:val="none" w:sz="0" w:space="0" w:color="auto"/>
        <w:right w:val="none" w:sz="0" w:space="0" w:color="auto"/>
      </w:divBdr>
    </w:div>
    <w:div w:id="1025130530">
      <w:bodyDiv w:val="1"/>
      <w:marLeft w:val="0"/>
      <w:marRight w:val="0"/>
      <w:marTop w:val="0"/>
      <w:marBottom w:val="0"/>
      <w:divBdr>
        <w:top w:val="none" w:sz="0" w:space="0" w:color="auto"/>
        <w:left w:val="none" w:sz="0" w:space="0" w:color="auto"/>
        <w:bottom w:val="none" w:sz="0" w:space="0" w:color="auto"/>
        <w:right w:val="none" w:sz="0" w:space="0" w:color="auto"/>
      </w:divBdr>
    </w:div>
    <w:div w:id="1101950957">
      <w:bodyDiv w:val="1"/>
      <w:marLeft w:val="0"/>
      <w:marRight w:val="0"/>
      <w:marTop w:val="0"/>
      <w:marBottom w:val="0"/>
      <w:divBdr>
        <w:top w:val="none" w:sz="0" w:space="0" w:color="auto"/>
        <w:left w:val="none" w:sz="0" w:space="0" w:color="auto"/>
        <w:bottom w:val="none" w:sz="0" w:space="0" w:color="auto"/>
        <w:right w:val="none" w:sz="0" w:space="0" w:color="auto"/>
      </w:divBdr>
    </w:div>
    <w:div w:id="1321815517">
      <w:bodyDiv w:val="1"/>
      <w:marLeft w:val="0"/>
      <w:marRight w:val="0"/>
      <w:marTop w:val="0"/>
      <w:marBottom w:val="0"/>
      <w:divBdr>
        <w:top w:val="none" w:sz="0" w:space="0" w:color="auto"/>
        <w:left w:val="none" w:sz="0" w:space="0" w:color="auto"/>
        <w:bottom w:val="none" w:sz="0" w:space="0" w:color="auto"/>
        <w:right w:val="none" w:sz="0" w:space="0" w:color="auto"/>
      </w:divBdr>
    </w:div>
    <w:div w:id="13971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f-feph.org/publications/webinar-towards-ambitious-transposition-of-audiovisual-media-services-directive-february-2020/" TargetMode="External"/><Relationship Id="rId21" Type="http://schemas.openxmlformats.org/officeDocument/2006/relationships/hyperlink" Target="https://www.edf-feph.org/publications/webinar-advocating-for-strong-national-adoption-of-the-european-accessibility-act-september-2019/" TargetMode="External"/><Relationship Id="rId42" Type="http://schemas.openxmlformats.org/officeDocument/2006/relationships/hyperlink" Target="https://www.edf-feph.org/publications/edf-position-paper-on-union-guidelines-for-the-development-of-the-trans-european-transport-network-ten-t/" TargetMode="External"/><Relationship Id="rId47" Type="http://schemas.openxmlformats.org/officeDocument/2006/relationships/hyperlink" Target="https://eur-lex.europa.eu/legal-content/EN/TXT/?qid=1461849314755&amp;uri=CELEX:32014R1300" TargetMode="External"/><Relationship Id="rId63" Type="http://schemas.openxmlformats.org/officeDocument/2006/relationships/hyperlink" Target="https://ec.europa.eu/info/policies/justice-and-fundamental-rights/criminal-justice/protecting-victims-rights/eu-strategy-victims-rights-2020-2025_en" TargetMode="External"/><Relationship Id="rId68" Type="http://schemas.openxmlformats.org/officeDocument/2006/relationships/hyperlink" Target="https://one.oecd.org/document/DCD/DAC/STAT(2020)48/en/pdf" TargetMode="External"/><Relationship Id="rId16" Type="http://schemas.openxmlformats.org/officeDocument/2006/relationships/hyperlink" Target="https://www.hcch.net/en/states/hcch-members" TargetMode="External"/><Relationship Id="rId11" Type="http://schemas.openxmlformats.org/officeDocument/2006/relationships/hyperlink" Target="https://www.ohchr.org/Documents/HRBodies/CRPD/Statements/StatementOviedo_CRPD20th.docx" TargetMode="External"/><Relationship Id="rId32" Type="http://schemas.openxmlformats.org/officeDocument/2006/relationships/hyperlink" Target="https://www.edf-feph.org/content/uploads/2020/12/final_edf_web_and_apps_directive_toolkit_may_2017_0.pdf" TargetMode="External"/><Relationship Id="rId37" Type="http://schemas.openxmlformats.org/officeDocument/2006/relationships/hyperlink" Target="https://eur-lex.europa.eu/legal-content/EN/TXT/?uri=CELEX%3A52020DC0789" TargetMode="External"/><Relationship Id="rId53" Type="http://schemas.openxmlformats.org/officeDocument/2006/relationships/hyperlink" Target="https://eur-lex.europa.eu/legal-content/EN/TXT/?qid=1421925131614&amp;uri=CELEX:32012L0029" TargetMode="External"/><Relationship Id="rId58" Type="http://schemas.openxmlformats.org/officeDocument/2006/relationships/hyperlink" Target="http://eur-lex.europa.eu/legal-content/EN/TXT/?qid=1450446951753&amp;uri=CELEX:32010L0064" TargetMode="External"/><Relationship Id="rId74" Type="http://schemas.openxmlformats.org/officeDocument/2006/relationships/hyperlink" Target="https://ec.europa.eu/info/publications/communication-eus-humanitarian-action-new-challenges-same-principles_en" TargetMode="External"/><Relationship Id="rId79" Type="http://schemas.openxmlformats.org/officeDocument/2006/relationships/hyperlink" Target="https://www.preventionweb.net/files/57664_efdrrroadmapreview.pdf" TargetMode="External"/><Relationship Id="rId5" Type="http://schemas.openxmlformats.org/officeDocument/2006/relationships/webSettings" Target="webSettings.xml"/><Relationship Id="rId61" Type="http://schemas.openxmlformats.org/officeDocument/2006/relationships/hyperlink" Target="http://eur-lex.europa.eu/legal-content/EN/TXT/?qid=1503680152962&amp;uri=CELEX:32016L0800" TargetMode="External"/><Relationship Id="rId82" Type="http://schemas.openxmlformats.org/officeDocument/2006/relationships/fontTable" Target="fontTable.xml"/><Relationship Id="rId19" Type="http://schemas.openxmlformats.org/officeDocument/2006/relationships/hyperlink" Target="https://ec.europa.eu/social/main.jsp?catId=738&amp;langId=en&amp;pubId=8376&amp;furtherPubs=yes" TargetMode="External"/><Relationship Id="rId14" Type="http://schemas.openxmlformats.org/officeDocument/2006/relationships/hyperlink" Target="https://www.ohchr.org/Documents/HRBodies/CRPD/Statements/StatementOviedo_CRPD20th.docx" TargetMode="External"/><Relationship Id="rId22" Type="http://schemas.openxmlformats.org/officeDocument/2006/relationships/hyperlink" Target="https://www.edf-feph.org/publications/eaa-toolkit/" TargetMode="External"/><Relationship Id="rId27" Type="http://schemas.openxmlformats.org/officeDocument/2006/relationships/hyperlink" Target="https://www.edf-feph.org/publications/webinar-european-electronic-communications-code/" TargetMode="External"/><Relationship Id="rId30" Type="http://schemas.openxmlformats.org/officeDocument/2006/relationships/hyperlink" Target="https://eur-lex.europa.eu/legal-content/EN/ALL/?uri=uriserv:OJ.L_.2016.327.01.0001.01.ENG" TargetMode="External"/><Relationship Id="rId35" Type="http://schemas.openxmlformats.org/officeDocument/2006/relationships/hyperlink" Target="https://www.edf-feph.org/transport-5/" TargetMode="External"/><Relationship Id="rId43" Type="http://schemas.openxmlformats.org/officeDocument/2006/relationships/hyperlink" Target="https://www.edf-feph.org/edf-analysis-of-the-eus-sustainable-and-smart-mobility-strategy/" TargetMode="External"/><Relationship Id="rId48" Type="http://schemas.openxmlformats.org/officeDocument/2006/relationships/hyperlink" Target="https://ec.europa.eu/info/strategy/priorities-2019-2024/europe-fit-digital-age/digital-services-act-ensuring-safe-and-accountable-online-environment_en" TargetMode="External"/><Relationship Id="rId56" Type="http://schemas.openxmlformats.org/officeDocument/2006/relationships/hyperlink" Target="http://ec.europa.eu/dgs/home-affairs/what-we-do/policies/organized-crime-and-human-trafficking/index_en.htm" TargetMode="External"/><Relationship Id="rId64" Type="http://schemas.openxmlformats.org/officeDocument/2006/relationships/hyperlink" Target="https://ec.europa.eu/info/sites/info/files/law/eu_handbook_on_victims_of_terrorism_2021_01_15_en.pdf" TargetMode="External"/><Relationship Id="rId69" Type="http://schemas.openxmlformats.org/officeDocument/2006/relationships/hyperlink" Target="https://www.agendaforhumanity.org/summit" TargetMode="External"/><Relationship Id="rId77" Type="http://schemas.openxmlformats.org/officeDocument/2006/relationships/hyperlink" Target="https://ec.europa.eu/echo/sites/echo-site/files/1_en_document_travail_service_part1_v2.pdf" TargetMode="External"/><Relationship Id="rId8" Type="http://schemas.openxmlformats.org/officeDocument/2006/relationships/image" Target="media/image1.png"/><Relationship Id="rId51" Type="http://schemas.openxmlformats.org/officeDocument/2006/relationships/hyperlink" Target="http://www.ohchr.org/Documents/HRBodies/CRPD/8thSession/CRPD-C-HUN-CO-1_en.doc" TargetMode="External"/><Relationship Id="rId72" Type="http://schemas.openxmlformats.org/officeDocument/2006/relationships/hyperlink" Target="https://interagencystandingcommittee.org/iasc-task-team-inclusion-persons-disabilities-humanitarian-action/documents/iasc-guidelines" TargetMode="External"/><Relationship Id="rId80" Type="http://schemas.openxmlformats.org/officeDocument/2006/relationships/hyperlink" Target="mailto:marine.uldry@edf-feph.org" TargetMode="External"/><Relationship Id="rId3" Type="http://schemas.openxmlformats.org/officeDocument/2006/relationships/styles" Target="styles.xml"/><Relationship Id="rId12" Type="http://schemas.openxmlformats.org/officeDocument/2006/relationships/hyperlink" Target="https://www.ohchr.org/EN/NewsEvents/Pages/DisplayNews.aspx?NewsID=27126&amp;LangID=E" TargetMode="External"/><Relationship Id="rId17" Type="http://schemas.openxmlformats.org/officeDocument/2006/relationships/hyperlink" Target="https://ec.europa.eu/social/main.jsp?catId=738&amp;langId=en&amp;pubId=8376&amp;furtherPubs=yes" TargetMode="External"/><Relationship Id="rId25" Type="http://schemas.openxmlformats.org/officeDocument/2006/relationships/hyperlink" Target="http://www.edf-feph.org/accessibility-audiovisual-media" TargetMode="External"/><Relationship Id="rId33" Type="http://schemas.openxmlformats.org/officeDocument/2006/relationships/hyperlink" Target="https://www.etsi.org/deliver/etsi_en/301500_301599/301549/02.01.02_60/en_301549v020102p.pdf" TargetMode="External"/><Relationship Id="rId38" Type="http://schemas.openxmlformats.org/officeDocument/2006/relationships/hyperlink" Target="https://eur-lex.europa.eu/legal-content/EN/TXT/HTML/?uri=CELEX:32004R0261" TargetMode="External"/><Relationship Id="rId46" Type="http://schemas.openxmlformats.org/officeDocument/2006/relationships/hyperlink" Target="https://www.cencenelec.eu/standards/Topics/Accessibility/Pages/Builtenvironment.aspx" TargetMode="External"/><Relationship Id="rId59" Type="http://schemas.openxmlformats.org/officeDocument/2006/relationships/hyperlink" Target="http://eur-lex.europa.eu/legal-content/EN/TXT/?qid=1450449360102&amp;uri=CELEX:32013L0048" TargetMode="External"/><Relationship Id="rId67" Type="http://schemas.openxmlformats.org/officeDocument/2006/relationships/hyperlink" Target="https://ec.europa.eu/commission/presscorner/detail/en/IP_20_2184" TargetMode="External"/><Relationship Id="rId20" Type="http://schemas.openxmlformats.org/officeDocument/2006/relationships/hyperlink" Target="https://eur-lex.europa.eu/legal-content/EN/TXT/?uri=uriserv:OJ.L_.2019.151.01.0070.01.ENG&amp;toc=OJ:L:2019:151:TOC" TargetMode="External"/><Relationship Id="rId41" Type="http://schemas.openxmlformats.org/officeDocument/2006/relationships/hyperlink" Target="https://www.edf-feph.org/publications/air-passengers-rights/" TargetMode="External"/><Relationship Id="rId54" Type="http://schemas.openxmlformats.org/officeDocument/2006/relationships/hyperlink" Target="https://ec.europa.eu/info/files/dg-justice-guidance-document-related-transposition-and-implementation-directive-2012-29-eu_en" TargetMode="External"/><Relationship Id="rId62" Type="http://schemas.openxmlformats.org/officeDocument/2006/relationships/hyperlink" Target="http://eur-lex.europa.eu/legal-content/EN/TXT/?qid=1503680234594&amp;uri=CELEX:32016L1919" TargetMode="External"/><Relationship Id="rId70" Type="http://schemas.openxmlformats.org/officeDocument/2006/relationships/hyperlink" Target="http://humanitariandisabilitycharter.org/" TargetMode="External"/><Relationship Id="rId75" Type="http://schemas.openxmlformats.org/officeDocument/2006/relationships/hyperlink" Target="https://ec.europa.eu/commission/presscorner/detail/en/INF_19_4251"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cch.net/en/home" TargetMode="External"/><Relationship Id="rId23" Type="http://schemas.openxmlformats.org/officeDocument/2006/relationships/hyperlink" Target="https://www.edf-feph.org/publications/edf-recommendations-on-standardisation-for-the-european-accessibility-act/" TargetMode="External"/><Relationship Id="rId28" Type="http://schemas.openxmlformats.org/officeDocument/2006/relationships/hyperlink" Target="https://www.edf-feph.org/publications/european-electronic-communication-code-eecc-toolkit-for-transposition/" TargetMode="External"/><Relationship Id="rId36" Type="http://schemas.openxmlformats.org/officeDocument/2006/relationships/hyperlink" Target="https://eur-lex.europa.eu/legal-content/EN/TXT/?uri=celex%3A32013R1315" TargetMode="External"/><Relationship Id="rId49" Type="http://schemas.openxmlformats.org/officeDocument/2006/relationships/hyperlink" Target="https://ec.europa.eu/info/strategy/priorities-2019-2024/europe-fit-digital-age/digital-markets-act-ensuring-fair-and-open-digital-markets_en" TargetMode="External"/><Relationship Id="rId57" Type="http://schemas.openxmlformats.org/officeDocument/2006/relationships/hyperlink" Target="http://eur-lex.europa.eu/legal-content/EN/TXT/?qid=1450448411428&amp;uri=CELEX:32012L0013" TargetMode="External"/><Relationship Id="rId10" Type="http://schemas.openxmlformats.org/officeDocument/2006/relationships/hyperlink" Target="https://www.coe.int/en/web/about-us/our-member-states" TargetMode="External"/><Relationship Id="rId31" Type="http://schemas.openxmlformats.org/officeDocument/2006/relationships/hyperlink" Target="https://www.etsi.org/deliver/etsi_en/301500_301599/301549/02.01.02_60/en_301549v020102p.pdf" TargetMode="External"/><Relationship Id="rId44" Type="http://schemas.openxmlformats.org/officeDocument/2006/relationships/hyperlink" Target="https://eur-lex.europa.eu/legal-content/EN/TXT/?qid=1461849314755&amp;uri=CELEX:32014R1300" TargetMode="External"/><Relationship Id="rId52" Type="http://schemas.openxmlformats.org/officeDocument/2006/relationships/hyperlink" Target="https://ec.europa.eu/info/policies/justice-and-fundamental-rights/gender-equality/gender-equality-strategy_en" TargetMode="External"/><Relationship Id="rId60" Type="http://schemas.openxmlformats.org/officeDocument/2006/relationships/hyperlink" Target="http://eur-lex.europa.eu/legal-content/EN/TXT/?qid=1503680060752&amp;uri=CELEX:32016L0343" TargetMode="External"/><Relationship Id="rId65" Type="http://schemas.openxmlformats.org/officeDocument/2006/relationships/hyperlink" Target="https://ec.europa.eu/europeaid/sites/devco/files/european-consensus-on-development-final-20170626_en.pdf" TargetMode="External"/><Relationship Id="rId73" Type="http://schemas.openxmlformats.org/officeDocument/2006/relationships/hyperlink" Target="https://www.dgecho-partners-helpdesk.eu/download/referencedocumentfile/161" TargetMode="External"/><Relationship Id="rId78" Type="http://schemas.openxmlformats.org/officeDocument/2006/relationships/hyperlink" Target="https://sendaimonitor.undrr.org/"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f-feph.org/" TargetMode="External"/><Relationship Id="rId13" Type="http://schemas.openxmlformats.org/officeDocument/2006/relationships/hyperlink" Target="https://www.withdrawoviedo.info/join" TargetMode="External"/><Relationship Id="rId18" Type="http://schemas.openxmlformats.org/officeDocument/2006/relationships/hyperlink" Target="https://data.consilium.europa.eu/doc/document/ST-8636-2021-INIT/en/pdf" TargetMode="External"/><Relationship Id="rId39" Type="http://schemas.openxmlformats.org/officeDocument/2006/relationships/hyperlink" Target="https://eur-lex.europa.eu/legal-content/EN/ALL/?uri=CELEX%3A32006R1107" TargetMode="External"/><Relationship Id="rId34" Type="http://schemas.openxmlformats.org/officeDocument/2006/relationships/hyperlink" Target="https://www.etsi.org/deliver/etsi_en/301500_301599/301549/02.01.02_60/en_301549v020102p.pdf" TargetMode="External"/><Relationship Id="rId50" Type="http://schemas.openxmlformats.org/officeDocument/2006/relationships/hyperlink" Target="https://www.edf-feph.org/access-denied-eu-must-ensure-accessible-digital-services-for-persons-with-disabilities/" TargetMode="External"/><Relationship Id="rId55" Type="http://schemas.openxmlformats.org/officeDocument/2006/relationships/hyperlink" Target="http://ec.europa.eu/dgs/home-affairs/what-we-do/policies/organized-crime-and-human-trafficking/index_en.htm" TargetMode="External"/><Relationship Id="rId76" Type="http://schemas.openxmlformats.org/officeDocument/2006/relationships/hyperlink" Target="https://www.preventionweb.net/files/43291_sendaiframeworkfordrren.pdf" TargetMode="External"/><Relationship Id="rId7" Type="http://schemas.openxmlformats.org/officeDocument/2006/relationships/endnotes" Target="endnotes.xml"/><Relationship Id="rId71" Type="http://schemas.openxmlformats.org/officeDocument/2006/relationships/hyperlink" Target="https://ec.europa.eu/echo/sites/echo-site/files/2019-01_disability_inclusion_guidance_note.pdf" TargetMode="External"/><Relationship Id="rId2" Type="http://schemas.openxmlformats.org/officeDocument/2006/relationships/numbering" Target="numbering.xml"/><Relationship Id="rId29" Type="http://schemas.openxmlformats.org/officeDocument/2006/relationships/hyperlink" Target="https://www.edf-feph.org/publications/equal-access-and-choice-to-electronic-communications/" TargetMode="External"/><Relationship Id="rId24" Type="http://schemas.openxmlformats.org/officeDocument/2006/relationships/hyperlink" Target="https://ec.europa.eu/commission/presscorner/detail/en/IP_20_2165" TargetMode="External"/><Relationship Id="rId40" Type="http://schemas.openxmlformats.org/officeDocument/2006/relationships/hyperlink" Target="https://www.edf-feph.org/edf-analysis-of-published-recast-of-rail-passengers-rights-regulation/" TargetMode="External"/><Relationship Id="rId45" Type="http://schemas.openxmlformats.org/officeDocument/2006/relationships/hyperlink" Target="https://eur-lex.europa.eu/legal-content/EN/ALL/?uri=CELEX%3A32007R1371" TargetMode="External"/><Relationship Id="rId66" Type="http://schemas.openxmlformats.org/officeDocument/2006/relationships/hyperlink" Target="https://www.spotlightinitiative.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reventionweb.net/files/57664_efdrrroadmapreview.pdf" TargetMode="External"/><Relationship Id="rId2" Type="http://schemas.openxmlformats.org/officeDocument/2006/relationships/hyperlink" Target="https://www.europarl.europa.eu/factsheets/en/sheet/164/humanitarian-aid" TargetMode="External"/><Relationship Id="rId1" Type="http://schemas.openxmlformats.org/officeDocument/2006/relationships/hyperlink" Target="https://www.edf-feph.org/publications/passenger-rights-march-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9A005-E6EC-4E4D-8A8C-2F8226AF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23</Pages>
  <Words>9298</Words>
  <Characters>51140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dc:description/>
  <cp:lastModifiedBy>Marine Uldry</cp:lastModifiedBy>
  <cp:revision>34</cp:revision>
  <cp:lastPrinted>2019-03-08T15:27:00Z</cp:lastPrinted>
  <dcterms:created xsi:type="dcterms:W3CDTF">2021-06-21T14:22:00Z</dcterms:created>
  <dcterms:modified xsi:type="dcterms:W3CDTF">2021-06-30T14:20:00Z</dcterms:modified>
</cp:coreProperties>
</file>