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C8D2" w14:textId="24F1B20F" w:rsidR="00C24100" w:rsidRDefault="00F63F6A" w:rsidP="000247AE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b/>
          <w:bCs/>
          <w:color w:val="C00000"/>
          <w:sz w:val="36"/>
          <w:szCs w:val="36"/>
          <w:lang w:val="en-GB" w:bidi="en-US"/>
        </w:rPr>
      </w:pPr>
      <w:r w:rsidRPr="000247AE">
        <w:rPr>
          <w:rFonts w:eastAsiaTheme="majorEastAsia" w:cstheme="minorHAnsi"/>
          <w:b/>
          <w:bCs/>
          <w:color w:val="C00000"/>
          <w:sz w:val="36"/>
          <w:szCs w:val="36"/>
          <w:lang w:val="en-GB" w:bidi="en-US"/>
        </w:rPr>
        <w:t>Programme</w:t>
      </w:r>
    </w:p>
    <w:p w14:paraId="6748B31A" w14:textId="77777777" w:rsidR="000247AE" w:rsidRPr="000247AE" w:rsidRDefault="000247AE" w:rsidP="000247AE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b/>
          <w:bCs/>
          <w:color w:val="C00000"/>
          <w:sz w:val="36"/>
          <w:szCs w:val="36"/>
          <w:lang w:val="en-GB" w:bidi="en-US"/>
        </w:rPr>
      </w:pPr>
    </w:p>
    <w:p w14:paraId="4DD1F98C" w14:textId="394FFDC9" w:rsidR="00162C29" w:rsidRDefault="00E026C8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</w:pPr>
      <w:r w:rsidRP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>Webinar on Deinstitutionalisation</w:t>
      </w:r>
      <w:r w:rsidR="00E23C0D" w:rsidRP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 xml:space="preserve"> </w:t>
      </w:r>
      <w:r w:rsid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 xml:space="preserve">- </w:t>
      </w:r>
      <w:r w:rsidRP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>“Role of the European Union funding in supporting deinstitutionalisation around the world: A Call for Change”</w:t>
      </w:r>
    </w:p>
    <w:p w14:paraId="2F8F0D18" w14:textId="77777777" w:rsidR="00162C29" w:rsidRPr="000247AE" w:rsidRDefault="00162C29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</w:pPr>
    </w:p>
    <w:p w14:paraId="5D4D5735" w14:textId="4A986E2C" w:rsidR="00162C29" w:rsidRPr="008917D7" w:rsidRDefault="00162C29" w:rsidP="00162C29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  <w:lang w:val="en-GB" w:bidi="en-US"/>
        </w:rPr>
      </w:pPr>
      <w:r w:rsidRPr="008917D7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Time and date: </w:t>
      </w:r>
      <w:r w:rsidRPr="008917D7">
        <w:rPr>
          <w:rFonts w:eastAsiaTheme="majorEastAsia" w:cstheme="minorHAnsi"/>
          <w:sz w:val="24"/>
          <w:szCs w:val="24"/>
          <w:lang w:val="en-GB" w:bidi="en-US"/>
        </w:rPr>
        <w:t>1</w:t>
      </w:r>
      <w:r w:rsidRPr="008917D7">
        <w:rPr>
          <w:rFonts w:eastAsiaTheme="majorEastAsia" w:cstheme="minorHAnsi"/>
          <w:sz w:val="24"/>
          <w:szCs w:val="24"/>
          <w:vertAlign w:val="superscript"/>
          <w:lang w:val="en-GB" w:bidi="en-US"/>
        </w:rPr>
        <w:t>st</w:t>
      </w:r>
      <w:r w:rsidRPr="008917D7">
        <w:rPr>
          <w:rFonts w:eastAsiaTheme="majorEastAsia" w:cstheme="minorHAnsi"/>
          <w:sz w:val="24"/>
          <w:szCs w:val="24"/>
          <w:lang w:val="en-GB" w:bidi="en-US"/>
        </w:rPr>
        <w:t xml:space="preserve"> March 2022 from 2.00pm to 3:30 PM CET</w:t>
      </w:r>
    </w:p>
    <w:p w14:paraId="23C031C8" w14:textId="1C6AC62E" w:rsidR="00162C29" w:rsidRPr="008917D7" w:rsidRDefault="00162C29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24"/>
          <w:szCs w:val="24"/>
          <w:lang w:val="en-GB" w:bidi="en-US"/>
        </w:rPr>
      </w:pPr>
      <w:r w:rsidRPr="008917D7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Format: </w:t>
      </w:r>
      <w:r>
        <w:rPr>
          <w:rFonts w:eastAsiaTheme="majorEastAsia" w:cstheme="minorHAnsi"/>
          <w:sz w:val="24"/>
          <w:szCs w:val="24"/>
          <w:lang w:val="en-GB" w:bidi="en-US"/>
        </w:rPr>
        <w:t>O</w:t>
      </w:r>
      <w:r w:rsidRPr="008917D7">
        <w:rPr>
          <w:rFonts w:eastAsiaTheme="majorEastAsia" w:cstheme="minorHAnsi"/>
          <w:sz w:val="24"/>
          <w:szCs w:val="24"/>
          <w:lang w:val="en-GB" w:bidi="en-US"/>
        </w:rPr>
        <w:t>nline webinar (zoom)</w:t>
      </w:r>
      <w:r>
        <w:rPr>
          <w:rFonts w:eastAsiaTheme="majorEastAsia" w:cstheme="minorHAnsi"/>
          <w:sz w:val="24"/>
          <w:szCs w:val="24"/>
          <w:lang w:val="en-GB" w:bidi="en-US"/>
        </w:rPr>
        <w:t xml:space="preserve"> </w:t>
      </w:r>
    </w:p>
    <w:p w14:paraId="1A3D4540" w14:textId="77777777" w:rsidR="00162C29" w:rsidRPr="00E026C8" w:rsidRDefault="00162C29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</w:pPr>
    </w:p>
    <w:p w14:paraId="5BDC740D" w14:textId="4379E045" w:rsidR="00F63F6A" w:rsidRPr="009861AE" w:rsidRDefault="00E23C0D" w:rsidP="00241BF0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</w:pPr>
      <w:r w:rsidRPr="009861AE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Opening </w:t>
      </w:r>
      <w:r w:rsidR="00FF61AB" w:rsidRPr="009861AE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remarks </w:t>
      </w:r>
    </w:p>
    <w:p w14:paraId="23989B27" w14:textId="73828EDC" w:rsidR="00FF61AB" w:rsidRPr="009861AE" w:rsidRDefault="001E756F" w:rsidP="00241BF0">
      <w:pPr>
        <w:spacing w:line="240" w:lineRule="auto"/>
        <w:rPr>
          <w:rFonts w:eastAsia="Times New Roman"/>
          <w:sz w:val="24"/>
          <w:szCs w:val="24"/>
          <w:lang w:val="en-GB"/>
        </w:rPr>
      </w:pPr>
      <w:r w:rsidRPr="009861AE">
        <w:rPr>
          <w:rFonts w:eastAsia="Times New Roman"/>
          <w:b/>
          <w:bCs/>
          <w:color w:val="0070C0"/>
          <w:sz w:val="24"/>
          <w:szCs w:val="24"/>
          <w:lang w:val="en-GB"/>
        </w:rPr>
        <w:t>Gerard Quinn</w:t>
      </w:r>
      <w:r w:rsidRPr="009861AE">
        <w:rPr>
          <w:rFonts w:eastAsia="Times New Roman"/>
          <w:color w:val="0070C0"/>
          <w:sz w:val="24"/>
          <w:szCs w:val="24"/>
          <w:lang w:val="en-GB"/>
        </w:rPr>
        <w:t xml:space="preserve">, </w:t>
      </w:r>
      <w:r w:rsidR="00F63F6A" w:rsidRPr="009861AE">
        <w:rPr>
          <w:rFonts w:eastAsia="Times New Roman"/>
          <w:sz w:val="24"/>
          <w:szCs w:val="24"/>
          <w:lang w:val="en-GB"/>
        </w:rPr>
        <w:t xml:space="preserve">UN Special Rapporteur on the Rights of Persons with Disabilities </w:t>
      </w:r>
    </w:p>
    <w:p w14:paraId="32F50FF9" w14:textId="77777777" w:rsidR="00241BF0" w:rsidRPr="00241BF0" w:rsidRDefault="00FF61AB" w:rsidP="00241BF0">
      <w:pPr>
        <w:pStyle w:val="NoSpacing"/>
        <w:rPr>
          <w:b/>
          <w:bCs/>
          <w:color w:val="C00000"/>
          <w:sz w:val="24"/>
          <w:szCs w:val="24"/>
        </w:rPr>
      </w:pPr>
      <w:r w:rsidRPr="00241BF0">
        <w:rPr>
          <w:b/>
          <w:bCs/>
          <w:color w:val="C00000"/>
          <w:sz w:val="24"/>
          <w:szCs w:val="24"/>
        </w:rPr>
        <w:t xml:space="preserve">Presentation of the report </w:t>
      </w:r>
    </w:p>
    <w:p w14:paraId="40535EB5" w14:textId="492D36C7" w:rsidR="00FF61AB" w:rsidRPr="009861AE" w:rsidRDefault="00FF61AB" w:rsidP="00FF61AB">
      <w:pPr>
        <w:pStyle w:val="NoSpacing"/>
        <w:rPr>
          <w:sz w:val="24"/>
          <w:szCs w:val="24"/>
        </w:rPr>
      </w:pPr>
      <w:r w:rsidRPr="00241BF0">
        <w:rPr>
          <w:b/>
          <w:bCs/>
          <w:color w:val="0070C0"/>
          <w:sz w:val="24"/>
          <w:szCs w:val="24"/>
        </w:rPr>
        <w:t>Ines Bulic Cojocariu,</w:t>
      </w:r>
      <w:r w:rsidRPr="00241BF0">
        <w:rPr>
          <w:color w:val="0070C0"/>
          <w:sz w:val="24"/>
          <w:szCs w:val="24"/>
        </w:rPr>
        <w:t xml:space="preserve"> </w:t>
      </w:r>
      <w:r w:rsidRPr="00241BF0">
        <w:rPr>
          <w:sz w:val="24"/>
          <w:szCs w:val="24"/>
        </w:rPr>
        <w:t>Deputy Director, European Network on Independent Living (ENIL)</w:t>
      </w:r>
    </w:p>
    <w:p w14:paraId="3050E7D5" w14:textId="77777777" w:rsidR="00FF61AB" w:rsidRPr="009861AE" w:rsidRDefault="00FF61AB" w:rsidP="00FF61AB">
      <w:pPr>
        <w:pStyle w:val="NoSpacing"/>
        <w:rPr>
          <w:sz w:val="24"/>
          <w:szCs w:val="24"/>
        </w:rPr>
      </w:pPr>
    </w:p>
    <w:p w14:paraId="3415648F" w14:textId="4821BE6C" w:rsidR="00FF61AB" w:rsidRPr="009861AE" w:rsidRDefault="00FB5CA4" w:rsidP="001E756F">
      <w:pPr>
        <w:rPr>
          <w:rFonts w:eastAsia="Times New Roman"/>
          <w:b/>
          <w:bCs/>
          <w:color w:val="C00000"/>
          <w:sz w:val="24"/>
          <w:szCs w:val="24"/>
          <w:lang w:val="en-GB"/>
        </w:rPr>
      </w:pPr>
      <w:r>
        <w:rPr>
          <w:rFonts w:eastAsia="Times New Roman"/>
          <w:b/>
          <w:bCs/>
          <w:color w:val="C00000"/>
          <w:sz w:val="24"/>
          <w:szCs w:val="24"/>
          <w:lang w:val="en-GB"/>
        </w:rPr>
        <w:t>Discussion</w:t>
      </w:r>
    </w:p>
    <w:p w14:paraId="66396751" w14:textId="566B17E5" w:rsidR="00F63F6A" w:rsidRDefault="001E756F" w:rsidP="00241BF0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en-GB"/>
        </w:rPr>
      </w:pPr>
      <w:r w:rsidRPr="00241BF0">
        <w:rPr>
          <w:rFonts w:eastAsia="Times New Roman"/>
          <w:b/>
          <w:bCs/>
          <w:color w:val="0070C0"/>
          <w:sz w:val="24"/>
          <w:szCs w:val="24"/>
          <w:lang w:val="en-GB"/>
        </w:rPr>
        <w:t>Jonas Ruškus</w:t>
      </w:r>
      <w:r w:rsidRPr="00241BF0">
        <w:rPr>
          <w:rFonts w:eastAsia="Times New Roman"/>
          <w:color w:val="0070C0"/>
          <w:sz w:val="24"/>
          <w:szCs w:val="24"/>
          <w:lang w:val="en-GB"/>
        </w:rPr>
        <w:t xml:space="preserve">, </w:t>
      </w:r>
      <w:r w:rsidR="00F63F6A" w:rsidRPr="00241BF0">
        <w:rPr>
          <w:rFonts w:eastAsia="Times New Roman"/>
          <w:sz w:val="24"/>
          <w:szCs w:val="24"/>
          <w:lang w:val="en-GB"/>
        </w:rPr>
        <w:t xml:space="preserve">Vice-chair of the Committee on the Rights of Persons with Disabilities of the United Nations </w:t>
      </w:r>
    </w:p>
    <w:p w14:paraId="65809E3B" w14:textId="77777777" w:rsidR="008917D7" w:rsidRPr="00241BF0" w:rsidRDefault="008917D7" w:rsidP="008917D7">
      <w:pPr>
        <w:pStyle w:val="ListParagraph"/>
        <w:rPr>
          <w:rFonts w:eastAsia="Times New Roman"/>
          <w:sz w:val="24"/>
          <w:szCs w:val="24"/>
          <w:lang w:val="en-GB"/>
        </w:rPr>
      </w:pPr>
    </w:p>
    <w:p w14:paraId="068FAF92" w14:textId="301EDD3F" w:rsidR="008917D7" w:rsidRPr="008917D7" w:rsidRDefault="00FF61AB" w:rsidP="008917D7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val="en-GB" w:eastAsia="en-US"/>
        </w:rPr>
      </w:pPr>
      <w:r w:rsidRPr="00241BF0">
        <w:rPr>
          <w:rFonts w:eastAsia="Times New Roman"/>
          <w:b/>
          <w:bCs/>
          <w:color w:val="0070C0"/>
          <w:sz w:val="24"/>
          <w:szCs w:val="24"/>
          <w:lang w:val="en-GB"/>
        </w:rPr>
        <w:t xml:space="preserve">Nora Shabani </w:t>
      </w:r>
      <w:r w:rsidRPr="00241BF0">
        <w:rPr>
          <w:rFonts w:eastAsia="Times New Roman"/>
          <w:sz w:val="24"/>
          <w:szCs w:val="24"/>
          <w:lang w:val="en-GB"/>
        </w:rPr>
        <w:t>Education Specialist/Focal Point for Children with Disabilities - UNICEF Europe and Central Asia Regional Office</w:t>
      </w:r>
    </w:p>
    <w:p w14:paraId="2B1A8E2F" w14:textId="77777777" w:rsidR="008917D7" w:rsidRPr="008917D7" w:rsidRDefault="008917D7" w:rsidP="008917D7">
      <w:pPr>
        <w:rPr>
          <w:rFonts w:eastAsia="Times New Roman"/>
          <w:b/>
          <w:bCs/>
          <w:sz w:val="24"/>
          <w:szCs w:val="24"/>
          <w:lang w:val="en-GB"/>
        </w:rPr>
      </w:pPr>
    </w:p>
    <w:p w14:paraId="1513C3D4" w14:textId="17A84C8C" w:rsidR="0088215A" w:rsidRDefault="00F63F6A" w:rsidP="0088215A">
      <w:pPr>
        <w:pStyle w:val="ListParagraph"/>
        <w:numPr>
          <w:ilvl w:val="0"/>
          <w:numId w:val="3"/>
        </w:numPr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</w:pPr>
      <w:r w:rsidRPr="00241BF0">
        <w:rPr>
          <w:rFonts w:eastAsia="Times New Roman"/>
          <w:b/>
          <w:bCs/>
          <w:color w:val="0070C0"/>
          <w:sz w:val="24"/>
          <w:szCs w:val="24"/>
          <w:lang w:val="en-GB"/>
        </w:rPr>
        <w:t>Jorge Manhique</w:t>
      </w:r>
      <w:r w:rsidR="001E756F" w:rsidRPr="00241BF0">
        <w:rPr>
          <w:rFonts w:eastAsia="Times New Roman"/>
          <w:b/>
          <w:bCs/>
          <w:color w:val="0070C0"/>
          <w:sz w:val="24"/>
          <w:szCs w:val="24"/>
          <w:lang w:val="en-GB"/>
        </w:rPr>
        <w:t xml:space="preserve">, </w:t>
      </w:r>
      <w:r w:rsidRPr="00241BF0">
        <w:rPr>
          <w:rFonts w:eastAsia="Times New Roman"/>
          <w:sz w:val="24"/>
          <w:szCs w:val="24"/>
          <w:lang w:val="en-GB"/>
        </w:rPr>
        <w:t>Marie - Curie Research Fellow, Disability Advocacy Research in Europe (DARE)</w:t>
      </w:r>
      <w:r w:rsidR="005147EC" w:rsidRPr="00241BF0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 </w:t>
      </w:r>
    </w:p>
    <w:p w14:paraId="2E8D5307" w14:textId="77777777" w:rsidR="008917D7" w:rsidRPr="008917D7" w:rsidRDefault="008917D7" w:rsidP="008917D7">
      <w:pPr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</w:pPr>
    </w:p>
    <w:p w14:paraId="76392799" w14:textId="5293DECB" w:rsidR="008917D7" w:rsidRPr="008917D7" w:rsidRDefault="001A2447" w:rsidP="008917D7">
      <w:pPr>
        <w:pStyle w:val="ListParagraph"/>
        <w:numPr>
          <w:ilvl w:val="0"/>
          <w:numId w:val="3"/>
        </w:numPr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</w:pPr>
      <w:r>
        <w:rPr>
          <w:rFonts w:eastAsia="Times New Roman"/>
          <w:b/>
          <w:bCs/>
          <w:color w:val="0070C0"/>
          <w:sz w:val="24"/>
          <w:szCs w:val="24"/>
          <w:lang w:val="en-GB"/>
        </w:rPr>
        <w:t xml:space="preserve">Gunta Anca, </w:t>
      </w:r>
      <w:r w:rsidRPr="00897613">
        <w:rPr>
          <w:rFonts w:eastAsia="Times New Roman"/>
          <w:sz w:val="24"/>
          <w:szCs w:val="24"/>
          <w:lang w:val="en-GB"/>
        </w:rPr>
        <w:t>General Secretary E</w:t>
      </w:r>
      <w:r>
        <w:rPr>
          <w:rFonts w:eastAsia="Times New Roman"/>
          <w:sz w:val="24"/>
          <w:szCs w:val="24"/>
          <w:lang w:val="en-GB"/>
        </w:rPr>
        <w:t xml:space="preserve">uropean Disability Forum </w:t>
      </w:r>
      <w:r w:rsidR="008917D7">
        <w:rPr>
          <w:rFonts w:eastAsia="Times New Roman"/>
          <w:sz w:val="24"/>
          <w:szCs w:val="24"/>
          <w:lang w:val="en-GB"/>
        </w:rPr>
        <w:t>–</w:t>
      </w:r>
      <w:r>
        <w:rPr>
          <w:rFonts w:eastAsia="Times New Roman"/>
          <w:sz w:val="24"/>
          <w:szCs w:val="24"/>
          <w:lang w:val="en-GB"/>
        </w:rPr>
        <w:t xml:space="preserve"> EDF</w:t>
      </w:r>
    </w:p>
    <w:p w14:paraId="5CE2C965" w14:textId="77777777" w:rsidR="008917D7" w:rsidRPr="008917D7" w:rsidRDefault="008917D7" w:rsidP="008917D7">
      <w:pPr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</w:pPr>
    </w:p>
    <w:p w14:paraId="0C8AB123" w14:textId="3F771244" w:rsidR="001A2447" w:rsidRPr="008917D7" w:rsidRDefault="001A2447" w:rsidP="0088215A">
      <w:pPr>
        <w:pStyle w:val="ListParagraph"/>
        <w:numPr>
          <w:ilvl w:val="0"/>
          <w:numId w:val="3"/>
        </w:numPr>
        <w:rPr>
          <w:rFonts w:eastAsiaTheme="majorEastAsia" w:cstheme="minorHAnsi"/>
          <w:b/>
          <w:bCs/>
          <w:color w:val="0070C0"/>
          <w:sz w:val="24"/>
          <w:szCs w:val="24"/>
          <w:lang w:val="en-GB" w:bidi="en-US"/>
        </w:rPr>
      </w:pPr>
      <w:r w:rsidRPr="001A2447">
        <w:rPr>
          <w:rFonts w:eastAsiaTheme="majorEastAsia" w:cstheme="minorHAnsi"/>
          <w:b/>
          <w:bCs/>
          <w:color w:val="0070C0"/>
          <w:sz w:val="24"/>
          <w:szCs w:val="24"/>
          <w:lang w:bidi="en-US"/>
        </w:rPr>
        <w:t xml:space="preserve">Vesna </w:t>
      </w:r>
      <w:proofErr w:type="spellStart"/>
      <w:r w:rsidRPr="001A2447">
        <w:rPr>
          <w:rFonts w:eastAsiaTheme="majorEastAsia" w:cstheme="minorHAnsi"/>
          <w:b/>
          <w:bCs/>
          <w:color w:val="0070C0"/>
          <w:sz w:val="24"/>
          <w:szCs w:val="24"/>
          <w:lang w:bidi="en-US"/>
        </w:rPr>
        <w:t>Dzuteska-Bisheva</w:t>
      </w:r>
      <w:proofErr w:type="spellEnd"/>
      <w:r>
        <w:rPr>
          <w:rFonts w:eastAsiaTheme="majorEastAsia" w:cstheme="minorHAnsi"/>
          <w:b/>
          <w:bCs/>
          <w:color w:val="0070C0"/>
          <w:sz w:val="24"/>
          <w:szCs w:val="24"/>
          <w:lang w:bidi="en-US"/>
        </w:rPr>
        <w:t xml:space="preserve">, </w:t>
      </w:r>
      <w:r w:rsidR="006B61DB" w:rsidRPr="00897613">
        <w:rPr>
          <w:rFonts w:eastAsiaTheme="majorEastAsia" w:cstheme="minorHAnsi"/>
          <w:sz w:val="24"/>
          <w:szCs w:val="24"/>
          <w:lang w:bidi="en-US"/>
        </w:rPr>
        <w:t>UNDP</w:t>
      </w:r>
    </w:p>
    <w:p w14:paraId="56049F68" w14:textId="77777777" w:rsidR="008917D7" w:rsidRPr="008917D7" w:rsidRDefault="008917D7" w:rsidP="008917D7">
      <w:pPr>
        <w:ind w:left="360"/>
        <w:rPr>
          <w:rFonts w:eastAsiaTheme="majorEastAsia" w:cstheme="minorHAnsi"/>
          <w:b/>
          <w:bCs/>
          <w:color w:val="0070C0"/>
          <w:sz w:val="24"/>
          <w:szCs w:val="24"/>
          <w:lang w:val="en-GB" w:bidi="en-US"/>
        </w:rPr>
      </w:pPr>
    </w:p>
    <w:p w14:paraId="4833E4F7" w14:textId="0AF6C54A" w:rsidR="006B61DB" w:rsidRPr="00897613" w:rsidRDefault="006B61DB" w:rsidP="0088215A">
      <w:pPr>
        <w:pStyle w:val="ListParagraph"/>
        <w:numPr>
          <w:ilvl w:val="0"/>
          <w:numId w:val="3"/>
        </w:numPr>
        <w:rPr>
          <w:rFonts w:eastAsiaTheme="majorEastAsia" w:cstheme="minorHAnsi"/>
          <w:b/>
          <w:bCs/>
          <w:color w:val="0070C0"/>
          <w:sz w:val="24"/>
          <w:szCs w:val="24"/>
          <w:lang w:val="en-GB" w:bidi="en-US"/>
        </w:rPr>
      </w:pPr>
      <w:r>
        <w:rPr>
          <w:rFonts w:eastAsiaTheme="majorEastAsia" w:cstheme="minorHAnsi"/>
          <w:b/>
          <w:bCs/>
          <w:color w:val="0070C0"/>
          <w:sz w:val="24"/>
          <w:szCs w:val="24"/>
          <w:lang w:bidi="en-US"/>
        </w:rPr>
        <w:t xml:space="preserve">EU </w:t>
      </w:r>
      <w:proofErr w:type="spellStart"/>
      <w:r>
        <w:rPr>
          <w:rFonts w:eastAsiaTheme="majorEastAsia" w:cstheme="minorHAnsi"/>
          <w:b/>
          <w:bCs/>
          <w:color w:val="0070C0"/>
          <w:sz w:val="24"/>
          <w:szCs w:val="24"/>
          <w:lang w:bidi="en-US"/>
        </w:rPr>
        <w:t>representative</w:t>
      </w:r>
      <w:proofErr w:type="spellEnd"/>
      <w:r>
        <w:rPr>
          <w:rFonts w:eastAsiaTheme="majorEastAsia" w:cstheme="minorHAnsi"/>
          <w:b/>
          <w:bCs/>
          <w:color w:val="0070C0"/>
          <w:sz w:val="24"/>
          <w:szCs w:val="24"/>
          <w:lang w:bidi="en-US"/>
        </w:rPr>
        <w:t xml:space="preserve"> </w:t>
      </w:r>
      <w:r w:rsidRPr="00897613">
        <w:rPr>
          <w:rFonts w:eastAsiaTheme="majorEastAsia" w:cstheme="minorHAnsi"/>
          <w:sz w:val="24"/>
          <w:szCs w:val="24"/>
          <w:lang w:bidi="en-US"/>
        </w:rPr>
        <w:t>(TBC)</w:t>
      </w:r>
    </w:p>
    <w:p w14:paraId="2446E7CB" w14:textId="3A90ACCE" w:rsidR="001A2447" w:rsidRDefault="001A2447" w:rsidP="001A2447">
      <w:pPr>
        <w:rPr>
          <w:rFonts w:eastAsiaTheme="majorEastAsia" w:cstheme="minorHAnsi"/>
          <w:b/>
          <w:bCs/>
          <w:color w:val="0070C0"/>
          <w:sz w:val="24"/>
          <w:szCs w:val="24"/>
          <w:lang w:val="en-GB" w:bidi="en-US"/>
        </w:rPr>
      </w:pPr>
    </w:p>
    <w:p w14:paraId="5B421BA6" w14:textId="6B155989" w:rsidR="001A2447" w:rsidRDefault="00162C29" w:rsidP="001A2447">
      <w:pPr>
        <w:rPr>
          <w:rFonts w:eastAsiaTheme="majorEastAsia" w:cstheme="minorHAnsi"/>
          <w:sz w:val="24"/>
          <w:szCs w:val="24"/>
          <w:lang w:val="en-GB" w:bidi="en-US"/>
        </w:rPr>
      </w:pPr>
      <w:r w:rsidRPr="008917D7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Accessibility: </w:t>
      </w:r>
      <w:r w:rsidRPr="008917D7">
        <w:rPr>
          <w:rFonts w:eastAsiaTheme="majorEastAsia" w:cstheme="minorHAnsi"/>
          <w:sz w:val="24"/>
          <w:szCs w:val="24"/>
          <w:lang w:val="en-GB" w:bidi="en-US"/>
        </w:rPr>
        <w:t>This event will provide international sign interpretation and real-time captioning in English.</w:t>
      </w:r>
      <w:r w:rsidR="008917D7">
        <w:rPr>
          <w:rFonts w:eastAsiaTheme="majorEastAsia" w:cstheme="minorHAnsi"/>
          <w:sz w:val="24"/>
          <w:szCs w:val="24"/>
          <w:lang w:val="en-GB" w:bidi="en-US"/>
        </w:rPr>
        <w:t xml:space="preserve"> </w:t>
      </w:r>
      <w:hyperlink r:id="rId7" w:history="1">
        <w:r w:rsidR="008917D7" w:rsidRPr="008917D7">
          <w:rPr>
            <w:rStyle w:val="Hyperlink"/>
            <w:rFonts w:eastAsiaTheme="majorEastAsia" w:cstheme="minorHAnsi"/>
            <w:sz w:val="24"/>
            <w:szCs w:val="24"/>
            <w:lang w:val="en-GB" w:bidi="en-US"/>
          </w:rPr>
          <w:t>Registration Link</w:t>
        </w:r>
      </w:hyperlink>
      <w:r w:rsidR="008917D7">
        <w:rPr>
          <w:rFonts w:eastAsiaTheme="majorEastAsia" w:cstheme="minorHAnsi"/>
          <w:sz w:val="24"/>
          <w:szCs w:val="24"/>
          <w:lang w:val="en-GB" w:bidi="en-US"/>
        </w:rPr>
        <w:t xml:space="preserve"> </w:t>
      </w:r>
    </w:p>
    <w:p w14:paraId="52E7C7AB" w14:textId="29B69EA0" w:rsidR="008917D7" w:rsidRPr="008917D7" w:rsidRDefault="00162C29" w:rsidP="008917D7">
      <w:pPr>
        <w:rPr>
          <w:lang w:val="en-GB"/>
        </w:rPr>
      </w:pPr>
      <w:r w:rsidRPr="008917D7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Contact: </w:t>
      </w:r>
      <w:r w:rsidRPr="00162C29">
        <w:rPr>
          <w:lang w:bidi="en-US"/>
        </w:rPr>
        <w:t>Roberta</w:t>
      </w:r>
      <w:bookmarkStart w:id="0" w:name="_Hlk84949699"/>
      <w:r w:rsidRPr="00162C29">
        <w:rPr>
          <w:lang w:bidi="en-US"/>
        </w:rPr>
        <w:t xml:space="preserve"> Lulli, Digital </w:t>
      </w:r>
      <w:proofErr w:type="spellStart"/>
      <w:r w:rsidRPr="00162C29">
        <w:rPr>
          <w:lang w:bidi="en-US"/>
        </w:rPr>
        <w:t>Accessibility</w:t>
      </w:r>
      <w:proofErr w:type="spellEnd"/>
      <w:r w:rsidRPr="00162C29">
        <w:rPr>
          <w:lang w:bidi="en-US"/>
        </w:rPr>
        <w:t xml:space="preserve"> Trainer </w:t>
      </w:r>
      <w:hyperlink r:id="rId8" w:history="1">
        <w:r w:rsidRPr="00162C29">
          <w:rPr>
            <w:color w:val="0563C1" w:themeColor="hyperlink"/>
            <w:u w:val="single"/>
            <w:lang w:bidi="en-US"/>
          </w:rPr>
          <w:t>roberta.lulli@edf-feph.org</w:t>
        </w:r>
      </w:hyperlink>
      <w:bookmarkEnd w:id="0"/>
    </w:p>
    <w:sectPr w:rsidR="008917D7" w:rsidRPr="008917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73DD" w14:textId="77777777" w:rsidR="00E026C8" w:rsidRDefault="00E026C8" w:rsidP="00E026C8">
      <w:pPr>
        <w:spacing w:after="0" w:line="240" w:lineRule="auto"/>
      </w:pPr>
      <w:r>
        <w:separator/>
      </w:r>
    </w:p>
  </w:endnote>
  <w:endnote w:type="continuationSeparator" w:id="0">
    <w:p w14:paraId="173B1253" w14:textId="77777777" w:rsidR="00E026C8" w:rsidRDefault="00E026C8" w:rsidP="00E0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336E" w14:textId="77777777" w:rsidR="00E026C8" w:rsidRDefault="00E026C8" w:rsidP="00E026C8">
      <w:pPr>
        <w:spacing w:after="0" w:line="240" w:lineRule="auto"/>
      </w:pPr>
      <w:r>
        <w:separator/>
      </w:r>
    </w:p>
  </w:footnote>
  <w:footnote w:type="continuationSeparator" w:id="0">
    <w:p w14:paraId="602F87EB" w14:textId="77777777" w:rsidR="00E026C8" w:rsidRDefault="00E026C8" w:rsidP="00E0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153" w14:textId="20CECA99" w:rsidR="00C24100" w:rsidRDefault="00C24100" w:rsidP="00C24100">
    <w:pPr>
      <w:pStyle w:val="Header"/>
      <w:tabs>
        <w:tab w:val="clear" w:pos="4536"/>
        <w:tab w:val="clear" w:pos="9072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E8169" wp14:editId="40845694">
          <wp:simplePos x="0" y="0"/>
          <wp:positionH relativeFrom="column">
            <wp:posOffset>938530</wp:posOffset>
          </wp:positionH>
          <wp:positionV relativeFrom="paragraph">
            <wp:posOffset>7620</wp:posOffset>
          </wp:positionV>
          <wp:extent cx="786765" cy="786765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2" name="Picture 2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room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6E9E5D7" wp14:editId="44E5F20A">
          <wp:extent cx="786765" cy="871855"/>
          <wp:effectExtent l="0" t="0" r="0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2BDE59" wp14:editId="302295CC">
          <wp:simplePos x="0" y="0"/>
          <wp:positionH relativeFrom="column">
            <wp:posOffset>4881880</wp:posOffset>
          </wp:positionH>
          <wp:positionV relativeFrom="paragraph">
            <wp:posOffset>-68580</wp:posOffset>
          </wp:positionV>
          <wp:extent cx="1005840" cy="890270"/>
          <wp:effectExtent l="0" t="0" r="3810" b="5080"/>
          <wp:wrapTight wrapText="bothSides">
            <wp:wrapPolygon edited="0">
              <wp:start x="0" y="0"/>
              <wp:lineTo x="0" y="21261"/>
              <wp:lineTo x="21273" y="21261"/>
              <wp:lineTo x="212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C42"/>
    <w:multiLevelType w:val="hybridMultilevel"/>
    <w:tmpl w:val="866E94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21649"/>
    <w:multiLevelType w:val="hybridMultilevel"/>
    <w:tmpl w:val="C00C44CA"/>
    <w:lvl w:ilvl="0" w:tplc="54B4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6AD7"/>
    <w:multiLevelType w:val="hybridMultilevel"/>
    <w:tmpl w:val="FB64D2BC"/>
    <w:lvl w:ilvl="0" w:tplc="716E2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F7"/>
    <w:rsid w:val="000247AE"/>
    <w:rsid w:val="00097BC0"/>
    <w:rsid w:val="00162C29"/>
    <w:rsid w:val="001A2447"/>
    <w:rsid w:val="001E756F"/>
    <w:rsid w:val="00241BF0"/>
    <w:rsid w:val="003429F7"/>
    <w:rsid w:val="005147EC"/>
    <w:rsid w:val="006B438F"/>
    <w:rsid w:val="006B61DB"/>
    <w:rsid w:val="0088215A"/>
    <w:rsid w:val="008917D7"/>
    <w:rsid w:val="00897613"/>
    <w:rsid w:val="009861AE"/>
    <w:rsid w:val="00A53F68"/>
    <w:rsid w:val="00AB540D"/>
    <w:rsid w:val="00C24100"/>
    <w:rsid w:val="00E026C8"/>
    <w:rsid w:val="00E23C0D"/>
    <w:rsid w:val="00E417C8"/>
    <w:rsid w:val="00F63F6A"/>
    <w:rsid w:val="00FB5CA4"/>
    <w:rsid w:val="00FD5CD8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43548C"/>
  <w15:chartTrackingRefBased/>
  <w15:docId w15:val="{3C47D9A3-1A9B-41E8-B674-BDEFBD7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A"/>
    <w:pPr>
      <w:spacing w:after="0" w:line="240" w:lineRule="auto"/>
      <w:ind w:left="720"/>
    </w:pPr>
    <w:rPr>
      <w:rFonts w:ascii="Calibri" w:hAnsi="Calibri" w:cs="Calibri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E0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C8"/>
  </w:style>
  <w:style w:type="paragraph" w:styleId="Footer">
    <w:name w:val="footer"/>
    <w:basedOn w:val="Normal"/>
    <w:link w:val="FooterChar"/>
    <w:uiPriority w:val="99"/>
    <w:unhideWhenUsed/>
    <w:rsid w:val="00E0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C8"/>
  </w:style>
  <w:style w:type="paragraph" w:styleId="NoSpacing">
    <w:name w:val="No Spacing"/>
    <w:uiPriority w:val="1"/>
    <w:qFormat/>
    <w:rsid w:val="00FF61AB"/>
    <w:pPr>
      <w:spacing w:after="0" w:line="240" w:lineRule="auto"/>
    </w:pPr>
    <w:rPr>
      <w:rFonts w:ascii="Calibri" w:eastAsia="Calibri" w:hAnsi="Calibri" w:cs="Calibri"/>
      <w:lang w:val="en-GB" w:eastAsia="en-GB"/>
    </w:rPr>
  </w:style>
  <w:style w:type="paragraph" w:styleId="Revision">
    <w:name w:val="Revision"/>
    <w:hidden/>
    <w:uiPriority w:val="99"/>
    <w:semiHidden/>
    <w:rsid w:val="00FB5C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lulli@edf-fep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WN_dY_3g_UnSrm8dk6VHguj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Lulli</dc:creator>
  <cp:keywords/>
  <dc:description/>
  <cp:lastModifiedBy>Roberta Lulli</cp:lastModifiedBy>
  <cp:revision>18</cp:revision>
  <dcterms:created xsi:type="dcterms:W3CDTF">2022-02-10T15:58:00Z</dcterms:created>
  <dcterms:modified xsi:type="dcterms:W3CDTF">2022-02-14T13:49:00Z</dcterms:modified>
</cp:coreProperties>
</file>