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AD91" w14:textId="77777777" w:rsidR="00FC312B" w:rsidRDefault="0071703C">
      <w:pPr>
        <w:pStyle w:val="BodyText"/>
      </w:pPr>
      <w:r>
        <w:rPr>
          <w:noProof/>
        </w:rPr>
        <w:drawing>
          <wp:anchor distT="0" distB="0" distL="0" distR="0" simplePos="0" relativeHeight="251660288" behindDoc="0" locked="0" layoutInCell="0" allowOverlap="1" wp14:anchorId="7F9D1F4B" wp14:editId="49C68372">
            <wp:simplePos x="0" y="0"/>
            <wp:positionH relativeFrom="column">
              <wp:posOffset>2750185</wp:posOffset>
            </wp:positionH>
            <wp:positionV relativeFrom="paragraph">
              <wp:posOffset>45720</wp:posOffset>
            </wp:positionV>
            <wp:extent cx="996315" cy="64008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996315" cy="640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0" locked="0" layoutInCell="0" allowOverlap="1" wp14:anchorId="5FAD8859" wp14:editId="1F54B9AB">
            <wp:simplePos x="0" y="0"/>
            <wp:positionH relativeFrom="column">
              <wp:posOffset>1828165</wp:posOffset>
            </wp:positionH>
            <wp:positionV relativeFrom="paragraph">
              <wp:posOffset>1905</wp:posOffset>
            </wp:positionV>
            <wp:extent cx="922020" cy="1021080"/>
            <wp:effectExtent l="0" t="0" r="0" b="762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922020" cy="10210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5" behindDoc="0" locked="0" layoutInCell="0" allowOverlap="1" wp14:anchorId="106387DA" wp14:editId="555F688C">
            <wp:simplePos x="0" y="0"/>
            <wp:positionH relativeFrom="column">
              <wp:posOffset>4749800</wp:posOffset>
            </wp:positionH>
            <wp:positionV relativeFrom="paragraph">
              <wp:posOffset>1905</wp:posOffset>
            </wp:positionV>
            <wp:extent cx="1350645" cy="967740"/>
            <wp:effectExtent l="0" t="0" r="0" b="381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350645"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0" allowOverlap="1" wp14:anchorId="483A9F19" wp14:editId="0BF64C90">
            <wp:simplePos x="0" y="0"/>
            <wp:positionH relativeFrom="column">
              <wp:posOffset>59690</wp:posOffset>
            </wp:positionH>
            <wp:positionV relativeFrom="paragraph">
              <wp:posOffset>1905</wp:posOffset>
            </wp:positionV>
            <wp:extent cx="988060" cy="1112520"/>
            <wp:effectExtent l="0" t="0" r="254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988060" cy="1112520"/>
                    </a:xfrm>
                    <a:prstGeom prst="rect">
                      <a:avLst/>
                    </a:prstGeom>
                  </pic:spPr>
                </pic:pic>
              </a:graphicData>
            </a:graphic>
            <wp14:sizeRelH relativeFrom="margin">
              <wp14:pctWidth>0</wp14:pctWidth>
            </wp14:sizeRelH>
            <wp14:sizeRelV relativeFrom="margin">
              <wp14:pctHeight>0</wp14:pctHeight>
            </wp14:sizeRelV>
          </wp:anchor>
        </w:drawing>
      </w:r>
    </w:p>
    <w:p w14:paraId="4CFF4F8B" w14:textId="77777777" w:rsidR="00FC312B" w:rsidRDefault="00FC312B">
      <w:pPr>
        <w:pStyle w:val="BodyText"/>
      </w:pPr>
    </w:p>
    <w:p w14:paraId="799B665A" w14:textId="77777777" w:rsidR="00FC312B" w:rsidRDefault="00FC312B">
      <w:pPr>
        <w:pStyle w:val="BodyText"/>
        <w:rPr>
          <w:b/>
          <w:i/>
          <w:color w:val="FF0000"/>
          <w:sz w:val="28"/>
          <w:szCs w:val="28"/>
        </w:rPr>
      </w:pPr>
    </w:p>
    <w:p w14:paraId="59B2893F" w14:textId="77777777" w:rsidR="00FC312B" w:rsidRPr="0071703C" w:rsidRDefault="007A047E">
      <w:pPr>
        <w:pBdr>
          <w:top w:val="single" w:sz="4" w:space="1" w:color="000000"/>
          <w:left w:val="single" w:sz="4" w:space="4" w:color="000000"/>
          <w:bottom w:val="single" w:sz="4" w:space="1" w:color="000000"/>
          <w:right w:val="single" w:sz="4" w:space="4" w:color="000000"/>
        </w:pBdr>
        <w:jc w:val="center"/>
        <w:rPr>
          <w:b/>
          <w:color w:val="44546A" w:themeColor="text2"/>
          <w:sz w:val="36"/>
          <w:szCs w:val="36"/>
        </w:rPr>
      </w:pPr>
      <w:r w:rsidRPr="0071703C">
        <w:rPr>
          <w:b/>
          <w:color w:val="44546A" w:themeColor="text2"/>
          <w:sz w:val="36"/>
          <w:szCs w:val="36"/>
        </w:rPr>
        <w:t>Conférence </w:t>
      </w:r>
    </w:p>
    <w:p w14:paraId="31482E26" w14:textId="77777777" w:rsidR="00FC312B" w:rsidRDefault="007A047E">
      <w:pPr>
        <w:pStyle w:val="NoSpacing"/>
        <w:pBdr>
          <w:top w:val="single" w:sz="4" w:space="1" w:color="000000"/>
          <w:left w:val="single" w:sz="4" w:space="4" w:color="000000"/>
          <w:bottom w:val="single" w:sz="4" w:space="1" w:color="000000"/>
          <w:right w:val="single" w:sz="4" w:space="4" w:color="000000"/>
        </w:pBdr>
        <w:jc w:val="center"/>
        <w:rPr>
          <w:sz w:val="36"/>
          <w:szCs w:val="36"/>
        </w:rPr>
      </w:pPr>
      <w:r>
        <w:rPr>
          <w:b/>
          <w:color w:val="44546A" w:themeColor="text2"/>
          <w:sz w:val="36"/>
          <w:szCs w:val="36"/>
        </w:rPr>
        <w:t>« Les personnes en situation de handicap au sein de la cité »</w:t>
      </w:r>
    </w:p>
    <w:p w14:paraId="391F2FBD" w14:textId="77777777" w:rsidR="00FC312B" w:rsidRPr="0071703C" w:rsidRDefault="007A047E">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32"/>
          <w:szCs w:val="32"/>
        </w:rPr>
      </w:pPr>
      <w:r w:rsidRPr="0071703C">
        <w:rPr>
          <w:b/>
          <w:i/>
          <w:color w:val="44546A" w:themeColor="text2"/>
          <w:sz w:val="32"/>
          <w:szCs w:val="32"/>
        </w:rPr>
        <w:t>Participation à la vie politique et à la vie publique</w:t>
      </w:r>
    </w:p>
    <w:p w14:paraId="7C772785" w14:textId="77777777" w:rsidR="005879D2" w:rsidRDefault="005879D2">
      <w:pPr>
        <w:pStyle w:val="NoSpacing"/>
        <w:pBdr>
          <w:top w:val="single" w:sz="4" w:space="1" w:color="000000"/>
          <w:left w:val="single" w:sz="4" w:space="4" w:color="000000"/>
          <w:bottom w:val="single" w:sz="4" w:space="1" w:color="000000"/>
          <w:right w:val="single" w:sz="4" w:space="4" w:color="000000"/>
        </w:pBdr>
        <w:jc w:val="center"/>
        <w:rPr>
          <w:b/>
          <w:i/>
          <w:color w:val="44546A" w:themeColor="text2"/>
          <w:sz w:val="28"/>
          <w:szCs w:val="28"/>
        </w:rPr>
      </w:pPr>
    </w:p>
    <w:p w14:paraId="02340C8F" w14:textId="77777777" w:rsidR="005879D2" w:rsidRPr="005879D2" w:rsidRDefault="007A047E" w:rsidP="005879D2">
      <w:pPr>
        <w:spacing w:before="170" w:after="159"/>
        <w:jc w:val="center"/>
        <w:rPr>
          <w:rFonts w:asciiTheme="majorHAnsi" w:hAnsiTheme="majorHAnsi" w:cstheme="majorHAnsi"/>
        </w:rPr>
      </w:pPr>
      <w:r>
        <w:rPr>
          <w:rFonts w:asciiTheme="majorHAnsi" w:hAnsiTheme="majorHAnsi" w:cstheme="majorHAnsi"/>
        </w:rPr>
        <w:t>Un événement organisé dans le cadre de la présidence française du Conseil de l’Union européenne *</w:t>
      </w:r>
    </w:p>
    <w:p w14:paraId="21D28B83" w14:textId="77777777" w:rsidR="00FC312B" w:rsidRPr="00D42181" w:rsidRDefault="007A047E">
      <w:pPr>
        <w:jc w:val="center"/>
        <w:rPr>
          <w:color w:val="44546A" w:themeColor="text2"/>
          <w:sz w:val="32"/>
          <w:szCs w:val="32"/>
        </w:rPr>
      </w:pPr>
      <w:r w:rsidRPr="00D42181">
        <w:rPr>
          <w:b/>
          <w:color w:val="44546A" w:themeColor="text2"/>
          <w:sz w:val="32"/>
          <w:szCs w:val="32"/>
        </w:rPr>
        <w:t>Jeudi 10 mars 2022 (14h00 - 17h00)</w:t>
      </w:r>
    </w:p>
    <w:p w14:paraId="253EF7F6" w14:textId="77777777" w:rsidR="00FC312B" w:rsidRDefault="007A047E" w:rsidP="00D42181">
      <w:pPr>
        <w:pBdr>
          <w:bottom w:val="single" w:sz="4" w:space="1" w:color="auto"/>
        </w:pBdr>
        <w:jc w:val="center"/>
        <w:rPr>
          <w:b/>
          <w:i/>
          <w:color w:val="44546A" w:themeColor="text2"/>
          <w:sz w:val="24"/>
          <w:szCs w:val="24"/>
        </w:rPr>
      </w:pPr>
      <w:r w:rsidRPr="00D42181">
        <w:rPr>
          <w:b/>
          <w:i/>
          <w:color w:val="44546A" w:themeColor="text2"/>
          <w:sz w:val="24"/>
          <w:szCs w:val="24"/>
        </w:rPr>
        <w:t>En présentiel au Ministère des Solidarités et de la Santé (Salle Laroque) et par visioconférence</w:t>
      </w:r>
    </w:p>
    <w:p w14:paraId="7BBB5AE6" w14:textId="77777777" w:rsidR="005879D2" w:rsidRPr="00D42181" w:rsidRDefault="005879D2" w:rsidP="00D42181">
      <w:pPr>
        <w:pBdr>
          <w:bottom w:val="single" w:sz="4" w:space="1" w:color="auto"/>
        </w:pBdr>
        <w:jc w:val="center"/>
        <w:rPr>
          <w:b/>
          <w:i/>
          <w:color w:val="44546A" w:themeColor="text2"/>
          <w:sz w:val="24"/>
          <w:szCs w:val="24"/>
        </w:rPr>
      </w:pPr>
    </w:p>
    <w:p w14:paraId="5D9B3525" w14:textId="77777777" w:rsidR="00FC312B" w:rsidRDefault="007A047E" w:rsidP="00D42181">
      <w:pPr>
        <w:spacing w:line="240" w:lineRule="auto"/>
        <w:jc w:val="both"/>
      </w:pPr>
      <w:r>
        <w:rPr>
          <w:rFonts w:cstheme="minorHAnsi"/>
        </w:rPr>
        <w:t xml:space="preserve">Le nombre de personnes qui connaissent des situations de handicap est estimé aujourd’hui à 15% de la population européenne. </w:t>
      </w:r>
      <w:r w:rsidR="00067C2F">
        <w:t xml:space="preserve">Les personnes en situation de handicap </w:t>
      </w:r>
      <w:r w:rsidR="00067C2F">
        <w:rPr>
          <w:rFonts w:cstheme="minorHAnsi"/>
        </w:rPr>
        <w:t>font</w:t>
      </w:r>
      <w:r w:rsidR="003D3480" w:rsidRPr="005621C2">
        <w:t xml:space="preserve"> face à une multitude d’obstacles dans leur vie quotidienne mettant en cause leur juste participation à la vie au sein de la cité - accessibilité des bâtiments, des transports, des services – mais aussi à la vie publique et politique</w:t>
      </w:r>
      <w:r w:rsidR="003D3480">
        <w:t>.</w:t>
      </w:r>
    </w:p>
    <w:p w14:paraId="2652B591" w14:textId="77777777" w:rsidR="00FC312B" w:rsidRDefault="007A047E">
      <w:pPr>
        <w:spacing w:line="240" w:lineRule="auto"/>
        <w:jc w:val="both"/>
      </w:pPr>
      <w:r>
        <w:rPr>
          <w:rFonts w:cstheme="minorHAnsi"/>
        </w:rPr>
        <w:t>L’objet de cette conférence est de partager réflexions et expériences nationales et européennes</w:t>
      </w:r>
      <w:r w:rsidR="00D42181">
        <w:rPr>
          <w:rFonts w:cstheme="minorHAnsi"/>
        </w:rPr>
        <w:t xml:space="preserve">, au regard des principes énoncés dans la Conventions relative aux droits des personnes handicapées de l’ONU (CIDPH) dont l’Union européenne et ses membres sont </w:t>
      </w:r>
      <w:r w:rsidR="00C25EF3">
        <w:rPr>
          <w:rFonts w:cstheme="minorHAnsi"/>
        </w:rPr>
        <w:t>signataires, dans</w:t>
      </w:r>
      <w:r>
        <w:rPr>
          <w:rFonts w:cstheme="minorHAnsi"/>
        </w:rPr>
        <w:t xml:space="preserve"> les domaines où la citoyenneté est un enjeu particulier pour celles et ceux qui sont reconnus handicapés, et plus particulièrement en ce qui concerne :</w:t>
      </w:r>
    </w:p>
    <w:p w14:paraId="4E0C4F72" w14:textId="77777777" w:rsidR="00FC312B" w:rsidRPr="00D42181" w:rsidRDefault="007A047E">
      <w:pPr>
        <w:pStyle w:val="ListParagraph"/>
        <w:numPr>
          <w:ilvl w:val="0"/>
          <w:numId w:val="2"/>
        </w:numPr>
        <w:spacing w:line="240" w:lineRule="auto"/>
        <w:jc w:val="both"/>
        <w:rPr>
          <w:lang w:val="fr-FR"/>
        </w:rPr>
      </w:pPr>
      <w:r>
        <w:rPr>
          <w:rFonts w:cstheme="minorHAnsi"/>
          <w:lang w:val="fr-FR"/>
        </w:rPr>
        <w:t>La participation à la vie démocratique, politique, et institutionnelle.</w:t>
      </w:r>
    </w:p>
    <w:p w14:paraId="4950A51A" w14:textId="77777777" w:rsidR="00FC312B" w:rsidRPr="00D42181" w:rsidRDefault="007A047E">
      <w:pPr>
        <w:pStyle w:val="ListParagraph"/>
        <w:numPr>
          <w:ilvl w:val="0"/>
          <w:numId w:val="2"/>
        </w:numPr>
        <w:spacing w:line="240" w:lineRule="auto"/>
        <w:jc w:val="both"/>
        <w:rPr>
          <w:lang w:val="fr-FR"/>
        </w:rPr>
      </w:pPr>
      <w:r>
        <w:rPr>
          <w:rFonts w:cstheme="minorHAnsi"/>
          <w:lang w:val="fr-FR"/>
        </w:rPr>
        <w:t>La représentativité dans les organes de la vie démocratique et associative.</w:t>
      </w:r>
    </w:p>
    <w:p w14:paraId="35DAA45F" w14:textId="77777777" w:rsidR="00FC312B" w:rsidRPr="00D42181" w:rsidRDefault="007A047E">
      <w:pPr>
        <w:pStyle w:val="ListParagraph"/>
        <w:numPr>
          <w:ilvl w:val="0"/>
          <w:numId w:val="2"/>
        </w:numPr>
        <w:spacing w:line="240" w:lineRule="auto"/>
        <w:jc w:val="both"/>
        <w:rPr>
          <w:lang w:val="fr-FR"/>
        </w:rPr>
      </w:pPr>
      <w:r>
        <w:rPr>
          <w:rFonts w:cstheme="minorHAnsi"/>
          <w:lang w:val="fr-FR"/>
        </w:rPr>
        <w:t>L’accessibilité des campagnes électorales et à la candidature</w:t>
      </w:r>
    </w:p>
    <w:p w14:paraId="1FE0A6C2" w14:textId="77777777" w:rsidR="00FC312B" w:rsidRPr="00D42181" w:rsidRDefault="007A047E">
      <w:pPr>
        <w:pStyle w:val="ListParagraph"/>
        <w:numPr>
          <w:ilvl w:val="0"/>
          <w:numId w:val="2"/>
        </w:numPr>
        <w:spacing w:line="240" w:lineRule="auto"/>
        <w:jc w:val="both"/>
        <w:rPr>
          <w:lang w:val="fr-FR"/>
        </w:rPr>
      </w:pPr>
      <w:r>
        <w:rPr>
          <w:rFonts w:cstheme="minorHAnsi"/>
          <w:lang w:val="fr-FR"/>
        </w:rPr>
        <w:t>La mobilité dans une cité et des transports accessibles.</w:t>
      </w:r>
    </w:p>
    <w:p w14:paraId="086A1694" w14:textId="77777777" w:rsidR="00FC312B" w:rsidRPr="00D42181" w:rsidRDefault="00FC312B">
      <w:pPr>
        <w:pStyle w:val="ListParagraph"/>
        <w:spacing w:after="0" w:line="240" w:lineRule="auto"/>
        <w:ind w:left="0"/>
        <w:jc w:val="both"/>
        <w:rPr>
          <w:lang w:val="fr-FR"/>
        </w:rPr>
      </w:pPr>
    </w:p>
    <w:p w14:paraId="68F0E4C9" w14:textId="77777777" w:rsidR="00FC312B" w:rsidRDefault="007A047E">
      <w:pPr>
        <w:spacing w:line="240" w:lineRule="auto"/>
        <w:jc w:val="both"/>
      </w:pPr>
      <w:r>
        <w:rPr>
          <w:rFonts w:cstheme="minorHAnsi"/>
        </w:rPr>
        <w:t>Ces thèmes sont en lien étroit avec l’actualité des politiques européennes :</w:t>
      </w:r>
    </w:p>
    <w:p w14:paraId="7C85D59F"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pour les droits des personnes handicapées (2021 -2030),</w:t>
      </w:r>
    </w:p>
    <w:p w14:paraId="35613677"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Réforme de la loi électorale européenne,</w:t>
      </w:r>
    </w:p>
    <w:p w14:paraId="6D7336E3"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Proposition de deux directives sur les droits des « mobile voters »,</w:t>
      </w:r>
    </w:p>
    <w:p w14:paraId="780DA37D"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Stratégie européenne relative à la mobilité durable,</w:t>
      </w:r>
    </w:p>
    <w:p w14:paraId="3E45EA85"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Carte de mobilité européenne et carte de stationnement,</w:t>
      </w:r>
    </w:p>
    <w:p w14:paraId="1B42D0C0" w14:textId="77777777" w:rsidR="00FC312B" w:rsidRDefault="007A047E">
      <w:pPr>
        <w:pStyle w:val="ListParagraph"/>
        <w:numPr>
          <w:ilvl w:val="0"/>
          <w:numId w:val="2"/>
        </w:numPr>
        <w:spacing w:line="240" w:lineRule="auto"/>
        <w:ind w:firstLine="0"/>
        <w:jc w:val="both"/>
      </w:pPr>
      <w:r>
        <w:rPr>
          <w:rFonts w:cstheme="minorHAnsi"/>
          <w:lang w:val="fr-FR"/>
        </w:rPr>
        <w:t>Acte européen d’accessibilité,</w:t>
      </w:r>
    </w:p>
    <w:p w14:paraId="6D4F26D2" w14:textId="77777777" w:rsidR="00FC312B" w:rsidRPr="00D42181" w:rsidRDefault="007A047E">
      <w:pPr>
        <w:pStyle w:val="ListParagraph"/>
        <w:numPr>
          <w:ilvl w:val="0"/>
          <w:numId w:val="2"/>
        </w:numPr>
        <w:spacing w:line="240" w:lineRule="auto"/>
        <w:ind w:firstLine="0"/>
        <w:jc w:val="both"/>
        <w:rPr>
          <w:lang w:val="fr-FR"/>
        </w:rPr>
      </w:pPr>
      <w:r>
        <w:rPr>
          <w:rFonts w:cstheme="minorHAnsi"/>
          <w:lang w:val="fr-FR"/>
        </w:rPr>
        <w:t xml:space="preserve">Conférence sur l’avenir de l’Europe. </w:t>
      </w:r>
    </w:p>
    <w:p w14:paraId="109134A9" w14:textId="77777777" w:rsidR="00FC312B" w:rsidRDefault="007A047E">
      <w:pPr>
        <w:spacing w:line="240" w:lineRule="auto"/>
        <w:jc w:val="both"/>
      </w:pPr>
      <w:r>
        <w:rPr>
          <w:rFonts w:cstheme="minorHAnsi"/>
        </w:rPr>
        <w:t>Dans le cadre de la Présidence Française du Conseil de l’Union Européenne, le Forum Européen des Personnes Handicapées (FEPH) réunira son Conseil d’administration à Paris les 10 et 11 mars 2022, avec le soutien du Secrétariat d’Etat aux Personnes Handicapées et le membre français du FEPH, le Conseil Français des personnes Handicapées pour les affaires Européennes et internationales (CFHE).</w:t>
      </w:r>
    </w:p>
    <w:p w14:paraId="2D9E004D" w14:textId="77777777" w:rsidR="00FC312B" w:rsidRDefault="007A047E">
      <w:pPr>
        <w:spacing w:line="240" w:lineRule="auto"/>
        <w:jc w:val="both"/>
      </w:pPr>
      <w:r>
        <w:rPr>
          <w:rFonts w:ascii="Calibri Light" w:hAnsi="Calibri Light" w:cstheme="minorHAnsi"/>
        </w:rPr>
        <w:lastRenderedPageBreak/>
        <w:t xml:space="preserve">Le FEPH souhaite mettre à profit ses réunions statutaires dans les pays en charge de la présidence du Conseil du Conseil de l’Union Européenne, pour rencontrer les représentants de la société civile. C’est dans cet esprit qu’a été initié cette conférence en lien avec le CNCPH et ses membres. </w:t>
      </w:r>
    </w:p>
    <w:p w14:paraId="217E59B3" w14:textId="77777777" w:rsidR="00FC312B" w:rsidRDefault="00FC312B">
      <w:pPr>
        <w:pStyle w:val="Default"/>
        <w:jc w:val="both"/>
        <w:rPr>
          <w:rFonts w:asciiTheme="majorHAnsi" w:hAnsiTheme="majorHAnsi" w:cstheme="majorHAnsi"/>
          <w:i/>
          <w:sz w:val="20"/>
          <w:szCs w:val="20"/>
        </w:rPr>
      </w:pPr>
    </w:p>
    <w:p w14:paraId="0743E5B2" w14:textId="77777777" w:rsidR="00FC312B" w:rsidRDefault="007A047E">
      <w:pPr>
        <w:pStyle w:val="Default"/>
        <w:pBdr>
          <w:bottom w:val="single" w:sz="4" w:space="1" w:color="000000"/>
        </w:pBdr>
        <w:jc w:val="both"/>
        <w:rPr>
          <w:rFonts w:asciiTheme="majorHAnsi" w:hAnsiTheme="majorHAnsi" w:cstheme="majorHAnsi"/>
          <w:b/>
          <w:color w:val="44546A" w:themeColor="text2"/>
          <w:sz w:val="28"/>
          <w:szCs w:val="28"/>
        </w:rPr>
      </w:pPr>
      <w:r>
        <w:rPr>
          <w:rFonts w:asciiTheme="majorHAnsi" w:hAnsiTheme="majorHAnsi" w:cstheme="majorHAnsi"/>
          <w:b/>
          <w:color w:val="44546A" w:themeColor="text2"/>
          <w:sz w:val="28"/>
          <w:szCs w:val="28"/>
        </w:rPr>
        <w:t xml:space="preserve">Programme prévisionnel </w:t>
      </w:r>
    </w:p>
    <w:p w14:paraId="52CFA3F2" w14:textId="77777777" w:rsidR="00FC312B" w:rsidRDefault="00FC312B">
      <w:pPr>
        <w:pStyle w:val="Default"/>
        <w:jc w:val="both"/>
        <w:rPr>
          <w:rFonts w:asciiTheme="majorHAnsi" w:hAnsiTheme="majorHAnsi" w:cstheme="majorHAnsi"/>
          <w:i/>
          <w:sz w:val="20"/>
          <w:szCs w:val="20"/>
        </w:rPr>
      </w:pPr>
    </w:p>
    <w:p w14:paraId="02D1634B" w14:textId="77777777" w:rsidR="00FC312B" w:rsidRPr="00D42181" w:rsidRDefault="007A047E">
      <w:pPr>
        <w:pStyle w:val="ListParagraph"/>
        <w:ind w:left="0"/>
        <w:jc w:val="both"/>
        <w:rPr>
          <w:lang w:val="fr-FR"/>
        </w:rPr>
      </w:pPr>
      <w:r>
        <w:rPr>
          <w:lang w:val="fr-FR"/>
        </w:rPr>
        <w:t xml:space="preserve">Animation de la conférence : </w:t>
      </w:r>
    </w:p>
    <w:p w14:paraId="35DAE8B2" w14:textId="77777777" w:rsidR="00FC312B" w:rsidRDefault="007A047E">
      <w:pPr>
        <w:pStyle w:val="ListParagraph"/>
        <w:numPr>
          <w:ilvl w:val="0"/>
          <w:numId w:val="4"/>
        </w:numPr>
        <w:jc w:val="both"/>
      </w:pPr>
      <w:r>
        <w:rPr>
          <w:b/>
          <w:bCs/>
          <w:i/>
          <w:iCs/>
          <w:lang w:val="fr-FR"/>
        </w:rPr>
        <w:t xml:space="preserve">Catherine Naughton </w:t>
      </w:r>
      <w:r>
        <w:rPr>
          <w:lang w:val="fr-FR"/>
        </w:rPr>
        <w:t xml:space="preserve">(Directrice du FEPH), </w:t>
      </w:r>
    </w:p>
    <w:p w14:paraId="2A1DD434" w14:textId="77777777" w:rsidR="00FC312B" w:rsidRPr="00D42181" w:rsidRDefault="007A047E">
      <w:pPr>
        <w:pStyle w:val="ListParagraph"/>
        <w:numPr>
          <w:ilvl w:val="0"/>
          <w:numId w:val="4"/>
        </w:numPr>
        <w:jc w:val="both"/>
        <w:rPr>
          <w:lang w:val="fr-FR"/>
        </w:rPr>
      </w:pPr>
      <w:r>
        <w:rPr>
          <w:b/>
          <w:bCs/>
          <w:i/>
          <w:iCs/>
          <w:lang w:val="fr-FR"/>
        </w:rPr>
        <w:t xml:space="preserve">Bernadette Pilloy </w:t>
      </w:r>
      <w:r>
        <w:rPr>
          <w:lang w:val="fr-FR"/>
        </w:rPr>
        <w:t>(Membre du CNCPH &amp; Présidente du CFHE)</w:t>
      </w:r>
    </w:p>
    <w:p w14:paraId="556289B5" w14:textId="77777777" w:rsidR="00FC312B" w:rsidRDefault="007A047E">
      <w:pPr>
        <w:rPr>
          <w:b/>
          <w:color w:val="44546A" w:themeColor="text2"/>
        </w:rPr>
      </w:pPr>
      <w:r>
        <w:rPr>
          <w:b/>
          <w:color w:val="44546A" w:themeColor="text2"/>
        </w:rPr>
        <w:t>14.00 - 14.30 - Ouverture </w:t>
      </w:r>
    </w:p>
    <w:p w14:paraId="4049D526" w14:textId="77777777" w:rsidR="00FC312B" w:rsidRDefault="007A047E">
      <w:pPr>
        <w:pStyle w:val="ListParagraph"/>
        <w:numPr>
          <w:ilvl w:val="0"/>
          <w:numId w:val="3"/>
        </w:numPr>
        <w:jc w:val="both"/>
        <w:rPr>
          <w:lang w:val="fr-FR"/>
        </w:rPr>
      </w:pPr>
      <w:r>
        <w:rPr>
          <w:b/>
          <w:bCs/>
          <w:i/>
          <w:iCs/>
          <w:lang w:val="fr-FR"/>
        </w:rPr>
        <w:t>Sophie Cluzel</w:t>
      </w:r>
      <w:r>
        <w:rPr>
          <w:lang w:val="fr-FR"/>
        </w:rPr>
        <w:t xml:space="preserve">, </w:t>
      </w:r>
      <w:r>
        <w:rPr>
          <w:rStyle w:val="css-901oao"/>
          <w:lang w:val="fr-FR"/>
        </w:rPr>
        <w:t>Secrétaire d'État auprès du Premier Ministre, chargée des Personnes Handicapées</w:t>
      </w:r>
    </w:p>
    <w:p w14:paraId="6B82D7F6" w14:textId="77777777" w:rsidR="00FC312B" w:rsidRDefault="007A047E">
      <w:pPr>
        <w:pStyle w:val="ListParagraph"/>
        <w:numPr>
          <w:ilvl w:val="0"/>
          <w:numId w:val="3"/>
        </w:numPr>
        <w:rPr>
          <w:lang w:val="fr-FR"/>
        </w:rPr>
      </w:pPr>
      <w:r>
        <w:rPr>
          <w:b/>
          <w:bCs/>
          <w:i/>
          <w:iCs/>
          <w:lang w:val="fr-FR"/>
        </w:rPr>
        <w:t>Yannis Vardakastanis</w:t>
      </w:r>
      <w:r>
        <w:rPr>
          <w:lang w:val="fr-FR"/>
        </w:rPr>
        <w:t xml:space="preserve">, Président </w:t>
      </w:r>
      <w:r w:rsidR="00D42181">
        <w:rPr>
          <w:lang w:val="fr-FR"/>
        </w:rPr>
        <w:t xml:space="preserve">du </w:t>
      </w:r>
      <w:r>
        <w:rPr>
          <w:lang w:val="fr-FR"/>
        </w:rPr>
        <w:t>FEPH</w:t>
      </w:r>
    </w:p>
    <w:p w14:paraId="15A3EB4F" w14:textId="77777777" w:rsidR="00FC312B" w:rsidRDefault="007A047E">
      <w:pPr>
        <w:pStyle w:val="ListParagraph"/>
        <w:numPr>
          <w:ilvl w:val="0"/>
          <w:numId w:val="3"/>
        </w:numPr>
        <w:rPr>
          <w:lang w:val="fr-FR"/>
        </w:rPr>
      </w:pPr>
      <w:r>
        <w:rPr>
          <w:b/>
          <w:bCs/>
          <w:lang w:val="fr-FR"/>
        </w:rPr>
        <w:t>Jérémie Boroy</w:t>
      </w:r>
      <w:r>
        <w:rPr>
          <w:lang w:val="fr-FR"/>
        </w:rPr>
        <w:t>, Président du CNCPH</w:t>
      </w:r>
    </w:p>
    <w:p w14:paraId="4C8701C0" w14:textId="77777777" w:rsidR="00FC312B" w:rsidRDefault="007A047E">
      <w:pPr>
        <w:rPr>
          <w:b/>
          <w:bCs/>
          <w:color w:val="44546A" w:themeColor="text2"/>
        </w:rPr>
      </w:pPr>
      <w:r>
        <w:rPr>
          <w:b/>
          <w:bCs/>
          <w:color w:val="44546A" w:themeColor="text2"/>
        </w:rPr>
        <w:t>14.30 - 15.10 – Panel 1. « Être politique, faire politique »</w:t>
      </w:r>
    </w:p>
    <w:p w14:paraId="725B0A99" w14:textId="77777777" w:rsidR="00FC312B" w:rsidRDefault="007A047E">
      <w:pPr>
        <w:pStyle w:val="ListParagraph"/>
        <w:numPr>
          <w:ilvl w:val="0"/>
          <w:numId w:val="4"/>
        </w:numPr>
        <w:jc w:val="both"/>
        <w:rPr>
          <w:bCs/>
          <w:i/>
          <w:lang w:val="fr-FR"/>
        </w:rPr>
      </w:pPr>
      <w:r>
        <w:rPr>
          <w:bCs/>
          <w:lang w:val="fr-FR"/>
        </w:rPr>
        <w:t>Animation :</w:t>
      </w:r>
      <w:r>
        <w:rPr>
          <w:bCs/>
          <w:i/>
          <w:lang w:val="fr-FR"/>
        </w:rPr>
        <w:t xml:space="preserve"> </w:t>
      </w:r>
      <w:r w:rsidR="00C25247" w:rsidRPr="00C25247">
        <w:rPr>
          <w:b/>
          <w:lang w:val="fr-FR"/>
        </w:rPr>
        <w:t>Fernando Pinto da Silva</w:t>
      </w:r>
      <w:r w:rsidR="00C25247" w:rsidRPr="00C25247">
        <w:rPr>
          <w:lang w:val="fr-FR"/>
        </w:rPr>
        <w:t>,</w:t>
      </w:r>
      <w:r>
        <w:rPr>
          <w:bCs/>
          <w:lang w:val="fr-FR"/>
        </w:rPr>
        <w:t xml:space="preserve"> </w:t>
      </w:r>
      <w:r w:rsidR="00C25247" w:rsidRPr="00C25247">
        <w:rPr>
          <w:bCs/>
          <w:lang w:val="fr-FR"/>
        </w:rPr>
        <w:t>Vice-président</w:t>
      </w:r>
      <w:r>
        <w:rPr>
          <w:bCs/>
          <w:lang w:val="fr-FR"/>
        </w:rPr>
        <w:t xml:space="preserve"> du CNCPH </w:t>
      </w:r>
      <w:hyperlink r:id="rId11" w:tgtFrame="_blank"/>
    </w:p>
    <w:p w14:paraId="29B28658" w14:textId="77777777" w:rsidR="00FC312B" w:rsidRDefault="007A047E">
      <w:r>
        <w:rPr>
          <w:bCs/>
        </w:rPr>
        <w:t xml:space="preserve">Ouverture de séquence : le contexte français, par </w:t>
      </w:r>
      <w:r w:rsidR="00C25247" w:rsidRPr="00C25247">
        <w:rPr>
          <w:b/>
          <w:bCs/>
        </w:rPr>
        <w:t>Jean-Luc Simon,</w:t>
      </w:r>
      <w:r>
        <w:rPr>
          <w:bCs/>
        </w:rPr>
        <w:t xml:space="preserve"> </w:t>
      </w:r>
      <w:r w:rsidR="00C25247">
        <w:rPr>
          <w:bCs/>
        </w:rPr>
        <w:t>V</w:t>
      </w:r>
      <w:r>
        <w:rPr>
          <w:bCs/>
        </w:rPr>
        <w:t>ice-président</w:t>
      </w:r>
      <w:r w:rsidR="00C25247">
        <w:rPr>
          <w:bCs/>
        </w:rPr>
        <w:t xml:space="preserve"> </w:t>
      </w:r>
      <w:r>
        <w:rPr>
          <w:bCs/>
        </w:rPr>
        <w:t>du CNCPH</w:t>
      </w:r>
    </w:p>
    <w:p w14:paraId="40D8B410" w14:textId="7B698132" w:rsidR="00FC312B" w:rsidRDefault="007A047E">
      <w:pPr>
        <w:pStyle w:val="ListParagraph"/>
        <w:numPr>
          <w:ilvl w:val="0"/>
          <w:numId w:val="3"/>
        </w:numPr>
        <w:jc w:val="both"/>
        <w:rPr>
          <w:lang w:val="fr-FR"/>
        </w:rPr>
      </w:pPr>
      <w:r>
        <w:rPr>
          <w:b/>
          <w:bCs/>
          <w:i/>
          <w:iCs/>
          <w:lang w:val="fr-FR"/>
        </w:rPr>
        <w:t>Armin Rabitsch</w:t>
      </w:r>
      <w:r>
        <w:rPr>
          <w:lang w:val="fr-FR"/>
        </w:rPr>
        <w:t>, Elections Watch EU, Expert en démocratie et élections </w:t>
      </w:r>
    </w:p>
    <w:p w14:paraId="7804EC4B" w14:textId="77777777" w:rsidR="009718B7" w:rsidRPr="009718B7" w:rsidRDefault="009718B7" w:rsidP="009D1B31">
      <w:pPr>
        <w:pStyle w:val="ListParagraph"/>
        <w:numPr>
          <w:ilvl w:val="0"/>
          <w:numId w:val="3"/>
        </w:numPr>
        <w:jc w:val="both"/>
        <w:rPr>
          <w:lang w:val="fr-FR"/>
        </w:rPr>
      </w:pPr>
      <w:r w:rsidRPr="009718B7">
        <w:rPr>
          <w:b/>
          <w:bCs/>
          <w:i/>
          <w:iCs/>
          <w:lang w:val="fr-BE"/>
        </w:rPr>
        <w:t xml:space="preserve">Ramon Riera, </w:t>
      </w:r>
      <w:r w:rsidRPr="009718B7">
        <w:rPr>
          <w:i/>
          <w:iCs/>
          <w:lang w:val="fr-BE"/>
        </w:rPr>
        <w:t>membre du conseil municipal de Barcelone responsable de l'Institut local des personnes handicapées.</w:t>
      </w:r>
    </w:p>
    <w:p w14:paraId="646102DE" w14:textId="258B254F" w:rsidR="00FC312B" w:rsidRPr="009718B7" w:rsidRDefault="007A047E" w:rsidP="009D1B31">
      <w:pPr>
        <w:pStyle w:val="ListParagraph"/>
        <w:numPr>
          <w:ilvl w:val="0"/>
          <w:numId w:val="3"/>
        </w:numPr>
        <w:jc w:val="both"/>
        <w:rPr>
          <w:lang w:val="fr-FR"/>
        </w:rPr>
      </w:pPr>
      <w:r w:rsidRPr="009718B7">
        <w:rPr>
          <w:b/>
          <w:i/>
          <w:lang w:val="fr-FR"/>
        </w:rPr>
        <w:t>D</w:t>
      </w:r>
      <w:r w:rsidRPr="009718B7">
        <w:rPr>
          <w:b/>
          <w:bCs/>
          <w:i/>
          <w:iCs/>
          <w:lang w:val="fr-FR"/>
        </w:rPr>
        <w:t>enise Cresso</w:t>
      </w:r>
      <w:r w:rsidRPr="009718B7">
        <w:rPr>
          <w:lang w:val="fr-FR"/>
        </w:rPr>
        <w:t xml:space="preserve">, Députée locale, Suède </w:t>
      </w:r>
    </w:p>
    <w:p w14:paraId="78B7E080" w14:textId="00DC6200" w:rsidR="00FC312B" w:rsidRDefault="007A047E">
      <w:pPr>
        <w:pStyle w:val="ListParagraph"/>
        <w:numPr>
          <w:ilvl w:val="0"/>
          <w:numId w:val="3"/>
        </w:numPr>
        <w:ind w:left="737" w:right="113" w:hanging="340"/>
        <w:jc w:val="both"/>
        <w:rPr>
          <w:rStyle w:val="sln-member-name"/>
          <w:lang w:val="fr-FR"/>
        </w:rPr>
      </w:pPr>
      <w:r>
        <w:rPr>
          <w:rStyle w:val="sln-member-name"/>
          <w:b/>
          <w:bCs/>
          <w:i/>
          <w:iCs/>
          <w:lang w:val="fr-FR"/>
        </w:rPr>
        <w:t>Katrin Langsensiepen</w:t>
      </w:r>
      <w:r>
        <w:rPr>
          <w:rStyle w:val="sln-member-name"/>
          <w:lang w:val="fr-FR"/>
        </w:rPr>
        <w:t xml:space="preserve">, Députée Européenne, Membre de l’intergroupe handicap du Parlement européen </w:t>
      </w:r>
    </w:p>
    <w:p w14:paraId="412C973F" w14:textId="77777777" w:rsidR="00FC312B" w:rsidRDefault="007A047E">
      <w:pPr>
        <w:jc w:val="both"/>
        <w:rPr>
          <w:color w:val="44546A" w:themeColor="text2"/>
          <w:lang w:val="en-GB"/>
        </w:rPr>
      </w:pPr>
      <w:r>
        <w:rPr>
          <w:b/>
          <w:color w:val="44546A" w:themeColor="text2"/>
          <w:lang w:val="en-GB"/>
        </w:rPr>
        <w:t>15.10 - 15.30. Discussion</w:t>
      </w:r>
    </w:p>
    <w:p w14:paraId="66B31264" w14:textId="77777777" w:rsidR="00FC312B" w:rsidRDefault="007A047E">
      <w:pPr>
        <w:rPr>
          <w:b/>
          <w:color w:val="44546A" w:themeColor="text2"/>
          <w:lang w:val="en-GB"/>
        </w:rPr>
      </w:pPr>
      <w:r>
        <w:rPr>
          <w:b/>
          <w:color w:val="44546A" w:themeColor="text2"/>
          <w:lang w:val="en-GB"/>
        </w:rPr>
        <w:t>15h30 - 15.50. Pause</w:t>
      </w:r>
    </w:p>
    <w:p w14:paraId="7ED5839B" w14:textId="77777777" w:rsidR="00FC312B" w:rsidRDefault="007A047E">
      <w:pPr>
        <w:rPr>
          <w:b/>
          <w:bCs/>
          <w:color w:val="44546A" w:themeColor="text2"/>
        </w:rPr>
      </w:pPr>
      <w:r>
        <w:rPr>
          <w:b/>
          <w:bCs/>
          <w:color w:val="44546A" w:themeColor="text2"/>
          <w:lang w:val="en-GB"/>
        </w:rPr>
        <w:t xml:space="preserve">15h50 - 16.30 Panel 2. </w:t>
      </w:r>
      <w:r>
        <w:rPr>
          <w:b/>
          <w:bCs/>
          <w:color w:val="44546A" w:themeColor="text2"/>
        </w:rPr>
        <w:t xml:space="preserve">« Accessibilité et mobilité, préconditions pour une citoyenneté active » </w:t>
      </w:r>
    </w:p>
    <w:p w14:paraId="6026C61F" w14:textId="77777777" w:rsidR="00FC312B" w:rsidRDefault="007A047E">
      <w:pPr>
        <w:pStyle w:val="ListParagraph"/>
        <w:numPr>
          <w:ilvl w:val="0"/>
          <w:numId w:val="4"/>
        </w:numPr>
        <w:jc w:val="both"/>
        <w:rPr>
          <w:bCs/>
          <w:lang w:val="fr-FR"/>
        </w:rPr>
      </w:pPr>
      <w:r>
        <w:rPr>
          <w:color w:val="44546A" w:themeColor="text2"/>
          <w:lang w:val="fr-FR"/>
        </w:rPr>
        <w:t>Animation :</w:t>
      </w:r>
      <w:r>
        <w:rPr>
          <w:i/>
          <w:color w:val="44546A" w:themeColor="text2"/>
          <w:lang w:val="fr-FR"/>
        </w:rPr>
        <w:t xml:space="preserve"> </w:t>
      </w:r>
      <w:r>
        <w:rPr>
          <w:b/>
          <w:i/>
          <w:color w:val="44546A" w:themeColor="text2"/>
          <w:lang w:val="fr-FR"/>
        </w:rPr>
        <w:t xml:space="preserve">Catherine Naughton </w:t>
      </w:r>
      <w:r>
        <w:rPr>
          <w:i/>
          <w:color w:val="44546A" w:themeColor="text2"/>
          <w:lang w:val="fr-FR"/>
        </w:rPr>
        <w:t>(Directrice du FEPH</w:t>
      </w:r>
      <w:r>
        <w:rPr>
          <w:b/>
          <w:i/>
          <w:color w:val="44546A" w:themeColor="text2"/>
          <w:lang w:val="fr-FR"/>
        </w:rPr>
        <w:t>)</w:t>
      </w:r>
    </w:p>
    <w:p w14:paraId="4A8B73FE" w14:textId="77777777" w:rsidR="00C25247" w:rsidRDefault="007A047E" w:rsidP="00C25247">
      <w:pPr>
        <w:jc w:val="both"/>
        <w:rPr>
          <w:bCs/>
        </w:rPr>
      </w:pPr>
      <w:r>
        <w:rPr>
          <w:bCs/>
        </w:rPr>
        <w:t xml:space="preserve">Ouverture de séquence : le contexte français, par </w:t>
      </w:r>
      <w:r w:rsidR="00C25247" w:rsidRPr="00C25247">
        <w:rPr>
          <w:b/>
        </w:rPr>
        <w:t>Fernando Pinto da Silva</w:t>
      </w:r>
      <w:r w:rsidR="00C25247" w:rsidRPr="00C25247">
        <w:t>,</w:t>
      </w:r>
      <w:r w:rsidR="00C25247">
        <w:rPr>
          <w:bCs/>
        </w:rPr>
        <w:t xml:space="preserve"> </w:t>
      </w:r>
      <w:r w:rsidR="00C25247" w:rsidRPr="00C25247">
        <w:rPr>
          <w:bCs/>
        </w:rPr>
        <w:t>Vice-président</w:t>
      </w:r>
      <w:r w:rsidR="00C25247">
        <w:rPr>
          <w:bCs/>
        </w:rPr>
        <w:t xml:space="preserve"> du CNCPH </w:t>
      </w:r>
    </w:p>
    <w:p w14:paraId="62EDC438" w14:textId="414B7207" w:rsidR="00C25247" w:rsidRPr="00C25247" w:rsidRDefault="002F1E42" w:rsidP="00C25247">
      <w:pPr>
        <w:pStyle w:val="ListParagraph"/>
        <w:numPr>
          <w:ilvl w:val="0"/>
          <w:numId w:val="3"/>
        </w:numPr>
        <w:jc w:val="both"/>
        <w:rPr>
          <w:b/>
          <w:bCs/>
          <w:i/>
          <w:iCs/>
          <w:lang w:val="fr-FR"/>
        </w:rPr>
      </w:pPr>
      <w:r>
        <w:rPr>
          <w:b/>
          <w:bCs/>
          <w:i/>
          <w:iCs/>
          <w:lang w:val="fr-FR"/>
        </w:rPr>
        <w:t xml:space="preserve">Pierre Gyselinck, </w:t>
      </w:r>
      <w:r w:rsidRPr="001550D7">
        <w:rPr>
          <w:i/>
          <w:iCs/>
          <w:lang w:val="fr-FR"/>
        </w:rPr>
        <w:t xml:space="preserve">Membre du Conseil Administratif, FEPH </w:t>
      </w:r>
    </w:p>
    <w:p w14:paraId="568D763A" w14:textId="78C5FBBB" w:rsidR="00FC312B" w:rsidRPr="001550D7" w:rsidRDefault="00CA3563" w:rsidP="00C25247">
      <w:pPr>
        <w:pStyle w:val="ListParagraph"/>
        <w:numPr>
          <w:ilvl w:val="0"/>
          <w:numId w:val="3"/>
        </w:numPr>
        <w:jc w:val="both"/>
        <w:rPr>
          <w:i/>
          <w:iCs/>
          <w:lang w:val="fr-FR"/>
        </w:rPr>
      </w:pPr>
      <w:r w:rsidRPr="00CA3563">
        <w:rPr>
          <w:b/>
          <w:bCs/>
          <w:i/>
          <w:iCs/>
          <w:lang w:val="fr-FR"/>
        </w:rPr>
        <w:t>Anne-Laure LeMerre</w:t>
      </w:r>
      <w:r w:rsidR="007A047E" w:rsidRPr="00C25247">
        <w:rPr>
          <w:b/>
          <w:bCs/>
          <w:i/>
          <w:iCs/>
          <w:lang w:val="fr-FR"/>
        </w:rPr>
        <w:t xml:space="preserve">, </w:t>
      </w:r>
      <w:r w:rsidR="007A047E" w:rsidRPr="001550D7">
        <w:rPr>
          <w:i/>
          <w:iCs/>
          <w:lang w:val="fr-FR"/>
        </w:rPr>
        <w:t xml:space="preserve">Directrice adjointe, Association Internationale du Transport Public </w:t>
      </w:r>
    </w:p>
    <w:p w14:paraId="0BFD7FC4" w14:textId="335F0623" w:rsidR="00FC312B" w:rsidRPr="003D3480" w:rsidRDefault="007A047E" w:rsidP="00C25247">
      <w:pPr>
        <w:pStyle w:val="ListParagraph"/>
        <w:numPr>
          <w:ilvl w:val="0"/>
          <w:numId w:val="3"/>
        </w:numPr>
        <w:jc w:val="both"/>
        <w:rPr>
          <w:b/>
          <w:bCs/>
          <w:i/>
          <w:iCs/>
        </w:rPr>
      </w:pPr>
      <w:r w:rsidRPr="003D3480">
        <w:rPr>
          <w:b/>
          <w:bCs/>
          <w:i/>
          <w:iCs/>
        </w:rPr>
        <w:t>James Thurston</w:t>
      </w:r>
      <w:r w:rsidRPr="001550D7">
        <w:rPr>
          <w:i/>
          <w:iCs/>
        </w:rPr>
        <w:t>, Smart Cities for all</w:t>
      </w:r>
      <w:r w:rsidR="002F1E42" w:rsidRPr="001550D7">
        <w:rPr>
          <w:i/>
          <w:iCs/>
        </w:rPr>
        <w:t xml:space="preserve"> – en ligne</w:t>
      </w:r>
      <w:r w:rsidR="002F1E42">
        <w:rPr>
          <w:b/>
          <w:bCs/>
          <w:i/>
          <w:iCs/>
        </w:rPr>
        <w:t xml:space="preserve"> </w:t>
      </w:r>
    </w:p>
    <w:p w14:paraId="0AFB1979" w14:textId="77777777" w:rsidR="00FC312B" w:rsidRDefault="007A047E">
      <w:pPr>
        <w:rPr>
          <w:b/>
          <w:color w:val="44546A" w:themeColor="text2"/>
        </w:rPr>
      </w:pPr>
      <w:r>
        <w:rPr>
          <w:b/>
          <w:color w:val="44546A" w:themeColor="text2"/>
        </w:rPr>
        <w:t>16.30 - 16.50. Discussion</w:t>
      </w:r>
    </w:p>
    <w:p w14:paraId="5E0CDDFE" w14:textId="77777777" w:rsidR="00FC312B" w:rsidRDefault="007A047E">
      <w:pPr>
        <w:rPr>
          <w:b/>
          <w:color w:val="44546A" w:themeColor="text2"/>
        </w:rPr>
      </w:pPr>
      <w:r>
        <w:rPr>
          <w:b/>
          <w:color w:val="44546A" w:themeColor="text2"/>
        </w:rPr>
        <w:t xml:space="preserve">16.50 - 17.00 Clôture  </w:t>
      </w:r>
    </w:p>
    <w:p w14:paraId="2EAD4B77" w14:textId="77777777" w:rsidR="00FC312B" w:rsidRDefault="007A047E">
      <w:pPr>
        <w:pStyle w:val="ListParagraph"/>
        <w:numPr>
          <w:ilvl w:val="0"/>
          <w:numId w:val="3"/>
        </w:numPr>
        <w:rPr>
          <w:lang w:val="fr-FR"/>
        </w:rPr>
      </w:pPr>
      <w:r>
        <w:rPr>
          <w:b/>
          <w:bCs/>
          <w:i/>
          <w:iCs/>
          <w:lang w:val="fr-FR"/>
        </w:rPr>
        <w:t>Jérémie Boroy</w:t>
      </w:r>
      <w:r>
        <w:rPr>
          <w:lang w:val="fr-FR"/>
        </w:rPr>
        <w:t>, Président du CNCPH</w:t>
      </w:r>
    </w:p>
    <w:p w14:paraId="4934E72D" w14:textId="77777777" w:rsidR="00FC312B" w:rsidRDefault="007A047E">
      <w:pPr>
        <w:pStyle w:val="ListParagraph"/>
        <w:numPr>
          <w:ilvl w:val="0"/>
          <w:numId w:val="3"/>
        </w:numPr>
        <w:rPr>
          <w:lang w:val="fr-FR"/>
        </w:rPr>
      </w:pPr>
      <w:r>
        <w:rPr>
          <w:b/>
          <w:bCs/>
          <w:i/>
          <w:iCs/>
          <w:lang w:val="fr-FR"/>
        </w:rPr>
        <w:t>Yannis Vardakastanis</w:t>
      </w:r>
      <w:r>
        <w:rPr>
          <w:lang w:val="fr-FR"/>
        </w:rPr>
        <w:t>, Président FEPH</w:t>
      </w:r>
    </w:p>
    <w:p w14:paraId="0D95861D" w14:textId="77777777" w:rsidR="005879D2" w:rsidRDefault="005879D2" w:rsidP="005879D2">
      <w:pPr>
        <w:pStyle w:val="ListParagraph"/>
        <w:rPr>
          <w:lang w:val="fr-FR"/>
        </w:rPr>
      </w:pPr>
    </w:p>
    <w:p w14:paraId="3C46B511" w14:textId="77777777" w:rsidR="00FC312B" w:rsidRDefault="007A047E">
      <w:pPr>
        <w:pStyle w:val="Default"/>
        <w:jc w:val="both"/>
        <w:rPr>
          <w:rFonts w:asciiTheme="majorHAnsi" w:hAnsiTheme="majorHAnsi" w:cstheme="majorHAnsi"/>
          <w:i/>
          <w:color w:val="auto"/>
          <w:sz w:val="20"/>
          <w:szCs w:val="20"/>
        </w:rPr>
      </w:pPr>
      <w:r>
        <w:rPr>
          <w:rFonts w:asciiTheme="majorHAnsi" w:hAnsiTheme="majorHAnsi" w:cstheme="majorHAnsi"/>
          <w:i/>
          <w:sz w:val="20"/>
          <w:szCs w:val="20"/>
        </w:rPr>
        <w:t xml:space="preserve">* </w:t>
      </w:r>
      <w:r>
        <w:rPr>
          <w:rFonts w:asciiTheme="majorHAnsi" w:hAnsiTheme="majorHAnsi" w:cstheme="majorHAnsi"/>
          <w:i/>
          <w:color w:val="auto"/>
          <w:sz w:val="20"/>
          <w:szCs w:val="20"/>
        </w:rPr>
        <w:t>Cet événement n’est pas organisé par le Gouvernement français. Il est cependant autorisé par celui-ci à utiliser l’emblème de la présidence française du Conseil de l’Union européenne.</w:t>
      </w:r>
    </w:p>
    <w:sectPr w:rsidR="00FC312B">
      <w:footerReference w:type="default" r:id="rId12"/>
      <w:pgSz w:w="11906" w:h="16838"/>
      <w:pgMar w:top="1149" w:right="1021" w:bottom="1419" w:left="1417" w:header="0" w:footer="7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C9B1" w14:textId="77777777" w:rsidR="00EF14C2" w:rsidRDefault="00EF14C2">
      <w:pPr>
        <w:spacing w:after="0" w:line="240" w:lineRule="auto"/>
      </w:pPr>
      <w:r>
        <w:separator/>
      </w:r>
    </w:p>
  </w:endnote>
  <w:endnote w:type="continuationSeparator" w:id="0">
    <w:p w14:paraId="6D27AECA" w14:textId="77777777" w:rsidR="00EF14C2" w:rsidRDefault="00EF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Serif">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arianne">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446176"/>
      <w:docPartObj>
        <w:docPartGallery w:val="Page Numbers (Bottom of Page)"/>
        <w:docPartUnique/>
      </w:docPartObj>
    </w:sdtPr>
    <w:sdtEndPr/>
    <w:sdtContent>
      <w:p w14:paraId="57C0ECBB" w14:textId="77777777" w:rsidR="00FC312B" w:rsidRDefault="007A047E">
        <w:pPr>
          <w:pStyle w:val="Footer"/>
          <w:jc w:val="right"/>
        </w:pPr>
        <w:r>
          <w:fldChar w:fldCharType="begin"/>
        </w:r>
        <w:r>
          <w:instrText>PAGE</w:instrText>
        </w:r>
        <w:r>
          <w:fldChar w:fldCharType="separate"/>
        </w:r>
        <w:r>
          <w:t>2</w:t>
        </w:r>
        <w:r>
          <w:fldChar w:fldCharType="end"/>
        </w:r>
      </w:p>
    </w:sdtContent>
  </w:sdt>
  <w:p w14:paraId="1F46A418" w14:textId="77777777" w:rsidR="00FC312B" w:rsidRDefault="00FC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5B90" w14:textId="77777777" w:rsidR="00EF14C2" w:rsidRDefault="00EF14C2">
      <w:pPr>
        <w:spacing w:after="0" w:line="240" w:lineRule="auto"/>
      </w:pPr>
      <w:r>
        <w:separator/>
      </w:r>
    </w:p>
  </w:footnote>
  <w:footnote w:type="continuationSeparator" w:id="0">
    <w:p w14:paraId="3BC1B783" w14:textId="77777777" w:rsidR="00EF14C2" w:rsidRDefault="00EF1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0AFE"/>
    <w:multiLevelType w:val="multilevel"/>
    <w:tmpl w:val="BA2231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536178"/>
    <w:multiLevelType w:val="multilevel"/>
    <w:tmpl w:val="E5A8240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552791"/>
    <w:multiLevelType w:val="multilevel"/>
    <w:tmpl w:val="56D6AF1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350B0E"/>
    <w:multiLevelType w:val="multilevel"/>
    <w:tmpl w:val="742ACC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435C5F"/>
    <w:multiLevelType w:val="multilevel"/>
    <w:tmpl w:val="D1648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9C74A6"/>
    <w:multiLevelType w:val="multilevel"/>
    <w:tmpl w:val="9CCE1A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2B"/>
    <w:rsid w:val="00067C2F"/>
    <w:rsid w:val="000964AA"/>
    <w:rsid w:val="001550D7"/>
    <w:rsid w:val="001F4D87"/>
    <w:rsid w:val="002F1E42"/>
    <w:rsid w:val="0039090B"/>
    <w:rsid w:val="003D3480"/>
    <w:rsid w:val="005879D2"/>
    <w:rsid w:val="0071703C"/>
    <w:rsid w:val="007A047E"/>
    <w:rsid w:val="0083298C"/>
    <w:rsid w:val="009718B7"/>
    <w:rsid w:val="00C25247"/>
    <w:rsid w:val="00C25EF3"/>
    <w:rsid w:val="00CA3563"/>
    <w:rsid w:val="00D42181"/>
    <w:rsid w:val="00DB0D92"/>
    <w:rsid w:val="00EF14C2"/>
    <w:rsid w:val="00FC3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8761"/>
  <w15:docId w15:val="{A7B50C83-5B41-478D-B669-25DC9B5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Title"/>
    <w:next w:val="BodyText"/>
    <w:qFormat/>
    <w:pPr>
      <w:numPr>
        <w:numId w:val="1"/>
      </w:numPr>
      <w:outlineLvl w:val="0"/>
    </w:pPr>
    <w:rPr>
      <w:rFonts w:ascii="Liberation Serif" w:eastAsia="Tahoma"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qFormat/>
    <w:rsid w:val="00473F8C"/>
  </w:style>
  <w:style w:type="character" w:customStyle="1" w:styleId="LienInternet">
    <w:name w:val="Lien Internet"/>
    <w:rsid w:val="00C17726"/>
    <w:rPr>
      <w:u w:val="single" w:color="FFFFFF"/>
    </w:rPr>
  </w:style>
  <w:style w:type="character" w:customStyle="1" w:styleId="css-901oao">
    <w:name w:val="css-901oao"/>
    <w:basedOn w:val="DefaultParagraphFont"/>
    <w:qFormat/>
    <w:rsid w:val="00E822CF"/>
  </w:style>
  <w:style w:type="character" w:customStyle="1" w:styleId="sln-member-name">
    <w:name w:val="sln-member-name"/>
    <w:basedOn w:val="DefaultParagraphFont"/>
    <w:qFormat/>
    <w:rsid w:val="00E822CF"/>
  </w:style>
  <w:style w:type="character" w:customStyle="1" w:styleId="En-tteCar">
    <w:name w:val="En-tête Car"/>
    <w:basedOn w:val="DefaultParagraphFont"/>
    <w:uiPriority w:val="99"/>
    <w:qFormat/>
    <w:rsid w:val="0030700C"/>
  </w:style>
  <w:style w:type="character" w:customStyle="1" w:styleId="FooterChar">
    <w:name w:val="Footer Char"/>
    <w:basedOn w:val="DefaultParagraphFont"/>
    <w:link w:val="Footer"/>
    <w:uiPriority w:val="99"/>
    <w:qFormat/>
    <w:rsid w:val="0030700C"/>
  </w:style>
  <w:style w:type="character" w:customStyle="1" w:styleId="Puces">
    <w:name w:val="Puc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Default">
    <w:name w:val="Default"/>
    <w:qFormat/>
    <w:rsid w:val="003B13AD"/>
    <w:rPr>
      <w:rFonts w:ascii="Marianne" w:eastAsia="Calibri" w:hAnsi="Marianne" w:cs="Marianne"/>
      <w:color w:val="000000"/>
      <w:sz w:val="24"/>
      <w:szCs w:val="24"/>
    </w:rPr>
  </w:style>
  <w:style w:type="paragraph" w:styleId="ListParagraph">
    <w:name w:val="List Paragraph"/>
    <w:basedOn w:val="Normal"/>
    <w:uiPriority w:val="34"/>
    <w:qFormat/>
    <w:rsid w:val="00473F8C"/>
    <w:pPr>
      <w:spacing w:line="252" w:lineRule="auto"/>
      <w:ind w:left="720"/>
      <w:contextualSpacing/>
    </w:pPr>
    <w:rPr>
      <w:lang w:val="en-GB"/>
    </w:rPr>
  </w:style>
  <w:style w:type="paragraph" w:styleId="NoSpacing">
    <w:name w:val="No Spacing"/>
    <w:uiPriority w:val="1"/>
    <w:qFormat/>
    <w:rsid w:val="00473F8C"/>
  </w:style>
  <w:style w:type="paragraph" w:customStyle="1" w:styleId="En-tteetpieddepage">
    <w:name w:val="En-tête et pied de page"/>
    <w:basedOn w:val="Normal"/>
    <w:qFormat/>
  </w:style>
  <w:style w:type="paragraph" w:styleId="Header">
    <w:name w:val="header"/>
    <w:basedOn w:val="Normal"/>
    <w:uiPriority w:val="99"/>
    <w:unhideWhenUsed/>
    <w:rsid w:val="0030700C"/>
    <w:pPr>
      <w:tabs>
        <w:tab w:val="center" w:pos="4536"/>
        <w:tab w:val="right" w:pos="9072"/>
      </w:tabs>
      <w:spacing w:after="0" w:line="240" w:lineRule="auto"/>
    </w:pPr>
  </w:style>
  <w:style w:type="paragraph" w:styleId="Footer">
    <w:name w:val="footer"/>
    <w:basedOn w:val="Normal"/>
    <w:link w:val="FooterChar"/>
    <w:uiPriority w:val="99"/>
    <w:unhideWhenUsed/>
    <w:rsid w:val="0030700C"/>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3B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E42"/>
    <w:rPr>
      <w:sz w:val="16"/>
      <w:szCs w:val="16"/>
    </w:rPr>
  </w:style>
  <w:style w:type="paragraph" w:styleId="CommentText">
    <w:name w:val="annotation text"/>
    <w:basedOn w:val="Normal"/>
    <w:link w:val="CommentTextChar"/>
    <w:uiPriority w:val="99"/>
    <w:semiHidden/>
    <w:unhideWhenUsed/>
    <w:rsid w:val="002F1E42"/>
    <w:pPr>
      <w:spacing w:line="240" w:lineRule="auto"/>
    </w:pPr>
    <w:rPr>
      <w:sz w:val="20"/>
      <w:szCs w:val="20"/>
    </w:rPr>
  </w:style>
  <w:style w:type="character" w:customStyle="1" w:styleId="CommentTextChar">
    <w:name w:val="Comment Text Char"/>
    <w:basedOn w:val="DefaultParagraphFont"/>
    <w:link w:val="CommentText"/>
    <w:uiPriority w:val="99"/>
    <w:semiHidden/>
    <w:rsid w:val="002F1E42"/>
    <w:rPr>
      <w:sz w:val="20"/>
      <w:szCs w:val="20"/>
    </w:rPr>
  </w:style>
  <w:style w:type="paragraph" w:styleId="CommentSubject">
    <w:name w:val="annotation subject"/>
    <w:basedOn w:val="CommentText"/>
    <w:next w:val="CommentText"/>
    <w:link w:val="CommentSubjectChar"/>
    <w:uiPriority w:val="99"/>
    <w:semiHidden/>
    <w:unhideWhenUsed/>
    <w:rsid w:val="002F1E42"/>
    <w:rPr>
      <w:b/>
      <w:bCs/>
    </w:rPr>
  </w:style>
  <w:style w:type="character" w:customStyle="1" w:styleId="CommentSubjectChar">
    <w:name w:val="Comment Subject Char"/>
    <w:basedOn w:val="CommentTextChar"/>
    <w:link w:val="CommentSubject"/>
    <w:uiPriority w:val="99"/>
    <w:semiHidden/>
    <w:rsid w:val="002F1E42"/>
    <w:rPr>
      <w:b/>
      <w:bCs/>
      <w:sz w:val="20"/>
      <w:szCs w:val="20"/>
    </w:rPr>
  </w:style>
  <w:style w:type="paragraph" w:styleId="Revision">
    <w:name w:val="Revision"/>
    <w:hidden/>
    <w:uiPriority w:val="99"/>
    <w:semiHidden/>
    <w:rsid w:val="002F1E4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uest-france.fr/pays-de-la-loire/saint-herblain-44800/"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3702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Farbod KHANSARI</dc:creator>
  <dc:description/>
  <cp:lastModifiedBy>Raquel Riaza</cp:lastModifiedBy>
  <cp:revision>8</cp:revision>
  <dcterms:created xsi:type="dcterms:W3CDTF">2022-02-14T10:56:00Z</dcterms:created>
  <dcterms:modified xsi:type="dcterms:W3CDTF">2022-02-25T12:00:00Z</dcterms:modified>
  <dc:language>fr-FR</dc:language>
</cp:coreProperties>
</file>