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A728" w14:textId="0CD2CF33" w:rsidR="00F05E63" w:rsidRDefault="00F05E63">
      <w:pPr>
        <w:rPr>
          <w:lang w:val="en-GB"/>
        </w:rPr>
      </w:pPr>
      <w:r>
        <w:rPr>
          <w:noProof/>
        </w:rPr>
        <w:drawing>
          <wp:anchor distT="0" distB="0" distL="114300" distR="114300" simplePos="0" relativeHeight="251659264" behindDoc="0" locked="0" layoutInCell="1" allowOverlap="1" wp14:anchorId="50F72E23" wp14:editId="7FC6F6DB">
            <wp:simplePos x="0" y="0"/>
            <wp:positionH relativeFrom="column">
              <wp:posOffset>-298450</wp:posOffset>
            </wp:positionH>
            <wp:positionV relativeFrom="paragraph">
              <wp:posOffset>86360</wp:posOffset>
            </wp:positionV>
            <wp:extent cx="1562100" cy="1788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35B9C" w14:textId="138FA43A" w:rsidR="00F05E63" w:rsidRDefault="00F05E63">
      <w:pPr>
        <w:rPr>
          <w:lang w:val="en-GB"/>
        </w:rPr>
      </w:pPr>
    </w:p>
    <w:p w14:paraId="50903389" w14:textId="09DBE1D5" w:rsidR="00F05E63" w:rsidRPr="00C13910" w:rsidRDefault="00F05E63">
      <w:pPr>
        <w:rPr>
          <w:lang w:val="en-GB"/>
        </w:rPr>
      </w:pPr>
    </w:p>
    <w:p w14:paraId="2EA918EC" w14:textId="353B34CF" w:rsidR="00F05E63" w:rsidRPr="00C13910" w:rsidRDefault="00F05E63">
      <w:pPr>
        <w:rPr>
          <w:lang w:val="en-GB"/>
        </w:rPr>
      </w:pPr>
    </w:p>
    <w:p w14:paraId="043018E2" w14:textId="0A878A57" w:rsidR="00F05E63" w:rsidRPr="00C13910" w:rsidRDefault="00F05E63">
      <w:pPr>
        <w:rPr>
          <w:lang w:val="en-GB"/>
        </w:rPr>
      </w:pPr>
    </w:p>
    <w:p w14:paraId="15E3BD66" w14:textId="352129FE" w:rsidR="00F05E63" w:rsidRPr="00C13910" w:rsidRDefault="00F05E63">
      <w:pPr>
        <w:rPr>
          <w:lang w:val="en-GB"/>
        </w:rPr>
      </w:pPr>
    </w:p>
    <w:p w14:paraId="7530D45B" w14:textId="2F70673E" w:rsidR="00F05E63" w:rsidRPr="00C13910" w:rsidRDefault="00F05E63">
      <w:pPr>
        <w:rPr>
          <w:lang w:val="en-GB"/>
        </w:rPr>
      </w:pPr>
    </w:p>
    <w:p w14:paraId="2013523B" w14:textId="77777777" w:rsidR="00F05E63" w:rsidRPr="00C13910" w:rsidRDefault="00F05E63">
      <w:pPr>
        <w:rPr>
          <w:lang w:val="en-GB"/>
        </w:rPr>
      </w:pPr>
    </w:p>
    <w:p w14:paraId="45EC380A" w14:textId="1AF8A17B" w:rsidR="00F05E63" w:rsidRPr="00C13910" w:rsidRDefault="00F05E63">
      <w:pPr>
        <w:rPr>
          <w:lang w:val="en-GB"/>
        </w:rPr>
      </w:pPr>
      <w:r w:rsidRPr="00C13910">
        <w:rPr>
          <w:noProof/>
          <w:szCs w:val="20"/>
          <w:lang w:val="en-GB" w:eastAsia="fr-BE"/>
        </w:rPr>
        <mc:AlternateContent>
          <mc:Choice Requires="wps">
            <w:drawing>
              <wp:anchor distT="0" distB="0" distL="114300" distR="114300" simplePos="0" relativeHeight="251661312" behindDoc="0" locked="0" layoutInCell="1" allowOverlap="1" wp14:anchorId="7668A06B" wp14:editId="48898F5B">
                <wp:simplePos x="0" y="0"/>
                <wp:positionH relativeFrom="column">
                  <wp:posOffset>-228600</wp:posOffset>
                </wp:positionH>
                <wp:positionV relativeFrom="paragraph">
                  <wp:posOffset>201930</wp:posOffset>
                </wp:positionV>
                <wp:extent cx="6400800" cy="38940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9405" w14:textId="4247706C" w:rsidR="00F05E63" w:rsidRPr="000B1E6E" w:rsidRDefault="00F05E63" w:rsidP="00F05E63">
                            <w:pPr>
                              <w:rPr>
                                <w:rFonts w:ascii="Arial" w:hAnsi="Arial"/>
                                <w:b/>
                                <w:color w:val="4472C4"/>
                                <w:sz w:val="96"/>
                                <w:szCs w:val="96"/>
                                <w:lang w:val="en-GB"/>
                              </w:rPr>
                            </w:pPr>
                            <w:r>
                              <w:rPr>
                                <w:rFonts w:ascii="Arial" w:hAnsi="Arial"/>
                                <w:b/>
                                <w:color w:val="4472C4"/>
                                <w:sz w:val="96"/>
                                <w:szCs w:val="96"/>
                                <w:lang w:val="en-GB"/>
                              </w:rPr>
                              <w:t>European Regional Development Fund 2021-2027: Analysis of the final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A06B" id="_x0000_t202" coordsize="21600,21600" o:spt="202" path="m,l,21600r21600,l21600,xe">
                <v:stroke joinstyle="miter"/>
                <v:path gradientshapeok="t" o:connecttype="rect"/>
              </v:shapetype>
              <v:shape id="Text Box 1" o:spid="_x0000_s1026" type="#_x0000_t202" style="position:absolute;margin-left:-18pt;margin-top:15.9pt;width:7in;height:3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" filled="f" stroked="f">
                <v:textbox>
                  <w:txbxContent>
                    <w:p w14:paraId="73B09405" w14:textId="4247706C" w:rsidR="00F05E63" w:rsidRPr="000B1E6E" w:rsidRDefault="00F05E63" w:rsidP="00F05E63">
                      <w:pPr>
                        <w:rPr>
                          <w:rFonts w:ascii="Arial" w:hAnsi="Arial"/>
                          <w:b/>
                          <w:color w:val="4472C4"/>
                          <w:sz w:val="96"/>
                          <w:szCs w:val="96"/>
                          <w:lang w:val="en-GB"/>
                        </w:rPr>
                      </w:pPr>
                      <w:r>
                        <w:rPr>
                          <w:rFonts w:ascii="Arial" w:hAnsi="Arial"/>
                          <w:b/>
                          <w:color w:val="4472C4"/>
                          <w:sz w:val="96"/>
                          <w:szCs w:val="96"/>
                          <w:lang w:val="en-GB"/>
                        </w:rPr>
                        <w:t>European Regional Development Fund 2021-2027: Analysis of the final agreement</w:t>
                      </w:r>
                    </w:p>
                  </w:txbxContent>
                </v:textbox>
              </v:shape>
            </w:pict>
          </mc:Fallback>
        </mc:AlternateContent>
      </w:r>
    </w:p>
    <w:p w14:paraId="2501F921" w14:textId="2B3B53F7" w:rsidR="00F05E63" w:rsidRPr="00C13910" w:rsidRDefault="00F05E63">
      <w:pPr>
        <w:rPr>
          <w:lang w:val="en-GB"/>
        </w:rPr>
      </w:pPr>
    </w:p>
    <w:p w14:paraId="5DC266B9" w14:textId="77777777" w:rsidR="00F05E63" w:rsidRPr="00C13910" w:rsidRDefault="00F05E63">
      <w:pPr>
        <w:rPr>
          <w:lang w:val="en-GB"/>
        </w:rPr>
      </w:pPr>
    </w:p>
    <w:p w14:paraId="3D544699" w14:textId="3565BA51" w:rsidR="00F05E63" w:rsidRPr="00C13910" w:rsidRDefault="00F05E63">
      <w:pPr>
        <w:rPr>
          <w:lang w:val="en-GB"/>
        </w:rPr>
      </w:pPr>
    </w:p>
    <w:p w14:paraId="5F9640DF" w14:textId="299A2E8D" w:rsidR="00F05E63" w:rsidRPr="00C13910" w:rsidRDefault="00F05E63">
      <w:pPr>
        <w:rPr>
          <w:lang w:val="en-GB"/>
        </w:rPr>
      </w:pPr>
    </w:p>
    <w:p w14:paraId="140A2856" w14:textId="6946187A" w:rsidR="00F05E63" w:rsidRPr="00C13910" w:rsidRDefault="00F05E63">
      <w:pPr>
        <w:rPr>
          <w:lang w:val="en-GB"/>
        </w:rPr>
      </w:pPr>
    </w:p>
    <w:p w14:paraId="52A3D13D" w14:textId="77777777" w:rsidR="00F05E63" w:rsidRPr="00C13910" w:rsidRDefault="00F05E63">
      <w:pPr>
        <w:rPr>
          <w:lang w:val="en-GB"/>
        </w:rPr>
      </w:pPr>
    </w:p>
    <w:p w14:paraId="7BF74AA6" w14:textId="77777777" w:rsidR="00F05E63" w:rsidRPr="00C13910" w:rsidRDefault="00F05E63">
      <w:pPr>
        <w:rPr>
          <w:lang w:val="en-GB"/>
        </w:rPr>
      </w:pPr>
    </w:p>
    <w:p w14:paraId="3083EE4A" w14:textId="77777777" w:rsidR="00F05E63" w:rsidRPr="00C13910" w:rsidRDefault="00F05E63">
      <w:pPr>
        <w:rPr>
          <w:lang w:val="en-GB"/>
        </w:rPr>
      </w:pPr>
    </w:p>
    <w:p w14:paraId="0FC6C464" w14:textId="158D806F" w:rsidR="00F05E63" w:rsidRPr="00C13910" w:rsidRDefault="00F05E63">
      <w:pPr>
        <w:rPr>
          <w:lang w:val="en-GB"/>
        </w:rPr>
      </w:pPr>
    </w:p>
    <w:p w14:paraId="711FE32A" w14:textId="77777777" w:rsidR="00F05E63" w:rsidRPr="00C13910" w:rsidRDefault="00F05E63">
      <w:pPr>
        <w:rPr>
          <w:lang w:val="en-GB"/>
        </w:rPr>
      </w:pPr>
    </w:p>
    <w:p w14:paraId="49954714" w14:textId="096D590A" w:rsidR="00F05E63" w:rsidRPr="00C13910" w:rsidRDefault="00F05E63">
      <w:pPr>
        <w:rPr>
          <w:lang w:val="en-GB"/>
        </w:rPr>
      </w:pPr>
    </w:p>
    <w:p w14:paraId="42FD8EC7" w14:textId="145B4056" w:rsidR="00F05E63" w:rsidRPr="00C13910" w:rsidRDefault="00F05E63">
      <w:pPr>
        <w:rPr>
          <w:lang w:val="en-GB"/>
        </w:rPr>
      </w:pPr>
    </w:p>
    <w:p w14:paraId="0BBFE721" w14:textId="5C12A631" w:rsidR="00F05E63" w:rsidRPr="00C13910" w:rsidRDefault="00F05E63">
      <w:pPr>
        <w:rPr>
          <w:lang w:val="en-GB"/>
        </w:rPr>
      </w:pPr>
    </w:p>
    <w:p w14:paraId="527E9166" w14:textId="5C9CC999" w:rsidR="00F05E63" w:rsidRPr="00C13910" w:rsidRDefault="00F05E63">
      <w:pPr>
        <w:rPr>
          <w:lang w:val="en-GB"/>
        </w:rPr>
      </w:pPr>
    </w:p>
    <w:p w14:paraId="05EEE0BB" w14:textId="383019DC" w:rsidR="00F05E63" w:rsidRPr="00C13910" w:rsidRDefault="00F05E63">
      <w:pPr>
        <w:rPr>
          <w:lang w:val="en-GB"/>
        </w:rPr>
      </w:pPr>
    </w:p>
    <w:p w14:paraId="285CE20B" w14:textId="0E5880AA" w:rsidR="00F05E63" w:rsidRPr="00C13910" w:rsidRDefault="00F05E63">
      <w:pPr>
        <w:rPr>
          <w:lang w:val="en-GB"/>
        </w:rPr>
      </w:pPr>
    </w:p>
    <w:p w14:paraId="744CA3DD" w14:textId="3B3758A3" w:rsidR="00F05E63" w:rsidRPr="00C13910" w:rsidRDefault="00F05E63">
      <w:pPr>
        <w:rPr>
          <w:lang w:val="en-GB"/>
        </w:rPr>
      </w:pPr>
    </w:p>
    <w:p w14:paraId="555028B9" w14:textId="6B216329" w:rsidR="00F05E63" w:rsidRPr="00C13910" w:rsidRDefault="00F05E63">
      <w:pPr>
        <w:rPr>
          <w:lang w:val="en-GB"/>
        </w:rPr>
      </w:pPr>
    </w:p>
    <w:p w14:paraId="03DE2174" w14:textId="32EA8C9E" w:rsidR="00F05E63" w:rsidRPr="00C13910" w:rsidRDefault="00F05E63">
      <w:pPr>
        <w:rPr>
          <w:lang w:val="en-GB"/>
        </w:rPr>
      </w:pPr>
      <w:r w:rsidRPr="00C13910">
        <w:rPr>
          <w:noProof/>
          <w:szCs w:val="20"/>
          <w:lang w:val="en-GB" w:eastAsia="fr-BE"/>
        </w:rPr>
        <mc:AlternateContent>
          <mc:Choice Requires="wps">
            <w:drawing>
              <wp:anchor distT="0" distB="0" distL="114300" distR="114300" simplePos="0" relativeHeight="251663360" behindDoc="0" locked="0" layoutInCell="1" allowOverlap="1" wp14:anchorId="5B7BFE9E" wp14:editId="2B4C50E4">
                <wp:simplePos x="0" y="0"/>
                <wp:positionH relativeFrom="column">
                  <wp:posOffset>0</wp:posOffset>
                </wp:positionH>
                <wp:positionV relativeFrom="paragraph">
                  <wp:posOffset>-635</wp:posOffset>
                </wp:positionV>
                <wp:extent cx="4229100" cy="36576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B531C" w14:textId="77777777" w:rsidR="00F05E63" w:rsidRDefault="00F05E63" w:rsidP="00F05E63">
                            <w:pPr>
                              <w:ind w:left="180"/>
                              <w:rPr>
                                <w:rFonts w:ascii="Arial" w:hAnsi="Arial"/>
                                <w:color w:val="FFFFFF"/>
                                <w:sz w:val="28"/>
                              </w:rPr>
                            </w:pPr>
                            <w:r>
                              <w:rPr>
                                <w:rFonts w:ascii="Arial" w:hAnsi="Arial"/>
                                <w:color w:val="FFFFFF"/>
                                <w:sz w:val="28"/>
                              </w:rPr>
                              <w:t>Haydn Hammersley – January 2021</w:t>
                            </w:r>
                          </w:p>
                          <w:p w14:paraId="4B2030B0" w14:textId="77777777" w:rsidR="00F05E63" w:rsidRPr="005E5BC9" w:rsidRDefault="00F05E63" w:rsidP="00F05E63">
                            <w:pPr>
                              <w:rPr>
                                <w:rFonts w:ascii="Arial" w:hAnsi="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FE9E" id="Text Box 2" o:spid="_x0000_s1027" type="#_x0000_t202" style="position:absolute;margin-left:0;margin-top:-.05pt;width:33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" fillcolor="red" stroked="f">
                <v:textbox>
                  <w:txbxContent>
                    <w:p w14:paraId="5A2B531C" w14:textId="77777777" w:rsidR="00F05E63" w:rsidRDefault="00F05E63" w:rsidP="00F05E63">
                      <w:pPr>
                        <w:ind w:left="180"/>
                        <w:rPr>
                          <w:rFonts w:ascii="Arial" w:hAnsi="Arial"/>
                          <w:color w:val="FFFFFF"/>
                          <w:sz w:val="28"/>
                        </w:rPr>
                      </w:pPr>
                      <w:r>
                        <w:rPr>
                          <w:rFonts w:ascii="Arial" w:hAnsi="Arial"/>
                          <w:color w:val="FFFFFF"/>
                          <w:sz w:val="28"/>
                        </w:rPr>
                        <w:t xml:space="preserve">Haydn Hammersley – </w:t>
                      </w:r>
                      <w:proofErr w:type="spellStart"/>
                      <w:r>
                        <w:rPr>
                          <w:rFonts w:ascii="Arial" w:hAnsi="Arial"/>
                          <w:color w:val="FFFFFF"/>
                          <w:sz w:val="28"/>
                        </w:rPr>
                        <w:t>January</w:t>
                      </w:r>
                      <w:proofErr w:type="spellEnd"/>
                      <w:r>
                        <w:rPr>
                          <w:rFonts w:ascii="Arial" w:hAnsi="Arial"/>
                          <w:color w:val="FFFFFF"/>
                          <w:sz w:val="28"/>
                        </w:rPr>
                        <w:t xml:space="preserve"> 2021</w:t>
                      </w:r>
                    </w:p>
                    <w:p w14:paraId="4B2030B0" w14:textId="77777777" w:rsidR="00F05E63" w:rsidRPr="005E5BC9" w:rsidRDefault="00F05E63" w:rsidP="00F05E63">
                      <w:pPr>
                        <w:rPr>
                          <w:rFonts w:ascii="Arial" w:hAnsi="Arial"/>
                          <w:color w:val="FFFFFF"/>
                          <w:sz w:val="28"/>
                        </w:rPr>
                      </w:pPr>
                    </w:p>
                  </w:txbxContent>
                </v:textbox>
              </v:shape>
            </w:pict>
          </mc:Fallback>
        </mc:AlternateContent>
      </w:r>
    </w:p>
    <w:p w14:paraId="11BE970A" w14:textId="57B524E3" w:rsidR="00F05E63" w:rsidRPr="00C13910" w:rsidRDefault="00F05E63">
      <w:pPr>
        <w:rPr>
          <w:lang w:val="en-GB"/>
        </w:rPr>
      </w:pPr>
    </w:p>
    <w:p w14:paraId="5B54F287" w14:textId="64E90B9E" w:rsidR="00F05E63" w:rsidRPr="00C13910" w:rsidRDefault="00F05E63">
      <w:pPr>
        <w:rPr>
          <w:lang w:val="en-GB"/>
        </w:rPr>
      </w:pPr>
    </w:p>
    <w:p w14:paraId="32CE087C" w14:textId="77777777" w:rsidR="00F05E63" w:rsidRPr="00C13910" w:rsidRDefault="00F05E63">
      <w:pPr>
        <w:rPr>
          <w:lang w:val="en-GB"/>
        </w:rPr>
      </w:pPr>
    </w:p>
    <w:sdt>
      <w:sdtPr>
        <w:rPr>
          <w:rFonts w:asciiTheme="minorHAnsi" w:eastAsiaTheme="minorHAnsi" w:hAnsiTheme="minorHAnsi" w:cstheme="minorBidi"/>
          <w:color w:val="auto"/>
          <w:sz w:val="22"/>
          <w:szCs w:val="22"/>
          <w:lang w:val="en-GB"/>
        </w:rPr>
        <w:id w:val="2128961754"/>
        <w:docPartObj>
          <w:docPartGallery w:val="Table of Contents"/>
          <w:docPartUnique/>
        </w:docPartObj>
      </w:sdtPr>
      <w:sdtEndPr>
        <w:rPr>
          <w:b/>
          <w:bCs/>
          <w:noProof/>
        </w:rPr>
      </w:sdtEndPr>
      <w:sdtContent>
        <w:p w14:paraId="69BE5CA6" w14:textId="2F00DD4E" w:rsidR="00CA204F" w:rsidRPr="00C13910" w:rsidRDefault="00CA204F">
          <w:pPr>
            <w:pStyle w:val="TOCHeading"/>
            <w:rPr>
              <w:lang w:val="en-GB"/>
            </w:rPr>
          </w:pPr>
          <w:r w:rsidRPr="00C13910">
            <w:rPr>
              <w:lang w:val="en-GB"/>
            </w:rPr>
            <w:t>Contents</w:t>
          </w:r>
        </w:p>
        <w:p w14:paraId="12C32079" w14:textId="30FDD02C" w:rsidR="00CA204F" w:rsidRPr="00C13910" w:rsidRDefault="00CA204F">
          <w:pPr>
            <w:pStyle w:val="TOC1"/>
            <w:tabs>
              <w:tab w:val="right" w:leader="dot" w:pos="9062"/>
            </w:tabs>
            <w:rPr>
              <w:rFonts w:ascii="Arial" w:hAnsi="Arial" w:cs="Arial"/>
              <w:noProof/>
              <w:sz w:val="24"/>
              <w:szCs w:val="24"/>
              <w:lang w:val="en-GB"/>
            </w:rPr>
          </w:pPr>
          <w:r w:rsidRPr="00C13910">
            <w:rPr>
              <w:lang w:val="en-GB"/>
            </w:rPr>
            <w:fldChar w:fldCharType="begin"/>
          </w:r>
          <w:r w:rsidRPr="00C13910">
            <w:rPr>
              <w:lang w:val="en-GB"/>
            </w:rPr>
            <w:instrText xml:space="preserve"> TOC \o "1-3" \h \z \u </w:instrText>
          </w:r>
          <w:r w:rsidRPr="00C13910">
            <w:rPr>
              <w:lang w:val="en-GB"/>
            </w:rPr>
            <w:fldChar w:fldCharType="separate"/>
          </w:r>
          <w:hyperlink w:anchor="_Toc60997314" w:history="1">
            <w:r w:rsidRPr="00C13910">
              <w:rPr>
                <w:rStyle w:val="Hyperlink"/>
                <w:rFonts w:ascii="Arial" w:hAnsi="Arial" w:cs="Arial"/>
                <w:b/>
                <w:bCs/>
                <w:noProof/>
                <w:sz w:val="24"/>
                <w:szCs w:val="24"/>
                <w:lang w:val="en-GB"/>
              </w:rPr>
              <w:t>What is the European Regional Development Fund</w:t>
            </w:r>
            <w:r w:rsidRPr="00C13910">
              <w:rPr>
                <w:rFonts w:ascii="Arial" w:hAnsi="Arial" w:cs="Arial"/>
                <w:noProof/>
                <w:webHidden/>
                <w:sz w:val="24"/>
                <w:szCs w:val="24"/>
                <w:lang w:val="en-GB"/>
              </w:rPr>
              <w:tab/>
            </w:r>
            <w:r w:rsidRPr="00C13910">
              <w:rPr>
                <w:rFonts w:ascii="Arial" w:hAnsi="Arial" w:cs="Arial"/>
                <w:noProof/>
                <w:webHidden/>
                <w:sz w:val="24"/>
                <w:szCs w:val="24"/>
                <w:lang w:val="en-GB"/>
              </w:rPr>
              <w:fldChar w:fldCharType="begin"/>
            </w:r>
            <w:r w:rsidRPr="00C13910">
              <w:rPr>
                <w:rFonts w:ascii="Arial" w:hAnsi="Arial" w:cs="Arial"/>
                <w:noProof/>
                <w:webHidden/>
                <w:sz w:val="24"/>
                <w:szCs w:val="24"/>
                <w:lang w:val="en-GB"/>
              </w:rPr>
              <w:instrText xml:space="preserve"> PAGEREF _Toc60997314 \h </w:instrText>
            </w:r>
            <w:r w:rsidRPr="00C13910">
              <w:rPr>
                <w:rFonts w:ascii="Arial" w:hAnsi="Arial" w:cs="Arial"/>
                <w:noProof/>
                <w:webHidden/>
                <w:sz w:val="24"/>
                <w:szCs w:val="24"/>
                <w:lang w:val="en-GB"/>
              </w:rPr>
            </w:r>
            <w:r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3</w:t>
            </w:r>
            <w:r w:rsidRPr="00C13910">
              <w:rPr>
                <w:rFonts w:ascii="Arial" w:hAnsi="Arial" w:cs="Arial"/>
                <w:noProof/>
                <w:webHidden/>
                <w:sz w:val="24"/>
                <w:szCs w:val="24"/>
                <w:lang w:val="en-GB"/>
              </w:rPr>
              <w:fldChar w:fldCharType="end"/>
            </w:r>
          </w:hyperlink>
        </w:p>
        <w:p w14:paraId="62C17F3F" w14:textId="5D9B902B" w:rsidR="00CA204F" w:rsidRPr="00C13910" w:rsidRDefault="00C13910">
          <w:pPr>
            <w:pStyle w:val="TOC2"/>
            <w:tabs>
              <w:tab w:val="right" w:leader="dot" w:pos="9062"/>
            </w:tabs>
            <w:rPr>
              <w:rFonts w:ascii="Arial" w:hAnsi="Arial" w:cs="Arial"/>
              <w:noProof/>
              <w:sz w:val="24"/>
              <w:szCs w:val="24"/>
              <w:lang w:val="en-GB"/>
            </w:rPr>
          </w:pPr>
          <w:hyperlink w:anchor="_Toc60997315" w:history="1">
            <w:r w:rsidR="00CA204F" w:rsidRPr="00C13910">
              <w:rPr>
                <w:rStyle w:val="Hyperlink"/>
                <w:rFonts w:ascii="Arial" w:hAnsi="Arial" w:cs="Arial"/>
                <w:b/>
                <w:bCs/>
                <w:noProof/>
                <w:sz w:val="24"/>
                <w:szCs w:val="24"/>
                <w:lang w:val="en-GB"/>
              </w:rPr>
              <w:t>Article 2 - Specific objectives for the ERDF and the Cohesion Fund</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_Toc60997315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3</w:t>
            </w:r>
            <w:r w:rsidR="00CA204F" w:rsidRPr="00C13910">
              <w:rPr>
                <w:rFonts w:ascii="Arial" w:hAnsi="Arial" w:cs="Arial"/>
                <w:noProof/>
                <w:webHidden/>
                <w:sz w:val="24"/>
                <w:szCs w:val="24"/>
                <w:lang w:val="en-GB"/>
              </w:rPr>
              <w:fldChar w:fldCharType="end"/>
            </w:r>
          </w:hyperlink>
        </w:p>
        <w:p w14:paraId="343B840E" w14:textId="18BC3843" w:rsidR="00CA204F" w:rsidRPr="00C13910" w:rsidRDefault="00C13910">
          <w:pPr>
            <w:pStyle w:val="TOC3"/>
            <w:tabs>
              <w:tab w:val="right" w:leader="dot" w:pos="9062"/>
            </w:tabs>
            <w:rPr>
              <w:rFonts w:ascii="Arial" w:hAnsi="Arial" w:cs="Arial"/>
              <w:noProof/>
              <w:sz w:val="24"/>
              <w:szCs w:val="24"/>
              <w:lang w:val="en-GB"/>
            </w:rPr>
          </w:pPr>
          <w:hyperlink w:anchor="_Toc60997316" w:history="1">
            <w:r w:rsidR="00CA204F" w:rsidRPr="00C13910">
              <w:rPr>
                <w:rStyle w:val="Hyperlink"/>
                <w:rFonts w:ascii="Arial" w:hAnsi="Arial" w:cs="Arial"/>
                <w:b/>
                <w:bCs/>
                <w:noProof/>
                <w:sz w:val="24"/>
                <w:szCs w:val="24"/>
                <w:lang w:val="en-GB"/>
              </w:rPr>
              <w:t>Article 2 final text</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_Toc60997316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4</w:t>
            </w:r>
            <w:r w:rsidR="00CA204F" w:rsidRPr="00C13910">
              <w:rPr>
                <w:rFonts w:ascii="Arial" w:hAnsi="Arial" w:cs="Arial"/>
                <w:noProof/>
                <w:webHidden/>
                <w:sz w:val="24"/>
                <w:szCs w:val="24"/>
                <w:lang w:val="en-GB"/>
              </w:rPr>
              <w:fldChar w:fldCharType="end"/>
            </w:r>
          </w:hyperlink>
        </w:p>
        <w:p w14:paraId="6A45E3B3" w14:textId="7F5CD966" w:rsidR="00CA204F" w:rsidRPr="00C13910" w:rsidRDefault="00C13910">
          <w:pPr>
            <w:pStyle w:val="TOC2"/>
            <w:tabs>
              <w:tab w:val="right" w:leader="dot" w:pos="9062"/>
            </w:tabs>
            <w:rPr>
              <w:rFonts w:ascii="Arial" w:hAnsi="Arial" w:cs="Arial"/>
              <w:noProof/>
              <w:sz w:val="24"/>
              <w:szCs w:val="24"/>
              <w:lang w:val="en-GB"/>
            </w:rPr>
          </w:pPr>
          <w:hyperlink w:anchor="_Toc60997317" w:history="1">
            <w:r w:rsidR="00CA204F" w:rsidRPr="00C13910">
              <w:rPr>
                <w:rStyle w:val="Hyperlink"/>
                <w:rFonts w:ascii="Arial" w:hAnsi="Arial" w:cs="Arial"/>
                <w:b/>
                <w:bCs/>
                <w:noProof/>
                <w:sz w:val="24"/>
                <w:szCs w:val="24"/>
                <w:lang w:val="en-GB"/>
              </w:rPr>
              <w:t>Article 6 - Exclusion from the scope of the ERDF and the Cohesion Fund</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_Toc60997317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5</w:t>
            </w:r>
            <w:r w:rsidR="00CA204F" w:rsidRPr="00C13910">
              <w:rPr>
                <w:rFonts w:ascii="Arial" w:hAnsi="Arial" w:cs="Arial"/>
                <w:noProof/>
                <w:webHidden/>
                <w:sz w:val="24"/>
                <w:szCs w:val="24"/>
                <w:lang w:val="en-GB"/>
              </w:rPr>
              <w:fldChar w:fldCharType="end"/>
            </w:r>
          </w:hyperlink>
        </w:p>
        <w:p w14:paraId="163D4955" w14:textId="1AEF947C" w:rsidR="00CA204F" w:rsidRPr="00C13910" w:rsidRDefault="00C13910">
          <w:pPr>
            <w:pStyle w:val="TOC3"/>
            <w:tabs>
              <w:tab w:val="right" w:leader="dot" w:pos="9062"/>
            </w:tabs>
            <w:rPr>
              <w:rFonts w:ascii="Arial" w:hAnsi="Arial" w:cs="Arial"/>
              <w:noProof/>
              <w:sz w:val="24"/>
              <w:szCs w:val="24"/>
              <w:lang w:val="en-GB"/>
            </w:rPr>
          </w:pPr>
          <w:hyperlink w:anchor="_Toc60997318" w:history="1">
            <w:r w:rsidR="00CA204F" w:rsidRPr="00C13910">
              <w:rPr>
                <w:rStyle w:val="Hyperlink"/>
                <w:rFonts w:ascii="Arial" w:hAnsi="Arial" w:cs="Arial"/>
                <w:b/>
                <w:bCs/>
                <w:noProof/>
                <w:sz w:val="24"/>
                <w:szCs w:val="24"/>
                <w:lang w:val="en-GB"/>
              </w:rPr>
              <w:t>Article 6 final text</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_Toc60997318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6</w:t>
            </w:r>
            <w:r w:rsidR="00CA204F" w:rsidRPr="00C13910">
              <w:rPr>
                <w:rFonts w:ascii="Arial" w:hAnsi="Arial" w:cs="Arial"/>
                <w:noProof/>
                <w:webHidden/>
                <w:sz w:val="24"/>
                <w:szCs w:val="24"/>
                <w:lang w:val="en-GB"/>
              </w:rPr>
              <w:fldChar w:fldCharType="end"/>
            </w:r>
          </w:hyperlink>
        </w:p>
        <w:p w14:paraId="48330CA8" w14:textId="0D705823" w:rsidR="00CA204F" w:rsidRPr="00C13910" w:rsidRDefault="00C13910">
          <w:pPr>
            <w:pStyle w:val="TOC2"/>
            <w:tabs>
              <w:tab w:val="right" w:leader="dot" w:pos="9062"/>
            </w:tabs>
            <w:rPr>
              <w:rFonts w:ascii="Arial" w:hAnsi="Arial" w:cs="Arial"/>
              <w:noProof/>
              <w:sz w:val="24"/>
              <w:szCs w:val="24"/>
              <w:lang w:val="en-GB"/>
            </w:rPr>
          </w:pPr>
          <w:hyperlink w:anchor="_Toc60997319" w:history="1">
            <w:r w:rsidR="00CA204F" w:rsidRPr="00C13910">
              <w:rPr>
                <w:rStyle w:val="Hyperlink"/>
                <w:rFonts w:ascii="Arial" w:hAnsi="Arial" w:cs="Arial"/>
                <w:b/>
                <w:bCs/>
                <w:noProof/>
                <w:sz w:val="24"/>
                <w:szCs w:val="24"/>
                <w:lang w:val="en-GB"/>
              </w:rPr>
              <w:t>Article 10 European Urban Initiative</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_Toc60997319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6</w:t>
            </w:r>
            <w:r w:rsidR="00CA204F" w:rsidRPr="00C13910">
              <w:rPr>
                <w:rFonts w:ascii="Arial" w:hAnsi="Arial" w:cs="Arial"/>
                <w:noProof/>
                <w:webHidden/>
                <w:sz w:val="24"/>
                <w:szCs w:val="24"/>
                <w:lang w:val="en-GB"/>
              </w:rPr>
              <w:fldChar w:fldCharType="end"/>
            </w:r>
          </w:hyperlink>
        </w:p>
        <w:p w14:paraId="69796D82" w14:textId="4397CA1B" w:rsidR="00CA204F" w:rsidRPr="00C13910" w:rsidRDefault="00C13910">
          <w:pPr>
            <w:pStyle w:val="TOC3"/>
            <w:tabs>
              <w:tab w:val="right" w:leader="dot" w:pos="9062"/>
            </w:tabs>
            <w:rPr>
              <w:noProof/>
              <w:lang w:val="en-GB"/>
            </w:rPr>
          </w:pPr>
          <w:hyperlink w:anchor="_Toc60997320" w:history="1">
            <w:r w:rsidR="00CA204F" w:rsidRPr="00C13910">
              <w:rPr>
                <w:rStyle w:val="Hyperlink"/>
                <w:rFonts w:ascii="Arial" w:hAnsi="Arial" w:cs="Arial"/>
                <w:b/>
                <w:bCs/>
                <w:noProof/>
                <w:sz w:val="24"/>
                <w:szCs w:val="24"/>
                <w:lang w:val="en-GB"/>
              </w:rPr>
              <w:t>Article 10 final text</w:t>
            </w:r>
            <w:r w:rsidR="00CA204F" w:rsidRPr="00C13910">
              <w:rPr>
                <w:rFonts w:ascii="Arial" w:hAnsi="Arial" w:cs="Arial"/>
                <w:noProof/>
                <w:webHidden/>
                <w:sz w:val="24"/>
                <w:szCs w:val="24"/>
                <w:lang w:val="en-GB"/>
              </w:rPr>
              <w:tab/>
            </w:r>
            <w:r w:rsidR="00CA204F" w:rsidRPr="00C13910">
              <w:rPr>
                <w:rFonts w:ascii="Arial" w:hAnsi="Arial" w:cs="Arial"/>
                <w:noProof/>
                <w:webHidden/>
                <w:sz w:val="24"/>
                <w:szCs w:val="24"/>
                <w:lang w:val="en-GB"/>
              </w:rPr>
              <w:fldChar w:fldCharType="begin"/>
            </w:r>
            <w:r w:rsidR="00CA204F" w:rsidRPr="00C13910">
              <w:rPr>
                <w:rFonts w:ascii="Arial" w:hAnsi="Arial" w:cs="Arial"/>
                <w:noProof/>
                <w:webHidden/>
                <w:sz w:val="24"/>
                <w:szCs w:val="24"/>
                <w:lang w:val="en-GB"/>
              </w:rPr>
              <w:instrText xml:space="preserve"> PAGEREF _Toc60997320 \h </w:instrText>
            </w:r>
            <w:r w:rsidR="00CA204F" w:rsidRPr="00C13910">
              <w:rPr>
                <w:rFonts w:ascii="Arial" w:hAnsi="Arial" w:cs="Arial"/>
                <w:noProof/>
                <w:webHidden/>
                <w:sz w:val="24"/>
                <w:szCs w:val="24"/>
                <w:lang w:val="en-GB"/>
              </w:rPr>
            </w:r>
            <w:r w:rsidR="00CA204F" w:rsidRPr="00C13910">
              <w:rPr>
                <w:rFonts w:ascii="Arial" w:hAnsi="Arial" w:cs="Arial"/>
                <w:noProof/>
                <w:webHidden/>
                <w:sz w:val="24"/>
                <w:szCs w:val="24"/>
                <w:lang w:val="en-GB"/>
              </w:rPr>
              <w:fldChar w:fldCharType="separate"/>
            </w:r>
            <w:r w:rsidR="00ED35FA" w:rsidRPr="00C13910">
              <w:rPr>
                <w:rFonts w:ascii="Arial" w:hAnsi="Arial" w:cs="Arial"/>
                <w:noProof/>
                <w:webHidden/>
                <w:sz w:val="24"/>
                <w:szCs w:val="24"/>
                <w:lang w:val="en-GB"/>
              </w:rPr>
              <w:t>6</w:t>
            </w:r>
            <w:r w:rsidR="00CA204F" w:rsidRPr="00C13910">
              <w:rPr>
                <w:rFonts w:ascii="Arial" w:hAnsi="Arial" w:cs="Arial"/>
                <w:noProof/>
                <w:webHidden/>
                <w:sz w:val="24"/>
                <w:szCs w:val="24"/>
                <w:lang w:val="en-GB"/>
              </w:rPr>
              <w:fldChar w:fldCharType="end"/>
            </w:r>
          </w:hyperlink>
        </w:p>
        <w:p w14:paraId="46F5338E" w14:textId="6FBFDFFD" w:rsidR="00CA204F" w:rsidRPr="00C13910" w:rsidRDefault="00CA204F">
          <w:pPr>
            <w:rPr>
              <w:lang w:val="en-GB"/>
            </w:rPr>
          </w:pPr>
          <w:r w:rsidRPr="00C13910">
            <w:rPr>
              <w:b/>
              <w:bCs/>
              <w:noProof/>
              <w:lang w:val="en-GB"/>
            </w:rPr>
            <w:fldChar w:fldCharType="end"/>
          </w:r>
        </w:p>
      </w:sdtContent>
    </w:sdt>
    <w:p w14:paraId="6394A299" w14:textId="2C2F8CCB" w:rsidR="00CA204F" w:rsidRPr="00C13910" w:rsidRDefault="00CA204F" w:rsidP="00CA204F">
      <w:pPr>
        <w:rPr>
          <w:lang w:val="en-GB"/>
        </w:rPr>
      </w:pPr>
      <w:bookmarkStart w:id="0" w:name="_Toc60997314"/>
    </w:p>
    <w:p w14:paraId="37391ED0" w14:textId="255FEDF3" w:rsidR="00CA204F" w:rsidRPr="00C13910" w:rsidRDefault="00CA204F" w:rsidP="00CA204F">
      <w:pPr>
        <w:rPr>
          <w:lang w:val="en-GB"/>
        </w:rPr>
      </w:pPr>
    </w:p>
    <w:p w14:paraId="6C385BB1" w14:textId="49227C07" w:rsidR="00CA204F" w:rsidRPr="00C13910" w:rsidRDefault="00CA204F" w:rsidP="00CA204F">
      <w:pPr>
        <w:rPr>
          <w:lang w:val="en-GB"/>
        </w:rPr>
      </w:pPr>
    </w:p>
    <w:p w14:paraId="4AFCF395" w14:textId="65196934" w:rsidR="00CA204F" w:rsidRPr="00C13910" w:rsidRDefault="00CA204F" w:rsidP="00CA204F">
      <w:pPr>
        <w:rPr>
          <w:lang w:val="en-GB"/>
        </w:rPr>
      </w:pPr>
    </w:p>
    <w:p w14:paraId="1AE5D413" w14:textId="7E058AC1" w:rsidR="00CA204F" w:rsidRPr="00C13910" w:rsidRDefault="00CA204F" w:rsidP="00CA204F">
      <w:pPr>
        <w:rPr>
          <w:lang w:val="en-GB"/>
        </w:rPr>
      </w:pPr>
    </w:p>
    <w:p w14:paraId="35A9149C" w14:textId="3288804F" w:rsidR="00CA204F" w:rsidRPr="00C13910" w:rsidRDefault="00CA204F" w:rsidP="00CA204F">
      <w:pPr>
        <w:rPr>
          <w:lang w:val="en-GB"/>
        </w:rPr>
      </w:pPr>
    </w:p>
    <w:p w14:paraId="39AF3629" w14:textId="11BD861C" w:rsidR="00CA204F" w:rsidRPr="00C13910" w:rsidRDefault="00CA204F" w:rsidP="00CA204F">
      <w:pPr>
        <w:rPr>
          <w:lang w:val="en-GB"/>
        </w:rPr>
      </w:pPr>
    </w:p>
    <w:p w14:paraId="2ECE9107" w14:textId="459E7D81" w:rsidR="00CA204F" w:rsidRPr="00C13910" w:rsidRDefault="00CA204F" w:rsidP="00CA204F">
      <w:pPr>
        <w:rPr>
          <w:lang w:val="en-GB"/>
        </w:rPr>
      </w:pPr>
    </w:p>
    <w:p w14:paraId="6C418E09" w14:textId="29F2D6BF" w:rsidR="00CA204F" w:rsidRPr="00C13910" w:rsidRDefault="00CA204F" w:rsidP="00CA204F">
      <w:pPr>
        <w:rPr>
          <w:lang w:val="en-GB"/>
        </w:rPr>
      </w:pPr>
    </w:p>
    <w:p w14:paraId="64253161" w14:textId="01E447D5" w:rsidR="00CA204F" w:rsidRPr="00C13910" w:rsidRDefault="00CA204F" w:rsidP="00CA204F">
      <w:pPr>
        <w:rPr>
          <w:lang w:val="en-GB"/>
        </w:rPr>
      </w:pPr>
    </w:p>
    <w:p w14:paraId="2DA477F1" w14:textId="199A2FEC" w:rsidR="00CA204F" w:rsidRPr="00C13910" w:rsidRDefault="00CA204F" w:rsidP="00CA204F">
      <w:pPr>
        <w:rPr>
          <w:lang w:val="en-GB"/>
        </w:rPr>
      </w:pPr>
    </w:p>
    <w:p w14:paraId="4B2D3345" w14:textId="2014C34C" w:rsidR="00CA204F" w:rsidRPr="00C13910" w:rsidRDefault="00CA204F" w:rsidP="00CA204F">
      <w:pPr>
        <w:rPr>
          <w:lang w:val="en-GB"/>
        </w:rPr>
      </w:pPr>
    </w:p>
    <w:p w14:paraId="5794FD4B" w14:textId="09C6196A" w:rsidR="00CA204F" w:rsidRPr="00C13910" w:rsidRDefault="00CA204F" w:rsidP="00CA204F">
      <w:pPr>
        <w:rPr>
          <w:lang w:val="en-GB"/>
        </w:rPr>
      </w:pPr>
    </w:p>
    <w:p w14:paraId="0FC9B1F5" w14:textId="47BCAB31" w:rsidR="00CA204F" w:rsidRPr="00C13910" w:rsidRDefault="00CA204F" w:rsidP="00CA204F">
      <w:pPr>
        <w:rPr>
          <w:lang w:val="en-GB"/>
        </w:rPr>
      </w:pPr>
    </w:p>
    <w:p w14:paraId="2C005091" w14:textId="231F9562" w:rsidR="00CA204F" w:rsidRPr="00C13910" w:rsidRDefault="00CA204F" w:rsidP="00CA204F">
      <w:pPr>
        <w:rPr>
          <w:lang w:val="en-GB"/>
        </w:rPr>
      </w:pPr>
    </w:p>
    <w:p w14:paraId="0DB287C1" w14:textId="150E9E9A" w:rsidR="00CA204F" w:rsidRPr="00C13910" w:rsidRDefault="00CA204F" w:rsidP="00CA204F">
      <w:pPr>
        <w:rPr>
          <w:lang w:val="en-GB"/>
        </w:rPr>
      </w:pPr>
    </w:p>
    <w:p w14:paraId="6CE74938" w14:textId="7FF0C9EC" w:rsidR="00CA204F" w:rsidRPr="00C13910" w:rsidRDefault="00CA204F" w:rsidP="00CA204F">
      <w:pPr>
        <w:rPr>
          <w:lang w:val="en-GB"/>
        </w:rPr>
      </w:pPr>
    </w:p>
    <w:p w14:paraId="537F682E" w14:textId="59CC99E1" w:rsidR="00CA204F" w:rsidRPr="00C13910" w:rsidRDefault="00CA204F" w:rsidP="00CA204F">
      <w:pPr>
        <w:rPr>
          <w:lang w:val="en-GB"/>
        </w:rPr>
      </w:pPr>
    </w:p>
    <w:p w14:paraId="19383F88" w14:textId="1DEA0260" w:rsidR="00CA204F" w:rsidRPr="00C13910" w:rsidRDefault="00CA204F" w:rsidP="00CA204F">
      <w:pPr>
        <w:rPr>
          <w:lang w:val="en-GB"/>
        </w:rPr>
      </w:pPr>
    </w:p>
    <w:p w14:paraId="3569D8AB" w14:textId="38A9F003" w:rsidR="00CA204F" w:rsidRPr="00C13910" w:rsidRDefault="00CA204F" w:rsidP="00CA204F">
      <w:pPr>
        <w:rPr>
          <w:lang w:val="en-GB"/>
        </w:rPr>
      </w:pPr>
    </w:p>
    <w:p w14:paraId="6A697F66" w14:textId="77777777" w:rsidR="00CA204F" w:rsidRPr="00C13910" w:rsidRDefault="00CA204F" w:rsidP="00CA204F">
      <w:pPr>
        <w:rPr>
          <w:lang w:val="en-GB"/>
        </w:rPr>
      </w:pPr>
    </w:p>
    <w:p w14:paraId="2DBBC35D" w14:textId="6C646C1E" w:rsidR="008405F1" w:rsidRPr="00C13910" w:rsidRDefault="008405F1" w:rsidP="008405F1">
      <w:pPr>
        <w:pStyle w:val="Heading1"/>
        <w:rPr>
          <w:rFonts w:ascii="Arial" w:hAnsi="Arial" w:cs="Arial"/>
          <w:b/>
          <w:bCs/>
          <w:lang w:val="en-GB"/>
        </w:rPr>
      </w:pPr>
      <w:r w:rsidRPr="00C13910">
        <w:rPr>
          <w:rFonts w:ascii="Arial" w:hAnsi="Arial" w:cs="Arial"/>
          <w:b/>
          <w:bCs/>
          <w:lang w:val="en-GB"/>
        </w:rPr>
        <w:lastRenderedPageBreak/>
        <w:t>What is the European Regional Development Fund</w:t>
      </w:r>
      <w:bookmarkEnd w:id="0"/>
    </w:p>
    <w:p w14:paraId="6591A155" w14:textId="71795D03" w:rsidR="00775077" w:rsidRPr="00C13910" w:rsidRDefault="00775077" w:rsidP="005C718C">
      <w:pPr>
        <w:rPr>
          <w:rFonts w:ascii="Arial" w:hAnsi="Arial" w:cs="Arial"/>
          <w:sz w:val="24"/>
          <w:szCs w:val="24"/>
          <w:lang w:val="en-GB"/>
        </w:rPr>
      </w:pPr>
      <w:r w:rsidRPr="00C13910">
        <w:rPr>
          <w:rFonts w:ascii="Arial" w:hAnsi="Arial" w:cs="Arial"/>
          <w:sz w:val="24"/>
          <w:szCs w:val="24"/>
          <w:lang w:val="en-GB"/>
        </w:rPr>
        <w:t xml:space="preserve">The European Regional Development Fund </w:t>
      </w:r>
      <w:r w:rsidR="009E5597" w:rsidRPr="00C13910">
        <w:rPr>
          <w:rFonts w:ascii="Arial" w:hAnsi="Arial" w:cs="Arial"/>
          <w:sz w:val="24"/>
          <w:szCs w:val="24"/>
          <w:lang w:val="en-GB"/>
        </w:rPr>
        <w:t xml:space="preserve">(ERDF) </w:t>
      </w:r>
      <w:r w:rsidRPr="00C13910">
        <w:rPr>
          <w:rFonts w:ascii="Arial" w:hAnsi="Arial" w:cs="Arial"/>
          <w:sz w:val="24"/>
          <w:szCs w:val="24"/>
          <w:lang w:val="en-GB"/>
        </w:rPr>
        <w:t>invests in infrastructure, innovation and research, the digital agenda, support for small and medium-sized enterprises (SMEs) and the low-carbon economy. The aim is to strengthen economic and social cohesion in the European Union by correcting imbalances between its regions.</w:t>
      </w:r>
    </w:p>
    <w:p w14:paraId="3F79BCF3" w14:textId="6F67360E" w:rsidR="005C718C" w:rsidRPr="00C13910" w:rsidRDefault="005C718C" w:rsidP="005C718C">
      <w:pPr>
        <w:rPr>
          <w:rFonts w:ascii="Arial" w:hAnsi="Arial" w:cs="Arial"/>
          <w:sz w:val="24"/>
          <w:szCs w:val="24"/>
          <w:lang w:val="en-GB"/>
        </w:rPr>
      </w:pPr>
      <w:r w:rsidRPr="00C13910">
        <w:rPr>
          <w:rFonts w:ascii="Arial" w:hAnsi="Arial" w:cs="Arial"/>
          <w:sz w:val="24"/>
          <w:szCs w:val="24"/>
          <w:lang w:val="en-GB"/>
        </w:rPr>
        <w:t>In 2018 the European Commission released its proposal for a new ERDF covering the period 2021-2027. In December 2020 an agreement was reached between the European Parliament and the Council on the final wording of the Regulation.</w:t>
      </w:r>
    </w:p>
    <w:p w14:paraId="3C5290B7" w14:textId="539EFF4A" w:rsidR="005C718C" w:rsidRPr="00C13910" w:rsidRDefault="005C718C" w:rsidP="005C718C">
      <w:pPr>
        <w:rPr>
          <w:rFonts w:ascii="Arial" w:hAnsi="Arial" w:cs="Arial"/>
          <w:sz w:val="24"/>
          <w:szCs w:val="24"/>
          <w:lang w:val="en-GB"/>
        </w:rPr>
      </w:pPr>
      <w:r w:rsidRPr="00C13910">
        <w:rPr>
          <w:rFonts w:ascii="Arial" w:hAnsi="Arial" w:cs="Arial"/>
          <w:sz w:val="24"/>
          <w:szCs w:val="24"/>
          <w:lang w:val="en-GB"/>
        </w:rPr>
        <w:t>The European Disability Forum advocated extensively for the Regulation to include a number of provisions that would result in the Regional Development Fund being used more effectively for accessibility and deinstitutionalisation for persons with disabilities.</w:t>
      </w:r>
    </w:p>
    <w:p w14:paraId="46869F89" w14:textId="4CDAA2AE" w:rsidR="005C718C" w:rsidRPr="00C13910" w:rsidRDefault="005C718C" w:rsidP="005C718C">
      <w:pPr>
        <w:rPr>
          <w:rFonts w:ascii="Arial" w:hAnsi="Arial" w:cs="Arial"/>
          <w:sz w:val="24"/>
          <w:szCs w:val="24"/>
          <w:lang w:val="en-GB"/>
        </w:rPr>
      </w:pPr>
      <w:r w:rsidRPr="00C13910">
        <w:rPr>
          <w:rFonts w:ascii="Arial" w:hAnsi="Arial" w:cs="Arial"/>
          <w:sz w:val="24"/>
          <w:szCs w:val="24"/>
          <w:lang w:val="en-GB"/>
        </w:rPr>
        <w:t xml:space="preserve">In this document we will analyse the final agreement on the ERDF regarding the articles we advocated on. We will explain what it could mean for persons with disabilities over the coming seven years. When presenting final text from the Regulation, all amendments to the Commission’s original proposal will be presented in bold and italic. In some cases, where text has been removed from the original proposal, words will also have a strike through. </w:t>
      </w:r>
    </w:p>
    <w:p w14:paraId="7A9FDD3A" w14:textId="57506D8B" w:rsidR="00040DB1" w:rsidRPr="00C13910" w:rsidRDefault="00040DB1" w:rsidP="005C718C">
      <w:pPr>
        <w:rPr>
          <w:rFonts w:ascii="Arial" w:hAnsi="Arial" w:cs="Arial"/>
          <w:sz w:val="24"/>
          <w:szCs w:val="24"/>
          <w:lang w:val="en-GB"/>
        </w:rPr>
      </w:pPr>
      <w:bookmarkStart w:id="1" w:name="_Hlk61007988"/>
      <w:r w:rsidRPr="00C13910">
        <w:rPr>
          <w:rFonts w:ascii="Arial" w:hAnsi="Arial" w:cs="Arial"/>
          <w:sz w:val="24"/>
          <w:szCs w:val="24"/>
          <w:lang w:val="en-GB"/>
        </w:rPr>
        <w:t xml:space="preserve">When the final text of the Regulation is made publicly available, we will share the link on the EDF website. </w:t>
      </w:r>
    </w:p>
    <w:bookmarkEnd w:id="1"/>
    <w:p w14:paraId="6A8B9703" w14:textId="009DE2E8" w:rsidR="00B42E04" w:rsidRPr="00C13910" w:rsidRDefault="00B42E04">
      <w:pPr>
        <w:rPr>
          <w:lang w:val="en-GB"/>
        </w:rPr>
      </w:pPr>
    </w:p>
    <w:p w14:paraId="44169F8B" w14:textId="5566FAC8" w:rsidR="00B42E04" w:rsidRPr="00C13910" w:rsidRDefault="00B42E04" w:rsidP="008405F1">
      <w:pPr>
        <w:pStyle w:val="Heading2"/>
        <w:rPr>
          <w:rFonts w:ascii="Arial" w:hAnsi="Arial" w:cs="Arial"/>
          <w:b/>
          <w:bCs/>
          <w:sz w:val="28"/>
          <w:szCs w:val="28"/>
          <w:lang w:val="en-GB"/>
        </w:rPr>
      </w:pPr>
      <w:bookmarkStart w:id="2" w:name="_Toc60997315"/>
      <w:r w:rsidRPr="00C13910">
        <w:rPr>
          <w:rFonts w:ascii="Arial" w:hAnsi="Arial" w:cs="Arial"/>
          <w:b/>
          <w:bCs/>
          <w:sz w:val="28"/>
          <w:szCs w:val="28"/>
          <w:lang w:val="en-GB"/>
        </w:rPr>
        <w:t xml:space="preserve">Article 2 </w:t>
      </w:r>
      <w:r w:rsidR="003265AB" w:rsidRPr="00C13910">
        <w:rPr>
          <w:rFonts w:ascii="Arial" w:hAnsi="Arial" w:cs="Arial"/>
          <w:b/>
          <w:bCs/>
          <w:sz w:val="28"/>
          <w:szCs w:val="28"/>
          <w:lang w:val="en-GB"/>
        </w:rPr>
        <w:t xml:space="preserve">- </w:t>
      </w:r>
      <w:r w:rsidRPr="00C13910">
        <w:rPr>
          <w:rFonts w:ascii="Arial" w:hAnsi="Arial" w:cs="Arial"/>
          <w:b/>
          <w:bCs/>
          <w:sz w:val="28"/>
          <w:szCs w:val="28"/>
          <w:lang w:val="en-GB"/>
        </w:rPr>
        <w:t>Specific objectives for the ERDF and the Cohesion Fund</w:t>
      </w:r>
      <w:bookmarkEnd w:id="2"/>
    </w:p>
    <w:p w14:paraId="6AAFC037" w14:textId="780CDDB8" w:rsidR="005C718C" w:rsidRPr="00C13910" w:rsidRDefault="005C718C" w:rsidP="005C718C">
      <w:pPr>
        <w:rPr>
          <w:rFonts w:ascii="Arial" w:hAnsi="Arial" w:cs="Arial"/>
          <w:sz w:val="24"/>
          <w:szCs w:val="24"/>
          <w:lang w:val="en-GB"/>
        </w:rPr>
      </w:pPr>
      <w:r w:rsidRPr="00C13910">
        <w:rPr>
          <w:rFonts w:ascii="Arial" w:hAnsi="Arial" w:cs="Arial"/>
          <w:sz w:val="24"/>
          <w:szCs w:val="24"/>
          <w:lang w:val="en-GB"/>
        </w:rPr>
        <w:t>Article 2 outlines the objectives for the use of this fund and the Cohesion fund. It is an article of key importance giving direction to how the money will be used in the Member States.</w:t>
      </w:r>
    </w:p>
    <w:p w14:paraId="5DD88573" w14:textId="610B6A24" w:rsidR="00270C1F" w:rsidRPr="00C13910" w:rsidRDefault="00270C1F" w:rsidP="005C718C">
      <w:pPr>
        <w:rPr>
          <w:rFonts w:ascii="Arial" w:hAnsi="Arial" w:cs="Arial"/>
          <w:sz w:val="24"/>
          <w:szCs w:val="24"/>
          <w:lang w:val="en-GB"/>
        </w:rPr>
      </w:pPr>
      <w:r w:rsidRPr="00C13910">
        <w:rPr>
          <w:rFonts w:ascii="Arial" w:hAnsi="Arial" w:cs="Arial"/>
          <w:sz w:val="24"/>
          <w:szCs w:val="24"/>
          <w:lang w:val="en-GB"/>
        </w:rPr>
        <w:t>Two of the most crucial amendments we and our partners were able to get accepted into the text were the mention of the need to invest in “accessible infrastructure” and to invest in “promoting the transition from institutional to family- and community-based care”</w:t>
      </w:r>
      <w:r w:rsidR="0061119A" w:rsidRPr="00C13910">
        <w:rPr>
          <w:rFonts w:ascii="Arial" w:hAnsi="Arial" w:cs="Arial"/>
          <w:sz w:val="24"/>
          <w:szCs w:val="24"/>
          <w:lang w:val="en-GB"/>
        </w:rPr>
        <w:t>. These have always been the pillars of our advocacy on the ERDF and we are glad that they have been explicitly mentioned in this important article.</w:t>
      </w:r>
    </w:p>
    <w:p w14:paraId="20A2E32B" w14:textId="75D3A67B" w:rsidR="0067396B" w:rsidRPr="00C13910" w:rsidRDefault="0067396B" w:rsidP="005C718C">
      <w:pPr>
        <w:rPr>
          <w:rFonts w:ascii="Arial" w:hAnsi="Arial" w:cs="Arial"/>
          <w:sz w:val="24"/>
          <w:szCs w:val="24"/>
          <w:lang w:val="en-GB"/>
        </w:rPr>
      </w:pPr>
      <w:r w:rsidRPr="00C13910">
        <w:rPr>
          <w:rFonts w:ascii="Arial" w:hAnsi="Arial" w:cs="Arial"/>
          <w:sz w:val="24"/>
          <w:szCs w:val="24"/>
          <w:lang w:val="en-GB"/>
        </w:rPr>
        <w:t xml:space="preserve">Alongside our partners, we </w:t>
      </w:r>
      <w:r w:rsidR="0061119A" w:rsidRPr="00C13910">
        <w:rPr>
          <w:rFonts w:ascii="Arial" w:hAnsi="Arial" w:cs="Arial"/>
          <w:sz w:val="24"/>
          <w:szCs w:val="24"/>
          <w:lang w:val="en-GB"/>
        </w:rPr>
        <w:t xml:space="preserve">also </w:t>
      </w:r>
      <w:r w:rsidRPr="00C13910">
        <w:rPr>
          <w:rFonts w:ascii="Arial" w:hAnsi="Arial" w:cs="Arial"/>
          <w:sz w:val="24"/>
          <w:szCs w:val="24"/>
          <w:lang w:val="en-GB"/>
        </w:rPr>
        <w:t>successfully advocated for the text to state that funds should be used to improve the “inclusiveness” of the labour market, meaning more money will go towards opening up job opportunities for those who are more likely to be cut of from the job market, including persons with disabilities. It also now states that the f</w:t>
      </w:r>
      <w:r w:rsidR="0063577D" w:rsidRPr="00C13910">
        <w:rPr>
          <w:rFonts w:ascii="Arial" w:hAnsi="Arial" w:cs="Arial"/>
          <w:sz w:val="24"/>
          <w:szCs w:val="24"/>
          <w:lang w:val="en-GB"/>
        </w:rPr>
        <w:t>u</w:t>
      </w:r>
      <w:r w:rsidRPr="00C13910">
        <w:rPr>
          <w:rFonts w:ascii="Arial" w:hAnsi="Arial" w:cs="Arial"/>
          <w:sz w:val="24"/>
          <w:szCs w:val="24"/>
          <w:lang w:val="en-GB"/>
        </w:rPr>
        <w:t xml:space="preserve">nds should focus on “high quality” employment. </w:t>
      </w:r>
    </w:p>
    <w:p w14:paraId="24AAB157" w14:textId="29358023" w:rsidR="0067396B" w:rsidRPr="00C13910" w:rsidRDefault="0067396B" w:rsidP="005C718C">
      <w:pPr>
        <w:rPr>
          <w:rFonts w:ascii="Arial" w:hAnsi="Arial" w:cs="Arial"/>
          <w:sz w:val="24"/>
          <w:szCs w:val="24"/>
          <w:lang w:val="en-GB"/>
        </w:rPr>
      </w:pPr>
      <w:r w:rsidRPr="00C13910">
        <w:rPr>
          <w:rFonts w:ascii="Arial" w:hAnsi="Arial" w:cs="Arial"/>
          <w:sz w:val="24"/>
          <w:szCs w:val="24"/>
          <w:lang w:val="en-GB"/>
        </w:rPr>
        <w:t>We were also successful in getting a new recital added to this Article which states that “In order to promote social inclusion and combat poverty, particularly among marginalised communities, it is necessary to improve access, also through infrastructure, to social, educational, cultural and recreational services, including sports, taking into account the specific needs of persons with disabilities, children and the elderly.”</w:t>
      </w:r>
    </w:p>
    <w:p w14:paraId="048183E1" w14:textId="1F252C9E" w:rsidR="00775077" w:rsidRPr="00C13910" w:rsidRDefault="00775077" w:rsidP="005C718C">
      <w:pPr>
        <w:rPr>
          <w:rFonts w:ascii="Arial" w:hAnsi="Arial" w:cs="Arial"/>
          <w:sz w:val="24"/>
          <w:szCs w:val="24"/>
          <w:lang w:val="en-GB"/>
        </w:rPr>
      </w:pPr>
      <w:r w:rsidRPr="00C13910">
        <w:rPr>
          <w:rFonts w:ascii="Arial" w:hAnsi="Arial" w:cs="Arial"/>
          <w:sz w:val="24"/>
          <w:szCs w:val="24"/>
          <w:lang w:val="en-GB"/>
        </w:rPr>
        <w:lastRenderedPageBreak/>
        <w:t xml:space="preserve">It also stresses the need for investment in an “inclusive digital society” which could pave the way for more </w:t>
      </w:r>
      <w:r w:rsidR="0063577D" w:rsidRPr="00C13910">
        <w:rPr>
          <w:rFonts w:ascii="Arial" w:hAnsi="Arial" w:cs="Arial"/>
          <w:sz w:val="24"/>
          <w:szCs w:val="24"/>
          <w:lang w:val="en-GB"/>
        </w:rPr>
        <w:t>money going towards</w:t>
      </w:r>
      <w:r w:rsidRPr="00C13910">
        <w:rPr>
          <w:rFonts w:ascii="Arial" w:hAnsi="Arial" w:cs="Arial"/>
          <w:sz w:val="24"/>
          <w:szCs w:val="24"/>
          <w:lang w:val="en-GB"/>
        </w:rPr>
        <w:t xml:space="preserve"> the provision of assistive technolog</w:t>
      </w:r>
      <w:r w:rsidR="0063577D" w:rsidRPr="00C13910">
        <w:rPr>
          <w:rFonts w:ascii="Arial" w:hAnsi="Arial" w:cs="Arial"/>
          <w:sz w:val="24"/>
          <w:szCs w:val="24"/>
          <w:lang w:val="en-GB"/>
        </w:rPr>
        <w:t>y for persons with disabilities</w:t>
      </w:r>
      <w:r w:rsidRPr="00C13910">
        <w:rPr>
          <w:rFonts w:ascii="Arial" w:hAnsi="Arial" w:cs="Arial"/>
          <w:sz w:val="24"/>
          <w:szCs w:val="24"/>
          <w:lang w:val="en-GB"/>
        </w:rPr>
        <w:t xml:space="preserve">. </w:t>
      </w:r>
    </w:p>
    <w:p w14:paraId="2664C5D0" w14:textId="77777777" w:rsidR="0067396B" w:rsidRPr="00C13910" w:rsidRDefault="0067396B" w:rsidP="005C718C">
      <w:pPr>
        <w:rPr>
          <w:rFonts w:ascii="Arial" w:hAnsi="Arial" w:cs="Arial"/>
          <w:sz w:val="24"/>
          <w:szCs w:val="24"/>
          <w:lang w:val="en-GB"/>
        </w:rPr>
      </w:pPr>
    </w:p>
    <w:p w14:paraId="1DA9C6E0" w14:textId="5098205B" w:rsidR="005C718C" w:rsidRPr="00C13910" w:rsidRDefault="005C718C" w:rsidP="00CA204F">
      <w:pPr>
        <w:pStyle w:val="Heading3"/>
        <w:rPr>
          <w:rFonts w:ascii="Arial" w:hAnsi="Arial" w:cs="Arial"/>
          <w:b/>
          <w:bCs/>
          <w:sz w:val="28"/>
          <w:szCs w:val="28"/>
          <w:lang w:val="en-GB"/>
        </w:rPr>
      </w:pPr>
      <w:bookmarkStart w:id="3" w:name="_Toc60935761"/>
      <w:bookmarkStart w:id="4" w:name="_Toc60997316"/>
      <w:r w:rsidRPr="00C13910">
        <w:rPr>
          <w:rFonts w:ascii="Arial" w:hAnsi="Arial" w:cs="Arial"/>
          <w:b/>
          <w:bCs/>
          <w:sz w:val="28"/>
          <w:szCs w:val="28"/>
          <w:lang w:val="en-GB"/>
        </w:rPr>
        <w:t>Article 2 final text</w:t>
      </w:r>
      <w:bookmarkEnd w:id="3"/>
      <w:bookmarkEnd w:id="4"/>
    </w:p>
    <w:p w14:paraId="5CC1F9B1" w14:textId="709BFC77" w:rsidR="00B42E04" w:rsidRPr="00C13910" w:rsidRDefault="00B42E04" w:rsidP="001677AE">
      <w:pPr>
        <w:pStyle w:val="ListParagraph"/>
        <w:numPr>
          <w:ilvl w:val="0"/>
          <w:numId w:val="1"/>
        </w:numPr>
        <w:rPr>
          <w:rFonts w:ascii="Arial" w:hAnsi="Arial" w:cs="Arial"/>
          <w:sz w:val="24"/>
          <w:szCs w:val="24"/>
          <w:lang w:val="en-GB"/>
        </w:rPr>
      </w:pPr>
      <w:r w:rsidRPr="00C13910">
        <w:rPr>
          <w:rFonts w:ascii="Arial" w:hAnsi="Arial" w:cs="Arial"/>
          <w:sz w:val="24"/>
          <w:szCs w:val="24"/>
          <w:lang w:val="en-GB"/>
        </w:rPr>
        <w:t>In accordance with the policy objectives set out in Article [4(1)] of Regulation (EU) 2018/xxxx[new CPR], the ERDF shall support the following specific objectives:</w:t>
      </w:r>
    </w:p>
    <w:p w14:paraId="3B42113C" w14:textId="2FBD0D93" w:rsidR="001677AE" w:rsidRPr="00C13910" w:rsidRDefault="001677AE" w:rsidP="001677AE">
      <w:pPr>
        <w:rPr>
          <w:rFonts w:ascii="Arial" w:hAnsi="Arial" w:cs="Arial"/>
          <w:sz w:val="24"/>
          <w:szCs w:val="24"/>
          <w:lang w:val="en-GB"/>
        </w:rPr>
      </w:pPr>
      <w:r w:rsidRPr="00C13910">
        <w:rPr>
          <w:rFonts w:ascii="Arial" w:hAnsi="Arial" w:cs="Arial"/>
          <w:sz w:val="24"/>
          <w:szCs w:val="24"/>
          <w:lang w:val="en-GB"/>
        </w:rPr>
        <w:t xml:space="preserve">(a) a </w:t>
      </w:r>
      <w:r w:rsidRPr="00C13910">
        <w:rPr>
          <w:rFonts w:ascii="Arial" w:hAnsi="Arial" w:cs="Arial"/>
          <w:b/>
          <w:bCs/>
          <w:sz w:val="24"/>
          <w:szCs w:val="24"/>
          <w:lang w:val="en-GB"/>
        </w:rPr>
        <w:t xml:space="preserve">more competitive and </w:t>
      </w:r>
      <w:r w:rsidRPr="00C13910">
        <w:rPr>
          <w:rFonts w:ascii="Arial" w:hAnsi="Arial" w:cs="Arial"/>
          <w:sz w:val="24"/>
          <w:szCs w:val="24"/>
          <w:lang w:val="en-GB"/>
        </w:rPr>
        <w:t>smarter Europe by promoting innovative and smart economic transformation ('PO 1') by;</w:t>
      </w:r>
    </w:p>
    <w:p w14:paraId="425D9348" w14:textId="3991584B" w:rsidR="001813F3" w:rsidRPr="00C13910" w:rsidRDefault="001677AE">
      <w:pPr>
        <w:rPr>
          <w:rFonts w:ascii="Arial" w:hAnsi="Arial" w:cs="Arial"/>
          <w:b/>
          <w:bCs/>
          <w:i/>
          <w:iCs/>
          <w:sz w:val="24"/>
          <w:szCs w:val="24"/>
          <w:lang w:val="en-GB"/>
        </w:rPr>
      </w:pPr>
      <w:r w:rsidRPr="00C13910">
        <w:rPr>
          <w:rFonts w:ascii="Arial" w:hAnsi="Arial" w:cs="Arial"/>
          <w:b/>
          <w:bCs/>
          <w:i/>
          <w:iCs/>
          <w:sz w:val="24"/>
          <w:szCs w:val="24"/>
          <w:lang w:val="en-GB"/>
        </w:rPr>
        <w:t xml:space="preserve">(ii) </w:t>
      </w:r>
      <w:r w:rsidR="00B42E04" w:rsidRPr="00C13910">
        <w:rPr>
          <w:rFonts w:ascii="Arial" w:hAnsi="Arial" w:cs="Arial"/>
          <w:b/>
          <w:bCs/>
          <w:i/>
          <w:iCs/>
          <w:sz w:val="24"/>
          <w:szCs w:val="24"/>
          <w:lang w:val="en-GB"/>
        </w:rPr>
        <w:t>In order to grasp the opportunities from the digital age, the ERDF should contribute to the development of an inclusive digital society where citizens, research organisations, businesses and public administrations take full advantage of the opportunities digitalisation offers. Effective e-government at national, regional and local level, involves developing tools as well as rethinking organisation and processes, in order to deliver public services more effectively, easily, quickly and at a lower cost. In particular, digital and telecommunication technologies should be used to enhance traditional networks and services for the benefit of local communities through developing projects such as smart cities and villages.</w:t>
      </w:r>
    </w:p>
    <w:p w14:paraId="555C0EE4" w14:textId="322681AE" w:rsidR="001813F3" w:rsidRPr="00C13910" w:rsidRDefault="001813F3">
      <w:pPr>
        <w:rPr>
          <w:rFonts w:ascii="Arial" w:hAnsi="Arial" w:cs="Arial"/>
          <w:b/>
          <w:bCs/>
          <w:i/>
          <w:iCs/>
          <w:sz w:val="24"/>
          <w:szCs w:val="24"/>
          <w:lang w:val="en-GB"/>
        </w:rPr>
      </w:pPr>
      <w:r w:rsidRPr="00C13910">
        <w:rPr>
          <w:rFonts w:ascii="Arial" w:hAnsi="Arial" w:cs="Arial"/>
          <w:b/>
          <w:bCs/>
          <w:i/>
          <w:iCs/>
          <w:sz w:val="24"/>
          <w:szCs w:val="24"/>
          <w:lang w:val="en-GB"/>
        </w:rPr>
        <w:t>New recital (x) Support from the ERDF under policy objective 1 should be based on building capacities for smart specialisation strategies, which set priorities at national and/or regional level to increase their competitive advantage by developing and matching research and innovation strengths with business needs and necessary skills through an entrepreneurial discovery process. The process should allow entrepreneurial actors, including industry, education and research organisations, public administrations and civil society, to identify the most promising areas for sustainable economic development based on the region's distinctive structures and knowledge base…</w:t>
      </w:r>
    </w:p>
    <w:p w14:paraId="0BEEB675" w14:textId="5FDA6943" w:rsidR="001677AE" w:rsidRPr="00C13910" w:rsidRDefault="001677AE">
      <w:pPr>
        <w:rPr>
          <w:rFonts w:ascii="Arial" w:hAnsi="Arial" w:cs="Arial"/>
          <w:sz w:val="24"/>
          <w:szCs w:val="24"/>
          <w:lang w:val="en-GB"/>
        </w:rPr>
      </w:pPr>
    </w:p>
    <w:p w14:paraId="59052979" w14:textId="5C23B0C8" w:rsidR="001677AE" w:rsidRPr="00C13910" w:rsidRDefault="001677AE">
      <w:pPr>
        <w:rPr>
          <w:rFonts w:ascii="Arial" w:hAnsi="Arial" w:cs="Arial"/>
          <w:sz w:val="24"/>
          <w:szCs w:val="24"/>
          <w:lang w:val="en-GB"/>
        </w:rPr>
      </w:pPr>
      <w:r w:rsidRPr="00C13910">
        <w:rPr>
          <w:rFonts w:ascii="Arial" w:hAnsi="Arial" w:cs="Arial"/>
          <w:sz w:val="24"/>
          <w:szCs w:val="24"/>
          <w:lang w:val="en-GB"/>
        </w:rPr>
        <w:t xml:space="preserve">(d) a more social </w:t>
      </w:r>
      <w:r w:rsidRPr="00C13910">
        <w:rPr>
          <w:rFonts w:ascii="Arial" w:hAnsi="Arial" w:cs="Arial"/>
          <w:b/>
          <w:bCs/>
          <w:i/>
          <w:iCs/>
          <w:sz w:val="24"/>
          <w:szCs w:val="24"/>
          <w:lang w:val="en-GB"/>
        </w:rPr>
        <w:t>and inclusive</w:t>
      </w:r>
      <w:r w:rsidRPr="00C13910">
        <w:rPr>
          <w:rFonts w:ascii="Arial" w:hAnsi="Arial" w:cs="Arial"/>
          <w:sz w:val="24"/>
          <w:szCs w:val="24"/>
          <w:lang w:val="en-GB"/>
        </w:rPr>
        <w:t xml:space="preserve"> Europe implementing the European Pillar of Social Rights (‘PO 4’) by;</w:t>
      </w:r>
    </w:p>
    <w:p w14:paraId="6041C916" w14:textId="68B75A07" w:rsidR="002C7B56" w:rsidRPr="00C13910" w:rsidRDefault="002C7B56">
      <w:pPr>
        <w:rPr>
          <w:rFonts w:ascii="Arial" w:hAnsi="Arial" w:cs="Arial"/>
          <w:b/>
          <w:bCs/>
          <w:i/>
          <w:iCs/>
          <w:sz w:val="24"/>
          <w:szCs w:val="24"/>
          <w:lang w:val="en-GB"/>
        </w:rPr>
      </w:pPr>
      <w:r w:rsidRPr="00C13910">
        <w:rPr>
          <w:rFonts w:ascii="Arial" w:hAnsi="Arial" w:cs="Arial"/>
          <w:sz w:val="24"/>
          <w:szCs w:val="24"/>
          <w:lang w:val="en-GB"/>
        </w:rPr>
        <w:t xml:space="preserve">(i) enhancing the effectiveness </w:t>
      </w:r>
      <w:r w:rsidRPr="00C13910">
        <w:rPr>
          <w:rFonts w:ascii="Arial" w:hAnsi="Arial" w:cs="Arial"/>
          <w:b/>
          <w:bCs/>
          <w:i/>
          <w:iCs/>
          <w:sz w:val="24"/>
          <w:szCs w:val="24"/>
          <w:lang w:val="en-GB"/>
        </w:rPr>
        <w:t>and inclusiveness</w:t>
      </w:r>
      <w:r w:rsidRPr="00C13910">
        <w:rPr>
          <w:rFonts w:ascii="Arial" w:hAnsi="Arial" w:cs="Arial"/>
          <w:sz w:val="24"/>
          <w:szCs w:val="24"/>
          <w:lang w:val="en-GB"/>
        </w:rPr>
        <w:t xml:space="preserve"> of labour markets and access to quality employment </w:t>
      </w:r>
      <w:r w:rsidRPr="00C13910">
        <w:rPr>
          <w:rFonts w:ascii="Arial" w:hAnsi="Arial" w:cs="Arial"/>
          <w:b/>
          <w:bCs/>
          <w:i/>
          <w:iCs/>
          <w:sz w:val="24"/>
          <w:szCs w:val="24"/>
          <w:lang w:val="en-GB"/>
        </w:rPr>
        <w:t>through developing social infrastructure and promoting social economy;</w:t>
      </w:r>
    </w:p>
    <w:p w14:paraId="5D05BC6C" w14:textId="20DC35B1" w:rsidR="002C7B56" w:rsidRPr="00C13910" w:rsidRDefault="002C7B56">
      <w:pPr>
        <w:rPr>
          <w:rFonts w:ascii="Arial" w:hAnsi="Arial" w:cs="Arial"/>
          <w:sz w:val="24"/>
          <w:szCs w:val="24"/>
          <w:lang w:val="en-GB"/>
        </w:rPr>
      </w:pPr>
      <w:r w:rsidRPr="00C13910">
        <w:rPr>
          <w:rFonts w:ascii="Arial" w:hAnsi="Arial" w:cs="Arial"/>
          <w:sz w:val="24"/>
          <w:szCs w:val="24"/>
          <w:lang w:val="en-GB"/>
        </w:rPr>
        <w:t xml:space="preserve">New recital on social economy:  In order to promote social innovation </w:t>
      </w:r>
      <w:r w:rsidRPr="00C13910">
        <w:rPr>
          <w:rFonts w:ascii="Arial" w:hAnsi="Arial" w:cs="Arial"/>
          <w:b/>
          <w:bCs/>
          <w:i/>
          <w:iCs/>
          <w:sz w:val="24"/>
          <w:szCs w:val="24"/>
          <w:lang w:val="en-GB"/>
        </w:rPr>
        <w:t>and inclusive access to high quality employment</w:t>
      </w:r>
      <w:r w:rsidRPr="00C13910">
        <w:rPr>
          <w:rFonts w:ascii="Arial" w:hAnsi="Arial" w:cs="Arial"/>
          <w:sz w:val="24"/>
          <w:szCs w:val="24"/>
          <w:lang w:val="en-GB"/>
        </w:rPr>
        <w:t>, the ERDF should support ‘social economy’ entities such as cooperatives, mutual societies, non-profit associations</w:t>
      </w:r>
      <w:r w:rsidRPr="00C13910">
        <w:rPr>
          <w:rFonts w:ascii="Arial" w:hAnsi="Arial" w:cs="Arial"/>
          <w:b/>
          <w:bCs/>
          <w:i/>
          <w:iCs/>
          <w:strike/>
          <w:sz w:val="24"/>
          <w:szCs w:val="24"/>
          <w:lang w:val="en-GB"/>
        </w:rPr>
        <w:t>, foundations</w:t>
      </w:r>
      <w:r w:rsidRPr="00C13910">
        <w:rPr>
          <w:rFonts w:ascii="Arial" w:hAnsi="Arial" w:cs="Arial"/>
          <w:sz w:val="24"/>
          <w:szCs w:val="24"/>
          <w:lang w:val="en-GB"/>
        </w:rPr>
        <w:t xml:space="preserve"> and social enterprises.</w:t>
      </w:r>
    </w:p>
    <w:p w14:paraId="3B047E13" w14:textId="36657046" w:rsidR="00C02A86" w:rsidRPr="00C13910" w:rsidRDefault="00C02A86">
      <w:pPr>
        <w:rPr>
          <w:rFonts w:ascii="Arial" w:hAnsi="Arial" w:cs="Arial"/>
          <w:sz w:val="24"/>
          <w:szCs w:val="24"/>
          <w:lang w:val="en-GB"/>
        </w:rPr>
      </w:pPr>
    </w:p>
    <w:p w14:paraId="6C91114F" w14:textId="360BB758" w:rsidR="00C02A86" w:rsidRPr="00C13910" w:rsidRDefault="00C02A86">
      <w:pPr>
        <w:rPr>
          <w:rFonts w:ascii="Arial" w:hAnsi="Arial" w:cs="Arial"/>
          <w:sz w:val="24"/>
          <w:szCs w:val="24"/>
          <w:lang w:val="en-GB"/>
        </w:rPr>
      </w:pPr>
      <w:r w:rsidRPr="00C13910">
        <w:rPr>
          <w:rFonts w:ascii="Arial" w:hAnsi="Arial" w:cs="Arial"/>
          <w:sz w:val="24"/>
          <w:szCs w:val="24"/>
          <w:lang w:val="en-GB"/>
        </w:rPr>
        <w:lastRenderedPageBreak/>
        <w:t xml:space="preserve">(ii) improving </w:t>
      </w:r>
      <w:r w:rsidRPr="00C13910">
        <w:rPr>
          <w:rFonts w:ascii="Arial" w:hAnsi="Arial" w:cs="Arial"/>
          <w:b/>
          <w:bCs/>
          <w:i/>
          <w:iCs/>
          <w:sz w:val="24"/>
          <w:szCs w:val="24"/>
          <w:lang w:val="en-GB"/>
        </w:rPr>
        <w:t>equal</w:t>
      </w:r>
      <w:r w:rsidRPr="00C13910">
        <w:rPr>
          <w:rFonts w:ascii="Arial" w:hAnsi="Arial" w:cs="Arial"/>
          <w:sz w:val="24"/>
          <w:szCs w:val="24"/>
          <w:lang w:val="en-GB"/>
        </w:rPr>
        <w:t xml:space="preserve"> access to inclusive and quality services in education, training and lifelong learning through developing </w:t>
      </w:r>
      <w:r w:rsidRPr="00C13910">
        <w:rPr>
          <w:rFonts w:ascii="Arial" w:hAnsi="Arial" w:cs="Arial"/>
          <w:b/>
          <w:bCs/>
          <w:i/>
          <w:iCs/>
          <w:sz w:val="24"/>
          <w:szCs w:val="24"/>
          <w:lang w:val="en-GB"/>
        </w:rPr>
        <w:t>accessible</w:t>
      </w:r>
      <w:r w:rsidRPr="00C13910">
        <w:rPr>
          <w:rFonts w:ascii="Arial" w:hAnsi="Arial" w:cs="Arial"/>
          <w:sz w:val="24"/>
          <w:szCs w:val="24"/>
          <w:lang w:val="en-GB"/>
        </w:rPr>
        <w:t xml:space="preserve"> infrastructure, including by fostering resilience for distance and on-line education and training;</w:t>
      </w:r>
    </w:p>
    <w:p w14:paraId="0AE8932C" w14:textId="17F51289" w:rsidR="00C02A86" w:rsidRPr="00C13910" w:rsidRDefault="00C02A86">
      <w:pPr>
        <w:rPr>
          <w:rFonts w:ascii="Arial" w:hAnsi="Arial" w:cs="Arial"/>
          <w:b/>
          <w:bCs/>
          <w:i/>
          <w:iCs/>
          <w:sz w:val="24"/>
          <w:szCs w:val="24"/>
          <w:lang w:val="en-GB"/>
        </w:rPr>
      </w:pPr>
      <w:r w:rsidRPr="00C13910">
        <w:rPr>
          <w:rFonts w:ascii="Arial" w:hAnsi="Arial" w:cs="Arial"/>
          <w:sz w:val="24"/>
          <w:szCs w:val="24"/>
          <w:lang w:val="en-GB"/>
        </w:rPr>
        <w:t>New recital</w:t>
      </w:r>
      <w:r w:rsidRPr="00C13910">
        <w:rPr>
          <w:rFonts w:ascii="Arial" w:hAnsi="Arial" w:cs="Arial"/>
          <w:b/>
          <w:bCs/>
          <w:i/>
          <w:iCs/>
          <w:sz w:val="24"/>
          <w:szCs w:val="24"/>
          <w:lang w:val="en-GB"/>
        </w:rPr>
        <w:t xml:space="preserve">(x) </w:t>
      </w:r>
      <w:bookmarkStart w:id="5" w:name="_Hlk60936827"/>
      <w:r w:rsidRPr="00C13910">
        <w:rPr>
          <w:rFonts w:ascii="Arial" w:hAnsi="Arial" w:cs="Arial"/>
          <w:b/>
          <w:bCs/>
          <w:i/>
          <w:iCs/>
          <w:sz w:val="24"/>
          <w:szCs w:val="24"/>
          <w:lang w:val="en-GB"/>
        </w:rPr>
        <w:t>In order to promote social inclusion and combat poverty, particularly among marginalised communities, it is necessary to improve access, also through infrastructure, to social, educational, cultural and recreational services, including sports, taking into account the specific needs of persons with disabilities, children and the elderly</w:t>
      </w:r>
      <w:bookmarkEnd w:id="5"/>
    </w:p>
    <w:p w14:paraId="75B94847" w14:textId="6016D4AF" w:rsidR="005C5971" w:rsidRPr="00C13910" w:rsidRDefault="00C02A86">
      <w:pPr>
        <w:rPr>
          <w:rFonts w:ascii="Arial" w:hAnsi="Arial" w:cs="Arial"/>
          <w:sz w:val="24"/>
          <w:szCs w:val="24"/>
          <w:lang w:val="en-GB"/>
        </w:rPr>
      </w:pPr>
      <w:r w:rsidRPr="00C13910">
        <w:rPr>
          <w:rFonts w:ascii="Arial" w:hAnsi="Arial" w:cs="Arial"/>
          <w:sz w:val="24"/>
          <w:szCs w:val="24"/>
          <w:lang w:val="en-GB"/>
        </w:rPr>
        <w:t xml:space="preserve">(iii) </w:t>
      </w:r>
      <w:r w:rsidRPr="00C13910">
        <w:rPr>
          <w:rFonts w:ascii="Arial" w:hAnsi="Arial" w:cs="Arial"/>
          <w:b/>
          <w:bCs/>
          <w:i/>
          <w:iCs/>
          <w:strike/>
          <w:sz w:val="24"/>
          <w:szCs w:val="24"/>
          <w:lang w:val="en-GB"/>
        </w:rPr>
        <w:t>increasing</w:t>
      </w:r>
      <w:r w:rsidRPr="00C13910">
        <w:rPr>
          <w:rFonts w:ascii="Arial" w:hAnsi="Arial" w:cs="Arial"/>
          <w:b/>
          <w:bCs/>
          <w:i/>
          <w:iCs/>
          <w:sz w:val="24"/>
          <w:szCs w:val="24"/>
          <w:lang w:val="en-GB"/>
        </w:rPr>
        <w:t xml:space="preserve"> promoting</w:t>
      </w:r>
      <w:r w:rsidRPr="00C13910">
        <w:rPr>
          <w:rFonts w:ascii="Arial" w:hAnsi="Arial" w:cs="Arial"/>
          <w:sz w:val="24"/>
          <w:szCs w:val="24"/>
          <w:lang w:val="en-GB"/>
        </w:rPr>
        <w:t xml:space="preserve"> the socioeconomic </w:t>
      </w:r>
      <w:r w:rsidRPr="00C13910">
        <w:rPr>
          <w:rFonts w:ascii="Arial" w:hAnsi="Arial" w:cs="Arial"/>
          <w:b/>
          <w:bCs/>
          <w:i/>
          <w:iCs/>
          <w:strike/>
          <w:sz w:val="24"/>
          <w:szCs w:val="24"/>
          <w:lang w:val="en-GB"/>
        </w:rPr>
        <w:t>integration</w:t>
      </w:r>
      <w:r w:rsidRPr="00C13910">
        <w:rPr>
          <w:rFonts w:ascii="Arial" w:hAnsi="Arial" w:cs="Arial"/>
          <w:sz w:val="24"/>
          <w:szCs w:val="24"/>
          <w:lang w:val="en-GB"/>
        </w:rPr>
        <w:t xml:space="preserve"> </w:t>
      </w:r>
      <w:r w:rsidRPr="00C13910">
        <w:rPr>
          <w:rFonts w:ascii="Arial" w:hAnsi="Arial" w:cs="Arial"/>
          <w:b/>
          <w:bCs/>
          <w:i/>
          <w:iCs/>
          <w:sz w:val="24"/>
          <w:szCs w:val="24"/>
          <w:lang w:val="en-GB"/>
        </w:rPr>
        <w:t>inclusion</w:t>
      </w:r>
      <w:r w:rsidRPr="00C13910">
        <w:rPr>
          <w:rFonts w:ascii="Arial" w:hAnsi="Arial" w:cs="Arial"/>
          <w:sz w:val="24"/>
          <w:szCs w:val="24"/>
          <w:lang w:val="en-GB"/>
        </w:rPr>
        <w:t xml:space="preserve"> of marginalised communities,, </w:t>
      </w:r>
      <w:r w:rsidRPr="00C13910">
        <w:rPr>
          <w:rFonts w:ascii="Arial" w:hAnsi="Arial" w:cs="Arial"/>
          <w:b/>
          <w:bCs/>
          <w:i/>
          <w:iCs/>
          <w:strike/>
          <w:sz w:val="24"/>
          <w:szCs w:val="24"/>
          <w:lang w:val="en-GB"/>
        </w:rPr>
        <w:t xml:space="preserve">such as Roma, migrants and disadvantaged groups, including </w:t>
      </w:r>
      <w:r w:rsidRPr="00C13910">
        <w:rPr>
          <w:rFonts w:ascii="Arial" w:hAnsi="Arial" w:cs="Arial"/>
          <w:sz w:val="24"/>
          <w:szCs w:val="24"/>
          <w:lang w:val="en-GB"/>
        </w:rPr>
        <w:t xml:space="preserve">low income households </w:t>
      </w:r>
      <w:r w:rsidRPr="00C13910">
        <w:rPr>
          <w:rFonts w:ascii="Arial" w:hAnsi="Arial" w:cs="Arial"/>
          <w:b/>
          <w:bCs/>
          <w:i/>
          <w:iCs/>
          <w:strike/>
          <w:sz w:val="24"/>
          <w:szCs w:val="24"/>
          <w:lang w:val="en-GB"/>
        </w:rPr>
        <w:t>households at risk of poverty and social exclusion</w:t>
      </w:r>
      <w:r w:rsidRPr="00C13910">
        <w:rPr>
          <w:rFonts w:ascii="Arial" w:hAnsi="Arial" w:cs="Arial"/>
          <w:sz w:val="24"/>
          <w:szCs w:val="24"/>
          <w:lang w:val="en-GB"/>
        </w:rPr>
        <w:t xml:space="preserve"> </w:t>
      </w:r>
      <w:r w:rsidRPr="00C13910">
        <w:rPr>
          <w:rFonts w:ascii="Arial" w:hAnsi="Arial" w:cs="Arial"/>
          <w:b/>
          <w:bCs/>
          <w:i/>
          <w:iCs/>
          <w:sz w:val="24"/>
          <w:szCs w:val="24"/>
          <w:lang w:val="en-GB"/>
        </w:rPr>
        <w:t>and disadvantaged groups including people with special needs</w:t>
      </w:r>
      <w:r w:rsidRPr="00C13910">
        <w:rPr>
          <w:rFonts w:ascii="Arial" w:hAnsi="Arial" w:cs="Arial"/>
          <w:sz w:val="24"/>
          <w:szCs w:val="24"/>
          <w:lang w:val="en-GB"/>
        </w:rPr>
        <w:t xml:space="preserve">, through integrated </w:t>
      </w:r>
      <w:r w:rsidRPr="00C13910">
        <w:rPr>
          <w:rFonts w:ascii="Arial" w:hAnsi="Arial" w:cs="Arial"/>
          <w:b/>
          <w:bCs/>
          <w:i/>
          <w:iCs/>
          <w:strike/>
          <w:sz w:val="24"/>
          <w:szCs w:val="24"/>
          <w:lang w:val="en-GB"/>
        </w:rPr>
        <w:t>measures</w:t>
      </w:r>
      <w:r w:rsidRPr="00C13910">
        <w:rPr>
          <w:rFonts w:ascii="Arial" w:hAnsi="Arial" w:cs="Arial"/>
          <w:sz w:val="24"/>
          <w:szCs w:val="24"/>
          <w:lang w:val="en-GB"/>
        </w:rPr>
        <w:t xml:space="preserve"> </w:t>
      </w:r>
      <w:r w:rsidRPr="00C13910">
        <w:rPr>
          <w:rFonts w:ascii="Arial" w:hAnsi="Arial" w:cs="Arial"/>
          <w:b/>
          <w:bCs/>
          <w:i/>
          <w:iCs/>
          <w:sz w:val="24"/>
          <w:szCs w:val="24"/>
          <w:lang w:val="en-GB"/>
        </w:rPr>
        <w:t>actions</w:t>
      </w:r>
      <w:r w:rsidRPr="00C13910">
        <w:rPr>
          <w:rFonts w:ascii="Arial" w:hAnsi="Arial" w:cs="Arial"/>
          <w:sz w:val="24"/>
          <w:szCs w:val="24"/>
          <w:lang w:val="en-GB"/>
        </w:rPr>
        <w:t xml:space="preserve"> including housing and social services;</w:t>
      </w:r>
    </w:p>
    <w:p w14:paraId="57F12760" w14:textId="2FD4CAB7" w:rsidR="005C5971" w:rsidRPr="00C13910" w:rsidRDefault="00C02A86">
      <w:pPr>
        <w:rPr>
          <w:rFonts w:ascii="Arial" w:hAnsi="Arial" w:cs="Arial"/>
          <w:sz w:val="24"/>
          <w:szCs w:val="24"/>
          <w:lang w:val="en-GB"/>
        </w:rPr>
      </w:pPr>
      <w:r w:rsidRPr="00C13910">
        <w:rPr>
          <w:rFonts w:ascii="Arial" w:hAnsi="Arial" w:cs="Arial"/>
          <w:sz w:val="24"/>
          <w:szCs w:val="24"/>
          <w:lang w:val="en-GB"/>
        </w:rPr>
        <w:t xml:space="preserve">New recital:(x) The ERDF and the Cohesion Fund should promote the socioeconomic inclusion of marginalised communities, </w:t>
      </w:r>
      <w:r w:rsidRPr="00C13910">
        <w:rPr>
          <w:rFonts w:ascii="Arial" w:hAnsi="Arial" w:cs="Arial"/>
          <w:b/>
          <w:bCs/>
          <w:i/>
          <w:iCs/>
          <w:sz w:val="24"/>
          <w:szCs w:val="24"/>
          <w:lang w:val="en-GB"/>
        </w:rPr>
        <w:t>with particular attention paid to the National Roma Integration Strategies</w:t>
      </w:r>
      <w:r w:rsidRPr="00C13910">
        <w:rPr>
          <w:rFonts w:ascii="Arial" w:hAnsi="Arial" w:cs="Arial"/>
          <w:sz w:val="24"/>
          <w:szCs w:val="24"/>
          <w:lang w:val="en-GB"/>
        </w:rPr>
        <w:t xml:space="preserve"> </w:t>
      </w:r>
      <w:r w:rsidRPr="00C13910">
        <w:rPr>
          <w:rFonts w:ascii="Arial" w:hAnsi="Arial" w:cs="Arial"/>
          <w:b/>
          <w:bCs/>
          <w:i/>
          <w:iCs/>
          <w:strike/>
          <w:sz w:val="24"/>
          <w:szCs w:val="24"/>
          <w:lang w:val="en-GB"/>
        </w:rPr>
        <w:t>such as Roma</w:t>
      </w:r>
      <w:r w:rsidRPr="00C13910">
        <w:rPr>
          <w:rFonts w:ascii="Arial" w:hAnsi="Arial" w:cs="Arial"/>
          <w:sz w:val="24"/>
          <w:szCs w:val="24"/>
          <w:lang w:val="en-GB"/>
        </w:rPr>
        <w:t>, low-income households, including households at risk of poverty and</w:t>
      </w:r>
      <w:r w:rsidR="005C5971" w:rsidRPr="00C13910">
        <w:rPr>
          <w:rFonts w:ascii="Arial" w:hAnsi="Arial" w:cs="Arial"/>
          <w:sz w:val="24"/>
          <w:szCs w:val="24"/>
          <w:lang w:val="en-GB"/>
        </w:rPr>
        <w:t xml:space="preserve"> social exclusion and disadvantaged groups including, people with special needs. In particular, in line with principle 19 of the European Pillar of Social Rights, the ERDF and the Cohesion Fund may support provision of social housing.</w:t>
      </w:r>
    </w:p>
    <w:p w14:paraId="2E6DE546" w14:textId="66EA3861" w:rsidR="005C5971" w:rsidRPr="00C13910" w:rsidRDefault="005C5971">
      <w:pPr>
        <w:rPr>
          <w:rFonts w:ascii="Arial" w:hAnsi="Arial" w:cs="Arial"/>
          <w:b/>
          <w:bCs/>
          <w:i/>
          <w:iCs/>
          <w:sz w:val="24"/>
          <w:szCs w:val="24"/>
          <w:lang w:val="en-GB"/>
        </w:rPr>
      </w:pPr>
      <w:r w:rsidRPr="00C13910">
        <w:rPr>
          <w:rFonts w:ascii="Arial" w:hAnsi="Arial" w:cs="Arial"/>
          <w:sz w:val="24"/>
          <w:szCs w:val="24"/>
          <w:lang w:val="en-GB"/>
        </w:rPr>
        <w:t xml:space="preserve">(iv) ensuring equal access to health care and fostering resilience of health systems, </w:t>
      </w:r>
      <w:r w:rsidRPr="00C13910">
        <w:rPr>
          <w:rFonts w:ascii="Arial" w:hAnsi="Arial" w:cs="Arial"/>
          <w:b/>
          <w:bCs/>
          <w:i/>
          <w:iCs/>
          <w:sz w:val="24"/>
          <w:szCs w:val="24"/>
          <w:lang w:val="en-GB"/>
        </w:rPr>
        <w:t>including primary care, and promoting the transition from institutional to family- and community-based care;</w:t>
      </w:r>
    </w:p>
    <w:p w14:paraId="4281D647" w14:textId="00D85AAA" w:rsidR="005C5971" w:rsidRPr="00C13910" w:rsidRDefault="005C5971">
      <w:pPr>
        <w:rPr>
          <w:rFonts w:ascii="Arial" w:hAnsi="Arial" w:cs="Arial"/>
          <w:b/>
          <w:bCs/>
          <w:i/>
          <w:iCs/>
          <w:sz w:val="24"/>
          <w:szCs w:val="24"/>
          <w:lang w:val="en-GB"/>
        </w:rPr>
      </w:pPr>
    </w:p>
    <w:p w14:paraId="071AD100" w14:textId="5ED9FD05" w:rsidR="004E4843" w:rsidRPr="00C13910" w:rsidRDefault="004E4843">
      <w:pPr>
        <w:rPr>
          <w:rFonts w:ascii="Arial" w:hAnsi="Arial" w:cs="Arial"/>
          <w:b/>
          <w:bCs/>
          <w:i/>
          <w:iCs/>
          <w:sz w:val="24"/>
          <w:szCs w:val="24"/>
          <w:lang w:val="en-GB"/>
        </w:rPr>
      </w:pPr>
      <w:r w:rsidRPr="00C13910">
        <w:rPr>
          <w:rFonts w:ascii="Arial" w:hAnsi="Arial" w:cs="Arial"/>
          <w:sz w:val="24"/>
          <w:szCs w:val="24"/>
          <w:lang w:val="en-GB"/>
        </w:rPr>
        <w:t xml:space="preserve">(e) a Europe closer to citizens by fostering the sustainable and integrated development of </w:t>
      </w:r>
      <w:r w:rsidRPr="00C13910">
        <w:rPr>
          <w:rFonts w:ascii="Arial" w:hAnsi="Arial" w:cs="Arial"/>
          <w:b/>
          <w:bCs/>
          <w:i/>
          <w:iCs/>
          <w:sz w:val="24"/>
          <w:szCs w:val="24"/>
          <w:lang w:val="en-GB"/>
        </w:rPr>
        <w:t xml:space="preserve">all types of territories </w:t>
      </w:r>
      <w:r w:rsidRPr="00C13910">
        <w:rPr>
          <w:rFonts w:ascii="Arial" w:hAnsi="Arial" w:cs="Arial"/>
          <w:b/>
          <w:bCs/>
          <w:i/>
          <w:iCs/>
          <w:strike/>
          <w:sz w:val="24"/>
          <w:szCs w:val="24"/>
          <w:lang w:val="en-GB"/>
        </w:rPr>
        <w:t>urban, rural and coastal areas</w:t>
      </w:r>
      <w:r w:rsidRPr="00C13910">
        <w:rPr>
          <w:rFonts w:ascii="Arial" w:hAnsi="Arial" w:cs="Arial"/>
          <w:sz w:val="24"/>
          <w:szCs w:val="24"/>
          <w:lang w:val="en-GB"/>
        </w:rPr>
        <w:t xml:space="preserve"> and local initiatives ('PO 5') by:</w:t>
      </w:r>
    </w:p>
    <w:p w14:paraId="2A9259E4" w14:textId="5F32319F" w:rsidR="005C5971" w:rsidRPr="00C13910" w:rsidRDefault="005C5971">
      <w:pPr>
        <w:rPr>
          <w:rFonts w:ascii="Arial" w:hAnsi="Arial" w:cs="Arial"/>
          <w:sz w:val="24"/>
          <w:szCs w:val="24"/>
          <w:lang w:val="en-GB"/>
        </w:rPr>
      </w:pPr>
      <w:r w:rsidRPr="00C13910">
        <w:rPr>
          <w:rFonts w:ascii="Arial" w:hAnsi="Arial" w:cs="Arial"/>
          <w:sz w:val="24"/>
          <w:szCs w:val="24"/>
          <w:lang w:val="en-GB"/>
        </w:rPr>
        <w:t xml:space="preserve">(ii) fostering the integrated </w:t>
      </w:r>
      <w:r w:rsidRPr="00C13910">
        <w:rPr>
          <w:rFonts w:ascii="Arial" w:hAnsi="Arial" w:cs="Arial"/>
          <w:b/>
          <w:bCs/>
          <w:i/>
          <w:iCs/>
          <w:sz w:val="24"/>
          <w:szCs w:val="24"/>
          <w:lang w:val="en-GB"/>
        </w:rPr>
        <w:t>and inclusive</w:t>
      </w:r>
      <w:r w:rsidRPr="00C13910">
        <w:rPr>
          <w:rFonts w:ascii="Arial" w:hAnsi="Arial" w:cs="Arial"/>
          <w:sz w:val="24"/>
          <w:szCs w:val="24"/>
          <w:lang w:val="en-GB"/>
        </w:rPr>
        <w:t xml:space="preserve"> social, economic and environmental local development, </w:t>
      </w:r>
      <w:r w:rsidRPr="00C13910">
        <w:rPr>
          <w:rFonts w:ascii="Arial" w:hAnsi="Arial" w:cs="Arial"/>
          <w:b/>
          <w:bCs/>
          <w:i/>
          <w:iCs/>
          <w:sz w:val="24"/>
          <w:szCs w:val="24"/>
          <w:lang w:val="en-GB"/>
        </w:rPr>
        <w:t xml:space="preserve">culture, natural </w:t>
      </w:r>
      <w:r w:rsidRPr="00C13910">
        <w:rPr>
          <w:rFonts w:ascii="Arial" w:hAnsi="Arial" w:cs="Arial"/>
          <w:b/>
          <w:bCs/>
          <w:i/>
          <w:iCs/>
          <w:strike/>
          <w:sz w:val="24"/>
          <w:szCs w:val="24"/>
          <w:lang w:val="en-GB"/>
        </w:rPr>
        <w:t>cultural</w:t>
      </w:r>
      <w:r w:rsidRPr="00C13910">
        <w:rPr>
          <w:rFonts w:ascii="Arial" w:hAnsi="Arial" w:cs="Arial"/>
          <w:sz w:val="24"/>
          <w:szCs w:val="24"/>
          <w:lang w:val="en-GB"/>
        </w:rPr>
        <w:t xml:space="preserve"> heritage</w:t>
      </w:r>
      <w:r w:rsidRPr="00C13910">
        <w:rPr>
          <w:rFonts w:ascii="Arial" w:hAnsi="Arial" w:cs="Arial"/>
          <w:b/>
          <w:bCs/>
          <w:sz w:val="24"/>
          <w:szCs w:val="24"/>
          <w:lang w:val="en-GB"/>
        </w:rPr>
        <w:t>, sustainable tourism</w:t>
      </w:r>
      <w:r w:rsidRPr="00C13910">
        <w:rPr>
          <w:rFonts w:ascii="Arial" w:hAnsi="Arial" w:cs="Arial"/>
          <w:sz w:val="24"/>
          <w:szCs w:val="24"/>
          <w:lang w:val="en-GB"/>
        </w:rPr>
        <w:t xml:space="preserve"> and security, </w:t>
      </w:r>
      <w:r w:rsidRPr="00C13910">
        <w:rPr>
          <w:rFonts w:ascii="Arial" w:hAnsi="Arial" w:cs="Arial"/>
          <w:b/>
          <w:bCs/>
          <w:i/>
          <w:iCs/>
          <w:strike/>
          <w:sz w:val="24"/>
          <w:szCs w:val="24"/>
          <w:lang w:val="en-GB"/>
        </w:rPr>
        <w:t>including for rural and coastal</w:t>
      </w:r>
      <w:r w:rsidRPr="00C13910">
        <w:rPr>
          <w:rFonts w:ascii="Arial" w:hAnsi="Arial" w:cs="Arial"/>
          <w:sz w:val="24"/>
          <w:szCs w:val="24"/>
          <w:lang w:val="en-GB"/>
        </w:rPr>
        <w:t xml:space="preserve"> </w:t>
      </w:r>
      <w:r w:rsidRPr="00C13910">
        <w:rPr>
          <w:rFonts w:ascii="Arial" w:hAnsi="Arial" w:cs="Arial"/>
          <w:b/>
          <w:bCs/>
          <w:i/>
          <w:iCs/>
          <w:sz w:val="24"/>
          <w:szCs w:val="24"/>
          <w:lang w:val="en-GB"/>
        </w:rPr>
        <w:t>in</w:t>
      </w:r>
      <w:r w:rsidRPr="00C13910">
        <w:rPr>
          <w:rFonts w:ascii="Arial" w:hAnsi="Arial" w:cs="Arial"/>
          <w:sz w:val="24"/>
          <w:szCs w:val="24"/>
          <w:lang w:val="en-GB"/>
        </w:rPr>
        <w:t xml:space="preserve"> areas </w:t>
      </w:r>
      <w:r w:rsidRPr="00C13910">
        <w:rPr>
          <w:rFonts w:ascii="Arial" w:hAnsi="Arial" w:cs="Arial"/>
          <w:b/>
          <w:bCs/>
          <w:i/>
          <w:iCs/>
          <w:sz w:val="24"/>
          <w:szCs w:val="24"/>
          <w:lang w:val="en-GB"/>
        </w:rPr>
        <w:t>other than urban areas</w:t>
      </w:r>
      <w:r w:rsidRPr="00C13910">
        <w:rPr>
          <w:rFonts w:ascii="Arial" w:hAnsi="Arial" w:cs="Arial"/>
          <w:sz w:val="24"/>
          <w:szCs w:val="24"/>
          <w:lang w:val="en-GB"/>
        </w:rPr>
        <w:t xml:space="preserve"> </w:t>
      </w:r>
      <w:r w:rsidRPr="00C13910">
        <w:rPr>
          <w:rFonts w:ascii="Arial" w:hAnsi="Arial" w:cs="Arial"/>
          <w:b/>
          <w:bCs/>
          <w:i/>
          <w:iCs/>
          <w:strike/>
          <w:sz w:val="24"/>
          <w:szCs w:val="24"/>
          <w:lang w:val="en-GB"/>
        </w:rPr>
        <w:t>also through community-led local development</w:t>
      </w:r>
      <w:r w:rsidRPr="00C13910">
        <w:rPr>
          <w:rFonts w:ascii="Arial" w:hAnsi="Arial" w:cs="Arial"/>
          <w:sz w:val="24"/>
          <w:szCs w:val="24"/>
          <w:lang w:val="en-GB"/>
        </w:rPr>
        <w:t>.</w:t>
      </w:r>
    </w:p>
    <w:p w14:paraId="23A689AA" w14:textId="0E3A4F64" w:rsidR="00F80816" w:rsidRPr="00C13910" w:rsidRDefault="00F80816">
      <w:pPr>
        <w:rPr>
          <w:rFonts w:ascii="Arial" w:hAnsi="Arial" w:cs="Arial"/>
          <w:sz w:val="24"/>
          <w:szCs w:val="24"/>
          <w:lang w:val="en-GB"/>
        </w:rPr>
      </w:pPr>
    </w:p>
    <w:p w14:paraId="6E0455B0" w14:textId="5B41DECE" w:rsidR="00F80816" w:rsidRPr="00C13910" w:rsidRDefault="00F80816" w:rsidP="003265AB">
      <w:pPr>
        <w:pStyle w:val="Heading2"/>
        <w:rPr>
          <w:rFonts w:ascii="Arial" w:hAnsi="Arial" w:cs="Arial"/>
          <w:b/>
          <w:bCs/>
          <w:sz w:val="28"/>
          <w:szCs w:val="28"/>
          <w:lang w:val="en-GB"/>
        </w:rPr>
      </w:pPr>
      <w:bookmarkStart w:id="6" w:name="_Toc60997317"/>
      <w:r w:rsidRPr="00C13910">
        <w:rPr>
          <w:rFonts w:ascii="Arial" w:hAnsi="Arial" w:cs="Arial"/>
          <w:b/>
          <w:bCs/>
          <w:sz w:val="28"/>
          <w:szCs w:val="28"/>
          <w:lang w:val="en-GB"/>
        </w:rPr>
        <w:t xml:space="preserve">Article 6 </w:t>
      </w:r>
      <w:r w:rsidR="003265AB" w:rsidRPr="00C13910">
        <w:rPr>
          <w:rFonts w:ascii="Arial" w:hAnsi="Arial" w:cs="Arial"/>
          <w:b/>
          <w:bCs/>
          <w:sz w:val="28"/>
          <w:szCs w:val="28"/>
          <w:lang w:val="en-GB"/>
        </w:rPr>
        <w:t xml:space="preserve">- </w:t>
      </w:r>
      <w:r w:rsidRPr="00C13910">
        <w:rPr>
          <w:rFonts w:ascii="Arial" w:hAnsi="Arial" w:cs="Arial"/>
          <w:b/>
          <w:bCs/>
          <w:sz w:val="28"/>
          <w:szCs w:val="28"/>
          <w:lang w:val="en-GB"/>
        </w:rPr>
        <w:t>Exclusion from the scope of the ERDF and the Cohesion Fund</w:t>
      </w:r>
      <w:bookmarkEnd w:id="6"/>
    </w:p>
    <w:p w14:paraId="090D5DA1" w14:textId="2B048803" w:rsidR="00775077" w:rsidRPr="00C13910" w:rsidRDefault="00775077" w:rsidP="00775077">
      <w:pPr>
        <w:rPr>
          <w:rFonts w:ascii="Arial" w:hAnsi="Arial" w:cs="Arial"/>
          <w:sz w:val="24"/>
          <w:szCs w:val="24"/>
          <w:lang w:val="en-GB"/>
        </w:rPr>
      </w:pPr>
      <w:r w:rsidRPr="00C13910">
        <w:rPr>
          <w:rFonts w:ascii="Arial" w:hAnsi="Arial" w:cs="Arial"/>
          <w:sz w:val="24"/>
          <w:szCs w:val="24"/>
          <w:lang w:val="en-GB"/>
        </w:rPr>
        <w:t xml:space="preserve">Article 6 was one of the </w:t>
      </w:r>
      <w:r w:rsidR="009E5597" w:rsidRPr="00C13910">
        <w:rPr>
          <w:rFonts w:ascii="Arial" w:hAnsi="Arial" w:cs="Arial"/>
          <w:sz w:val="24"/>
          <w:szCs w:val="24"/>
          <w:lang w:val="en-GB"/>
        </w:rPr>
        <w:t>key areas of EDF’s advocacy</w:t>
      </w:r>
      <w:r w:rsidR="008562B4" w:rsidRPr="00C13910">
        <w:rPr>
          <w:rFonts w:ascii="Arial" w:hAnsi="Arial" w:cs="Arial"/>
          <w:sz w:val="24"/>
          <w:szCs w:val="24"/>
          <w:lang w:val="en-GB"/>
        </w:rPr>
        <w:t xml:space="preserve"> on the ERDF. One of the biggest issues we have seen with the use of funds over previous funding periods is that money is still invested in renovating </w:t>
      </w:r>
      <w:r w:rsidR="0063577D" w:rsidRPr="00C13910">
        <w:rPr>
          <w:rFonts w:ascii="Arial" w:hAnsi="Arial" w:cs="Arial"/>
          <w:sz w:val="24"/>
          <w:szCs w:val="24"/>
          <w:lang w:val="en-GB"/>
        </w:rPr>
        <w:t>and</w:t>
      </w:r>
      <w:r w:rsidR="008562B4" w:rsidRPr="00C13910">
        <w:rPr>
          <w:rFonts w:ascii="Arial" w:hAnsi="Arial" w:cs="Arial"/>
          <w:sz w:val="24"/>
          <w:szCs w:val="24"/>
          <w:lang w:val="en-GB"/>
        </w:rPr>
        <w:t xml:space="preserve"> building institutions for persons with disabilities. In this article on what is excluded from the scope of the ERDF and the Cohesion Fund, alongside our partner organisations in the European Expert Group on the Transition from Institutional to Community-based Care, we were successful in having a new recital introduced. This recital states that the ERDF should support </w:t>
      </w:r>
      <w:r w:rsidR="008562B4" w:rsidRPr="00C13910">
        <w:rPr>
          <w:rFonts w:ascii="Arial" w:hAnsi="Arial" w:cs="Arial"/>
          <w:sz w:val="24"/>
          <w:szCs w:val="24"/>
          <w:lang w:val="en-GB"/>
        </w:rPr>
        <w:lastRenderedPageBreak/>
        <w:t>deinstitutionalisation, prevent funding segregated living conditions and seek to ensure independent living conditions.</w:t>
      </w:r>
      <w:r w:rsidR="009E5597" w:rsidRPr="00C13910">
        <w:rPr>
          <w:rFonts w:ascii="Arial" w:hAnsi="Arial" w:cs="Arial"/>
          <w:sz w:val="24"/>
          <w:szCs w:val="24"/>
          <w:lang w:val="en-GB"/>
        </w:rPr>
        <w:t xml:space="preserve"> </w:t>
      </w:r>
    </w:p>
    <w:p w14:paraId="4D6D043F" w14:textId="1171AA1F" w:rsidR="005C718C" w:rsidRPr="00C13910" w:rsidRDefault="005C718C" w:rsidP="00CA204F">
      <w:pPr>
        <w:pStyle w:val="Heading3"/>
        <w:rPr>
          <w:rFonts w:ascii="Arial" w:hAnsi="Arial" w:cs="Arial"/>
          <w:b/>
          <w:bCs/>
          <w:sz w:val="28"/>
          <w:szCs w:val="28"/>
          <w:lang w:val="en-GB"/>
        </w:rPr>
      </w:pPr>
      <w:bookmarkStart w:id="7" w:name="_Toc60997318"/>
      <w:r w:rsidRPr="00C13910">
        <w:rPr>
          <w:rFonts w:ascii="Arial" w:hAnsi="Arial" w:cs="Arial"/>
          <w:b/>
          <w:bCs/>
          <w:sz w:val="28"/>
          <w:szCs w:val="28"/>
          <w:lang w:val="en-GB"/>
        </w:rPr>
        <w:t>Article 6 final text</w:t>
      </w:r>
      <w:bookmarkEnd w:id="7"/>
    </w:p>
    <w:p w14:paraId="4C3DA5D0" w14:textId="7B80EB74" w:rsidR="00F80816" w:rsidRPr="00C13910" w:rsidRDefault="00F80816">
      <w:pPr>
        <w:rPr>
          <w:rFonts w:ascii="Arial" w:hAnsi="Arial" w:cs="Arial"/>
          <w:b/>
          <w:bCs/>
          <w:i/>
          <w:iCs/>
          <w:sz w:val="24"/>
          <w:szCs w:val="24"/>
          <w:lang w:val="en-GB"/>
        </w:rPr>
      </w:pPr>
      <w:r w:rsidRPr="00C13910">
        <w:rPr>
          <w:rFonts w:ascii="Arial" w:hAnsi="Arial" w:cs="Arial"/>
          <w:b/>
          <w:bCs/>
          <w:i/>
          <w:iCs/>
          <w:sz w:val="24"/>
          <w:szCs w:val="24"/>
          <w:lang w:val="en-GB"/>
        </w:rPr>
        <w:t>new recital (x) The ERDF should support and promote transition from institutional to community or family</w:t>
      </w:r>
      <w:r w:rsidR="0063577D" w:rsidRPr="00C13910">
        <w:rPr>
          <w:rFonts w:ascii="Arial" w:hAnsi="Arial" w:cs="Arial"/>
          <w:b/>
          <w:bCs/>
          <w:i/>
          <w:iCs/>
          <w:sz w:val="24"/>
          <w:szCs w:val="24"/>
          <w:lang w:val="en-GB"/>
        </w:rPr>
        <w:t>-</w:t>
      </w:r>
      <w:r w:rsidRPr="00C13910">
        <w:rPr>
          <w:rFonts w:ascii="Arial" w:hAnsi="Arial" w:cs="Arial"/>
          <w:b/>
          <w:bCs/>
          <w:i/>
          <w:iCs/>
          <w:sz w:val="24"/>
          <w:szCs w:val="24"/>
          <w:lang w:val="en-GB"/>
        </w:rPr>
        <w:t>based care through supporting facilities that would seek to prevent segregation from the community, would facilitate the integration of people to the society and would seek to ensure independent living conditions.</w:t>
      </w:r>
    </w:p>
    <w:p w14:paraId="4B3B0D82" w14:textId="33820A18" w:rsidR="001813F3" w:rsidRPr="00C13910" w:rsidRDefault="001813F3">
      <w:pPr>
        <w:rPr>
          <w:rFonts w:ascii="Arial" w:hAnsi="Arial" w:cs="Arial"/>
          <w:b/>
          <w:bCs/>
          <w:i/>
          <w:iCs/>
          <w:sz w:val="24"/>
          <w:szCs w:val="24"/>
          <w:lang w:val="en-GB"/>
        </w:rPr>
      </w:pPr>
    </w:p>
    <w:p w14:paraId="1ECA1AB4" w14:textId="0DF3D7A9" w:rsidR="001813F3" w:rsidRPr="00C13910" w:rsidRDefault="001813F3" w:rsidP="003265AB">
      <w:pPr>
        <w:pStyle w:val="Heading2"/>
        <w:rPr>
          <w:rFonts w:ascii="Arial" w:hAnsi="Arial" w:cs="Arial"/>
          <w:b/>
          <w:bCs/>
          <w:sz w:val="28"/>
          <w:szCs w:val="28"/>
          <w:lang w:val="en-GB"/>
        </w:rPr>
      </w:pPr>
      <w:bookmarkStart w:id="8" w:name="_Toc60997319"/>
      <w:r w:rsidRPr="00C13910">
        <w:rPr>
          <w:rFonts w:ascii="Arial" w:hAnsi="Arial" w:cs="Arial"/>
          <w:b/>
          <w:bCs/>
          <w:sz w:val="28"/>
          <w:szCs w:val="28"/>
          <w:lang w:val="en-GB"/>
        </w:rPr>
        <w:t>Article 10 European Urban Initiative</w:t>
      </w:r>
      <w:bookmarkEnd w:id="8"/>
    </w:p>
    <w:p w14:paraId="5EA531D4" w14:textId="5F81B221" w:rsidR="0061119A" w:rsidRPr="00C13910" w:rsidRDefault="007D31CD" w:rsidP="0061119A">
      <w:pPr>
        <w:rPr>
          <w:rFonts w:ascii="Arial" w:hAnsi="Arial" w:cs="Arial"/>
          <w:sz w:val="24"/>
          <w:szCs w:val="24"/>
          <w:lang w:val="en-GB"/>
        </w:rPr>
      </w:pPr>
      <w:r w:rsidRPr="00C13910">
        <w:rPr>
          <w:rFonts w:ascii="Arial" w:hAnsi="Arial" w:cs="Arial"/>
          <w:sz w:val="24"/>
          <w:szCs w:val="24"/>
          <w:lang w:val="en-GB"/>
        </w:rPr>
        <w:t>Article 10 on the European Urban Initiative, a crucial area with regards to accessibility of the built environment, now contains a new section. This section explains the composition of the group of experts and states that this group should include civil society bodies. Since this article deals with sustainable urban development, th</w:t>
      </w:r>
      <w:r w:rsidR="0063577D" w:rsidRPr="00C13910">
        <w:rPr>
          <w:rFonts w:ascii="Arial" w:hAnsi="Arial" w:cs="Arial"/>
          <w:sz w:val="24"/>
          <w:szCs w:val="24"/>
          <w:lang w:val="en-GB"/>
        </w:rPr>
        <w:t>e</w:t>
      </w:r>
      <w:r w:rsidRPr="00C13910">
        <w:rPr>
          <w:rFonts w:ascii="Arial" w:hAnsi="Arial" w:cs="Arial"/>
          <w:sz w:val="24"/>
          <w:szCs w:val="24"/>
          <w:lang w:val="en-GB"/>
        </w:rPr>
        <w:t xml:space="preserve"> text gives organisations of persons with disabilities a good foothold to request their inclusion in the expert group, with the aim of providing expertise on accessibility of the built environment for persons with disabilities. </w:t>
      </w:r>
    </w:p>
    <w:p w14:paraId="55BB03FD" w14:textId="08FC62CD" w:rsidR="005C718C" w:rsidRPr="00C13910" w:rsidRDefault="005C718C" w:rsidP="005C718C">
      <w:pPr>
        <w:pStyle w:val="Heading3"/>
        <w:rPr>
          <w:rFonts w:ascii="Arial" w:hAnsi="Arial" w:cs="Arial"/>
          <w:b/>
          <w:bCs/>
          <w:sz w:val="28"/>
          <w:szCs w:val="28"/>
          <w:lang w:val="en-GB"/>
        </w:rPr>
      </w:pPr>
      <w:bookmarkStart w:id="9" w:name="_Toc60997320"/>
      <w:r w:rsidRPr="00C13910">
        <w:rPr>
          <w:rFonts w:ascii="Arial" w:hAnsi="Arial" w:cs="Arial"/>
          <w:b/>
          <w:bCs/>
          <w:sz w:val="28"/>
          <w:szCs w:val="28"/>
          <w:lang w:val="en-GB"/>
        </w:rPr>
        <w:t>Article 10 final text</w:t>
      </w:r>
      <w:bookmarkEnd w:id="9"/>
    </w:p>
    <w:p w14:paraId="53D1854D" w14:textId="5478CC4F" w:rsidR="001813F3" w:rsidRPr="00C13910" w:rsidRDefault="001813F3">
      <w:pPr>
        <w:rPr>
          <w:rFonts w:ascii="Arial" w:hAnsi="Arial" w:cs="Arial"/>
          <w:b/>
          <w:bCs/>
          <w:i/>
          <w:iCs/>
          <w:sz w:val="24"/>
          <w:szCs w:val="24"/>
          <w:lang w:val="en-GB"/>
        </w:rPr>
      </w:pPr>
      <w:r w:rsidRPr="00C13910">
        <w:rPr>
          <w:rFonts w:ascii="Arial" w:hAnsi="Arial" w:cs="Arial"/>
          <w:b/>
          <w:bCs/>
          <w:i/>
          <w:iCs/>
          <w:sz w:val="24"/>
          <w:szCs w:val="24"/>
          <w:lang w:val="en-GB"/>
        </w:rPr>
        <w:t>6. In its work, the Commission shall be supported by a group of experts. The expert group shall be composed of representatives from Member States, regional authorities and cities, representatives of business, research and civil society bodies. The composition of the expert group shall aim to ensure gender balance. The expert group shall support the Commission in defining a long-term work programme and in preparing calls for proposals.</w:t>
      </w:r>
    </w:p>
    <w:p w14:paraId="3942D3F5" w14:textId="489AEFE2" w:rsidR="003265AB" w:rsidRPr="00C13910" w:rsidRDefault="003265AB">
      <w:pPr>
        <w:rPr>
          <w:rFonts w:ascii="Arial" w:hAnsi="Arial" w:cs="Arial"/>
          <w:b/>
          <w:bCs/>
          <w:i/>
          <w:iCs/>
          <w:sz w:val="24"/>
          <w:szCs w:val="24"/>
          <w:lang w:val="en-GB"/>
        </w:rPr>
      </w:pPr>
    </w:p>
    <w:p w14:paraId="7AF1956D" w14:textId="77777777" w:rsidR="003265AB" w:rsidRPr="00C13910" w:rsidRDefault="003265AB">
      <w:pPr>
        <w:rPr>
          <w:rFonts w:ascii="Arial" w:hAnsi="Arial" w:cs="Arial"/>
          <w:b/>
          <w:bCs/>
          <w:i/>
          <w:iCs/>
          <w:sz w:val="24"/>
          <w:szCs w:val="24"/>
          <w:lang w:val="en-GB"/>
        </w:rPr>
      </w:pPr>
    </w:p>
    <w:p w14:paraId="6C263E0B" w14:textId="77777777" w:rsidR="003265AB" w:rsidRPr="00C13910" w:rsidRDefault="003265AB" w:rsidP="003265AB">
      <w:pPr>
        <w:rPr>
          <w:rFonts w:ascii="Arial" w:hAnsi="Arial" w:cs="Arial"/>
          <w:sz w:val="28"/>
          <w:szCs w:val="28"/>
          <w:lang w:val="en-GB" w:eastAsia="fr-BE"/>
        </w:rPr>
      </w:pPr>
      <w:r w:rsidRPr="00C13910">
        <w:rPr>
          <w:rFonts w:ascii="Arial" w:hAnsi="Arial" w:cs="Arial"/>
          <w:b/>
          <w:bCs/>
          <w:color w:val="075D8C"/>
          <w:sz w:val="28"/>
          <w:szCs w:val="28"/>
          <w:bdr w:val="none" w:sz="0" w:space="0" w:color="auto" w:frame="1"/>
          <w:shd w:val="clear" w:color="auto" w:fill="FFFFFF"/>
          <w:lang w:val="en-GB" w:eastAsia="fr-BE"/>
        </w:rPr>
        <w:t>Contact:</w:t>
      </w:r>
      <w:r w:rsidRPr="00C13910">
        <w:rPr>
          <w:rFonts w:ascii="Arial" w:hAnsi="Arial" w:cs="Arial"/>
          <w:sz w:val="28"/>
          <w:szCs w:val="28"/>
          <w:lang w:val="en-GB" w:eastAsia="fr-BE"/>
        </w:rPr>
        <w:t xml:space="preserve"> </w:t>
      </w:r>
      <w:r w:rsidRPr="00C13910">
        <w:rPr>
          <w:rFonts w:ascii="Arial" w:hAnsi="Arial" w:cs="Arial"/>
          <w:color w:val="000000"/>
          <w:sz w:val="28"/>
          <w:szCs w:val="28"/>
          <w:lang w:val="en-GB" w:eastAsia="fr-BE"/>
        </w:rPr>
        <w:t>Haydn Hammersley</w:t>
      </w:r>
      <w:r w:rsidRPr="00C13910">
        <w:rPr>
          <w:rFonts w:ascii="Arial" w:hAnsi="Arial" w:cs="Arial"/>
          <w:sz w:val="28"/>
          <w:szCs w:val="28"/>
          <w:lang w:val="en-GB" w:eastAsia="fr-BE"/>
        </w:rPr>
        <w:t xml:space="preserve"> - </w:t>
      </w:r>
      <w:r w:rsidRPr="00C13910">
        <w:rPr>
          <w:rFonts w:ascii="Arial" w:hAnsi="Arial" w:cs="Arial"/>
          <w:color w:val="000000"/>
          <w:sz w:val="28"/>
          <w:szCs w:val="28"/>
          <w:lang w:val="en-GB" w:eastAsia="fr-BE"/>
        </w:rPr>
        <w:t>EDF Social Policy Officer</w:t>
      </w:r>
      <w:r w:rsidRPr="00C13910">
        <w:rPr>
          <w:rFonts w:ascii="Arial" w:hAnsi="Arial" w:cs="Arial"/>
          <w:sz w:val="28"/>
          <w:szCs w:val="28"/>
          <w:lang w:val="en-GB" w:eastAsia="fr-BE"/>
        </w:rPr>
        <w:t xml:space="preserve"> - </w:t>
      </w:r>
      <w:hyperlink r:id="rId9" w:history="1">
        <w:r w:rsidRPr="00C13910">
          <w:rPr>
            <w:rFonts w:ascii="Arial" w:hAnsi="Arial" w:cs="Arial"/>
            <w:color w:val="075D8C"/>
            <w:sz w:val="28"/>
            <w:szCs w:val="28"/>
            <w:u w:val="single"/>
            <w:bdr w:val="none" w:sz="0" w:space="0" w:color="auto" w:frame="1"/>
            <w:lang w:val="en-GB" w:eastAsia="fr-BE"/>
          </w:rPr>
          <w:t>haydn.hammersley@edf-feph.org</w:t>
        </w:r>
      </w:hyperlink>
    </w:p>
    <w:p w14:paraId="12271559" w14:textId="77777777" w:rsidR="003265AB" w:rsidRPr="00C13910" w:rsidRDefault="003265AB" w:rsidP="003265AB">
      <w:pPr>
        <w:pStyle w:val="ListParagraph"/>
        <w:ind w:left="284"/>
        <w:rPr>
          <w:rFonts w:ascii="Arial" w:hAnsi="Arial" w:cs="Arial"/>
          <w:sz w:val="28"/>
          <w:szCs w:val="28"/>
          <w:lang w:val="en-GB"/>
        </w:rPr>
      </w:pPr>
    </w:p>
    <w:p w14:paraId="006AB9CC" w14:textId="24376B36" w:rsidR="003265AB" w:rsidRPr="00C13910" w:rsidRDefault="003265AB" w:rsidP="003265AB">
      <w:pPr>
        <w:pStyle w:val="ListParagraph"/>
        <w:ind w:left="284"/>
        <w:rPr>
          <w:rFonts w:ascii="Arial" w:hAnsi="Arial" w:cs="Arial"/>
          <w:sz w:val="28"/>
          <w:szCs w:val="28"/>
          <w:lang w:val="en-GB"/>
        </w:rPr>
      </w:pPr>
      <w:r w:rsidRPr="00C13910">
        <w:rPr>
          <w:noProof/>
          <w:lang w:val="en-GB"/>
        </w:rPr>
        <w:drawing>
          <wp:anchor distT="0" distB="0" distL="114300" distR="114300" simplePos="0" relativeHeight="251665408" behindDoc="0" locked="0" layoutInCell="1" allowOverlap="1" wp14:anchorId="78880E5E" wp14:editId="03064FFE">
            <wp:simplePos x="0" y="0"/>
            <wp:positionH relativeFrom="column">
              <wp:posOffset>1696720</wp:posOffset>
            </wp:positionH>
            <wp:positionV relativeFrom="paragraph">
              <wp:posOffset>55880</wp:posOffset>
            </wp:positionV>
            <wp:extent cx="1783715" cy="15665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7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10">
        <w:rPr>
          <w:noProof/>
          <w:lang w:val="en-GB"/>
        </w:rPr>
        <mc:AlternateContent>
          <mc:Choice Requires="wps">
            <w:drawing>
              <wp:anchor distT="45720" distB="45720" distL="114300" distR="114300" simplePos="0" relativeHeight="251666432" behindDoc="0" locked="0" layoutInCell="1" allowOverlap="1" wp14:anchorId="169C1AE5" wp14:editId="3AE488A4">
                <wp:simplePos x="0" y="0"/>
                <wp:positionH relativeFrom="column">
                  <wp:posOffset>777240</wp:posOffset>
                </wp:positionH>
                <wp:positionV relativeFrom="paragraph">
                  <wp:posOffset>1992630</wp:posOffset>
                </wp:positionV>
                <wp:extent cx="3705860" cy="708660"/>
                <wp:effectExtent l="63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088A6" w14:textId="77777777" w:rsidR="003265AB" w:rsidRPr="003265AB" w:rsidRDefault="003265AB" w:rsidP="003265AB">
                            <w:pPr>
                              <w:jc w:val="center"/>
                              <w:rPr>
                                <w:rFonts w:ascii="Arial" w:hAnsi="Arial" w:cs="Arial"/>
                                <w:lang w:val="en-GB"/>
                              </w:rPr>
                            </w:pPr>
                            <w:r w:rsidRPr="003265AB">
                              <w:rPr>
                                <w:rFonts w:ascii="Arial" w:hAnsi="Arial" w:cs="Arial"/>
                                <w:lang w:val="en-GB"/>
                              </w:rPr>
                              <w:t>This position paper does not necessarily reflect the opinion of the 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C1AE5" id="Text Box 4" o:spid="_x0000_s1028" type="#_x0000_t202" style="position:absolute;left:0;text-align:left;margin-left:61.2pt;margin-top:156.9pt;width:291.8pt;height:5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" stroked="f">
                <v:textbox>
                  <w:txbxContent>
                    <w:p w14:paraId="7DC088A6" w14:textId="77777777" w:rsidR="003265AB" w:rsidRPr="003265AB" w:rsidRDefault="003265AB" w:rsidP="003265AB">
                      <w:pPr>
                        <w:jc w:val="center"/>
                        <w:rPr>
                          <w:rFonts w:ascii="Arial" w:hAnsi="Arial" w:cs="Arial"/>
                          <w:lang w:val="en-GB"/>
                        </w:rPr>
                      </w:pPr>
                      <w:r w:rsidRPr="003265AB">
                        <w:rPr>
                          <w:rFonts w:ascii="Arial" w:hAnsi="Arial" w:cs="Arial"/>
                          <w:lang w:val="en-GB"/>
                        </w:rPr>
                        <w:t>This position paper does not necessarily reflect the opinion of the European Commission</w:t>
                      </w:r>
                    </w:p>
                  </w:txbxContent>
                </v:textbox>
                <w10:wrap type="square"/>
              </v:shape>
            </w:pict>
          </mc:Fallback>
        </mc:AlternateContent>
      </w:r>
    </w:p>
    <w:p w14:paraId="0E79FA68" w14:textId="77777777" w:rsidR="003265AB" w:rsidRPr="00C13910" w:rsidRDefault="003265AB">
      <w:pPr>
        <w:rPr>
          <w:rFonts w:ascii="Arial" w:hAnsi="Arial" w:cs="Arial"/>
          <w:b/>
          <w:bCs/>
          <w:i/>
          <w:iCs/>
          <w:sz w:val="24"/>
          <w:szCs w:val="24"/>
          <w:lang w:val="en-GB"/>
        </w:rPr>
      </w:pPr>
    </w:p>
    <w:sectPr w:rsidR="003265AB" w:rsidRPr="00C139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6426" w14:textId="77777777" w:rsidR="005C718C" w:rsidRDefault="005C718C" w:rsidP="005C718C">
      <w:pPr>
        <w:spacing w:after="0" w:line="240" w:lineRule="auto"/>
      </w:pPr>
      <w:r>
        <w:separator/>
      </w:r>
    </w:p>
  </w:endnote>
  <w:endnote w:type="continuationSeparator" w:id="0">
    <w:p w14:paraId="4068D040" w14:textId="77777777" w:rsidR="005C718C" w:rsidRDefault="005C718C" w:rsidP="005C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050000"/>
      <w:docPartObj>
        <w:docPartGallery w:val="Page Numbers (Bottom of Page)"/>
        <w:docPartUnique/>
      </w:docPartObj>
    </w:sdtPr>
    <w:sdtEndPr>
      <w:rPr>
        <w:noProof/>
      </w:rPr>
    </w:sdtEndPr>
    <w:sdtContent>
      <w:p w14:paraId="187D1934" w14:textId="37CEDBC1" w:rsidR="005C718C" w:rsidRDefault="005C7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B2B63" w14:textId="77777777" w:rsidR="005C718C" w:rsidRDefault="005C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D8FC" w14:textId="77777777" w:rsidR="005C718C" w:rsidRDefault="005C718C" w:rsidP="005C718C">
      <w:pPr>
        <w:spacing w:after="0" w:line="240" w:lineRule="auto"/>
      </w:pPr>
      <w:r>
        <w:separator/>
      </w:r>
    </w:p>
  </w:footnote>
  <w:footnote w:type="continuationSeparator" w:id="0">
    <w:p w14:paraId="0D2C6173" w14:textId="77777777" w:rsidR="005C718C" w:rsidRDefault="005C718C" w:rsidP="005C7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2062"/>
    <w:multiLevelType w:val="hybridMultilevel"/>
    <w:tmpl w:val="D57CB4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04"/>
    <w:rsid w:val="00040DB1"/>
    <w:rsid w:val="001677AE"/>
    <w:rsid w:val="00176989"/>
    <w:rsid w:val="001813F3"/>
    <w:rsid w:val="00270C1F"/>
    <w:rsid w:val="002C7B56"/>
    <w:rsid w:val="003265AB"/>
    <w:rsid w:val="004E4843"/>
    <w:rsid w:val="005C5971"/>
    <w:rsid w:val="005C718C"/>
    <w:rsid w:val="0061119A"/>
    <w:rsid w:val="0063577D"/>
    <w:rsid w:val="0067396B"/>
    <w:rsid w:val="007407BB"/>
    <w:rsid w:val="00757956"/>
    <w:rsid w:val="00775077"/>
    <w:rsid w:val="007D31CD"/>
    <w:rsid w:val="008405F1"/>
    <w:rsid w:val="008562B4"/>
    <w:rsid w:val="00992C65"/>
    <w:rsid w:val="009E5597"/>
    <w:rsid w:val="00B42E04"/>
    <w:rsid w:val="00C02A86"/>
    <w:rsid w:val="00C13910"/>
    <w:rsid w:val="00CA204F"/>
    <w:rsid w:val="00ED35FA"/>
    <w:rsid w:val="00F05E63"/>
    <w:rsid w:val="00F808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3EE4"/>
  <w15:chartTrackingRefBased/>
  <w15:docId w15:val="{46991724-FCA0-4F97-B4D9-93C561B7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5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5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AE"/>
    <w:pPr>
      <w:ind w:left="720"/>
      <w:contextualSpacing/>
    </w:pPr>
  </w:style>
  <w:style w:type="character" w:customStyle="1" w:styleId="Heading1Char">
    <w:name w:val="Heading 1 Char"/>
    <w:basedOn w:val="DefaultParagraphFont"/>
    <w:link w:val="Heading1"/>
    <w:uiPriority w:val="9"/>
    <w:rsid w:val="00840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05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C7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718C"/>
  </w:style>
  <w:style w:type="paragraph" w:styleId="Footer">
    <w:name w:val="footer"/>
    <w:basedOn w:val="Normal"/>
    <w:link w:val="FooterChar"/>
    <w:uiPriority w:val="99"/>
    <w:unhideWhenUsed/>
    <w:rsid w:val="005C7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718C"/>
  </w:style>
  <w:style w:type="character" w:customStyle="1" w:styleId="Heading3Char">
    <w:name w:val="Heading 3 Char"/>
    <w:basedOn w:val="DefaultParagraphFont"/>
    <w:link w:val="Heading3"/>
    <w:uiPriority w:val="9"/>
    <w:rsid w:val="005C718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A204F"/>
    <w:pPr>
      <w:outlineLvl w:val="9"/>
    </w:pPr>
    <w:rPr>
      <w:lang w:val="en-US"/>
    </w:rPr>
  </w:style>
  <w:style w:type="paragraph" w:styleId="TOC1">
    <w:name w:val="toc 1"/>
    <w:basedOn w:val="Normal"/>
    <w:next w:val="Normal"/>
    <w:autoRedefine/>
    <w:uiPriority w:val="39"/>
    <w:unhideWhenUsed/>
    <w:rsid w:val="00CA204F"/>
    <w:pPr>
      <w:spacing w:after="100"/>
    </w:pPr>
  </w:style>
  <w:style w:type="paragraph" w:styleId="TOC2">
    <w:name w:val="toc 2"/>
    <w:basedOn w:val="Normal"/>
    <w:next w:val="Normal"/>
    <w:autoRedefine/>
    <w:uiPriority w:val="39"/>
    <w:unhideWhenUsed/>
    <w:rsid w:val="00CA204F"/>
    <w:pPr>
      <w:spacing w:after="100"/>
      <w:ind w:left="220"/>
    </w:pPr>
  </w:style>
  <w:style w:type="paragraph" w:styleId="TOC3">
    <w:name w:val="toc 3"/>
    <w:basedOn w:val="Normal"/>
    <w:next w:val="Normal"/>
    <w:autoRedefine/>
    <w:uiPriority w:val="39"/>
    <w:unhideWhenUsed/>
    <w:rsid w:val="00CA204F"/>
    <w:pPr>
      <w:spacing w:after="100"/>
      <w:ind w:left="440"/>
    </w:pPr>
  </w:style>
  <w:style w:type="character" w:styleId="Hyperlink">
    <w:name w:val="Hyperlink"/>
    <w:basedOn w:val="DefaultParagraphFont"/>
    <w:uiPriority w:val="99"/>
    <w:unhideWhenUsed/>
    <w:rsid w:val="00CA2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aydn.hammersley@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C0D0-E5DA-47BB-A2B5-138530DF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1632</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9</cp:revision>
  <dcterms:created xsi:type="dcterms:W3CDTF">2021-01-05T09:18:00Z</dcterms:created>
  <dcterms:modified xsi:type="dcterms:W3CDTF">2021-01-14T17:18:00Z</dcterms:modified>
</cp:coreProperties>
</file>