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56E2" w14:textId="77777777" w:rsidR="0068542D" w:rsidRPr="004225D6" w:rsidRDefault="0068542D" w:rsidP="0068542D">
      <w:pPr>
        <w:rPr>
          <w:rFonts w:ascii="Tahoma" w:hAnsi="Tahoma" w:cs="Tahoma"/>
          <w:sz w:val="22"/>
          <w:szCs w:val="22"/>
          <w:lang w:val="en-GB"/>
        </w:rPr>
      </w:pPr>
    </w:p>
    <w:p w14:paraId="78A0D27F" w14:textId="77777777" w:rsidR="001C791E" w:rsidRPr="00827946" w:rsidRDefault="00C3077A">
      <w:pPr>
        <w:tabs>
          <w:tab w:val="left" w:pos="10915"/>
        </w:tabs>
        <w:rPr>
          <w:rFonts w:ascii="Tahoma" w:hAnsi="Tahoma" w:cs="Tahoma"/>
          <w:sz w:val="22"/>
          <w:szCs w:val="22"/>
          <w:lang w:val="fr-FR"/>
        </w:rPr>
      </w:pPr>
      <w:r w:rsidRPr="00827946">
        <w:rPr>
          <w:rFonts w:ascii="Tahoma" w:hAnsi="Tahoma" w:cs="Tahoma"/>
          <w:b/>
          <w:color w:val="000000" w:themeColor="text1"/>
          <w:sz w:val="22"/>
          <w:szCs w:val="22"/>
          <w:lang w:val="fr-FR"/>
        </w:rPr>
        <w:t xml:space="preserve">A : </w:t>
      </w:r>
      <w:r w:rsidRPr="00827946">
        <w:rPr>
          <w:rFonts w:ascii="Tahoma" w:hAnsi="Tahoma" w:cs="Tahoma"/>
          <w:sz w:val="22"/>
          <w:szCs w:val="22"/>
          <w:lang w:val="fr-FR"/>
        </w:rPr>
        <w:t>Cédric O</w:t>
      </w:r>
      <w:r w:rsidR="00FE7818" w:rsidRPr="00827946">
        <w:rPr>
          <w:rFonts w:ascii="Tahoma" w:hAnsi="Tahoma" w:cs="Tahoma"/>
          <w:sz w:val="22"/>
          <w:szCs w:val="22"/>
          <w:lang w:val="fr-FR"/>
        </w:rPr>
        <w:br/>
      </w:r>
      <w:r w:rsidRPr="00827946">
        <w:rPr>
          <w:rFonts w:ascii="Tahoma" w:hAnsi="Tahoma" w:cs="Tahoma"/>
          <w:sz w:val="22"/>
          <w:szCs w:val="22"/>
          <w:lang w:val="fr-FR"/>
        </w:rPr>
        <w:t>Secrétaire d'</w:t>
      </w:r>
      <w:r w:rsidR="003E1AFB">
        <w:rPr>
          <w:rFonts w:ascii="Tahoma" w:hAnsi="Tahoma" w:cs="Tahoma"/>
          <w:sz w:val="22"/>
          <w:szCs w:val="22"/>
          <w:lang w:val="fr-FR"/>
        </w:rPr>
        <w:t>É</w:t>
      </w:r>
      <w:r w:rsidRPr="00827946">
        <w:rPr>
          <w:rFonts w:ascii="Tahoma" w:hAnsi="Tahoma" w:cs="Tahoma"/>
          <w:sz w:val="22"/>
          <w:szCs w:val="22"/>
          <w:lang w:val="fr-FR"/>
        </w:rPr>
        <w:t xml:space="preserve">tat </w:t>
      </w:r>
      <w:r w:rsidR="003E1AFB" w:rsidRPr="003E1AFB">
        <w:rPr>
          <w:rFonts w:ascii="Tahoma" w:hAnsi="Tahoma" w:cs="Tahoma"/>
          <w:sz w:val="22"/>
          <w:szCs w:val="22"/>
          <w:lang w:val="fr-FR"/>
        </w:rPr>
        <w:t>chargé de la Transition numérique et des Communications électroniques</w:t>
      </w:r>
    </w:p>
    <w:p w14:paraId="4CB84D65" w14:textId="77777777" w:rsidR="001C791E" w:rsidRPr="00827946" w:rsidRDefault="00C3077A">
      <w:pPr>
        <w:tabs>
          <w:tab w:val="left" w:pos="10915"/>
        </w:tabs>
        <w:rPr>
          <w:rFonts w:ascii="Tahoma" w:hAnsi="Tahoma" w:cs="Tahoma"/>
          <w:sz w:val="22"/>
          <w:szCs w:val="22"/>
          <w:lang w:val="fr-FR"/>
        </w:rPr>
      </w:pPr>
      <w:r w:rsidRPr="00827946">
        <w:rPr>
          <w:rFonts w:ascii="Tahoma" w:hAnsi="Tahoma" w:cs="Tahoma"/>
          <w:sz w:val="22"/>
          <w:szCs w:val="22"/>
          <w:lang w:val="fr-FR"/>
        </w:rPr>
        <w:t>C</w:t>
      </w:r>
      <w:r w:rsidR="003E1AFB">
        <w:rPr>
          <w:rFonts w:ascii="Tahoma" w:hAnsi="Tahoma" w:cs="Tahoma"/>
          <w:sz w:val="22"/>
          <w:szCs w:val="22"/>
          <w:lang w:val="fr-FR"/>
        </w:rPr>
        <w:t>opie</w:t>
      </w:r>
      <w:r w:rsidRPr="00827946">
        <w:rPr>
          <w:rFonts w:ascii="Tahoma" w:hAnsi="Tahoma" w:cs="Tahoma"/>
          <w:sz w:val="22"/>
          <w:szCs w:val="22"/>
          <w:lang w:val="fr-FR"/>
        </w:rPr>
        <w:t xml:space="preserve"> : </w:t>
      </w:r>
      <w:bookmarkStart w:id="0" w:name="_Hlk96947356"/>
      <w:r w:rsidR="003E1AFB">
        <w:rPr>
          <w:rFonts w:ascii="Tahoma" w:hAnsi="Tahoma" w:cs="Tahoma"/>
          <w:sz w:val="22"/>
          <w:szCs w:val="22"/>
          <w:lang w:val="fr-FR"/>
        </w:rPr>
        <w:t>Sophie Cluzel</w:t>
      </w:r>
      <w:bookmarkEnd w:id="0"/>
    </w:p>
    <w:p w14:paraId="557DEDE3" w14:textId="77777777" w:rsidR="001C791E" w:rsidRPr="00827946" w:rsidRDefault="003E1AFB">
      <w:pPr>
        <w:tabs>
          <w:tab w:val="left" w:pos="10915"/>
        </w:tabs>
        <w:rPr>
          <w:rFonts w:ascii="Tahoma" w:hAnsi="Tahoma" w:cs="Tahoma"/>
          <w:sz w:val="22"/>
          <w:szCs w:val="22"/>
          <w:lang w:val="fr-FR"/>
        </w:rPr>
      </w:pPr>
      <w:r>
        <w:rPr>
          <w:rFonts w:ascii="Tahoma" w:hAnsi="Tahoma" w:cs="Tahoma"/>
          <w:sz w:val="22"/>
          <w:szCs w:val="22"/>
          <w:lang w:val="fr-FR"/>
        </w:rPr>
        <w:t xml:space="preserve">Secrétaire d'État chargée des </w:t>
      </w:r>
      <w:r w:rsidR="00C3077A" w:rsidRPr="00827946">
        <w:rPr>
          <w:rFonts w:ascii="Tahoma" w:hAnsi="Tahoma" w:cs="Tahoma"/>
          <w:sz w:val="22"/>
          <w:szCs w:val="22"/>
          <w:lang w:val="fr-FR"/>
        </w:rPr>
        <w:t>personnes handicapées</w:t>
      </w:r>
    </w:p>
    <w:p w14:paraId="5B1C0145" w14:textId="77777777" w:rsidR="008B2889" w:rsidRPr="00827946" w:rsidRDefault="008B2889" w:rsidP="00581D4A">
      <w:pPr>
        <w:tabs>
          <w:tab w:val="left" w:pos="10915"/>
        </w:tabs>
        <w:rPr>
          <w:rFonts w:ascii="Tahoma" w:hAnsi="Tahoma" w:cs="Tahoma"/>
          <w:sz w:val="22"/>
          <w:szCs w:val="22"/>
          <w:lang w:val="fr-FR"/>
        </w:rPr>
      </w:pPr>
    </w:p>
    <w:p w14:paraId="5C698BCE" w14:textId="0EED49EB" w:rsidR="001C791E" w:rsidRPr="00251683" w:rsidRDefault="005B6050">
      <w:pPr>
        <w:tabs>
          <w:tab w:val="left" w:pos="10915"/>
        </w:tabs>
        <w:jc w:val="right"/>
        <w:rPr>
          <w:rFonts w:ascii="Tahoma" w:hAnsi="Tahoma" w:cs="Tahoma"/>
          <w:b/>
          <w:color w:val="007AB7"/>
          <w:sz w:val="22"/>
          <w:szCs w:val="22"/>
          <w:lang w:val="fr-FR"/>
        </w:rPr>
      </w:pPr>
      <w:r w:rsidRPr="00251683">
        <w:rPr>
          <w:rFonts w:ascii="Tahoma" w:hAnsi="Tahoma" w:cs="Tahoma"/>
          <w:b/>
          <w:color w:val="007AB7"/>
          <w:sz w:val="22"/>
          <w:szCs w:val="22"/>
          <w:lang w:val="fr-FR"/>
        </w:rPr>
        <w:t>Bruxelles</w:t>
      </w:r>
      <w:r w:rsidR="001B0ACB" w:rsidRPr="00251683">
        <w:rPr>
          <w:rFonts w:ascii="Tahoma" w:hAnsi="Tahoma" w:cs="Tahoma"/>
          <w:b/>
          <w:color w:val="007AB7"/>
          <w:sz w:val="22"/>
          <w:szCs w:val="22"/>
          <w:lang w:val="fr-FR"/>
        </w:rPr>
        <w:t xml:space="preserve">, </w:t>
      </w:r>
      <w:r w:rsidR="00496B05">
        <w:rPr>
          <w:rFonts w:ascii="Tahoma" w:hAnsi="Tahoma" w:cs="Tahoma"/>
          <w:b/>
          <w:color w:val="007AB7"/>
          <w:sz w:val="22"/>
          <w:szCs w:val="22"/>
          <w:lang w:val="fr-FR"/>
        </w:rPr>
        <w:t>9</w:t>
      </w:r>
      <w:r w:rsidR="00251683">
        <w:rPr>
          <w:rFonts w:ascii="Tahoma" w:hAnsi="Tahoma" w:cs="Tahoma"/>
          <w:b/>
          <w:color w:val="007AB7"/>
          <w:sz w:val="22"/>
          <w:szCs w:val="22"/>
          <w:lang w:val="fr-FR"/>
        </w:rPr>
        <w:t xml:space="preserve"> </w:t>
      </w:r>
      <w:r w:rsidR="00255FC6" w:rsidRPr="00251683">
        <w:rPr>
          <w:rFonts w:ascii="Tahoma" w:hAnsi="Tahoma" w:cs="Tahoma"/>
          <w:b/>
          <w:color w:val="007AB7"/>
          <w:sz w:val="22"/>
          <w:szCs w:val="22"/>
          <w:lang w:val="fr-FR"/>
        </w:rPr>
        <w:t>mars</w:t>
      </w:r>
      <w:r w:rsidR="00496B05">
        <w:rPr>
          <w:rFonts w:ascii="Tahoma" w:hAnsi="Tahoma" w:cs="Tahoma"/>
          <w:b/>
          <w:color w:val="007AB7"/>
          <w:sz w:val="22"/>
          <w:szCs w:val="22"/>
          <w:lang w:val="fr-FR"/>
        </w:rPr>
        <w:t xml:space="preserve"> </w:t>
      </w:r>
      <w:r w:rsidR="00D344FD" w:rsidRPr="00251683">
        <w:rPr>
          <w:rFonts w:ascii="Tahoma" w:hAnsi="Tahoma" w:cs="Tahoma"/>
          <w:b/>
          <w:color w:val="007AB7"/>
          <w:sz w:val="22"/>
          <w:szCs w:val="22"/>
          <w:lang w:val="fr-FR"/>
        </w:rPr>
        <w:t>202</w:t>
      </w:r>
      <w:r w:rsidR="007A08C8" w:rsidRPr="00251683">
        <w:rPr>
          <w:rFonts w:ascii="Tahoma" w:hAnsi="Tahoma" w:cs="Tahoma"/>
          <w:b/>
          <w:color w:val="007AB7"/>
          <w:sz w:val="22"/>
          <w:szCs w:val="22"/>
          <w:lang w:val="fr-FR"/>
        </w:rPr>
        <w:t>2</w:t>
      </w:r>
    </w:p>
    <w:p w14:paraId="58255293" w14:textId="002F47C8" w:rsidR="001C791E" w:rsidRPr="00827946" w:rsidRDefault="00C3077A">
      <w:pPr>
        <w:tabs>
          <w:tab w:val="left" w:pos="10915"/>
        </w:tabs>
        <w:jc w:val="right"/>
        <w:rPr>
          <w:rFonts w:ascii="Tahoma" w:hAnsi="Tahoma" w:cs="Tahoma"/>
          <w:sz w:val="22"/>
          <w:szCs w:val="22"/>
          <w:lang w:val="fr-FR"/>
        </w:rPr>
      </w:pPr>
      <w:proofErr w:type="spellStart"/>
      <w:r w:rsidRPr="00251683">
        <w:rPr>
          <w:rFonts w:ascii="Tahoma" w:hAnsi="Tahoma" w:cs="Tahoma"/>
          <w:sz w:val="22"/>
          <w:szCs w:val="22"/>
          <w:lang w:val="fr-FR"/>
        </w:rPr>
        <w:t>Ref</w:t>
      </w:r>
      <w:proofErr w:type="spellEnd"/>
      <w:r w:rsidRPr="00251683">
        <w:rPr>
          <w:rFonts w:ascii="Tahoma" w:hAnsi="Tahoma" w:cs="Tahoma"/>
          <w:sz w:val="22"/>
          <w:szCs w:val="22"/>
          <w:lang w:val="fr-FR"/>
        </w:rPr>
        <w:t xml:space="preserve">. </w:t>
      </w:r>
      <w:r w:rsidR="00C57E10" w:rsidRPr="00251683">
        <w:rPr>
          <w:rFonts w:ascii="Tahoma" w:hAnsi="Tahoma" w:cs="Tahoma"/>
          <w:sz w:val="22"/>
          <w:szCs w:val="22"/>
          <w:lang w:val="fr-FR"/>
        </w:rPr>
        <w:t>EDF</w:t>
      </w:r>
      <w:r w:rsidR="00255FC6" w:rsidRPr="00251683">
        <w:rPr>
          <w:rFonts w:ascii="Tahoma" w:hAnsi="Tahoma" w:cs="Tahoma"/>
          <w:sz w:val="22"/>
          <w:szCs w:val="22"/>
          <w:lang w:val="fr-FR"/>
        </w:rPr>
        <w:t>-22-1</w:t>
      </w:r>
      <w:r w:rsidR="00251683" w:rsidRPr="00496B05">
        <w:rPr>
          <w:rFonts w:ascii="Tahoma" w:hAnsi="Tahoma" w:cs="Tahoma"/>
          <w:sz w:val="22"/>
          <w:szCs w:val="22"/>
          <w:lang w:val="fr-BE"/>
        </w:rPr>
        <w:t>8</w:t>
      </w:r>
      <w:r w:rsidR="00255FC6" w:rsidRPr="00251683">
        <w:rPr>
          <w:rFonts w:ascii="Tahoma" w:hAnsi="Tahoma" w:cs="Tahoma"/>
          <w:sz w:val="22"/>
          <w:szCs w:val="22"/>
          <w:lang w:val="fr-FR"/>
        </w:rPr>
        <w:t>-</w:t>
      </w:r>
      <w:r w:rsidR="00C57E10" w:rsidRPr="00251683">
        <w:rPr>
          <w:rFonts w:ascii="Tahoma" w:hAnsi="Tahoma" w:cs="Tahoma"/>
          <w:sz w:val="22"/>
          <w:szCs w:val="22"/>
          <w:lang w:val="fr-FR"/>
        </w:rPr>
        <w:t>YV-</w:t>
      </w:r>
      <w:r w:rsidR="00255FC6" w:rsidRPr="00251683">
        <w:rPr>
          <w:rFonts w:ascii="Tahoma" w:hAnsi="Tahoma" w:cs="Tahoma"/>
          <w:sz w:val="22"/>
          <w:szCs w:val="22"/>
          <w:lang w:val="fr-FR"/>
        </w:rPr>
        <w:t>BP</w:t>
      </w:r>
      <w:r w:rsidR="00C57E10" w:rsidRPr="00251683">
        <w:rPr>
          <w:rFonts w:ascii="Tahoma" w:hAnsi="Tahoma" w:cs="Tahoma"/>
          <w:sz w:val="22"/>
          <w:szCs w:val="22"/>
          <w:lang w:val="fr-FR"/>
        </w:rPr>
        <w:t>-MH</w:t>
      </w:r>
    </w:p>
    <w:p w14:paraId="2ADDAB18" w14:textId="77777777" w:rsidR="0068542D" w:rsidRPr="00827946" w:rsidRDefault="0068542D" w:rsidP="0068542D">
      <w:pPr>
        <w:tabs>
          <w:tab w:val="left" w:pos="10915"/>
        </w:tabs>
        <w:rPr>
          <w:rFonts w:ascii="Tahoma" w:hAnsi="Tahoma" w:cs="Tahoma"/>
          <w:b/>
          <w:sz w:val="22"/>
          <w:szCs w:val="22"/>
          <w:lang w:val="fr-FR"/>
        </w:rPr>
      </w:pPr>
    </w:p>
    <w:p w14:paraId="14F97B75" w14:textId="77777777" w:rsidR="0057391B" w:rsidRPr="00827946" w:rsidRDefault="0057391B" w:rsidP="0068542D">
      <w:pPr>
        <w:tabs>
          <w:tab w:val="left" w:pos="10915"/>
        </w:tabs>
        <w:rPr>
          <w:rFonts w:ascii="Tahoma" w:hAnsi="Tahoma" w:cs="Tahoma"/>
          <w:b/>
          <w:sz w:val="22"/>
          <w:szCs w:val="22"/>
          <w:lang w:val="fr-FR"/>
        </w:rPr>
      </w:pPr>
    </w:p>
    <w:p w14:paraId="4201F2C6" w14:textId="77777777" w:rsidR="001C791E" w:rsidRPr="00827946" w:rsidRDefault="00827946">
      <w:pPr>
        <w:tabs>
          <w:tab w:val="left" w:pos="10915"/>
        </w:tabs>
        <w:rPr>
          <w:rFonts w:ascii="Tahoma" w:hAnsi="Tahoma" w:cs="Tahoma"/>
          <w:b/>
          <w:sz w:val="22"/>
          <w:szCs w:val="22"/>
          <w:lang w:val="fr-FR"/>
        </w:rPr>
      </w:pPr>
      <w:r w:rsidRPr="00827946">
        <w:rPr>
          <w:rFonts w:ascii="Tahoma" w:hAnsi="Tahoma" w:cs="Tahoma"/>
          <w:b/>
          <w:sz w:val="22"/>
          <w:szCs w:val="22"/>
          <w:lang w:val="fr-FR"/>
        </w:rPr>
        <w:t>Ob</w:t>
      </w:r>
      <w:r>
        <w:rPr>
          <w:rFonts w:ascii="Tahoma" w:hAnsi="Tahoma" w:cs="Tahoma"/>
          <w:b/>
          <w:sz w:val="22"/>
          <w:szCs w:val="22"/>
          <w:lang w:val="fr-FR"/>
        </w:rPr>
        <w:t>jet</w:t>
      </w:r>
      <w:r w:rsidR="00C3077A" w:rsidRPr="00827946">
        <w:rPr>
          <w:rFonts w:ascii="Tahoma" w:hAnsi="Tahoma" w:cs="Tahoma"/>
          <w:b/>
          <w:sz w:val="22"/>
          <w:szCs w:val="22"/>
          <w:lang w:val="fr-FR"/>
        </w:rPr>
        <w:t xml:space="preserve"> : </w:t>
      </w:r>
      <w:r w:rsidR="008B2889" w:rsidRPr="00827946">
        <w:rPr>
          <w:rFonts w:ascii="Tahoma" w:hAnsi="Tahoma" w:cs="Tahoma"/>
          <w:b/>
          <w:sz w:val="22"/>
          <w:szCs w:val="22"/>
          <w:lang w:val="fr-FR"/>
        </w:rPr>
        <w:t>Assurer l'accessibilité des plateformes en ligne pour les personnes handicapées en vertu de la loi sur les services numériques et de la loi sur les marchés numériques.</w:t>
      </w:r>
    </w:p>
    <w:p w14:paraId="5FCB6367" w14:textId="77777777" w:rsidR="0068542D" w:rsidRPr="00827946" w:rsidRDefault="0068542D" w:rsidP="0068542D">
      <w:pPr>
        <w:tabs>
          <w:tab w:val="left" w:pos="10915"/>
        </w:tabs>
        <w:rPr>
          <w:rFonts w:ascii="Tahoma" w:hAnsi="Tahoma" w:cs="Tahoma"/>
          <w:sz w:val="22"/>
          <w:szCs w:val="22"/>
          <w:lang w:val="fr-FR"/>
        </w:rPr>
      </w:pPr>
    </w:p>
    <w:p w14:paraId="18B15F94" w14:textId="77777777" w:rsidR="001C791E" w:rsidRPr="00827946" w:rsidRDefault="00C3077A">
      <w:pPr>
        <w:tabs>
          <w:tab w:val="left" w:pos="10915"/>
        </w:tabs>
        <w:rPr>
          <w:rFonts w:ascii="Tahoma" w:hAnsi="Tahoma" w:cs="Tahoma"/>
          <w:sz w:val="22"/>
          <w:szCs w:val="22"/>
          <w:lang w:val="fr-FR"/>
        </w:rPr>
      </w:pPr>
      <w:r w:rsidRPr="00827946">
        <w:rPr>
          <w:rFonts w:ascii="Tahoma" w:hAnsi="Tahoma" w:cs="Tahoma"/>
          <w:sz w:val="22"/>
          <w:szCs w:val="22"/>
          <w:lang w:val="fr-FR"/>
        </w:rPr>
        <w:t xml:space="preserve">Monsieur le </w:t>
      </w:r>
      <w:r w:rsidR="00766745">
        <w:rPr>
          <w:rFonts w:ascii="Tahoma" w:hAnsi="Tahoma" w:cs="Tahoma"/>
          <w:sz w:val="22"/>
          <w:szCs w:val="22"/>
          <w:lang w:val="fr-FR"/>
        </w:rPr>
        <w:t>Secrétaire d'Ét</w:t>
      </w:r>
      <w:r w:rsidR="008B2889" w:rsidRPr="00827946">
        <w:rPr>
          <w:rFonts w:ascii="Tahoma" w:hAnsi="Tahoma" w:cs="Tahoma"/>
          <w:sz w:val="22"/>
          <w:szCs w:val="22"/>
          <w:lang w:val="fr-FR"/>
        </w:rPr>
        <w:t xml:space="preserve">at, </w:t>
      </w:r>
    </w:p>
    <w:p w14:paraId="67AC7F97" w14:textId="77777777" w:rsidR="005B6050" w:rsidRPr="00827946" w:rsidRDefault="005B6050" w:rsidP="0068542D">
      <w:pPr>
        <w:tabs>
          <w:tab w:val="left" w:pos="10915"/>
        </w:tabs>
        <w:rPr>
          <w:rFonts w:ascii="Tahoma" w:hAnsi="Tahoma" w:cs="Tahoma"/>
          <w:sz w:val="22"/>
          <w:szCs w:val="22"/>
          <w:lang w:val="fr-FR"/>
        </w:rPr>
      </w:pPr>
    </w:p>
    <w:p w14:paraId="5FA7A0FD" w14:textId="77777777" w:rsidR="001C791E" w:rsidRPr="00827946" w:rsidRDefault="00C3077A">
      <w:pPr>
        <w:tabs>
          <w:tab w:val="left" w:pos="10915"/>
        </w:tabs>
        <w:rPr>
          <w:rFonts w:ascii="Tahoma" w:hAnsi="Tahoma" w:cs="Tahoma"/>
          <w:sz w:val="22"/>
          <w:szCs w:val="22"/>
          <w:lang w:val="fr-FR"/>
        </w:rPr>
      </w:pPr>
      <w:r w:rsidRPr="00827946">
        <w:rPr>
          <w:rFonts w:ascii="Tahoma" w:hAnsi="Tahoma" w:cs="Tahoma"/>
          <w:sz w:val="22"/>
          <w:szCs w:val="22"/>
          <w:lang w:val="fr-FR"/>
        </w:rPr>
        <w:t>Nous</w:t>
      </w:r>
      <w:r w:rsidR="00F73873" w:rsidRPr="00827946">
        <w:rPr>
          <w:rFonts w:ascii="Tahoma" w:hAnsi="Tahoma" w:cs="Tahoma"/>
          <w:sz w:val="22"/>
          <w:szCs w:val="22"/>
          <w:lang w:val="fr-FR"/>
        </w:rPr>
        <w:t xml:space="preserve">, le Forum Européen des Personnes Handicapées, </w:t>
      </w:r>
      <w:r w:rsidR="00827946">
        <w:rPr>
          <w:rFonts w:ascii="Tahoma" w:hAnsi="Tahoma" w:cs="Tahoma"/>
          <w:sz w:val="22"/>
          <w:szCs w:val="22"/>
          <w:lang w:val="fr-FR"/>
        </w:rPr>
        <w:t>institution</w:t>
      </w:r>
      <w:r w:rsidR="00F73873" w:rsidRPr="00827946">
        <w:rPr>
          <w:rFonts w:ascii="Tahoma" w:hAnsi="Tahoma" w:cs="Tahoma"/>
          <w:sz w:val="22"/>
          <w:szCs w:val="22"/>
          <w:lang w:val="fr-FR"/>
        </w:rPr>
        <w:t xml:space="preserve"> qui </w:t>
      </w:r>
      <w:r w:rsidR="00827946">
        <w:rPr>
          <w:rFonts w:ascii="Tahoma" w:hAnsi="Tahoma" w:cs="Tahoma"/>
          <w:sz w:val="22"/>
          <w:szCs w:val="22"/>
          <w:lang w:val="fr-FR"/>
        </w:rPr>
        <w:t>rassemble</w:t>
      </w:r>
      <w:r w:rsidR="00F73873" w:rsidRPr="00827946">
        <w:rPr>
          <w:rFonts w:ascii="Tahoma" w:hAnsi="Tahoma" w:cs="Tahoma"/>
          <w:sz w:val="22"/>
          <w:szCs w:val="22"/>
          <w:lang w:val="fr-FR"/>
        </w:rPr>
        <w:t xml:space="preserve"> les organisations de personnes handicapées au sein de l'UE, et notre membre, le Conseil Français des personnes Handicapées pour les affaires Européennes et internationales (</w:t>
      </w:r>
      <w:bookmarkStart w:id="1" w:name="_Hlk96341610"/>
      <w:r w:rsidR="00F73873" w:rsidRPr="00827946">
        <w:rPr>
          <w:rFonts w:ascii="Tahoma" w:hAnsi="Tahoma" w:cs="Tahoma"/>
          <w:sz w:val="22"/>
          <w:szCs w:val="22"/>
          <w:lang w:val="fr-FR"/>
        </w:rPr>
        <w:t>CFHE</w:t>
      </w:r>
      <w:bookmarkEnd w:id="1"/>
      <w:r w:rsidR="00F73873" w:rsidRPr="00827946">
        <w:rPr>
          <w:rFonts w:ascii="Tahoma" w:hAnsi="Tahoma" w:cs="Tahoma"/>
          <w:sz w:val="22"/>
          <w:szCs w:val="22"/>
          <w:lang w:val="fr-FR"/>
        </w:rPr>
        <w:t xml:space="preserve">), </w:t>
      </w:r>
      <w:r w:rsidR="003E1AFB" w:rsidRPr="009519E8">
        <w:rPr>
          <w:rFonts w:ascii="Tahoma" w:hAnsi="Tahoma" w:cs="Tahoma"/>
          <w:sz w:val="22"/>
          <w:szCs w:val="22"/>
          <w:lang w:val="fr-FR"/>
        </w:rPr>
        <w:t xml:space="preserve">nous permettons de vous contacter </w:t>
      </w:r>
      <w:r w:rsidR="005B6050" w:rsidRPr="00827946">
        <w:rPr>
          <w:rFonts w:ascii="Tahoma" w:hAnsi="Tahoma" w:cs="Tahoma"/>
          <w:sz w:val="22"/>
          <w:szCs w:val="22"/>
          <w:lang w:val="fr-FR"/>
        </w:rPr>
        <w:t xml:space="preserve">au sujet des </w:t>
      </w:r>
      <w:r w:rsidRPr="00827946">
        <w:rPr>
          <w:rFonts w:ascii="Tahoma" w:hAnsi="Tahoma" w:cs="Tahoma"/>
          <w:sz w:val="22"/>
          <w:szCs w:val="22"/>
          <w:lang w:val="fr-FR"/>
        </w:rPr>
        <w:t xml:space="preserve">négociations de trilogue en cours </w:t>
      </w:r>
      <w:r w:rsidR="00F73873" w:rsidRPr="00827946">
        <w:rPr>
          <w:rFonts w:ascii="Tahoma" w:hAnsi="Tahoma" w:cs="Tahoma"/>
          <w:sz w:val="22"/>
          <w:szCs w:val="22"/>
          <w:lang w:val="fr-FR"/>
        </w:rPr>
        <w:t xml:space="preserve">sur le </w:t>
      </w:r>
      <w:r w:rsidRPr="00827946">
        <w:rPr>
          <w:rFonts w:ascii="Tahoma" w:hAnsi="Tahoma" w:cs="Tahoma"/>
          <w:sz w:val="22"/>
          <w:szCs w:val="22"/>
          <w:lang w:val="fr-FR"/>
        </w:rPr>
        <w:t xml:space="preserve">Digital Services </w:t>
      </w:r>
      <w:proofErr w:type="spellStart"/>
      <w:r w:rsidRPr="00827946">
        <w:rPr>
          <w:rFonts w:ascii="Tahoma" w:hAnsi="Tahoma" w:cs="Tahoma"/>
          <w:sz w:val="22"/>
          <w:szCs w:val="22"/>
          <w:lang w:val="fr-FR"/>
        </w:rPr>
        <w:t>Act</w:t>
      </w:r>
      <w:proofErr w:type="spellEnd"/>
      <w:r w:rsidRPr="00827946">
        <w:rPr>
          <w:rFonts w:ascii="Tahoma" w:hAnsi="Tahoma" w:cs="Tahoma"/>
          <w:sz w:val="22"/>
          <w:szCs w:val="22"/>
          <w:lang w:val="fr-FR"/>
        </w:rPr>
        <w:t xml:space="preserve"> </w:t>
      </w:r>
      <w:r w:rsidR="00F73873" w:rsidRPr="00827946">
        <w:rPr>
          <w:rFonts w:ascii="Tahoma" w:hAnsi="Tahoma" w:cs="Tahoma"/>
          <w:sz w:val="22"/>
          <w:szCs w:val="22"/>
          <w:lang w:val="fr-FR"/>
        </w:rPr>
        <w:t xml:space="preserve">(DSA) </w:t>
      </w:r>
      <w:r w:rsidRPr="00827946">
        <w:rPr>
          <w:rFonts w:ascii="Tahoma" w:hAnsi="Tahoma" w:cs="Tahoma"/>
          <w:sz w:val="22"/>
          <w:szCs w:val="22"/>
          <w:lang w:val="fr-FR"/>
        </w:rPr>
        <w:t xml:space="preserve">et le Digital </w:t>
      </w:r>
      <w:proofErr w:type="spellStart"/>
      <w:r w:rsidRPr="00827946">
        <w:rPr>
          <w:rFonts w:ascii="Tahoma" w:hAnsi="Tahoma" w:cs="Tahoma"/>
          <w:sz w:val="22"/>
          <w:szCs w:val="22"/>
          <w:lang w:val="fr-FR"/>
        </w:rPr>
        <w:t>Markets</w:t>
      </w:r>
      <w:proofErr w:type="spellEnd"/>
      <w:r w:rsidRPr="00827946">
        <w:rPr>
          <w:rFonts w:ascii="Tahoma" w:hAnsi="Tahoma" w:cs="Tahoma"/>
          <w:sz w:val="22"/>
          <w:szCs w:val="22"/>
          <w:lang w:val="fr-FR"/>
        </w:rPr>
        <w:t xml:space="preserve"> </w:t>
      </w:r>
      <w:proofErr w:type="spellStart"/>
      <w:r w:rsidRPr="00827946">
        <w:rPr>
          <w:rFonts w:ascii="Tahoma" w:hAnsi="Tahoma" w:cs="Tahoma"/>
          <w:sz w:val="22"/>
          <w:szCs w:val="22"/>
          <w:lang w:val="fr-FR"/>
        </w:rPr>
        <w:t>Act</w:t>
      </w:r>
      <w:proofErr w:type="spellEnd"/>
      <w:r w:rsidRPr="00827946">
        <w:rPr>
          <w:rFonts w:ascii="Tahoma" w:hAnsi="Tahoma" w:cs="Tahoma"/>
          <w:sz w:val="22"/>
          <w:szCs w:val="22"/>
          <w:lang w:val="fr-FR"/>
        </w:rPr>
        <w:t xml:space="preserve"> </w:t>
      </w:r>
      <w:r w:rsidR="00F73873" w:rsidRPr="00827946">
        <w:rPr>
          <w:rFonts w:ascii="Tahoma" w:hAnsi="Tahoma" w:cs="Tahoma"/>
          <w:sz w:val="22"/>
          <w:szCs w:val="22"/>
          <w:lang w:val="fr-FR"/>
        </w:rPr>
        <w:t>(DMA)</w:t>
      </w:r>
      <w:r w:rsidR="005B6050" w:rsidRPr="00827946">
        <w:rPr>
          <w:rFonts w:ascii="Tahoma" w:hAnsi="Tahoma" w:cs="Tahoma"/>
          <w:sz w:val="22"/>
          <w:szCs w:val="22"/>
          <w:lang w:val="fr-FR"/>
        </w:rPr>
        <w:t xml:space="preserve">. </w:t>
      </w:r>
    </w:p>
    <w:p w14:paraId="3CD801A5" w14:textId="77777777" w:rsidR="00F73873" w:rsidRPr="00827946" w:rsidRDefault="00F73873" w:rsidP="00B42142">
      <w:pPr>
        <w:tabs>
          <w:tab w:val="left" w:pos="10915"/>
        </w:tabs>
        <w:rPr>
          <w:rFonts w:ascii="Tahoma" w:hAnsi="Tahoma" w:cs="Tahoma"/>
          <w:sz w:val="22"/>
          <w:szCs w:val="22"/>
          <w:lang w:val="fr-FR"/>
        </w:rPr>
      </w:pPr>
    </w:p>
    <w:p w14:paraId="45C3FAD2" w14:textId="77777777" w:rsidR="001C791E" w:rsidRPr="00827946" w:rsidRDefault="00C3077A">
      <w:pPr>
        <w:tabs>
          <w:tab w:val="left" w:pos="10915"/>
        </w:tabs>
        <w:rPr>
          <w:rFonts w:ascii="Tahoma" w:hAnsi="Tahoma" w:cs="Tahoma"/>
          <w:b/>
          <w:bCs/>
          <w:sz w:val="22"/>
          <w:szCs w:val="22"/>
          <w:lang w:val="fr-FR"/>
        </w:rPr>
      </w:pPr>
      <w:r w:rsidRPr="00827946">
        <w:rPr>
          <w:rFonts w:ascii="Tahoma" w:hAnsi="Tahoma" w:cs="Tahoma"/>
          <w:b/>
          <w:bCs/>
          <w:sz w:val="22"/>
          <w:szCs w:val="22"/>
          <w:lang w:val="fr-FR"/>
        </w:rPr>
        <w:t xml:space="preserve">Nous </w:t>
      </w:r>
      <w:r w:rsidR="00F73873" w:rsidRPr="00827946">
        <w:rPr>
          <w:rFonts w:ascii="Tahoma" w:hAnsi="Tahoma" w:cs="Tahoma"/>
          <w:b/>
          <w:bCs/>
          <w:sz w:val="22"/>
          <w:szCs w:val="22"/>
          <w:lang w:val="fr-FR"/>
        </w:rPr>
        <w:t>demandons au Conseil de l'U</w:t>
      </w:r>
      <w:r w:rsidR="003E1AFB">
        <w:rPr>
          <w:rFonts w:ascii="Tahoma" w:hAnsi="Tahoma" w:cs="Tahoma"/>
          <w:b/>
          <w:bCs/>
          <w:sz w:val="22"/>
          <w:szCs w:val="22"/>
          <w:lang w:val="fr-FR"/>
        </w:rPr>
        <w:t>nion européenne</w:t>
      </w:r>
      <w:r w:rsidR="00F73873" w:rsidRPr="00827946">
        <w:rPr>
          <w:rFonts w:ascii="Tahoma" w:hAnsi="Tahoma" w:cs="Tahoma"/>
          <w:b/>
          <w:bCs/>
          <w:sz w:val="22"/>
          <w:szCs w:val="22"/>
          <w:lang w:val="fr-FR"/>
        </w:rPr>
        <w:t xml:space="preserve"> de soutenir la position du Parlement européen en ce qui concerne </w:t>
      </w:r>
      <w:r w:rsidR="00B46BDC" w:rsidRPr="00827946">
        <w:rPr>
          <w:rFonts w:ascii="Tahoma" w:hAnsi="Tahoma" w:cs="Tahoma"/>
          <w:b/>
          <w:bCs/>
          <w:sz w:val="22"/>
          <w:szCs w:val="22"/>
          <w:lang w:val="fr-FR"/>
        </w:rPr>
        <w:t xml:space="preserve">la </w:t>
      </w:r>
      <w:r w:rsidR="00F73873" w:rsidRPr="00827946">
        <w:rPr>
          <w:rFonts w:ascii="Tahoma" w:hAnsi="Tahoma" w:cs="Tahoma"/>
          <w:b/>
          <w:bCs/>
          <w:sz w:val="22"/>
          <w:szCs w:val="22"/>
          <w:lang w:val="fr-FR"/>
        </w:rPr>
        <w:t>mise en place d'exigences d'accessibilité pour les plateformes en ligne dans le cadre de l'AVD (</w:t>
      </w:r>
      <w:hyperlink r:id="rId8" w:history="1">
        <w:r w:rsidR="00F73873" w:rsidRPr="00827946">
          <w:rPr>
            <w:rStyle w:val="Hyperlink"/>
            <w:rFonts w:ascii="Tahoma" w:hAnsi="Tahoma" w:cs="Tahoma"/>
            <w:b/>
            <w:bCs/>
            <w:sz w:val="22"/>
            <w:szCs w:val="22"/>
            <w:lang w:val="fr-FR"/>
          </w:rPr>
          <w:t>amendement 255 - article 19 bis (nouveau)</w:t>
        </w:r>
      </w:hyperlink>
      <w:r w:rsidR="00F73873" w:rsidRPr="00827946">
        <w:rPr>
          <w:rFonts w:ascii="Tahoma" w:hAnsi="Tahoma" w:cs="Tahoma"/>
          <w:b/>
          <w:bCs/>
          <w:sz w:val="22"/>
          <w:szCs w:val="22"/>
          <w:lang w:val="fr-FR"/>
        </w:rPr>
        <w:t>) et du DMA (</w:t>
      </w:r>
      <w:hyperlink r:id="rId9" w:history="1">
        <w:r w:rsidR="00F73873" w:rsidRPr="00827946">
          <w:rPr>
            <w:rStyle w:val="Hyperlink"/>
            <w:rFonts w:ascii="Tahoma" w:hAnsi="Tahoma" w:cs="Tahoma"/>
            <w:b/>
            <w:bCs/>
            <w:sz w:val="22"/>
            <w:szCs w:val="22"/>
            <w:lang w:val="fr-FR"/>
          </w:rPr>
          <w:t>amendement 134 - article 7 - paragraphe 1</w:t>
        </w:r>
      </w:hyperlink>
      <w:r w:rsidR="00F73873" w:rsidRPr="00827946">
        <w:rPr>
          <w:rFonts w:ascii="Tahoma" w:hAnsi="Tahoma" w:cs="Tahoma"/>
          <w:b/>
          <w:bCs/>
          <w:sz w:val="22"/>
          <w:szCs w:val="22"/>
          <w:lang w:val="fr-FR"/>
        </w:rPr>
        <w:t>)</w:t>
      </w:r>
      <w:r w:rsidR="00781370" w:rsidRPr="00827946">
        <w:rPr>
          <w:rFonts w:ascii="Tahoma" w:hAnsi="Tahoma" w:cs="Tahoma"/>
          <w:b/>
          <w:bCs/>
          <w:sz w:val="22"/>
          <w:szCs w:val="22"/>
          <w:lang w:val="fr-FR"/>
        </w:rPr>
        <w:t xml:space="preserve">. </w:t>
      </w:r>
    </w:p>
    <w:p w14:paraId="0A7A2901" w14:textId="77777777" w:rsidR="004225D6" w:rsidRPr="00827946" w:rsidRDefault="004225D6" w:rsidP="00F73873">
      <w:pPr>
        <w:tabs>
          <w:tab w:val="left" w:pos="10915"/>
        </w:tabs>
        <w:rPr>
          <w:rFonts w:ascii="Tahoma" w:hAnsi="Tahoma" w:cs="Tahoma"/>
          <w:sz w:val="22"/>
          <w:szCs w:val="22"/>
          <w:lang w:val="fr-FR"/>
        </w:rPr>
      </w:pPr>
    </w:p>
    <w:p w14:paraId="0B83AF42" w14:textId="77777777" w:rsidR="001C791E" w:rsidRPr="00827946" w:rsidRDefault="00C3077A">
      <w:pPr>
        <w:tabs>
          <w:tab w:val="left" w:pos="10915"/>
        </w:tabs>
        <w:rPr>
          <w:rFonts w:ascii="Tahoma" w:hAnsi="Tahoma" w:cs="Tahoma"/>
          <w:sz w:val="22"/>
          <w:szCs w:val="22"/>
          <w:lang w:val="fr-FR"/>
        </w:rPr>
      </w:pPr>
      <w:r w:rsidRPr="00827946">
        <w:rPr>
          <w:rFonts w:ascii="Tahoma" w:hAnsi="Tahoma" w:cs="Tahoma"/>
          <w:sz w:val="22"/>
          <w:szCs w:val="22"/>
          <w:lang w:val="fr-FR"/>
        </w:rPr>
        <w:t xml:space="preserve">Les modifications proposées garantiront que les plateformes en ligne, qui sont des </w:t>
      </w:r>
      <w:r w:rsidR="00AD5B18" w:rsidRPr="00827946">
        <w:rPr>
          <w:rFonts w:ascii="Tahoma" w:hAnsi="Tahoma" w:cs="Tahoma"/>
          <w:sz w:val="22"/>
          <w:szCs w:val="22"/>
          <w:lang w:val="fr-FR"/>
        </w:rPr>
        <w:t xml:space="preserve">services </w:t>
      </w:r>
      <w:r w:rsidRPr="00827946">
        <w:rPr>
          <w:rFonts w:ascii="Tahoma" w:hAnsi="Tahoma" w:cs="Tahoma"/>
          <w:sz w:val="22"/>
          <w:szCs w:val="22"/>
          <w:lang w:val="fr-FR"/>
        </w:rPr>
        <w:t xml:space="preserve">essentiels pour la participation numérique et pour accéder à l'information et la partager, </w:t>
      </w:r>
      <w:r w:rsidR="00B46BDC" w:rsidRPr="00827946">
        <w:rPr>
          <w:rFonts w:ascii="Tahoma" w:hAnsi="Tahoma" w:cs="Tahoma"/>
          <w:sz w:val="22"/>
          <w:szCs w:val="22"/>
          <w:lang w:val="fr-FR"/>
        </w:rPr>
        <w:t xml:space="preserve">créer du </w:t>
      </w:r>
      <w:r w:rsidRPr="00827946">
        <w:rPr>
          <w:rFonts w:ascii="Tahoma" w:hAnsi="Tahoma" w:cs="Tahoma"/>
          <w:sz w:val="22"/>
          <w:szCs w:val="22"/>
          <w:lang w:val="fr-FR"/>
        </w:rPr>
        <w:t>contenu, travailler, voyager, étu</w:t>
      </w:r>
      <w:r w:rsidR="00766745">
        <w:rPr>
          <w:rFonts w:ascii="Tahoma" w:hAnsi="Tahoma" w:cs="Tahoma"/>
          <w:sz w:val="22"/>
          <w:szCs w:val="22"/>
          <w:lang w:val="fr-FR"/>
        </w:rPr>
        <w:t xml:space="preserve">dier, profiter des loisirs, </w:t>
      </w:r>
      <w:r w:rsidR="00766745" w:rsidRPr="009519E8">
        <w:rPr>
          <w:rFonts w:ascii="Tahoma" w:hAnsi="Tahoma" w:cs="Tahoma"/>
          <w:sz w:val="22"/>
          <w:szCs w:val="22"/>
          <w:lang w:val="fr-FR"/>
        </w:rPr>
        <w:t>soient</w:t>
      </w:r>
      <w:r w:rsidRPr="009519E8">
        <w:rPr>
          <w:rFonts w:ascii="Tahoma" w:hAnsi="Tahoma" w:cs="Tahoma"/>
          <w:sz w:val="22"/>
          <w:szCs w:val="22"/>
          <w:lang w:val="fr-FR"/>
        </w:rPr>
        <w:t xml:space="preserve"> </w:t>
      </w:r>
      <w:r w:rsidRPr="00827946">
        <w:rPr>
          <w:rFonts w:ascii="Tahoma" w:hAnsi="Tahoma" w:cs="Tahoma"/>
          <w:sz w:val="22"/>
          <w:szCs w:val="22"/>
          <w:lang w:val="fr-FR"/>
        </w:rPr>
        <w:t xml:space="preserve">également accessibles pour </w:t>
      </w:r>
      <w:r w:rsidR="00B46BDC" w:rsidRPr="00827946">
        <w:rPr>
          <w:rFonts w:ascii="Tahoma" w:hAnsi="Tahoma" w:cs="Tahoma"/>
          <w:sz w:val="22"/>
          <w:szCs w:val="22"/>
          <w:lang w:val="fr-FR"/>
        </w:rPr>
        <w:t xml:space="preserve">100 </w:t>
      </w:r>
      <w:r w:rsidRPr="00827946">
        <w:rPr>
          <w:rFonts w:ascii="Tahoma" w:hAnsi="Tahoma" w:cs="Tahoma"/>
          <w:sz w:val="22"/>
          <w:szCs w:val="22"/>
          <w:lang w:val="fr-FR"/>
        </w:rPr>
        <w:t xml:space="preserve">millions de personnes handicapées en Europe. </w:t>
      </w:r>
      <w:r w:rsidR="00B46BDC" w:rsidRPr="00827946">
        <w:rPr>
          <w:rFonts w:ascii="Tahoma" w:hAnsi="Tahoma" w:cs="Tahoma"/>
          <w:sz w:val="22"/>
          <w:szCs w:val="22"/>
          <w:lang w:val="fr-FR"/>
        </w:rPr>
        <w:t xml:space="preserve">En outre, garantir un niveau d'accessibilité adéquat </w:t>
      </w:r>
      <w:r w:rsidRPr="00827946">
        <w:rPr>
          <w:rFonts w:ascii="Tahoma" w:hAnsi="Tahoma" w:cs="Tahoma"/>
          <w:sz w:val="22"/>
          <w:szCs w:val="22"/>
          <w:lang w:val="fr-FR"/>
        </w:rPr>
        <w:t>a également des implications importantes en ce qui concerne le choix des consommateurs, la vie privée, la protection des données, la protection contre les discours haineux en ligne, la publicité non désirée, le contrôle des systèmes de recommandation, la protection contre les biens et produits illégaux et les cybercrimes tels que les escroqueries.</w:t>
      </w:r>
    </w:p>
    <w:p w14:paraId="55E72AAD" w14:textId="77777777" w:rsidR="00F73873" w:rsidRPr="00827946" w:rsidRDefault="00F73873" w:rsidP="00F73873">
      <w:pPr>
        <w:tabs>
          <w:tab w:val="left" w:pos="10915"/>
        </w:tabs>
        <w:rPr>
          <w:rFonts w:ascii="Tahoma" w:hAnsi="Tahoma" w:cs="Tahoma"/>
          <w:sz w:val="22"/>
          <w:szCs w:val="22"/>
          <w:lang w:val="fr-FR"/>
        </w:rPr>
      </w:pPr>
    </w:p>
    <w:p w14:paraId="205D156D" w14:textId="77777777" w:rsidR="001C791E" w:rsidRPr="00827946" w:rsidRDefault="00C3077A">
      <w:pPr>
        <w:tabs>
          <w:tab w:val="left" w:pos="10915"/>
        </w:tabs>
        <w:rPr>
          <w:rFonts w:ascii="Tahoma" w:hAnsi="Tahoma" w:cs="Tahoma"/>
          <w:sz w:val="22"/>
          <w:szCs w:val="22"/>
          <w:lang w:val="fr-FR"/>
        </w:rPr>
      </w:pPr>
      <w:r w:rsidRPr="00827946">
        <w:rPr>
          <w:rFonts w:ascii="Tahoma" w:hAnsi="Tahoma" w:cs="Tahoma"/>
          <w:sz w:val="22"/>
          <w:szCs w:val="22"/>
          <w:lang w:val="fr-FR"/>
        </w:rPr>
        <w:t xml:space="preserve">Nous souhaitons rappeler aux législateurs européens que l'accessibilité de toutes les technologies de l'information et de la communication est </w:t>
      </w:r>
      <w:r w:rsidR="00AD5B18" w:rsidRPr="00827946">
        <w:rPr>
          <w:rFonts w:ascii="Tahoma" w:hAnsi="Tahoma" w:cs="Tahoma"/>
          <w:sz w:val="22"/>
          <w:szCs w:val="22"/>
          <w:lang w:val="fr-FR"/>
        </w:rPr>
        <w:t xml:space="preserve">une </w:t>
      </w:r>
      <w:r w:rsidRPr="00827946">
        <w:rPr>
          <w:rFonts w:ascii="Tahoma" w:hAnsi="Tahoma" w:cs="Tahoma"/>
          <w:sz w:val="22"/>
          <w:szCs w:val="22"/>
          <w:lang w:val="fr-FR"/>
        </w:rPr>
        <w:t xml:space="preserve">obligation légale </w:t>
      </w:r>
      <w:r w:rsidR="00AD5B18" w:rsidRPr="00827946">
        <w:rPr>
          <w:rFonts w:ascii="Tahoma" w:hAnsi="Tahoma" w:cs="Tahoma"/>
          <w:sz w:val="22"/>
          <w:szCs w:val="22"/>
          <w:lang w:val="fr-FR"/>
        </w:rPr>
        <w:t xml:space="preserve">pour </w:t>
      </w:r>
      <w:r w:rsidRPr="00827946">
        <w:rPr>
          <w:rFonts w:ascii="Tahoma" w:hAnsi="Tahoma" w:cs="Tahoma"/>
          <w:sz w:val="22"/>
          <w:szCs w:val="22"/>
          <w:lang w:val="fr-FR"/>
        </w:rPr>
        <w:t>l'UE et</w:t>
      </w:r>
      <w:r w:rsidRPr="00766745">
        <w:rPr>
          <w:rFonts w:ascii="Tahoma" w:hAnsi="Tahoma" w:cs="Tahoma"/>
          <w:color w:val="FF0000"/>
          <w:sz w:val="22"/>
          <w:szCs w:val="22"/>
          <w:lang w:val="fr-FR"/>
        </w:rPr>
        <w:t xml:space="preserve"> </w:t>
      </w:r>
      <w:r w:rsidR="00766745" w:rsidRPr="009519E8">
        <w:rPr>
          <w:rFonts w:ascii="Tahoma" w:hAnsi="Tahoma" w:cs="Tahoma"/>
          <w:sz w:val="22"/>
          <w:szCs w:val="22"/>
          <w:lang w:val="fr-FR"/>
        </w:rPr>
        <w:t>pour</w:t>
      </w:r>
      <w:r w:rsidR="00766745" w:rsidRPr="00766745">
        <w:rPr>
          <w:rFonts w:ascii="Tahoma" w:hAnsi="Tahoma" w:cs="Tahoma"/>
          <w:color w:val="FF0000"/>
          <w:sz w:val="22"/>
          <w:szCs w:val="22"/>
          <w:lang w:val="fr-FR"/>
        </w:rPr>
        <w:t xml:space="preserve"> </w:t>
      </w:r>
      <w:r w:rsidRPr="00827946">
        <w:rPr>
          <w:rFonts w:ascii="Tahoma" w:hAnsi="Tahoma" w:cs="Tahoma"/>
          <w:sz w:val="22"/>
          <w:szCs w:val="22"/>
          <w:lang w:val="fr-FR"/>
        </w:rPr>
        <w:t>tous les États membres en tant qu'États parties à la Convention des Nations unies relative aux droits des personnes handicapées (article 9 - accessibilité, CDPH).</w:t>
      </w:r>
    </w:p>
    <w:p w14:paraId="2E0BC3A0" w14:textId="77777777" w:rsidR="007D3EE5" w:rsidRPr="00827946" w:rsidRDefault="007D3EE5" w:rsidP="00B42142">
      <w:pPr>
        <w:tabs>
          <w:tab w:val="left" w:pos="10915"/>
        </w:tabs>
        <w:rPr>
          <w:rFonts w:ascii="Tahoma" w:hAnsi="Tahoma" w:cs="Tahoma"/>
          <w:sz w:val="22"/>
          <w:szCs w:val="22"/>
          <w:lang w:val="fr-FR"/>
        </w:rPr>
      </w:pPr>
    </w:p>
    <w:p w14:paraId="145CA07A" w14:textId="77777777" w:rsidR="001C791E" w:rsidRPr="00827946" w:rsidRDefault="00C3077A">
      <w:pPr>
        <w:tabs>
          <w:tab w:val="left" w:pos="10915"/>
        </w:tabs>
        <w:rPr>
          <w:rFonts w:ascii="Tahoma" w:hAnsi="Tahoma" w:cs="Tahoma"/>
          <w:sz w:val="22"/>
          <w:szCs w:val="22"/>
          <w:lang w:val="fr-FR"/>
        </w:rPr>
      </w:pPr>
      <w:r w:rsidRPr="00827946">
        <w:rPr>
          <w:rFonts w:ascii="Tahoma" w:hAnsi="Tahoma" w:cs="Tahoma"/>
          <w:sz w:val="22"/>
          <w:szCs w:val="22"/>
          <w:lang w:val="fr-FR"/>
        </w:rPr>
        <w:t xml:space="preserve">Nous pensons que la position du Parlement garantit la cohérence juridique quant aux exigences d'accessibilité pour les services numériques, car elle fait référence à la directive (UE) 2019/882 sur les exigences d'accessibilité des produits et services, également connue sous le nom de loi européenne sur l'accessibilité. La loi sur l'accessibilité ne couvre pas tous les services et plateformes réglementés </w:t>
      </w:r>
      <w:r w:rsidRPr="00827946">
        <w:rPr>
          <w:rFonts w:ascii="Tahoma" w:hAnsi="Tahoma" w:cs="Tahoma"/>
          <w:sz w:val="22"/>
          <w:szCs w:val="22"/>
          <w:lang w:val="fr-FR"/>
        </w:rPr>
        <w:lastRenderedPageBreak/>
        <w:t>par l'ASM et l'AMD, c'est pourquoi nous pensons qu'il sera bénéfique pour l'industrie et les utilisateurs de disposer d'un ensemble commun d'exigences d'accessibilité pour les personnes handicapées, tout en garantissant la sécurité juridique et la cohérence.</w:t>
      </w:r>
    </w:p>
    <w:p w14:paraId="40852982" w14:textId="77777777" w:rsidR="004225D6" w:rsidRPr="00827946" w:rsidRDefault="004225D6" w:rsidP="00B42142">
      <w:pPr>
        <w:tabs>
          <w:tab w:val="left" w:pos="10915"/>
        </w:tabs>
        <w:rPr>
          <w:rFonts w:ascii="Tahoma" w:hAnsi="Tahoma" w:cs="Tahoma"/>
          <w:sz w:val="22"/>
          <w:szCs w:val="22"/>
          <w:lang w:val="fr-FR"/>
        </w:rPr>
      </w:pPr>
    </w:p>
    <w:p w14:paraId="4F963B1D" w14:textId="77777777" w:rsidR="001C791E" w:rsidRPr="00827946" w:rsidRDefault="00766745">
      <w:pPr>
        <w:tabs>
          <w:tab w:val="left" w:pos="10915"/>
        </w:tabs>
        <w:rPr>
          <w:rFonts w:ascii="Tahoma" w:hAnsi="Tahoma" w:cs="Tahoma"/>
          <w:sz w:val="22"/>
          <w:szCs w:val="22"/>
          <w:lang w:val="fr-FR"/>
        </w:rPr>
      </w:pPr>
      <w:r w:rsidRPr="009519E8">
        <w:rPr>
          <w:rFonts w:ascii="Tahoma" w:hAnsi="Tahoma" w:cs="Tahoma"/>
          <w:sz w:val="22"/>
          <w:szCs w:val="22"/>
          <w:lang w:val="fr-FR"/>
        </w:rPr>
        <w:t xml:space="preserve">Vous pouvez </w:t>
      </w:r>
      <w:r w:rsidR="00C3077A" w:rsidRPr="00827946">
        <w:rPr>
          <w:rFonts w:ascii="Tahoma" w:hAnsi="Tahoma" w:cs="Tahoma"/>
          <w:sz w:val="22"/>
          <w:szCs w:val="22"/>
          <w:lang w:val="fr-FR"/>
        </w:rPr>
        <w:t xml:space="preserve">consulter la </w:t>
      </w:r>
      <w:hyperlink r:id="rId10" w:history="1">
        <w:r w:rsidR="00C3077A" w:rsidRPr="00827946">
          <w:rPr>
            <w:rStyle w:val="Hyperlink"/>
            <w:rFonts w:ascii="Tahoma" w:hAnsi="Tahoma" w:cs="Tahoma"/>
            <w:sz w:val="22"/>
            <w:szCs w:val="22"/>
            <w:lang w:val="fr-FR"/>
          </w:rPr>
          <w:t>position d'EDF sur les deux règlements</w:t>
        </w:r>
      </w:hyperlink>
      <w:r w:rsidR="00C3077A" w:rsidRPr="00827946">
        <w:rPr>
          <w:rFonts w:ascii="Tahoma" w:hAnsi="Tahoma" w:cs="Tahoma"/>
          <w:sz w:val="22"/>
          <w:szCs w:val="22"/>
          <w:lang w:val="fr-FR"/>
        </w:rPr>
        <w:t xml:space="preserve"> pour plus d'informations. </w:t>
      </w:r>
      <w:r>
        <w:rPr>
          <w:rFonts w:ascii="Tahoma" w:hAnsi="Tahoma" w:cs="Tahoma"/>
          <w:sz w:val="22"/>
          <w:szCs w:val="22"/>
          <w:lang w:val="fr-FR"/>
        </w:rPr>
        <w:t xml:space="preserve">Pour </w:t>
      </w:r>
      <w:r w:rsidRPr="009519E8">
        <w:rPr>
          <w:rFonts w:ascii="Tahoma" w:hAnsi="Tahoma" w:cs="Tahoma"/>
          <w:sz w:val="22"/>
          <w:szCs w:val="22"/>
          <w:lang w:val="fr-FR"/>
        </w:rPr>
        <w:t>aborder cette</w:t>
      </w:r>
      <w:r w:rsidR="00781370" w:rsidRPr="009519E8">
        <w:rPr>
          <w:rFonts w:ascii="Tahoma" w:hAnsi="Tahoma" w:cs="Tahoma"/>
          <w:sz w:val="22"/>
          <w:szCs w:val="22"/>
          <w:lang w:val="fr-FR"/>
        </w:rPr>
        <w:t xml:space="preserve"> </w:t>
      </w:r>
      <w:r w:rsidR="00C3077A" w:rsidRPr="00827946">
        <w:rPr>
          <w:rFonts w:ascii="Tahoma" w:hAnsi="Tahoma" w:cs="Tahoma"/>
          <w:sz w:val="22"/>
          <w:szCs w:val="22"/>
          <w:lang w:val="fr-FR"/>
        </w:rPr>
        <w:t xml:space="preserve">question </w:t>
      </w:r>
      <w:r>
        <w:rPr>
          <w:rFonts w:ascii="Tahoma" w:hAnsi="Tahoma" w:cs="Tahoma"/>
          <w:sz w:val="22"/>
          <w:szCs w:val="22"/>
          <w:lang w:val="fr-FR"/>
        </w:rPr>
        <w:t xml:space="preserve">plus en détail, nous </w:t>
      </w:r>
      <w:r w:rsidRPr="009519E8">
        <w:rPr>
          <w:rFonts w:ascii="Tahoma" w:hAnsi="Tahoma" w:cs="Tahoma"/>
          <w:sz w:val="22"/>
          <w:szCs w:val="22"/>
          <w:lang w:val="fr-FR"/>
        </w:rPr>
        <w:t xml:space="preserve">souhaiterions pouvoir avoir un échange </w:t>
      </w:r>
      <w:r w:rsidR="00B46BDC" w:rsidRPr="00827946">
        <w:rPr>
          <w:rFonts w:ascii="Tahoma" w:hAnsi="Tahoma" w:cs="Tahoma"/>
          <w:sz w:val="22"/>
          <w:szCs w:val="22"/>
          <w:lang w:val="fr-FR"/>
        </w:rPr>
        <w:t xml:space="preserve">avec </w:t>
      </w:r>
      <w:r w:rsidR="00392AFC" w:rsidRPr="00827946">
        <w:rPr>
          <w:rFonts w:ascii="Tahoma" w:hAnsi="Tahoma" w:cs="Tahoma"/>
          <w:sz w:val="22"/>
          <w:szCs w:val="22"/>
          <w:lang w:val="fr-FR"/>
        </w:rPr>
        <w:t xml:space="preserve">le </w:t>
      </w:r>
      <w:r w:rsidR="00B46BDC" w:rsidRPr="00827946">
        <w:rPr>
          <w:rFonts w:ascii="Tahoma" w:hAnsi="Tahoma" w:cs="Tahoma"/>
          <w:sz w:val="22"/>
          <w:szCs w:val="22"/>
          <w:lang w:val="fr-FR"/>
        </w:rPr>
        <w:t>représentant de la présidence française de l'UE impliqué dans les négociations interinstitutionnelles concernant l'AVD et l'AMD</w:t>
      </w:r>
      <w:r w:rsidR="00781370" w:rsidRPr="00827946">
        <w:rPr>
          <w:rFonts w:ascii="Tahoma" w:hAnsi="Tahoma" w:cs="Tahoma"/>
          <w:sz w:val="22"/>
          <w:szCs w:val="22"/>
          <w:lang w:val="fr-FR"/>
        </w:rPr>
        <w:t>.</w:t>
      </w:r>
    </w:p>
    <w:p w14:paraId="1C3F9B2D" w14:textId="77777777" w:rsidR="005734B9" w:rsidRDefault="005734B9" w:rsidP="0068542D">
      <w:pPr>
        <w:tabs>
          <w:tab w:val="left" w:pos="10915"/>
        </w:tabs>
        <w:rPr>
          <w:rFonts w:ascii="Tahoma" w:hAnsi="Tahoma" w:cs="Tahoma"/>
          <w:sz w:val="22"/>
          <w:szCs w:val="22"/>
          <w:lang w:val="fr-FR"/>
        </w:rPr>
      </w:pPr>
    </w:p>
    <w:p w14:paraId="4F30D9D9" w14:textId="77777777" w:rsidR="005734B9" w:rsidRPr="00827946" w:rsidRDefault="005734B9" w:rsidP="0068542D">
      <w:pPr>
        <w:tabs>
          <w:tab w:val="left" w:pos="10915"/>
        </w:tabs>
        <w:rPr>
          <w:rFonts w:ascii="Tahoma" w:hAnsi="Tahoma" w:cs="Tahoma"/>
          <w:sz w:val="22"/>
          <w:szCs w:val="22"/>
          <w:lang w:val="fr-FR"/>
        </w:rPr>
      </w:pPr>
    </w:p>
    <w:tbl>
      <w:tblPr>
        <w:tblStyle w:val="TableGrid"/>
        <w:tblpPr w:leftFromText="141" w:rightFromText="141" w:vertAnchor="text" w:tblpY="1"/>
        <w:tblOverlap w:val="never"/>
        <w:tblW w:w="7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5"/>
        <w:gridCol w:w="3905"/>
      </w:tblGrid>
      <w:tr w:rsidR="005734B9" w:rsidRPr="00255FC6" w14:paraId="12EEB719" w14:textId="77777777" w:rsidTr="005F1709">
        <w:trPr>
          <w:trHeight w:val="281"/>
        </w:trPr>
        <w:tc>
          <w:tcPr>
            <w:tcW w:w="3905" w:type="dxa"/>
          </w:tcPr>
          <w:p w14:paraId="7A4B22E2" w14:textId="6B85EE29" w:rsidR="0018041B" w:rsidRDefault="005734B9" w:rsidP="005734B9">
            <w:pPr>
              <w:tabs>
                <w:tab w:val="left" w:pos="10915"/>
              </w:tabs>
              <w:rPr>
                <w:rFonts w:ascii="Tahoma" w:hAnsi="Tahoma" w:cs="Tahoma"/>
                <w:sz w:val="22"/>
                <w:szCs w:val="22"/>
              </w:rPr>
            </w:pPr>
            <w:r w:rsidRPr="00827946">
              <w:rPr>
                <w:rFonts w:ascii="Tahoma" w:hAnsi="Tahoma" w:cs="Tahoma"/>
                <w:sz w:val="22"/>
                <w:szCs w:val="22"/>
                <w:lang w:val="fr-FR"/>
              </w:rPr>
              <w:t xml:space="preserve">Yannis Vardakastanis </w:t>
            </w:r>
          </w:p>
          <w:p w14:paraId="40CE2997" w14:textId="77777777" w:rsidR="0018041B" w:rsidRDefault="0018041B" w:rsidP="005734B9">
            <w:pPr>
              <w:tabs>
                <w:tab w:val="left" w:pos="10915"/>
              </w:tabs>
              <w:rPr>
                <w:rFonts w:ascii="Tahoma" w:hAnsi="Tahoma" w:cs="Tahoma"/>
                <w:sz w:val="22"/>
                <w:szCs w:val="22"/>
                <w:lang w:val="fr-FR"/>
              </w:rPr>
            </w:pPr>
            <w:r>
              <w:rPr>
                <w:noProof/>
              </w:rPr>
              <w:drawing>
                <wp:inline distT="0" distB="0" distL="0" distR="0" wp14:anchorId="5F17EA9C" wp14:editId="33905696">
                  <wp:extent cx="787400" cy="787402"/>
                  <wp:effectExtent l="0" t="0" r="0" b="0"/>
                  <wp:docPr id="3" name="Picture 3"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ntenna&#10;&#10;Description automatically generated"/>
                          <pic:cNvPicPr>
                            <a:picLocks noChangeAspect="1"/>
                          </pic:cNvPicPr>
                        </pic:nvPicPr>
                        <pic:blipFill rotWithShape="1">
                          <a:blip r:embed="rId11" cstate="print">
                            <a:extLst>
                              <a:ext uri="{28A0092B-C50C-407E-A947-70E740481C1C}">
                                <a14:useLocalDpi xmlns:a14="http://schemas.microsoft.com/office/drawing/2010/main" val="0"/>
                              </a:ext>
                            </a:extLst>
                          </a:blip>
                          <a:srcRect l="33594" t="10799" r="26513" b="27645"/>
                          <a:stretch/>
                        </pic:blipFill>
                        <pic:spPr bwMode="auto">
                          <a:xfrm>
                            <a:off x="0" y="0"/>
                            <a:ext cx="788793" cy="788795"/>
                          </a:xfrm>
                          <a:prstGeom prst="rect">
                            <a:avLst/>
                          </a:prstGeom>
                          <a:noFill/>
                          <a:ln>
                            <a:noFill/>
                          </a:ln>
                          <a:extLst>
                            <a:ext uri="{53640926-AAD7-44D8-BBD7-CCE9431645EC}">
                              <a14:shadowObscured xmlns:a14="http://schemas.microsoft.com/office/drawing/2010/main"/>
                            </a:ext>
                          </a:extLst>
                        </pic:spPr>
                      </pic:pic>
                    </a:graphicData>
                  </a:graphic>
                </wp:inline>
              </w:drawing>
            </w:r>
          </w:p>
          <w:p w14:paraId="20224522" w14:textId="49118954" w:rsidR="005734B9" w:rsidRPr="0018041B" w:rsidRDefault="005734B9" w:rsidP="005734B9">
            <w:pPr>
              <w:tabs>
                <w:tab w:val="left" w:pos="10915"/>
              </w:tabs>
              <w:rPr>
                <w:rFonts w:ascii="Tahoma" w:hAnsi="Tahoma" w:cs="Tahoma"/>
                <w:sz w:val="22"/>
                <w:szCs w:val="22"/>
              </w:rPr>
            </w:pPr>
            <w:r w:rsidRPr="00827946">
              <w:rPr>
                <w:rFonts w:ascii="Tahoma" w:hAnsi="Tahoma" w:cs="Tahoma"/>
                <w:sz w:val="22"/>
                <w:szCs w:val="22"/>
                <w:lang w:val="fr-FR"/>
              </w:rPr>
              <w:t>Président du F</w:t>
            </w:r>
            <w:r w:rsidR="009519E8">
              <w:rPr>
                <w:rFonts w:ascii="Tahoma" w:hAnsi="Tahoma" w:cs="Tahoma"/>
                <w:sz w:val="22"/>
                <w:szCs w:val="22"/>
                <w:lang w:val="fr-FR"/>
              </w:rPr>
              <w:t>EPH</w:t>
            </w:r>
          </w:p>
        </w:tc>
        <w:tc>
          <w:tcPr>
            <w:tcW w:w="3905" w:type="dxa"/>
          </w:tcPr>
          <w:p w14:paraId="641AB235" w14:textId="6F337E02" w:rsidR="0018041B" w:rsidRDefault="005734B9" w:rsidP="005734B9">
            <w:pPr>
              <w:tabs>
                <w:tab w:val="left" w:pos="10915"/>
              </w:tabs>
              <w:rPr>
                <w:rFonts w:ascii="Tahoma" w:hAnsi="Tahoma" w:cs="Tahoma"/>
                <w:sz w:val="22"/>
                <w:szCs w:val="22"/>
                <w:lang w:val="fr-FR"/>
              </w:rPr>
            </w:pPr>
            <w:r>
              <w:rPr>
                <w:rFonts w:ascii="Tahoma" w:hAnsi="Tahoma" w:cs="Tahoma"/>
                <w:sz w:val="22"/>
                <w:szCs w:val="22"/>
                <w:lang w:val="fr-FR"/>
              </w:rPr>
              <w:t>Bernadette Pilloy</w:t>
            </w:r>
          </w:p>
          <w:p w14:paraId="6C172E8A" w14:textId="61C169B9" w:rsidR="0018041B" w:rsidRDefault="0018041B" w:rsidP="005734B9">
            <w:pPr>
              <w:tabs>
                <w:tab w:val="left" w:pos="10915"/>
              </w:tabs>
              <w:rPr>
                <w:rFonts w:ascii="Tahoma" w:hAnsi="Tahoma" w:cs="Tahoma"/>
                <w:sz w:val="22"/>
                <w:szCs w:val="22"/>
                <w:lang w:val="fr-BE"/>
              </w:rPr>
            </w:pPr>
            <w:r>
              <w:rPr>
                <w:noProof/>
                <w:lang w:eastAsia="fr-FR"/>
              </w:rPr>
              <w:drawing>
                <wp:inline distT="0" distB="0" distL="0" distR="0" wp14:anchorId="135C6089" wp14:editId="59F019E5">
                  <wp:extent cx="904875" cy="809625"/>
                  <wp:effectExtent l="0" t="0" r="9525" b="9525"/>
                  <wp:docPr id="1" name="Image 1" descr="cid:image001.jpg@01D655D6.060A5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655D6.060A50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04875" cy="809625"/>
                          </a:xfrm>
                          <a:prstGeom prst="rect">
                            <a:avLst/>
                          </a:prstGeom>
                          <a:noFill/>
                          <a:ln>
                            <a:noFill/>
                          </a:ln>
                        </pic:spPr>
                      </pic:pic>
                    </a:graphicData>
                  </a:graphic>
                </wp:inline>
              </w:drawing>
            </w:r>
          </w:p>
          <w:p w14:paraId="566F9D34" w14:textId="77777777" w:rsidR="005734B9" w:rsidRDefault="005734B9" w:rsidP="005734B9">
            <w:pPr>
              <w:tabs>
                <w:tab w:val="left" w:pos="10915"/>
              </w:tabs>
              <w:rPr>
                <w:rFonts w:ascii="Tahoma" w:hAnsi="Tahoma" w:cs="Tahoma"/>
                <w:sz w:val="22"/>
                <w:szCs w:val="22"/>
                <w:lang w:val="fr-BE"/>
              </w:rPr>
            </w:pPr>
            <w:r>
              <w:rPr>
                <w:rFonts w:ascii="Tahoma" w:hAnsi="Tahoma" w:cs="Tahoma"/>
                <w:sz w:val="22"/>
                <w:szCs w:val="22"/>
                <w:lang w:val="fr-BE"/>
              </w:rPr>
              <w:t>Président</w:t>
            </w:r>
            <w:r w:rsidR="009519E8">
              <w:rPr>
                <w:rFonts w:ascii="Tahoma" w:hAnsi="Tahoma" w:cs="Tahoma"/>
                <w:sz w:val="22"/>
                <w:szCs w:val="22"/>
                <w:lang w:val="fr-BE"/>
              </w:rPr>
              <w:t>e du</w:t>
            </w:r>
            <w:r>
              <w:rPr>
                <w:rFonts w:ascii="Tahoma" w:hAnsi="Tahoma" w:cs="Tahoma"/>
                <w:sz w:val="22"/>
                <w:szCs w:val="22"/>
                <w:lang w:val="fr-BE"/>
              </w:rPr>
              <w:t xml:space="preserve"> CFHE </w:t>
            </w:r>
          </w:p>
        </w:tc>
      </w:tr>
      <w:tr w:rsidR="005734B9" w:rsidRPr="009519E8" w14:paraId="2DF9FB0F" w14:textId="77777777" w:rsidTr="005F1709">
        <w:trPr>
          <w:trHeight w:val="1158"/>
        </w:trPr>
        <w:tc>
          <w:tcPr>
            <w:tcW w:w="3905" w:type="dxa"/>
          </w:tcPr>
          <w:p w14:paraId="6AF30070" w14:textId="77777777" w:rsidR="005734B9" w:rsidRDefault="005734B9" w:rsidP="005734B9">
            <w:pPr>
              <w:tabs>
                <w:tab w:val="left" w:pos="10915"/>
              </w:tabs>
              <w:rPr>
                <w:rFonts w:ascii="Tahoma" w:hAnsi="Tahoma" w:cs="Tahoma"/>
                <w:sz w:val="22"/>
                <w:szCs w:val="22"/>
                <w:lang w:val="fr-FR"/>
              </w:rPr>
            </w:pPr>
          </w:p>
          <w:p w14:paraId="0764B809" w14:textId="77777777" w:rsidR="005734B9" w:rsidRPr="00827946" w:rsidRDefault="005734B9" w:rsidP="005734B9">
            <w:pPr>
              <w:tabs>
                <w:tab w:val="left" w:pos="10915"/>
              </w:tabs>
              <w:rPr>
                <w:rFonts w:ascii="Tahoma" w:hAnsi="Tahoma" w:cs="Tahoma"/>
                <w:sz w:val="22"/>
                <w:szCs w:val="22"/>
                <w:lang w:val="fr-FR"/>
              </w:rPr>
            </w:pPr>
          </w:p>
        </w:tc>
        <w:tc>
          <w:tcPr>
            <w:tcW w:w="3905" w:type="dxa"/>
          </w:tcPr>
          <w:p w14:paraId="3DF4E1C0" w14:textId="77777777" w:rsidR="005734B9" w:rsidRDefault="005734B9" w:rsidP="005734B9">
            <w:pPr>
              <w:tabs>
                <w:tab w:val="left" w:pos="10915"/>
              </w:tabs>
              <w:rPr>
                <w:rFonts w:ascii="Tahoma" w:hAnsi="Tahoma" w:cs="Tahoma"/>
                <w:sz w:val="22"/>
                <w:szCs w:val="22"/>
                <w:lang w:val="fr-FR"/>
              </w:rPr>
            </w:pPr>
          </w:p>
          <w:p w14:paraId="76854A3B" w14:textId="77777777" w:rsidR="005734B9" w:rsidRDefault="005734B9" w:rsidP="005734B9">
            <w:pPr>
              <w:tabs>
                <w:tab w:val="left" w:pos="10915"/>
              </w:tabs>
              <w:rPr>
                <w:rFonts w:ascii="Tahoma" w:hAnsi="Tahoma" w:cs="Tahoma"/>
                <w:sz w:val="22"/>
                <w:szCs w:val="22"/>
                <w:lang w:val="fr-FR"/>
              </w:rPr>
            </w:pPr>
          </w:p>
          <w:p w14:paraId="727D9E36" w14:textId="39366D10" w:rsidR="005734B9" w:rsidRDefault="005734B9" w:rsidP="005734B9">
            <w:pPr>
              <w:tabs>
                <w:tab w:val="left" w:pos="10915"/>
              </w:tabs>
              <w:rPr>
                <w:rFonts w:ascii="Tahoma" w:hAnsi="Tahoma" w:cs="Tahoma"/>
                <w:sz w:val="22"/>
                <w:szCs w:val="22"/>
                <w:lang w:val="fr-FR"/>
              </w:rPr>
            </w:pPr>
          </w:p>
          <w:p w14:paraId="582B634B" w14:textId="77777777" w:rsidR="005734B9" w:rsidRDefault="005734B9" w:rsidP="005734B9">
            <w:pPr>
              <w:tabs>
                <w:tab w:val="left" w:pos="10915"/>
              </w:tabs>
              <w:rPr>
                <w:rFonts w:ascii="Tahoma" w:hAnsi="Tahoma" w:cs="Tahoma"/>
                <w:sz w:val="22"/>
                <w:szCs w:val="22"/>
                <w:lang w:val="fr-FR"/>
              </w:rPr>
            </w:pPr>
          </w:p>
          <w:p w14:paraId="138D20D2" w14:textId="77777777" w:rsidR="005734B9" w:rsidRDefault="005734B9" w:rsidP="005734B9">
            <w:pPr>
              <w:tabs>
                <w:tab w:val="left" w:pos="10915"/>
              </w:tabs>
              <w:rPr>
                <w:rFonts w:ascii="Tahoma" w:hAnsi="Tahoma" w:cs="Tahoma"/>
                <w:sz w:val="22"/>
                <w:szCs w:val="22"/>
                <w:lang w:val="fr-FR"/>
              </w:rPr>
            </w:pPr>
          </w:p>
          <w:p w14:paraId="2830D356" w14:textId="77777777" w:rsidR="005734B9" w:rsidRDefault="005734B9" w:rsidP="005734B9">
            <w:pPr>
              <w:tabs>
                <w:tab w:val="left" w:pos="10915"/>
              </w:tabs>
              <w:rPr>
                <w:rFonts w:ascii="Tahoma" w:hAnsi="Tahoma" w:cs="Tahoma"/>
                <w:sz w:val="22"/>
                <w:szCs w:val="22"/>
                <w:lang w:val="fr-FR"/>
              </w:rPr>
            </w:pPr>
          </w:p>
          <w:p w14:paraId="742842CF" w14:textId="77777777" w:rsidR="005734B9" w:rsidRDefault="005734B9" w:rsidP="005734B9">
            <w:pPr>
              <w:tabs>
                <w:tab w:val="left" w:pos="10915"/>
              </w:tabs>
              <w:rPr>
                <w:rFonts w:ascii="Tahoma" w:hAnsi="Tahoma" w:cs="Tahoma"/>
                <w:sz w:val="22"/>
                <w:szCs w:val="22"/>
                <w:lang w:val="fr-BE"/>
              </w:rPr>
            </w:pPr>
          </w:p>
          <w:p w14:paraId="479804B9" w14:textId="77777777" w:rsidR="005734B9" w:rsidRDefault="005734B9" w:rsidP="005734B9">
            <w:pPr>
              <w:tabs>
                <w:tab w:val="left" w:pos="10915"/>
              </w:tabs>
              <w:rPr>
                <w:rFonts w:ascii="Tahoma" w:hAnsi="Tahoma" w:cs="Tahoma"/>
                <w:sz w:val="22"/>
                <w:szCs w:val="22"/>
                <w:lang w:val="fr-BE"/>
              </w:rPr>
            </w:pPr>
          </w:p>
        </w:tc>
      </w:tr>
    </w:tbl>
    <w:p w14:paraId="1B088C4C" w14:textId="31FAED04" w:rsidR="00255FC6" w:rsidRPr="00255FC6" w:rsidRDefault="00F87A75" w:rsidP="00255FC6">
      <w:pPr>
        <w:tabs>
          <w:tab w:val="left" w:pos="10915"/>
        </w:tabs>
        <w:rPr>
          <w:rFonts w:ascii="Tahoma" w:hAnsi="Tahoma" w:cs="Tahoma"/>
          <w:sz w:val="22"/>
          <w:szCs w:val="22"/>
          <w:lang w:val="fr-BE"/>
        </w:rPr>
      </w:pPr>
      <w:r w:rsidRPr="004225D6">
        <w:rPr>
          <w:rFonts w:ascii="Tahoma" w:hAnsi="Tahoma" w:cs="Tahoma"/>
          <w:sz w:val="22"/>
          <w:szCs w:val="22"/>
          <w:lang w:val="fr-BE"/>
        </w:rPr>
        <w:br w:type="textWrapping" w:clear="all"/>
      </w:r>
    </w:p>
    <w:p w14:paraId="301DCDF7" w14:textId="77777777" w:rsidR="00766745" w:rsidRDefault="00766745" w:rsidP="00766745">
      <w:pPr>
        <w:tabs>
          <w:tab w:val="left" w:pos="1494"/>
        </w:tabs>
        <w:jc w:val="both"/>
        <w:rPr>
          <w:rFonts w:ascii="Tahoma" w:hAnsi="Tahoma" w:cs="Tahoma"/>
          <w:b/>
          <w:sz w:val="22"/>
          <w:szCs w:val="22"/>
          <w:lang w:val="fr-FR"/>
        </w:rPr>
      </w:pPr>
    </w:p>
    <w:p w14:paraId="027345F1" w14:textId="77777777" w:rsidR="001C791E" w:rsidRPr="00827946" w:rsidRDefault="002D53D8" w:rsidP="00766745">
      <w:pPr>
        <w:tabs>
          <w:tab w:val="left" w:pos="1494"/>
        </w:tabs>
        <w:jc w:val="both"/>
        <w:rPr>
          <w:rFonts w:ascii="Tahoma" w:hAnsi="Tahoma" w:cs="Tahoma"/>
          <w:sz w:val="22"/>
          <w:szCs w:val="22"/>
          <w:lang w:val="fr-FR"/>
        </w:rPr>
      </w:pPr>
      <w:r w:rsidRPr="00827946">
        <w:rPr>
          <w:rFonts w:ascii="Tahoma" w:hAnsi="Tahoma" w:cs="Tahoma"/>
          <w:b/>
          <w:sz w:val="22"/>
          <w:szCs w:val="22"/>
          <w:lang w:val="fr-FR"/>
        </w:rPr>
        <w:t xml:space="preserve">Le Forum européen des personnes handicapées (FEPH) </w:t>
      </w:r>
      <w:r w:rsidRPr="00827946">
        <w:rPr>
          <w:rFonts w:ascii="Tahoma" w:hAnsi="Tahoma" w:cs="Tahoma"/>
          <w:sz w:val="22"/>
          <w:szCs w:val="22"/>
          <w:lang w:val="fr-FR"/>
        </w:rPr>
        <w:t xml:space="preserve">est une ONG indépendante qui représente les intérêts de </w:t>
      </w:r>
      <w:r w:rsidR="0057391B" w:rsidRPr="00827946">
        <w:rPr>
          <w:rFonts w:ascii="Tahoma" w:hAnsi="Tahoma" w:cs="Tahoma"/>
          <w:sz w:val="22"/>
          <w:szCs w:val="22"/>
          <w:lang w:val="fr-FR"/>
        </w:rPr>
        <w:t xml:space="preserve">plus de </w:t>
      </w:r>
      <w:r w:rsidRPr="00827946">
        <w:rPr>
          <w:rFonts w:ascii="Tahoma" w:hAnsi="Tahoma" w:cs="Tahoma"/>
          <w:sz w:val="22"/>
          <w:szCs w:val="22"/>
          <w:lang w:val="fr-FR"/>
        </w:rPr>
        <w:t>80 millions de personnes handicapées en Europe et promeut la mise en œuvre et le suivi de la Convention des Nations unies relative aux droits des personnes handicapées (CNDPH</w:t>
      </w:r>
      <w:r w:rsidR="0057391B" w:rsidRPr="00827946">
        <w:rPr>
          <w:rFonts w:ascii="Tahoma" w:hAnsi="Tahoma" w:cs="Tahoma"/>
          <w:sz w:val="22"/>
          <w:szCs w:val="22"/>
          <w:lang w:val="fr-FR"/>
        </w:rPr>
        <w:t>)</w:t>
      </w:r>
      <w:r w:rsidRPr="00827946">
        <w:rPr>
          <w:rFonts w:ascii="Tahoma" w:hAnsi="Tahoma" w:cs="Tahoma"/>
          <w:sz w:val="22"/>
          <w:szCs w:val="22"/>
          <w:lang w:val="fr-FR"/>
        </w:rPr>
        <w:t xml:space="preserve">. </w:t>
      </w:r>
      <w:r w:rsidR="0057391B" w:rsidRPr="00827946">
        <w:rPr>
          <w:rFonts w:ascii="Tahoma" w:hAnsi="Tahoma" w:cs="Tahoma"/>
          <w:sz w:val="22"/>
          <w:szCs w:val="22"/>
          <w:lang w:val="fr-FR"/>
        </w:rPr>
        <w:t>Nous sommes une plateforme unique qui rassemble des organisations représentatives des personnes handicapées de toute l'Europe. Nous sommes dirigés par des personnes handicapées et leurs familles. Nous sommes une voix forte et unie des personnes handicapées en Europe.</w:t>
      </w:r>
    </w:p>
    <w:p w14:paraId="1B4ECD6C" w14:textId="77777777" w:rsidR="00F92E55" w:rsidRPr="00827946" w:rsidRDefault="00F92E55" w:rsidP="00766745">
      <w:pPr>
        <w:tabs>
          <w:tab w:val="left" w:pos="1494"/>
        </w:tabs>
        <w:jc w:val="both"/>
        <w:rPr>
          <w:rFonts w:ascii="Tahoma" w:hAnsi="Tahoma" w:cs="Tahoma"/>
          <w:sz w:val="22"/>
          <w:szCs w:val="22"/>
          <w:lang w:val="fr-FR"/>
        </w:rPr>
      </w:pPr>
    </w:p>
    <w:p w14:paraId="392B7BC8" w14:textId="77777777" w:rsidR="001C791E" w:rsidRPr="00827946" w:rsidRDefault="00C3077A" w:rsidP="00766745">
      <w:pPr>
        <w:tabs>
          <w:tab w:val="left" w:pos="1494"/>
        </w:tabs>
        <w:jc w:val="both"/>
        <w:rPr>
          <w:rFonts w:ascii="Tahoma" w:hAnsi="Tahoma" w:cs="Tahoma"/>
          <w:sz w:val="22"/>
          <w:szCs w:val="22"/>
          <w:lang w:val="fr-FR"/>
        </w:rPr>
      </w:pPr>
      <w:r w:rsidRPr="004225D6">
        <w:rPr>
          <w:rFonts w:ascii="Tahoma" w:hAnsi="Tahoma" w:cs="Tahoma"/>
          <w:b/>
          <w:bCs/>
          <w:sz w:val="22"/>
          <w:szCs w:val="22"/>
          <w:lang w:val="fr-BE"/>
        </w:rPr>
        <w:t xml:space="preserve">Le Conseil Français des personnes Handicapées pour les affaires Européennes et internationales (CFHE) </w:t>
      </w:r>
      <w:r w:rsidRPr="004225D6">
        <w:rPr>
          <w:rFonts w:ascii="Tahoma" w:hAnsi="Tahoma" w:cs="Tahoma"/>
          <w:sz w:val="22"/>
          <w:szCs w:val="22"/>
          <w:lang w:val="fr-BE"/>
        </w:rPr>
        <w:t xml:space="preserve">a pour objectif de faire le lien entre la France et l'Europe pour les politiques du handicap. </w:t>
      </w:r>
      <w:r w:rsidRPr="00827946">
        <w:rPr>
          <w:rFonts w:ascii="Tahoma" w:hAnsi="Tahoma" w:cs="Tahoma"/>
          <w:sz w:val="22"/>
          <w:szCs w:val="22"/>
          <w:lang w:val="fr-FR"/>
        </w:rPr>
        <w:t xml:space="preserve">Nous cherchons activement à promouvoir la voix des personnes </w:t>
      </w:r>
      <w:r w:rsidR="00766745">
        <w:rPr>
          <w:rFonts w:ascii="Tahoma" w:hAnsi="Tahoma" w:cs="Tahoma"/>
          <w:sz w:val="22"/>
          <w:szCs w:val="22"/>
          <w:lang w:val="fr-FR"/>
        </w:rPr>
        <w:t xml:space="preserve">handicapées et de leurs </w:t>
      </w:r>
      <w:r w:rsidR="00766745" w:rsidRPr="009519E8">
        <w:rPr>
          <w:rFonts w:ascii="Tahoma" w:hAnsi="Tahoma" w:cs="Tahoma"/>
          <w:sz w:val="22"/>
          <w:szCs w:val="22"/>
          <w:lang w:val="fr-FR"/>
        </w:rPr>
        <w:t>proches</w:t>
      </w:r>
      <w:r w:rsidRPr="00827946">
        <w:rPr>
          <w:rFonts w:ascii="Tahoma" w:hAnsi="Tahoma" w:cs="Tahoma"/>
          <w:sz w:val="22"/>
          <w:szCs w:val="22"/>
          <w:lang w:val="fr-FR"/>
        </w:rPr>
        <w:t xml:space="preserve">, en France et en Europe. Notre objectif </w:t>
      </w:r>
      <w:r w:rsidR="00766745" w:rsidRPr="009519E8">
        <w:rPr>
          <w:rFonts w:ascii="Tahoma" w:hAnsi="Tahoma" w:cs="Tahoma"/>
          <w:sz w:val="22"/>
          <w:szCs w:val="22"/>
          <w:lang w:val="fr-FR"/>
        </w:rPr>
        <w:t xml:space="preserve">est l’amélioration des législations </w:t>
      </w:r>
      <w:r w:rsidR="00766745">
        <w:rPr>
          <w:rFonts w:ascii="Tahoma" w:hAnsi="Tahoma" w:cs="Tahoma"/>
          <w:sz w:val="22"/>
          <w:szCs w:val="22"/>
          <w:lang w:val="fr-FR"/>
        </w:rPr>
        <w:t xml:space="preserve">afin </w:t>
      </w:r>
      <w:r w:rsidRPr="00827946">
        <w:rPr>
          <w:rFonts w:ascii="Tahoma" w:hAnsi="Tahoma" w:cs="Tahoma"/>
          <w:sz w:val="22"/>
          <w:szCs w:val="22"/>
          <w:lang w:val="fr-FR"/>
        </w:rPr>
        <w:t>de garantir une meilleure inclusion pour tous.</w:t>
      </w:r>
    </w:p>
    <w:sectPr w:rsidR="001C791E" w:rsidRPr="00827946" w:rsidSect="00FC6790">
      <w:headerReference w:type="default" r:id="rId14"/>
      <w:footerReference w:type="default" r:id="rId15"/>
      <w:pgSz w:w="12240" w:h="15840"/>
      <w:pgMar w:top="851" w:right="1134" w:bottom="709" w:left="1134" w:header="142" w:footer="5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9D43" w14:textId="77777777" w:rsidR="0008271F" w:rsidRDefault="0008271F" w:rsidP="00713123">
      <w:r>
        <w:separator/>
      </w:r>
    </w:p>
  </w:endnote>
  <w:endnote w:type="continuationSeparator" w:id="0">
    <w:p w14:paraId="0FB5BB9E" w14:textId="77777777" w:rsidR="0008271F" w:rsidRDefault="0008271F" w:rsidP="0071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CC95" w14:textId="72B903A6" w:rsidR="00FC6790" w:rsidRDefault="00FC6790" w:rsidP="00FC6790">
    <w:pPr>
      <w:pStyle w:val="Footer"/>
    </w:pPr>
    <w:r>
      <w:t xml:space="preserve">European Disability Forum (EDF), Mundo </w:t>
    </w:r>
    <w:proofErr w:type="spellStart"/>
    <w:r>
      <w:t>Madou</w:t>
    </w:r>
    <w:proofErr w:type="spellEnd"/>
    <w:r>
      <w:t>, 7-9 avenue des Art, 1210 Brussels</w:t>
    </w:r>
  </w:p>
  <w:p w14:paraId="7566DAF3" w14:textId="5FA34A84" w:rsidR="00FC6790" w:rsidRDefault="00FC6790">
    <w:pPr>
      <w:pStyle w:val="Footer"/>
    </w:pPr>
    <w:r>
      <w:t xml:space="preserve">Contact: Mher.hakobyan@edf-feph.org </w:t>
    </w:r>
  </w:p>
  <w:p w14:paraId="0B809F27" w14:textId="77777777" w:rsidR="00FC6790" w:rsidRDefault="00FC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152B" w14:textId="77777777" w:rsidR="0008271F" w:rsidRDefault="0008271F" w:rsidP="00713123">
      <w:r>
        <w:separator/>
      </w:r>
    </w:p>
  </w:footnote>
  <w:footnote w:type="continuationSeparator" w:id="0">
    <w:p w14:paraId="6870AD6C" w14:textId="77777777" w:rsidR="0008271F" w:rsidRDefault="0008271F" w:rsidP="0071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E755" w14:textId="77777777" w:rsidR="00603F95" w:rsidRDefault="0068542D" w:rsidP="00F440F1">
    <w:pPr>
      <w:pStyle w:val="Header"/>
      <w:tabs>
        <w:tab w:val="clear" w:pos="9072"/>
        <w:tab w:val="right" w:pos="9923"/>
      </w:tabs>
      <w:spacing w:before="240" w:after="240"/>
    </w:pPr>
    <w:r>
      <w:rPr>
        <w:noProof/>
        <w:lang w:val="fr-FR" w:eastAsia="fr-FR"/>
      </w:rPr>
      <w:drawing>
        <wp:inline distT="0" distB="0" distL="0" distR="0" wp14:anchorId="188F48D4" wp14:editId="4BE9ABE1">
          <wp:extent cx="1061607" cy="1208599"/>
          <wp:effectExtent l="0" t="0" r="5715" b="0"/>
          <wp:docPr id="6" name="Picture 6"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ADER"/>
                  <pic:cNvPicPr>
                    <a:picLocks noChangeAspect="1" noChangeArrowheads="1"/>
                  </pic:cNvPicPr>
                </pic:nvPicPr>
                <pic:blipFill>
                  <a:blip r:embed="rId1">
                    <a:extLst>
                      <a:ext uri="{28A0092B-C50C-407E-A947-70E740481C1C}">
                        <a14:useLocalDpi xmlns:a14="http://schemas.microsoft.com/office/drawing/2010/main" val="0"/>
                      </a:ext>
                    </a:extLst>
                  </a:blip>
                  <a:srcRect l="24686" t="5714" r="20921" b="9714"/>
                  <a:stretch>
                    <a:fillRect/>
                  </a:stretch>
                </pic:blipFill>
                <pic:spPr bwMode="auto">
                  <a:xfrm>
                    <a:off x="0" y="0"/>
                    <a:ext cx="1063356" cy="1210590"/>
                  </a:xfrm>
                  <a:prstGeom prst="rect">
                    <a:avLst/>
                  </a:prstGeom>
                  <a:solidFill>
                    <a:srgbClr val="1F497D"/>
                  </a:solidFill>
                  <a:ln>
                    <a:noFill/>
                  </a:ln>
                </pic:spPr>
              </pic:pic>
            </a:graphicData>
          </a:graphic>
        </wp:inline>
      </w:drawing>
    </w:r>
    <w:r w:rsidR="00F01D58">
      <w:t xml:space="preserve"> </w:t>
    </w:r>
    <w:r w:rsidR="00484729">
      <w:tab/>
    </w:r>
    <w:r w:rsidR="002867AC">
      <w:t xml:space="preserve"> </w:t>
    </w:r>
    <w:r w:rsidR="00484729">
      <w:rPr>
        <w:noProof/>
        <w:lang w:val="fr-BE" w:eastAsia="fr-BE"/>
      </w:rPr>
      <w:t xml:space="preserve">                     </w:t>
    </w:r>
    <w:r w:rsidR="00484729">
      <w:rPr>
        <w:noProof/>
        <w:lang w:val="fr-BE" w:eastAsia="fr-BE"/>
      </w:rPr>
      <w:tab/>
    </w:r>
    <w:r w:rsidR="00F440F1">
      <w:rPr>
        <w:noProof/>
        <w:lang w:val="fr-FR" w:eastAsia="fr-FR"/>
      </w:rPr>
      <w:drawing>
        <wp:inline distT="0" distB="0" distL="0" distR="0" wp14:anchorId="5E73BFC9" wp14:editId="19917530">
          <wp:extent cx="1134025" cy="781050"/>
          <wp:effectExtent l="0" t="0" r="9525" b="0"/>
          <wp:docPr id="8" name="Picture 8" descr="Logo of Conseil Français des personnes Handicapées pour les affaires Européennes et internationales (CF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of Conseil Français des personnes Handicapées pour les affaires Européennes et internationales (CFHE)"/>
                  <pic:cNvPicPr>
                    <a:picLocks noChangeAspect="1" noChangeArrowheads="1"/>
                  </pic:cNvPicPr>
                </pic:nvPicPr>
                <pic:blipFill rotWithShape="1">
                  <a:blip r:embed="rId2">
                    <a:extLst>
                      <a:ext uri="{28A0092B-C50C-407E-A947-70E740481C1C}">
                        <a14:useLocalDpi xmlns:a14="http://schemas.microsoft.com/office/drawing/2010/main" val="0"/>
                      </a:ext>
                    </a:extLst>
                  </a:blip>
                  <a:srcRect l="11746" t="8659" r="11086" b="9450"/>
                  <a:stretch/>
                </pic:blipFill>
                <pic:spPr bwMode="auto">
                  <a:xfrm>
                    <a:off x="0" y="0"/>
                    <a:ext cx="1145088" cy="7886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5DF"/>
    <w:multiLevelType w:val="hybridMultilevel"/>
    <w:tmpl w:val="DB803650"/>
    <w:lvl w:ilvl="0" w:tplc="0DB09D10">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C8F475B"/>
    <w:multiLevelType w:val="hybridMultilevel"/>
    <w:tmpl w:val="799E22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B12AE8"/>
    <w:multiLevelType w:val="hybridMultilevel"/>
    <w:tmpl w:val="68CCF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46131AE"/>
    <w:multiLevelType w:val="hybridMultilevel"/>
    <w:tmpl w:val="9FF29A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5331298"/>
    <w:multiLevelType w:val="hybridMultilevel"/>
    <w:tmpl w:val="1D06E1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62C0E9E"/>
    <w:multiLevelType w:val="hybridMultilevel"/>
    <w:tmpl w:val="DEF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57C40"/>
    <w:multiLevelType w:val="hybridMultilevel"/>
    <w:tmpl w:val="D13C74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138760A"/>
    <w:multiLevelType w:val="hybridMultilevel"/>
    <w:tmpl w:val="545003D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69A12501"/>
    <w:multiLevelType w:val="hybridMultilevel"/>
    <w:tmpl w:val="FA48364C"/>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0"/>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9A"/>
    <w:rsid w:val="00003C01"/>
    <w:rsid w:val="000246AF"/>
    <w:rsid w:val="00024E66"/>
    <w:rsid w:val="000449D9"/>
    <w:rsid w:val="00046EF6"/>
    <w:rsid w:val="000511E4"/>
    <w:rsid w:val="00051D46"/>
    <w:rsid w:val="0006599E"/>
    <w:rsid w:val="000703C2"/>
    <w:rsid w:val="00071B60"/>
    <w:rsid w:val="00077F61"/>
    <w:rsid w:val="0008271F"/>
    <w:rsid w:val="00082C89"/>
    <w:rsid w:val="00082EE1"/>
    <w:rsid w:val="000874E8"/>
    <w:rsid w:val="00087C69"/>
    <w:rsid w:val="000904BC"/>
    <w:rsid w:val="000911B1"/>
    <w:rsid w:val="00096D0F"/>
    <w:rsid w:val="00096DDF"/>
    <w:rsid w:val="00097DF0"/>
    <w:rsid w:val="000A2A45"/>
    <w:rsid w:val="000A5920"/>
    <w:rsid w:val="000B03A4"/>
    <w:rsid w:val="000B7079"/>
    <w:rsid w:val="000C45E7"/>
    <w:rsid w:val="000C6D05"/>
    <w:rsid w:val="000F0B6C"/>
    <w:rsid w:val="000F1B9E"/>
    <w:rsid w:val="000F457C"/>
    <w:rsid w:val="000F4AB9"/>
    <w:rsid w:val="00114151"/>
    <w:rsid w:val="00122B8B"/>
    <w:rsid w:val="0012516D"/>
    <w:rsid w:val="001279C5"/>
    <w:rsid w:val="001336BF"/>
    <w:rsid w:val="0015168B"/>
    <w:rsid w:val="001527F3"/>
    <w:rsid w:val="00152BAF"/>
    <w:rsid w:val="00162B87"/>
    <w:rsid w:val="001712CD"/>
    <w:rsid w:val="001734F4"/>
    <w:rsid w:val="0018041B"/>
    <w:rsid w:val="00180884"/>
    <w:rsid w:val="00187C5D"/>
    <w:rsid w:val="00191413"/>
    <w:rsid w:val="0019694F"/>
    <w:rsid w:val="001A661F"/>
    <w:rsid w:val="001B0ACB"/>
    <w:rsid w:val="001B76AE"/>
    <w:rsid w:val="001C2229"/>
    <w:rsid w:val="001C43AD"/>
    <w:rsid w:val="001C791E"/>
    <w:rsid w:val="001D3587"/>
    <w:rsid w:val="001D3EA2"/>
    <w:rsid w:val="001E02FA"/>
    <w:rsid w:val="001E428A"/>
    <w:rsid w:val="001F21B2"/>
    <w:rsid w:val="00202FE1"/>
    <w:rsid w:val="00204084"/>
    <w:rsid w:val="0022169C"/>
    <w:rsid w:val="00221B1E"/>
    <w:rsid w:val="00222B10"/>
    <w:rsid w:val="002406A8"/>
    <w:rsid w:val="00241E16"/>
    <w:rsid w:val="002451C7"/>
    <w:rsid w:val="002469BE"/>
    <w:rsid w:val="00251683"/>
    <w:rsid w:val="00252E81"/>
    <w:rsid w:val="00254CC7"/>
    <w:rsid w:val="00255FC6"/>
    <w:rsid w:val="002867AC"/>
    <w:rsid w:val="002872CA"/>
    <w:rsid w:val="00291F95"/>
    <w:rsid w:val="002A6F34"/>
    <w:rsid w:val="002B0629"/>
    <w:rsid w:val="002C0635"/>
    <w:rsid w:val="002C1562"/>
    <w:rsid w:val="002D53D8"/>
    <w:rsid w:val="002D79F6"/>
    <w:rsid w:val="003015B5"/>
    <w:rsid w:val="00313D8F"/>
    <w:rsid w:val="003267E9"/>
    <w:rsid w:val="00362710"/>
    <w:rsid w:val="003652B0"/>
    <w:rsid w:val="00372578"/>
    <w:rsid w:val="003823FE"/>
    <w:rsid w:val="0038443A"/>
    <w:rsid w:val="00392AFC"/>
    <w:rsid w:val="00395A6A"/>
    <w:rsid w:val="003960DA"/>
    <w:rsid w:val="0039712A"/>
    <w:rsid w:val="003A34C1"/>
    <w:rsid w:val="003A7099"/>
    <w:rsid w:val="003D1AF7"/>
    <w:rsid w:val="003E1AFB"/>
    <w:rsid w:val="003E2895"/>
    <w:rsid w:val="003F3659"/>
    <w:rsid w:val="00400EB6"/>
    <w:rsid w:val="004027BB"/>
    <w:rsid w:val="00405F3D"/>
    <w:rsid w:val="004150C9"/>
    <w:rsid w:val="00417C41"/>
    <w:rsid w:val="004225D6"/>
    <w:rsid w:val="0042731C"/>
    <w:rsid w:val="00427F26"/>
    <w:rsid w:val="004439B2"/>
    <w:rsid w:val="004439D1"/>
    <w:rsid w:val="00453587"/>
    <w:rsid w:val="00462109"/>
    <w:rsid w:val="0048107F"/>
    <w:rsid w:val="00484729"/>
    <w:rsid w:val="00496B05"/>
    <w:rsid w:val="004B6053"/>
    <w:rsid w:val="004B698B"/>
    <w:rsid w:val="004B72DD"/>
    <w:rsid w:val="004D571B"/>
    <w:rsid w:val="004E43A6"/>
    <w:rsid w:val="004E45B1"/>
    <w:rsid w:val="004E545A"/>
    <w:rsid w:val="004E6766"/>
    <w:rsid w:val="004F43AC"/>
    <w:rsid w:val="0050069C"/>
    <w:rsid w:val="00505DA1"/>
    <w:rsid w:val="005063FE"/>
    <w:rsid w:val="00517718"/>
    <w:rsid w:val="00525103"/>
    <w:rsid w:val="005251C9"/>
    <w:rsid w:val="00546C7B"/>
    <w:rsid w:val="005529B1"/>
    <w:rsid w:val="00565171"/>
    <w:rsid w:val="00570539"/>
    <w:rsid w:val="005727E5"/>
    <w:rsid w:val="005734B9"/>
    <w:rsid w:val="0057391B"/>
    <w:rsid w:val="00581D4A"/>
    <w:rsid w:val="00593E79"/>
    <w:rsid w:val="005B466D"/>
    <w:rsid w:val="005B6050"/>
    <w:rsid w:val="005B7CBF"/>
    <w:rsid w:val="005C5AAF"/>
    <w:rsid w:val="005C5E10"/>
    <w:rsid w:val="005E1449"/>
    <w:rsid w:val="005E1D4B"/>
    <w:rsid w:val="005E325E"/>
    <w:rsid w:val="005F1709"/>
    <w:rsid w:val="00603F95"/>
    <w:rsid w:val="006055B8"/>
    <w:rsid w:val="0060685F"/>
    <w:rsid w:val="00614254"/>
    <w:rsid w:val="006155C4"/>
    <w:rsid w:val="006158D4"/>
    <w:rsid w:val="00621305"/>
    <w:rsid w:val="006224C2"/>
    <w:rsid w:val="0065702A"/>
    <w:rsid w:val="0065734C"/>
    <w:rsid w:val="0066067F"/>
    <w:rsid w:val="0066237E"/>
    <w:rsid w:val="00673C82"/>
    <w:rsid w:val="0068542D"/>
    <w:rsid w:val="0068783D"/>
    <w:rsid w:val="006A5D49"/>
    <w:rsid w:val="006C527A"/>
    <w:rsid w:val="006C7FF9"/>
    <w:rsid w:val="006E5153"/>
    <w:rsid w:val="006F4491"/>
    <w:rsid w:val="006F7334"/>
    <w:rsid w:val="00700268"/>
    <w:rsid w:val="00711F74"/>
    <w:rsid w:val="00713123"/>
    <w:rsid w:val="007131A2"/>
    <w:rsid w:val="007153F4"/>
    <w:rsid w:val="007201A2"/>
    <w:rsid w:val="00722E65"/>
    <w:rsid w:val="00735459"/>
    <w:rsid w:val="00737DDB"/>
    <w:rsid w:val="00744C46"/>
    <w:rsid w:val="007529BE"/>
    <w:rsid w:val="00766745"/>
    <w:rsid w:val="0077276A"/>
    <w:rsid w:val="00781370"/>
    <w:rsid w:val="00784E85"/>
    <w:rsid w:val="0079041F"/>
    <w:rsid w:val="00791A3F"/>
    <w:rsid w:val="007951E6"/>
    <w:rsid w:val="007A08C8"/>
    <w:rsid w:val="007A1449"/>
    <w:rsid w:val="007B01A9"/>
    <w:rsid w:val="007D0A98"/>
    <w:rsid w:val="007D3EE5"/>
    <w:rsid w:val="007D4C09"/>
    <w:rsid w:val="007E3BB5"/>
    <w:rsid w:val="007E4787"/>
    <w:rsid w:val="00801753"/>
    <w:rsid w:val="00803F44"/>
    <w:rsid w:val="0081326F"/>
    <w:rsid w:val="00827946"/>
    <w:rsid w:val="008367C0"/>
    <w:rsid w:val="00844487"/>
    <w:rsid w:val="00847FD3"/>
    <w:rsid w:val="00854994"/>
    <w:rsid w:val="0085561F"/>
    <w:rsid w:val="0086065A"/>
    <w:rsid w:val="00864385"/>
    <w:rsid w:val="00872C49"/>
    <w:rsid w:val="00883D21"/>
    <w:rsid w:val="0088561E"/>
    <w:rsid w:val="00887636"/>
    <w:rsid w:val="008B2889"/>
    <w:rsid w:val="008D47BF"/>
    <w:rsid w:val="008D6174"/>
    <w:rsid w:val="008D72D9"/>
    <w:rsid w:val="008E365F"/>
    <w:rsid w:val="008E3E62"/>
    <w:rsid w:val="008F7F6D"/>
    <w:rsid w:val="00910BF8"/>
    <w:rsid w:val="0092280E"/>
    <w:rsid w:val="00933747"/>
    <w:rsid w:val="0093622D"/>
    <w:rsid w:val="0094184F"/>
    <w:rsid w:val="009519E8"/>
    <w:rsid w:val="009624E4"/>
    <w:rsid w:val="00986151"/>
    <w:rsid w:val="00991C6E"/>
    <w:rsid w:val="00992056"/>
    <w:rsid w:val="00996EE6"/>
    <w:rsid w:val="009A0CEE"/>
    <w:rsid w:val="009A1B94"/>
    <w:rsid w:val="009B151F"/>
    <w:rsid w:val="009B5EAC"/>
    <w:rsid w:val="009D4E33"/>
    <w:rsid w:val="009D7499"/>
    <w:rsid w:val="009E27D3"/>
    <w:rsid w:val="009F1153"/>
    <w:rsid w:val="00A315D9"/>
    <w:rsid w:val="00A35347"/>
    <w:rsid w:val="00A55A79"/>
    <w:rsid w:val="00A64E83"/>
    <w:rsid w:val="00A72EF5"/>
    <w:rsid w:val="00A81ABB"/>
    <w:rsid w:val="00A8378B"/>
    <w:rsid w:val="00A90AAD"/>
    <w:rsid w:val="00A9452E"/>
    <w:rsid w:val="00AB163F"/>
    <w:rsid w:val="00AB745F"/>
    <w:rsid w:val="00AD0811"/>
    <w:rsid w:val="00AD5B18"/>
    <w:rsid w:val="00AF0C4E"/>
    <w:rsid w:val="00AF38EC"/>
    <w:rsid w:val="00B0224D"/>
    <w:rsid w:val="00B0497F"/>
    <w:rsid w:val="00B13032"/>
    <w:rsid w:val="00B3448E"/>
    <w:rsid w:val="00B366B4"/>
    <w:rsid w:val="00B42142"/>
    <w:rsid w:val="00B4275C"/>
    <w:rsid w:val="00B46BDC"/>
    <w:rsid w:val="00B54E60"/>
    <w:rsid w:val="00B64F6E"/>
    <w:rsid w:val="00B7161C"/>
    <w:rsid w:val="00B74B8B"/>
    <w:rsid w:val="00B77C4B"/>
    <w:rsid w:val="00B80203"/>
    <w:rsid w:val="00B909D6"/>
    <w:rsid w:val="00B936EA"/>
    <w:rsid w:val="00B96DC6"/>
    <w:rsid w:val="00BD17E6"/>
    <w:rsid w:val="00BD2BA2"/>
    <w:rsid w:val="00BE0055"/>
    <w:rsid w:val="00BE72C7"/>
    <w:rsid w:val="00BF144E"/>
    <w:rsid w:val="00C06E10"/>
    <w:rsid w:val="00C0787B"/>
    <w:rsid w:val="00C235BA"/>
    <w:rsid w:val="00C3077A"/>
    <w:rsid w:val="00C31C34"/>
    <w:rsid w:val="00C3240D"/>
    <w:rsid w:val="00C33086"/>
    <w:rsid w:val="00C33C81"/>
    <w:rsid w:val="00C34207"/>
    <w:rsid w:val="00C46874"/>
    <w:rsid w:val="00C5225C"/>
    <w:rsid w:val="00C56219"/>
    <w:rsid w:val="00C57E10"/>
    <w:rsid w:val="00C6543A"/>
    <w:rsid w:val="00C66002"/>
    <w:rsid w:val="00C742B4"/>
    <w:rsid w:val="00C7647A"/>
    <w:rsid w:val="00C910C2"/>
    <w:rsid w:val="00C9452C"/>
    <w:rsid w:val="00C968B4"/>
    <w:rsid w:val="00CA1D95"/>
    <w:rsid w:val="00CA419A"/>
    <w:rsid w:val="00CA4DC8"/>
    <w:rsid w:val="00CB1917"/>
    <w:rsid w:val="00CC7085"/>
    <w:rsid w:val="00CC7C8B"/>
    <w:rsid w:val="00CD3B73"/>
    <w:rsid w:val="00CD7A9F"/>
    <w:rsid w:val="00CE0C42"/>
    <w:rsid w:val="00CF3059"/>
    <w:rsid w:val="00D0085A"/>
    <w:rsid w:val="00D00BB4"/>
    <w:rsid w:val="00D0534C"/>
    <w:rsid w:val="00D06CF7"/>
    <w:rsid w:val="00D122C9"/>
    <w:rsid w:val="00D324B8"/>
    <w:rsid w:val="00D33F87"/>
    <w:rsid w:val="00D344FD"/>
    <w:rsid w:val="00D36E11"/>
    <w:rsid w:val="00D402EB"/>
    <w:rsid w:val="00D40C26"/>
    <w:rsid w:val="00D449BD"/>
    <w:rsid w:val="00D52F56"/>
    <w:rsid w:val="00D71308"/>
    <w:rsid w:val="00D91864"/>
    <w:rsid w:val="00D94397"/>
    <w:rsid w:val="00DA1B69"/>
    <w:rsid w:val="00DB125A"/>
    <w:rsid w:val="00DB4D58"/>
    <w:rsid w:val="00DB5334"/>
    <w:rsid w:val="00DB6F08"/>
    <w:rsid w:val="00DC03F1"/>
    <w:rsid w:val="00DE4025"/>
    <w:rsid w:val="00DF78E4"/>
    <w:rsid w:val="00E04CFE"/>
    <w:rsid w:val="00E17397"/>
    <w:rsid w:val="00E1793A"/>
    <w:rsid w:val="00E22099"/>
    <w:rsid w:val="00E27256"/>
    <w:rsid w:val="00E3534B"/>
    <w:rsid w:val="00E35B67"/>
    <w:rsid w:val="00E41CA0"/>
    <w:rsid w:val="00E43A53"/>
    <w:rsid w:val="00E555E1"/>
    <w:rsid w:val="00E57B00"/>
    <w:rsid w:val="00E73EAB"/>
    <w:rsid w:val="00E761E5"/>
    <w:rsid w:val="00E80CB1"/>
    <w:rsid w:val="00E9763D"/>
    <w:rsid w:val="00EA001D"/>
    <w:rsid w:val="00EA2B70"/>
    <w:rsid w:val="00EA42D6"/>
    <w:rsid w:val="00ED0933"/>
    <w:rsid w:val="00ED5349"/>
    <w:rsid w:val="00ED5A15"/>
    <w:rsid w:val="00ED76AA"/>
    <w:rsid w:val="00EF2242"/>
    <w:rsid w:val="00EF3925"/>
    <w:rsid w:val="00F01D58"/>
    <w:rsid w:val="00F02347"/>
    <w:rsid w:val="00F0293C"/>
    <w:rsid w:val="00F0311D"/>
    <w:rsid w:val="00F11B11"/>
    <w:rsid w:val="00F30204"/>
    <w:rsid w:val="00F440F1"/>
    <w:rsid w:val="00F44CF5"/>
    <w:rsid w:val="00F53FF6"/>
    <w:rsid w:val="00F57824"/>
    <w:rsid w:val="00F73873"/>
    <w:rsid w:val="00F80651"/>
    <w:rsid w:val="00F87A75"/>
    <w:rsid w:val="00F92E55"/>
    <w:rsid w:val="00FA190D"/>
    <w:rsid w:val="00FA4C1B"/>
    <w:rsid w:val="00FB1575"/>
    <w:rsid w:val="00FB26AA"/>
    <w:rsid w:val="00FB679A"/>
    <w:rsid w:val="00FC6790"/>
    <w:rsid w:val="00FD136C"/>
    <w:rsid w:val="00FD2403"/>
    <w:rsid w:val="00FE02E2"/>
    <w:rsid w:val="00FE7818"/>
    <w:rsid w:val="00FF03BC"/>
    <w:rsid w:val="00FF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E2E7A7"/>
  <w15:docId w15:val="{6DC916F0-45B8-4362-A993-F0C330B2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402"/>
    <w:rPr>
      <w:sz w:val="24"/>
      <w:szCs w:val="24"/>
    </w:rPr>
  </w:style>
  <w:style w:type="paragraph" w:styleId="Heading1">
    <w:name w:val="heading 1"/>
    <w:basedOn w:val="Normal"/>
    <w:next w:val="Normal"/>
    <w:link w:val="Heading1Char"/>
    <w:uiPriority w:val="9"/>
    <w:qFormat/>
    <w:rsid w:val="00F440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qFormat/>
    <w:rsid w:val="006E11F2"/>
    <w:pPr>
      <w:keepNext/>
      <w:jc w:val="center"/>
      <w:outlineLvl w:val="4"/>
    </w:pPr>
    <w:rPr>
      <w:rFonts w:ascii="Arial" w:hAnsi="Arial"/>
      <w:sz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uiPriority w:val="22"/>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iPriority w:val="99"/>
    <w:unhideWhenUsed/>
    <w:rsid w:val="00713123"/>
    <w:pPr>
      <w:tabs>
        <w:tab w:val="center" w:pos="4536"/>
        <w:tab w:val="right" w:pos="9072"/>
      </w:tabs>
    </w:pPr>
  </w:style>
  <w:style w:type="character" w:customStyle="1" w:styleId="FooterChar">
    <w:name w:val="Footer Char"/>
    <w:link w:val="Footer"/>
    <w:uiPriority w:val="99"/>
    <w:rsid w:val="00713123"/>
    <w:rPr>
      <w:sz w:val="24"/>
      <w:szCs w:val="24"/>
      <w:lang w:val="en-US" w:eastAsia="en-US"/>
    </w:rPr>
  </w:style>
  <w:style w:type="paragraph" w:styleId="NoSpacing">
    <w:name w:val="No Spacing"/>
    <w:uiPriority w:val="1"/>
    <w:qFormat/>
    <w:rsid w:val="009A0CEE"/>
    <w:rPr>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unhideWhenUsed/>
    <w:rsid w:val="003267E9"/>
    <w:rPr>
      <w:sz w:val="20"/>
      <w:szCs w:val="20"/>
    </w:rPr>
  </w:style>
  <w:style w:type="character" w:customStyle="1" w:styleId="CommentTextChar">
    <w:name w:val="Comment Text Char"/>
    <w:basedOn w:val="DefaultParagraphFont"/>
    <w:link w:val="CommentText"/>
    <w:uiPriority w:val="99"/>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paragraph" w:styleId="ListParagraph">
    <w:name w:val="List Paragraph"/>
    <w:basedOn w:val="Normal"/>
    <w:uiPriority w:val="34"/>
    <w:qFormat/>
    <w:rsid w:val="00ED5A15"/>
    <w:pPr>
      <w:ind w:left="720"/>
      <w:contextualSpacing/>
    </w:pPr>
  </w:style>
  <w:style w:type="paragraph" w:styleId="NormalWeb">
    <w:name w:val="Normal (Web)"/>
    <w:basedOn w:val="Normal"/>
    <w:uiPriority w:val="99"/>
    <w:unhideWhenUsed/>
    <w:rsid w:val="002867AC"/>
    <w:pPr>
      <w:spacing w:before="100" w:beforeAutospacing="1" w:after="100" w:afterAutospacing="1"/>
    </w:pPr>
    <w:rPr>
      <w:lang w:val="en-GB" w:eastAsia="en-GB"/>
    </w:rPr>
  </w:style>
  <w:style w:type="table" w:styleId="TableGrid">
    <w:name w:val="Table Grid"/>
    <w:basedOn w:val="TableNormal"/>
    <w:uiPriority w:val="59"/>
    <w:unhideWhenUsed/>
    <w:rsid w:val="00D5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60685F"/>
    <w:rPr>
      <w:color w:val="2B579A"/>
      <w:shd w:val="clear" w:color="auto" w:fill="E6E6E6"/>
    </w:rPr>
  </w:style>
  <w:style w:type="character" w:customStyle="1" w:styleId="Heading1Char">
    <w:name w:val="Heading 1 Char"/>
    <w:basedOn w:val="DefaultParagraphFont"/>
    <w:link w:val="Heading1"/>
    <w:uiPriority w:val="9"/>
    <w:rsid w:val="00F440F1"/>
    <w:rPr>
      <w:rFonts w:asciiTheme="majorHAnsi" w:eastAsiaTheme="majorEastAsia" w:hAnsiTheme="majorHAnsi" w:cstheme="majorBidi"/>
      <w:color w:val="365F91" w:themeColor="accent1" w:themeShade="BF"/>
      <w:sz w:val="32"/>
      <w:szCs w:val="32"/>
    </w:rPr>
  </w:style>
  <w:style w:type="character" w:customStyle="1" w:styleId="Mentionnonrsolue1">
    <w:name w:val="Mention non résolue1"/>
    <w:basedOn w:val="DefaultParagraphFont"/>
    <w:uiPriority w:val="99"/>
    <w:semiHidden/>
    <w:unhideWhenUsed/>
    <w:rsid w:val="00F73873"/>
    <w:rPr>
      <w:color w:val="605E5C"/>
      <w:shd w:val="clear" w:color="auto" w:fill="E1DFDD"/>
    </w:rPr>
  </w:style>
  <w:style w:type="paragraph" w:styleId="Revision">
    <w:name w:val="Revision"/>
    <w:hidden/>
    <w:uiPriority w:val="99"/>
    <w:semiHidden/>
    <w:rsid w:val="00B46BDC"/>
    <w:rPr>
      <w:sz w:val="24"/>
      <w:szCs w:val="24"/>
    </w:rPr>
  </w:style>
  <w:style w:type="character" w:styleId="UnresolvedMention">
    <w:name w:val="Unresolved Mention"/>
    <w:basedOn w:val="DefaultParagraphFont"/>
    <w:uiPriority w:val="99"/>
    <w:semiHidden/>
    <w:unhideWhenUsed/>
    <w:rsid w:val="00FC6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4133">
      <w:bodyDiv w:val="1"/>
      <w:marLeft w:val="0"/>
      <w:marRight w:val="0"/>
      <w:marTop w:val="0"/>
      <w:marBottom w:val="0"/>
      <w:divBdr>
        <w:top w:val="none" w:sz="0" w:space="0" w:color="auto"/>
        <w:left w:val="none" w:sz="0" w:space="0" w:color="auto"/>
        <w:bottom w:val="none" w:sz="0" w:space="0" w:color="auto"/>
        <w:right w:val="none" w:sz="0" w:space="0" w:color="auto"/>
      </w:divBdr>
    </w:div>
    <w:div w:id="472135324">
      <w:bodyDiv w:val="1"/>
      <w:marLeft w:val="0"/>
      <w:marRight w:val="0"/>
      <w:marTop w:val="0"/>
      <w:marBottom w:val="0"/>
      <w:divBdr>
        <w:top w:val="none" w:sz="0" w:space="0" w:color="auto"/>
        <w:left w:val="none" w:sz="0" w:space="0" w:color="auto"/>
        <w:bottom w:val="none" w:sz="0" w:space="0" w:color="auto"/>
        <w:right w:val="none" w:sz="0" w:space="0" w:color="auto"/>
      </w:divBdr>
    </w:div>
    <w:div w:id="563486870">
      <w:bodyDiv w:val="1"/>
      <w:marLeft w:val="0"/>
      <w:marRight w:val="0"/>
      <w:marTop w:val="0"/>
      <w:marBottom w:val="0"/>
      <w:divBdr>
        <w:top w:val="none" w:sz="0" w:space="0" w:color="auto"/>
        <w:left w:val="none" w:sz="0" w:space="0" w:color="auto"/>
        <w:bottom w:val="none" w:sz="0" w:space="0" w:color="auto"/>
        <w:right w:val="none" w:sz="0" w:space="0" w:color="auto"/>
      </w:divBdr>
      <w:divsChild>
        <w:div w:id="1467770331">
          <w:marLeft w:val="0"/>
          <w:marRight w:val="0"/>
          <w:marTop w:val="0"/>
          <w:marBottom w:val="0"/>
          <w:divBdr>
            <w:top w:val="none" w:sz="0" w:space="0" w:color="auto"/>
            <w:left w:val="none" w:sz="0" w:space="0" w:color="auto"/>
            <w:bottom w:val="none" w:sz="0" w:space="0" w:color="auto"/>
            <w:right w:val="none" w:sz="0" w:space="0" w:color="auto"/>
          </w:divBdr>
          <w:divsChild>
            <w:div w:id="252277377">
              <w:marLeft w:val="0"/>
              <w:marRight w:val="0"/>
              <w:marTop w:val="0"/>
              <w:marBottom w:val="180"/>
              <w:divBdr>
                <w:top w:val="none" w:sz="0" w:space="0" w:color="auto"/>
                <w:left w:val="none" w:sz="0" w:space="0" w:color="auto"/>
                <w:bottom w:val="none" w:sz="0" w:space="0" w:color="auto"/>
                <w:right w:val="none" w:sz="0" w:space="0" w:color="auto"/>
              </w:divBdr>
              <w:divsChild>
                <w:div w:id="13097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61019">
      <w:bodyDiv w:val="1"/>
      <w:marLeft w:val="0"/>
      <w:marRight w:val="0"/>
      <w:marTop w:val="0"/>
      <w:marBottom w:val="0"/>
      <w:divBdr>
        <w:top w:val="none" w:sz="0" w:space="0" w:color="auto"/>
        <w:left w:val="none" w:sz="0" w:space="0" w:color="auto"/>
        <w:bottom w:val="none" w:sz="0" w:space="0" w:color="auto"/>
        <w:right w:val="none" w:sz="0" w:space="0" w:color="auto"/>
      </w:divBdr>
    </w:div>
    <w:div w:id="1375884809">
      <w:bodyDiv w:val="1"/>
      <w:marLeft w:val="0"/>
      <w:marRight w:val="0"/>
      <w:marTop w:val="0"/>
      <w:marBottom w:val="0"/>
      <w:divBdr>
        <w:top w:val="none" w:sz="0" w:space="0" w:color="auto"/>
        <w:left w:val="none" w:sz="0" w:space="0" w:color="auto"/>
        <w:bottom w:val="none" w:sz="0" w:space="0" w:color="auto"/>
        <w:right w:val="none" w:sz="0" w:space="0" w:color="auto"/>
      </w:divBdr>
    </w:div>
    <w:div w:id="1719167012">
      <w:bodyDiv w:val="1"/>
      <w:marLeft w:val="0"/>
      <w:marRight w:val="0"/>
      <w:marTop w:val="0"/>
      <w:marBottom w:val="0"/>
      <w:divBdr>
        <w:top w:val="none" w:sz="0" w:space="0" w:color="auto"/>
        <w:left w:val="none" w:sz="0" w:space="0" w:color="auto"/>
        <w:bottom w:val="none" w:sz="0" w:space="0" w:color="auto"/>
        <w:right w:val="none" w:sz="0" w:space="0" w:color="auto"/>
      </w:divBdr>
    </w:div>
    <w:div w:id="1796872043">
      <w:bodyDiv w:val="1"/>
      <w:marLeft w:val="0"/>
      <w:marRight w:val="0"/>
      <w:marTop w:val="0"/>
      <w:marBottom w:val="0"/>
      <w:divBdr>
        <w:top w:val="none" w:sz="0" w:space="0" w:color="auto"/>
        <w:left w:val="none" w:sz="0" w:space="0" w:color="auto"/>
        <w:bottom w:val="none" w:sz="0" w:space="0" w:color="auto"/>
        <w:right w:val="none" w:sz="0" w:space="0" w:color="auto"/>
      </w:divBdr>
    </w:div>
    <w:div w:id="1934236875">
      <w:bodyDiv w:val="1"/>
      <w:marLeft w:val="0"/>
      <w:marRight w:val="0"/>
      <w:marTop w:val="0"/>
      <w:marBottom w:val="0"/>
      <w:divBdr>
        <w:top w:val="none" w:sz="0" w:space="0" w:color="auto"/>
        <w:left w:val="none" w:sz="0" w:space="0" w:color="auto"/>
        <w:bottom w:val="none" w:sz="0" w:space="0" w:color="auto"/>
        <w:right w:val="none" w:sz="0" w:space="0" w:color="auto"/>
      </w:divBdr>
    </w:div>
    <w:div w:id="1965233199">
      <w:bodyDiv w:val="1"/>
      <w:marLeft w:val="0"/>
      <w:marRight w:val="0"/>
      <w:marTop w:val="0"/>
      <w:marBottom w:val="0"/>
      <w:divBdr>
        <w:top w:val="none" w:sz="0" w:space="0" w:color="auto"/>
        <w:left w:val="none" w:sz="0" w:space="0" w:color="auto"/>
        <w:bottom w:val="none" w:sz="0" w:space="0" w:color="auto"/>
        <w:right w:val="none" w:sz="0" w:space="0" w:color="auto"/>
      </w:divBdr>
    </w:div>
    <w:div w:id="19685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doceo/document/TA-9-2022-0014_EN.html" TargetMode="External"/><Relationship Id="rId13" Type="http://schemas.openxmlformats.org/officeDocument/2006/relationships/image" Target="cid:image001.jpg@01D655D6.060A50F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df-feph.org/publications/edf-position-paper-on-the-digital-services-act-and-the-digital-markets-act/" TargetMode="External"/><Relationship Id="rId4" Type="http://schemas.openxmlformats.org/officeDocument/2006/relationships/settings" Target="settings.xml"/><Relationship Id="rId9" Type="http://schemas.openxmlformats.org/officeDocument/2006/relationships/hyperlink" Target="https://www.europarl.europa.eu/doceo/document/TA-9-2021-0499_EN.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3AE28-8E13-4AB7-AFCE-9F41AEAD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630</Words>
  <Characters>3971</Characters>
  <Application>Microsoft Office Word</Application>
  <DocSecurity>0</DocSecurity>
  <Lines>33</Lines>
  <Paragraphs>9</Paragraphs>
  <ScaleCrop>false</ScaleCrop>
  <HeadingPairs>
    <vt:vector size="8" baseType="variant">
      <vt:variant>
        <vt:lpstr>Titre</vt:lpstr>
      </vt:variant>
      <vt:variant>
        <vt:i4>1</vt:i4>
      </vt:variant>
      <vt:variant>
        <vt:lpstr>Title</vt:lpstr>
      </vt:variant>
      <vt:variant>
        <vt:i4>1</vt:i4>
      </vt:variant>
      <vt:variant>
        <vt:lpstr>Rubrik</vt:lpstr>
      </vt:variant>
      <vt:variant>
        <vt:i4>1</vt:i4>
      </vt:variant>
      <vt:variant>
        <vt:lpstr>Titel</vt:lpstr>
      </vt:variant>
      <vt:variant>
        <vt:i4>1</vt:i4>
      </vt:variant>
    </vt:vector>
  </HeadingPairs>
  <TitlesOfParts>
    <vt:vector size="4" baseType="lpstr">
      <vt:lpstr>EDF letter to DG MOVE C4 on Shift2Rail</vt:lpstr>
      <vt:lpstr>EDF letter to DG MOVE C4 on Shift2Rail</vt:lpstr>
      <vt:lpstr>EDF letter to DG MOVE C4 on Shift2Rail</vt:lpstr>
      <vt:lpstr>EDF letter to DG MOVE C4 on Shift2Rail</vt:lpstr>
    </vt:vector>
  </TitlesOfParts>
  <Company>HP</Company>
  <LinksUpToDate>false</LinksUpToDate>
  <CharactersWithSpaces>4592</CharactersWithSpaces>
  <SharedDoc>false</SharedDoc>
  <HLinks>
    <vt:vector size="24" baseType="variant">
      <vt:variant>
        <vt:i4>5046300</vt:i4>
      </vt:variant>
      <vt:variant>
        <vt:i4>9</vt:i4>
      </vt:variant>
      <vt:variant>
        <vt:i4>0</vt:i4>
      </vt:variant>
      <vt:variant>
        <vt:i4>5</vt:i4>
      </vt:variant>
      <vt:variant>
        <vt:lpwstr>http://www.edf-feph.org/</vt:lpwstr>
      </vt:variant>
      <vt:variant>
        <vt:lpwstr/>
      </vt:variant>
      <vt:variant>
        <vt:i4>3866644</vt:i4>
      </vt:variant>
      <vt:variant>
        <vt:i4>6</vt:i4>
      </vt:variant>
      <vt:variant>
        <vt:i4>0</vt:i4>
      </vt:variant>
      <vt:variant>
        <vt:i4>5</vt:i4>
      </vt:variant>
      <vt:variant>
        <vt:lpwstr>mailto:lila.sylviti@edf-feph.org</vt:lpwstr>
      </vt:variant>
      <vt:variant>
        <vt:lpwstr/>
      </vt:variant>
      <vt:variant>
        <vt:i4>131163</vt:i4>
      </vt:variant>
      <vt:variant>
        <vt:i4>3</vt:i4>
      </vt:variant>
      <vt:variant>
        <vt:i4>0</vt:i4>
      </vt:variant>
      <vt:variant>
        <vt:i4>5</vt:i4>
      </vt:variant>
      <vt:variant>
        <vt:lpwstr>http://bit.ly/XqBLvA</vt:lpwstr>
      </vt:variant>
      <vt:variant>
        <vt:lpwstr/>
      </vt:variant>
      <vt:variant>
        <vt:i4>1441875</vt:i4>
      </vt:variant>
      <vt:variant>
        <vt:i4>0</vt:i4>
      </vt:variant>
      <vt:variant>
        <vt:i4>0</vt:i4>
      </vt:variant>
      <vt:variant>
        <vt:i4>5</vt:i4>
      </vt:variant>
      <vt:variant>
        <vt:lpwstr>http://bit.ly/TvUTEJ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letter to DG MOVE C4 on Shift2Rail</dc:title>
  <dc:creator>Marie Denninghaus</dc:creator>
  <cp:keywords>, docId:58EBA4DF2A186F85FE493FFFC0CCCE3E</cp:keywords>
  <cp:lastModifiedBy>mher hakobyan</cp:lastModifiedBy>
  <cp:revision>7</cp:revision>
  <cp:lastPrinted>2022-03-09T14:20:00Z</cp:lastPrinted>
  <dcterms:created xsi:type="dcterms:W3CDTF">2022-02-25T09:05:00Z</dcterms:created>
  <dcterms:modified xsi:type="dcterms:W3CDTF">2022-03-09T14:20:00Z</dcterms:modified>
</cp:coreProperties>
</file>