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1DCE7AAC"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572200A0">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0F0BC31B">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22C9C"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27F071FE" w:rsidR="00D11DAB" w:rsidRPr="00A31328" w:rsidRDefault="001F2055" w:rsidP="00D11DAB">
      <w:pPr>
        <w:pStyle w:val="Title"/>
        <w:spacing w:before="360"/>
        <w:rPr>
          <w:sz w:val="92"/>
          <w:szCs w:val="92"/>
        </w:rPr>
      </w:pPr>
      <w:bookmarkStart w:id="0" w:name="_Hlk92698087"/>
      <w:r w:rsidRPr="00A31328">
        <w:rPr>
          <w:sz w:val="92"/>
          <w:szCs w:val="92"/>
        </w:rPr>
        <w:t xml:space="preserve">Recommendations on disability rights </w:t>
      </w:r>
      <w:r w:rsidR="00A31328" w:rsidRPr="00A31328">
        <w:rPr>
          <w:sz w:val="92"/>
          <w:szCs w:val="92"/>
        </w:rPr>
        <w:t>in</w:t>
      </w:r>
      <w:r w:rsidRPr="00A31328">
        <w:rPr>
          <w:sz w:val="92"/>
          <w:szCs w:val="92"/>
        </w:rPr>
        <w:t xml:space="preserve"> </w:t>
      </w:r>
      <w:r w:rsidR="00A31328" w:rsidRPr="00A31328">
        <w:rPr>
          <w:sz w:val="92"/>
          <w:szCs w:val="92"/>
        </w:rPr>
        <w:t xml:space="preserve">pre-trial </w:t>
      </w:r>
      <w:r w:rsidRPr="00A31328">
        <w:rPr>
          <w:sz w:val="92"/>
          <w:szCs w:val="92"/>
        </w:rPr>
        <w:t>detention</w:t>
      </w:r>
      <w:bookmarkEnd w:id="0"/>
    </w:p>
    <w:p w14:paraId="2BCF485D" w14:textId="3FC9AE0B" w:rsidR="008054A7" w:rsidRDefault="00E47FF5" w:rsidP="00355289">
      <w:pPr>
        <w:pStyle w:val="Subtitle"/>
        <w:spacing w:before="480"/>
      </w:pPr>
      <w:r w:rsidRPr="00606390">
        <w:t xml:space="preserve">European Disability </w:t>
      </w:r>
      <w:r w:rsidR="00606390">
        <w:t xml:space="preserve">Forum </w:t>
      </w:r>
    </w:p>
    <w:p w14:paraId="1C5853C0" w14:textId="6B9F85A6"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22733C11">
                <wp:simplePos x="0" y="0"/>
                <wp:positionH relativeFrom="page">
                  <wp:align>right</wp:align>
                </wp:positionH>
                <wp:positionV relativeFrom="paragraph">
                  <wp:posOffset>462412</wp:posOffset>
                </wp:positionV>
                <wp:extent cx="7549116" cy="876300"/>
                <wp:effectExtent l="0" t="0" r="1397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87630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8910" id="Rectangle 3" o:spid="_x0000_s1026" alt="&quot;&quot;" style="position:absolute;margin-left:543.2pt;margin-top:36.4pt;width:594.4pt;height: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" fillcolor="#a20000" strokecolor="#1f3763 [1604]" strokeweight="1pt">
                <w10:wrap anchorx="page"/>
              </v:rect>
            </w:pict>
          </mc:Fallback>
        </mc:AlternateContent>
      </w:r>
      <w:r w:rsidR="001F2055">
        <w:t>April</w:t>
      </w:r>
      <w:r>
        <w:t xml:space="preserve"> </w:t>
      </w:r>
      <w:r w:rsidR="00606390">
        <w:t>202</w:t>
      </w:r>
      <w:r w:rsidR="00375203">
        <w:t>2</w:t>
      </w:r>
    </w:p>
    <w:p w14:paraId="75770BC9" w14:textId="5780D909" w:rsidR="00E62CBF" w:rsidRDefault="00375203" w:rsidP="00D11DAB">
      <w:pPr>
        <w:spacing w:before="360" w:after="840"/>
        <w:rPr>
          <w:b/>
          <w:bCs/>
          <w:color w:val="FFFFFF" w:themeColor="background1"/>
          <w:sz w:val="28"/>
          <w:szCs w:val="28"/>
        </w:rPr>
      </w:pPr>
      <w:r>
        <w:rPr>
          <w:b/>
          <w:bCs/>
          <w:color w:val="FFFFFF" w:themeColor="background1"/>
          <w:sz w:val="28"/>
          <w:szCs w:val="28"/>
          <w:lang w:val="en-GB"/>
        </w:rPr>
        <w:t>Input to the European Commission’s consultation on</w:t>
      </w:r>
      <w:r w:rsidR="00EB2AD5">
        <w:rPr>
          <w:b/>
          <w:bCs/>
          <w:color w:val="FFFFFF" w:themeColor="background1"/>
          <w:sz w:val="28"/>
          <w:szCs w:val="28"/>
          <w:lang w:val="en-GB"/>
        </w:rPr>
        <w:t>:</w:t>
      </w:r>
      <w:r>
        <w:rPr>
          <w:b/>
          <w:bCs/>
          <w:color w:val="FFFFFF" w:themeColor="background1"/>
          <w:sz w:val="28"/>
          <w:szCs w:val="28"/>
          <w:lang w:val="en-GB"/>
        </w:rPr>
        <w:t xml:space="preserve"> </w:t>
      </w:r>
      <w:r w:rsidR="001F2055" w:rsidRPr="001F2055">
        <w:rPr>
          <w:b/>
          <w:bCs/>
          <w:color w:val="FFFFFF" w:themeColor="background1"/>
          <w:sz w:val="28"/>
          <w:szCs w:val="28"/>
        </w:rPr>
        <w:t>Pre-trial detention – EU recommendation on rights and conditions</w:t>
      </w:r>
      <w:r w:rsidR="00A31328">
        <w:rPr>
          <w:b/>
          <w:bCs/>
          <w:color w:val="FFFFFF" w:themeColor="background1"/>
          <w:sz w:val="28"/>
          <w:szCs w:val="28"/>
        </w:rPr>
        <w:t xml:space="preserve"> (</w:t>
      </w:r>
      <w:r w:rsidRPr="00375203">
        <w:rPr>
          <w:b/>
          <w:bCs/>
          <w:color w:val="FFFFFF" w:themeColor="background1"/>
          <w:sz w:val="28"/>
          <w:szCs w:val="28"/>
          <w:lang w:val="en-GB"/>
        </w:rPr>
        <w:t>call for evidence</w:t>
      </w:r>
      <w:r w:rsidR="00A31328">
        <w:rPr>
          <w:b/>
          <w:bCs/>
          <w:color w:val="FFFFFF" w:themeColor="background1"/>
          <w:sz w:val="28"/>
          <w:szCs w:val="28"/>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100761153"/>
      <w:r>
        <w:lastRenderedPageBreak/>
        <w:t>Table of Contents</w:t>
      </w:r>
      <w:bookmarkEnd w:id="1"/>
    </w:p>
    <w:p w14:paraId="29F891D7" w14:textId="2A31D234" w:rsidR="00EF49E9"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100761153" w:history="1">
        <w:r w:rsidR="00EF49E9" w:rsidRPr="00446CF1">
          <w:rPr>
            <w:rStyle w:val="Hyperlink"/>
            <w:noProof/>
          </w:rPr>
          <w:t>Table of Contents</w:t>
        </w:r>
        <w:r w:rsidR="00EF49E9">
          <w:rPr>
            <w:noProof/>
            <w:webHidden/>
          </w:rPr>
          <w:tab/>
        </w:r>
        <w:r w:rsidR="00EF49E9">
          <w:rPr>
            <w:noProof/>
            <w:webHidden/>
          </w:rPr>
          <w:fldChar w:fldCharType="begin"/>
        </w:r>
        <w:r w:rsidR="00EF49E9">
          <w:rPr>
            <w:noProof/>
            <w:webHidden/>
          </w:rPr>
          <w:instrText xml:space="preserve"> PAGEREF _Toc100761153 \h </w:instrText>
        </w:r>
        <w:r w:rsidR="00EF49E9">
          <w:rPr>
            <w:noProof/>
            <w:webHidden/>
          </w:rPr>
        </w:r>
        <w:r w:rsidR="00EF49E9">
          <w:rPr>
            <w:noProof/>
            <w:webHidden/>
          </w:rPr>
          <w:fldChar w:fldCharType="separate"/>
        </w:r>
        <w:r w:rsidR="00C61F87">
          <w:rPr>
            <w:noProof/>
            <w:webHidden/>
          </w:rPr>
          <w:t>2</w:t>
        </w:r>
        <w:r w:rsidR="00EF49E9">
          <w:rPr>
            <w:noProof/>
            <w:webHidden/>
          </w:rPr>
          <w:fldChar w:fldCharType="end"/>
        </w:r>
      </w:hyperlink>
    </w:p>
    <w:p w14:paraId="3FFFB7E7" w14:textId="0CD3BD8A" w:rsidR="00EF49E9" w:rsidRDefault="00C61F87">
      <w:pPr>
        <w:pStyle w:val="TOC1"/>
        <w:tabs>
          <w:tab w:val="right" w:leader="dot" w:pos="9016"/>
        </w:tabs>
        <w:rPr>
          <w:rFonts w:asciiTheme="minorHAnsi" w:eastAsiaTheme="minorEastAsia" w:hAnsiTheme="minorHAnsi"/>
          <w:noProof/>
          <w:sz w:val="22"/>
          <w:lang w:val="fr-BE" w:eastAsia="fr-BE"/>
        </w:rPr>
      </w:pPr>
      <w:hyperlink w:anchor="_Toc100761154" w:history="1">
        <w:r w:rsidR="00EF49E9" w:rsidRPr="00446CF1">
          <w:rPr>
            <w:rStyle w:val="Hyperlink"/>
            <w:noProof/>
          </w:rPr>
          <w:t>Background information</w:t>
        </w:r>
        <w:r w:rsidR="00EF49E9">
          <w:rPr>
            <w:noProof/>
            <w:webHidden/>
          </w:rPr>
          <w:tab/>
        </w:r>
        <w:r w:rsidR="00EF49E9">
          <w:rPr>
            <w:noProof/>
            <w:webHidden/>
          </w:rPr>
          <w:fldChar w:fldCharType="begin"/>
        </w:r>
        <w:r w:rsidR="00EF49E9">
          <w:rPr>
            <w:noProof/>
            <w:webHidden/>
          </w:rPr>
          <w:instrText xml:space="preserve"> PAGEREF _Toc100761154 \h </w:instrText>
        </w:r>
        <w:r w:rsidR="00EF49E9">
          <w:rPr>
            <w:noProof/>
            <w:webHidden/>
          </w:rPr>
        </w:r>
        <w:r w:rsidR="00EF49E9">
          <w:rPr>
            <w:noProof/>
            <w:webHidden/>
          </w:rPr>
          <w:fldChar w:fldCharType="separate"/>
        </w:r>
        <w:r>
          <w:rPr>
            <w:noProof/>
            <w:webHidden/>
          </w:rPr>
          <w:t>2</w:t>
        </w:r>
        <w:r w:rsidR="00EF49E9">
          <w:rPr>
            <w:noProof/>
            <w:webHidden/>
          </w:rPr>
          <w:fldChar w:fldCharType="end"/>
        </w:r>
      </w:hyperlink>
    </w:p>
    <w:p w14:paraId="503EE7BE" w14:textId="5286F370" w:rsidR="00EF49E9" w:rsidRDefault="00C61F87">
      <w:pPr>
        <w:pStyle w:val="TOC1"/>
        <w:tabs>
          <w:tab w:val="right" w:leader="dot" w:pos="9016"/>
        </w:tabs>
        <w:rPr>
          <w:rFonts w:asciiTheme="minorHAnsi" w:eastAsiaTheme="minorEastAsia" w:hAnsiTheme="minorHAnsi"/>
          <w:noProof/>
          <w:sz w:val="22"/>
          <w:lang w:val="fr-BE" w:eastAsia="fr-BE"/>
        </w:rPr>
      </w:pPr>
      <w:hyperlink w:anchor="_Toc100761155" w:history="1">
        <w:r w:rsidR="00EF49E9" w:rsidRPr="00446CF1">
          <w:rPr>
            <w:rStyle w:val="Hyperlink"/>
            <w:noProof/>
            <w:lang w:val="en-GB"/>
          </w:rPr>
          <w:t>Recommendations</w:t>
        </w:r>
        <w:r w:rsidR="00EF49E9">
          <w:rPr>
            <w:noProof/>
            <w:webHidden/>
          </w:rPr>
          <w:tab/>
        </w:r>
        <w:r w:rsidR="00EF49E9">
          <w:rPr>
            <w:noProof/>
            <w:webHidden/>
          </w:rPr>
          <w:fldChar w:fldCharType="begin"/>
        </w:r>
        <w:r w:rsidR="00EF49E9">
          <w:rPr>
            <w:noProof/>
            <w:webHidden/>
          </w:rPr>
          <w:instrText xml:space="preserve"> PAGEREF _Toc100761155 \h </w:instrText>
        </w:r>
        <w:r w:rsidR="00EF49E9">
          <w:rPr>
            <w:noProof/>
            <w:webHidden/>
          </w:rPr>
        </w:r>
        <w:r w:rsidR="00EF49E9">
          <w:rPr>
            <w:noProof/>
            <w:webHidden/>
          </w:rPr>
          <w:fldChar w:fldCharType="separate"/>
        </w:r>
        <w:r>
          <w:rPr>
            <w:noProof/>
            <w:webHidden/>
          </w:rPr>
          <w:t>2</w:t>
        </w:r>
        <w:r w:rsidR="00EF49E9">
          <w:rPr>
            <w:noProof/>
            <w:webHidden/>
          </w:rPr>
          <w:fldChar w:fldCharType="end"/>
        </w:r>
      </w:hyperlink>
    </w:p>
    <w:p w14:paraId="184D4129" w14:textId="16A88212" w:rsidR="00EF49E9" w:rsidRDefault="00C61F87">
      <w:pPr>
        <w:pStyle w:val="TOC1"/>
        <w:tabs>
          <w:tab w:val="right" w:leader="dot" w:pos="9016"/>
        </w:tabs>
        <w:rPr>
          <w:rFonts w:asciiTheme="minorHAnsi" w:eastAsiaTheme="minorEastAsia" w:hAnsiTheme="minorHAnsi"/>
          <w:noProof/>
          <w:sz w:val="22"/>
          <w:lang w:val="fr-BE" w:eastAsia="fr-BE"/>
        </w:rPr>
      </w:pPr>
      <w:hyperlink w:anchor="_Toc100761156" w:history="1">
        <w:r w:rsidR="00EF49E9" w:rsidRPr="00446CF1">
          <w:rPr>
            <w:rStyle w:val="Hyperlink"/>
            <w:noProof/>
          </w:rPr>
          <w:t>European Disability Forum</w:t>
        </w:r>
        <w:r w:rsidR="00EF49E9">
          <w:rPr>
            <w:noProof/>
            <w:webHidden/>
          </w:rPr>
          <w:tab/>
        </w:r>
        <w:r w:rsidR="00EF49E9">
          <w:rPr>
            <w:noProof/>
            <w:webHidden/>
          </w:rPr>
          <w:fldChar w:fldCharType="begin"/>
        </w:r>
        <w:r w:rsidR="00EF49E9">
          <w:rPr>
            <w:noProof/>
            <w:webHidden/>
          </w:rPr>
          <w:instrText xml:space="preserve"> PAGEREF _Toc100761156 \h </w:instrText>
        </w:r>
        <w:r w:rsidR="00EF49E9">
          <w:rPr>
            <w:noProof/>
            <w:webHidden/>
          </w:rPr>
        </w:r>
        <w:r w:rsidR="00EF49E9">
          <w:rPr>
            <w:noProof/>
            <w:webHidden/>
          </w:rPr>
          <w:fldChar w:fldCharType="separate"/>
        </w:r>
        <w:r>
          <w:rPr>
            <w:noProof/>
            <w:webHidden/>
          </w:rPr>
          <w:t>4</w:t>
        </w:r>
        <w:r w:rsidR="00EF49E9">
          <w:rPr>
            <w:noProof/>
            <w:webHidden/>
          </w:rPr>
          <w:fldChar w:fldCharType="end"/>
        </w:r>
      </w:hyperlink>
    </w:p>
    <w:p w14:paraId="66C99344" w14:textId="69032BC5" w:rsidR="00EF49E9" w:rsidRDefault="00C61F87">
      <w:pPr>
        <w:pStyle w:val="TOC1"/>
        <w:tabs>
          <w:tab w:val="right" w:leader="dot" w:pos="9016"/>
        </w:tabs>
        <w:rPr>
          <w:rFonts w:asciiTheme="minorHAnsi" w:eastAsiaTheme="minorEastAsia" w:hAnsiTheme="minorHAnsi"/>
          <w:noProof/>
          <w:sz w:val="22"/>
          <w:lang w:val="fr-BE" w:eastAsia="fr-BE"/>
        </w:rPr>
      </w:pPr>
      <w:hyperlink w:anchor="_Toc100761157" w:history="1">
        <w:r w:rsidR="00EF49E9" w:rsidRPr="00446CF1">
          <w:rPr>
            <w:rStyle w:val="Hyperlink"/>
            <w:noProof/>
            <w:lang w:val="en-GB"/>
          </w:rPr>
          <w:t>Contact</w:t>
        </w:r>
        <w:r w:rsidR="00EF49E9">
          <w:rPr>
            <w:noProof/>
            <w:webHidden/>
          </w:rPr>
          <w:tab/>
        </w:r>
        <w:r w:rsidR="00EF49E9">
          <w:rPr>
            <w:noProof/>
            <w:webHidden/>
          </w:rPr>
          <w:fldChar w:fldCharType="begin"/>
        </w:r>
        <w:r w:rsidR="00EF49E9">
          <w:rPr>
            <w:noProof/>
            <w:webHidden/>
          </w:rPr>
          <w:instrText xml:space="preserve"> PAGEREF _Toc100761157 \h </w:instrText>
        </w:r>
        <w:r w:rsidR="00EF49E9">
          <w:rPr>
            <w:noProof/>
            <w:webHidden/>
          </w:rPr>
        </w:r>
        <w:r w:rsidR="00EF49E9">
          <w:rPr>
            <w:noProof/>
            <w:webHidden/>
          </w:rPr>
          <w:fldChar w:fldCharType="separate"/>
        </w:r>
        <w:r>
          <w:rPr>
            <w:noProof/>
            <w:webHidden/>
          </w:rPr>
          <w:t>4</w:t>
        </w:r>
        <w:r w:rsidR="00EF49E9">
          <w:rPr>
            <w:noProof/>
            <w:webHidden/>
          </w:rPr>
          <w:fldChar w:fldCharType="end"/>
        </w:r>
      </w:hyperlink>
    </w:p>
    <w:p w14:paraId="5F2DC615" w14:textId="5E237B95" w:rsidR="00282B80" w:rsidRPr="00353EFB" w:rsidRDefault="00A9576D" w:rsidP="00375203">
      <w:pPr>
        <w:pStyle w:val="Heading1"/>
        <w:rPr>
          <w:rFonts w:ascii="Verdana" w:eastAsiaTheme="minorHAnsi" w:hAnsi="Verdana" w:cstheme="minorBidi"/>
          <w:b w:val="0"/>
          <w:color w:val="auto"/>
          <w:sz w:val="24"/>
          <w:szCs w:val="22"/>
        </w:rPr>
      </w:pPr>
      <w:r>
        <w:fldChar w:fldCharType="end"/>
      </w:r>
      <w:r w:rsidR="00375203" w:rsidRPr="00375203">
        <w:rPr>
          <w:rFonts w:ascii="Verdana" w:eastAsiaTheme="minorHAnsi" w:hAnsi="Verdana" w:cstheme="minorBidi"/>
          <w:b w:val="0"/>
          <w:color w:val="auto"/>
          <w:sz w:val="24"/>
          <w:szCs w:val="22"/>
        </w:rPr>
        <w:t xml:space="preserve"> </w:t>
      </w:r>
      <w:bookmarkStart w:id="2" w:name="_Toc100761154"/>
      <w:r w:rsidR="00375203">
        <w:t>Background information</w:t>
      </w:r>
      <w:bookmarkEnd w:id="2"/>
      <w:r w:rsidR="00375203">
        <w:t xml:space="preserve"> </w:t>
      </w:r>
    </w:p>
    <w:p w14:paraId="2039BA1F" w14:textId="77777777" w:rsidR="00152759" w:rsidRDefault="00152759" w:rsidP="00152759">
      <w:pPr>
        <w:rPr>
          <w:lang w:val="en-GB" w:bidi="en-US"/>
        </w:rPr>
      </w:pPr>
      <w:r w:rsidRPr="002D6566">
        <w:rPr>
          <w:lang w:val="en-GB" w:bidi="en-US"/>
        </w:rPr>
        <w:t xml:space="preserve">Detainees with disabilities continue to face many violations of their rights in EU Member States. </w:t>
      </w:r>
    </w:p>
    <w:p w14:paraId="61A5EE7B" w14:textId="77777777" w:rsidR="00152759" w:rsidRDefault="00152759" w:rsidP="00152759">
      <w:pPr>
        <w:rPr>
          <w:lang w:val="en-GB" w:bidi="en-US"/>
        </w:rPr>
      </w:pPr>
      <w:r w:rsidRPr="002D6566">
        <w:rPr>
          <w:lang w:val="en-GB" w:bidi="en-US"/>
        </w:rPr>
        <w:t xml:space="preserve">In 2017 the European Parliament adopted a </w:t>
      </w:r>
      <w:hyperlink r:id="rId9" w:history="1">
        <w:r w:rsidRPr="002D6566">
          <w:rPr>
            <w:rStyle w:val="Hyperlink"/>
            <w:lang w:val="en-GB" w:bidi="en-US"/>
          </w:rPr>
          <w:t>resolution on prison systems and conditions</w:t>
        </w:r>
      </w:hyperlink>
      <w:r w:rsidRPr="002D6566">
        <w:rPr>
          <w:lang w:val="en-GB" w:bidi="en-US"/>
        </w:rPr>
        <w:t xml:space="preserve">. The resolution recognised the </w:t>
      </w:r>
      <w:r w:rsidRPr="00ED1CFC">
        <w:rPr>
          <w:b/>
          <w:bCs/>
          <w:lang w:val="en-GB" w:bidi="en-US"/>
        </w:rPr>
        <w:t>failure of EU Member States to protect the rights of prisoners with disabilities</w:t>
      </w:r>
      <w:r w:rsidRPr="002D6566">
        <w:rPr>
          <w:lang w:val="en-GB" w:bidi="en-US"/>
        </w:rPr>
        <w:t>.</w:t>
      </w:r>
    </w:p>
    <w:p w14:paraId="35BADFDE" w14:textId="77777777" w:rsidR="00152759" w:rsidRPr="002D6566" w:rsidRDefault="00152759" w:rsidP="00152759">
      <w:pPr>
        <w:rPr>
          <w:lang w:val="en-GB" w:bidi="en-US"/>
        </w:rPr>
      </w:pPr>
      <w:r>
        <w:rPr>
          <w:lang w:val="en-GB" w:bidi="en-US"/>
        </w:rPr>
        <w:t>V</w:t>
      </w:r>
      <w:r w:rsidRPr="002D6566">
        <w:rPr>
          <w:lang w:val="en-GB" w:bidi="en-US"/>
        </w:rPr>
        <w:t xml:space="preserve">iolations </w:t>
      </w:r>
      <w:r>
        <w:rPr>
          <w:lang w:val="en-GB" w:bidi="en-US"/>
        </w:rPr>
        <w:t xml:space="preserve">of fundamental rights </w:t>
      </w:r>
      <w:r w:rsidRPr="002D6566">
        <w:rPr>
          <w:lang w:val="en-GB" w:bidi="en-US"/>
        </w:rPr>
        <w:t xml:space="preserve">are </w:t>
      </w:r>
      <w:r>
        <w:rPr>
          <w:lang w:val="en-GB" w:bidi="en-US"/>
        </w:rPr>
        <w:t xml:space="preserve">also </w:t>
      </w:r>
      <w:r w:rsidRPr="002D6566">
        <w:rPr>
          <w:lang w:val="en-GB" w:bidi="en-US"/>
        </w:rPr>
        <w:t xml:space="preserve">described in a report of the Council of Europe on </w:t>
      </w:r>
      <w:hyperlink r:id="rId10" w:history="1">
        <w:r w:rsidRPr="002D6566">
          <w:rPr>
            <w:rStyle w:val="Hyperlink"/>
            <w:lang w:val="en-GB" w:bidi="en-US"/>
          </w:rPr>
          <w:t>Detainees with disabilities in Europe</w:t>
        </w:r>
      </w:hyperlink>
      <w:r w:rsidRPr="002D6566">
        <w:rPr>
          <w:lang w:val="en-GB" w:bidi="en-US"/>
        </w:rPr>
        <w:t xml:space="preserve"> published in 2018. They range from the non-recognition of their disability, </w:t>
      </w:r>
      <w:r>
        <w:rPr>
          <w:lang w:val="en-GB" w:bidi="en-US"/>
        </w:rPr>
        <w:t xml:space="preserve">difficult living conditions in unsuitable cells, </w:t>
      </w:r>
      <w:r w:rsidRPr="002D6566">
        <w:rPr>
          <w:lang w:val="en-GB" w:bidi="en-US"/>
        </w:rPr>
        <w:t xml:space="preserve">to lack of access to treatment, failure to </w:t>
      </w:r>
      <w:proofErr w:type="gramStart"/>
      <w:r w:rsidRPr="002D6566">
        <w:rPr>
          <w:lang w:val="en-GB" w:bidi="en-US"/>
        </w:rPr>
        <w:t>provide assistance</w:t>
      </w:r>
      <w:proofErr w:type="gramEnd"/>
      <w:r w:rsidRPr="002D6566">
        <w:rPr>
          <w:lang w:val="en-GB" w:bidi="en-US"/>
        </w:rPr>
        <w:t xml:space="preserve"> and support and even ill-treatment and torture. There is also a disproportionate number of persons on the autism spectrum and persons with intellectual and psychosocial disabilities in prison.</w:t>
      </w:r>
      <w:r w:rsidRPr="00961FA6">
        <w:rPr>
          <w:lang w:val="en-GB"/>
        </w:rPr>
        <w:t xml:space="preserve"> </w:t>
      </w:r>
      <w:r w:rsidRPr="00961FA6">
        <w:rPr>
          <w:lang w:val="en-GB" w:bidi="en-US"/>
        </w:rPr>
        <w:t xml:space="preserve">For example, in France, “nearly a quarter of detainees are said to have </w:t>
      </w:r>
      <w:r>
        <w:rPr>
          <w:lang w:val="en-GB" w:bidi="en-US"/>
        </w:rPr>
        <w:t>‘</w:t>
      </w:r>
      <w:r w:rsidRPr="00961FA6">
        <w:rPr>
          <w:lang w:val="en-GB" w:bidi="en-US"/>
        </w:rPr>
        <w:t>psychotic disorders</w:t>
      </w:r>
      <w:r>
        <w:rPr>
          <w:lang w:val="en-GB" w:bidi="en-US"/>
        </w:rPr>
        <w:t>’</w:t>
      </w:r>
      <w:r w:rsidRPr="00961FA6">
        <w:rPr>
          <w:lang w:val="en-GB" w:bidi="en-US"/>
        </w:rPr>
        <w:t>”.</w:t>
      </w:r>
      <w:r w:rsidRPr="00D404B4">
        <w:rPr>
          <w:rStyle w:val="FootnoteReference"/>
          <w:lang w:bidi="en-US"/>
        </w:rPr>
        <w:footnoteReference w:id="1"/>
      </w:r>
    </w:p>
    <w:p w14:paraId="39989443" w14:textId="2D155D3C" w:rsidR="00152759" w:rsidRPr="00152759" w:rsidRDefault="00152759" w:rsidP="00152759">
      <w:pPr>
        <w:rPr>
          <w:lang w:val="en-GB" w:bidi="en-US"/>
        </w:rPr>
      </w:pPr>
      <w:r w:rsidRPr="002D6566">
        <w:rPr>
          <w:lang w:val="en-GB" w:bidi="en-US"/>
        </w:rPr>
        <w:t xml:space="preserve">EU rules on </w:t>
      </w:r>
      <w:r>
        <w:rPr>
          <w:lang w:val="en-GB" w:bidi="en-US"/>
        </w:rPr>
        <w:t xml:space="preserve">detention and pre-trial detention are important to ensure harmonisation of detention rules and respect of fundamental rights across the EU Member States. </w:t>
      </w:r>
    </w:p>
    <w:p w14:paraId="75A9A2E3" w14:textId="06AC31E4" w:rsidR="00375203" w:rsidRDefault="00152759" w:rsidP="000107DF">
      <w:pPr>
        <w:pStyle w:val="Heading1"/>
        <w:rPr>
          <w:lang w:val="en-GB"/>
        </w:rPr>
      </w:pPr>
      <w:bookmarkStart w:id="3" w:name="_Toc100761155"/>
      <w:r>
        <w:rPr>
          <w:lang w:val="en-GB"/>
        </w:rPr>
        <w:t>Recommendations</w:t>
      </w:r>
      <w:bookmarkEnd w:id="3"/>
    </w:p>
    <w:p w14:paraId="5B366F3B" w14:textId="77777777" w:rsidR="00152759" w:rsidRDefault="00152759" w:rsidP="00152759">
      <w:pPr>
        <w:rPr>
          <w:lang w:val="en-GB" w:bidi="en-US"/>
        </w:rPr>
      </w:pPr>
      <w:r>
        <w:rPr>
          <w:lang w:val="en-GB" w:bidi="en-US"/>
        </w:rPr>
        <w:t>The European Disability Forum welcomes the adoption of EU recommendations on pre-trial detention.</w:t>
      </w:r>
    </w:p>
    <w:p w14:paraId="52562324" w14:textId="77777777" w:rsidR="00152759" w:rsidRDefault="00152759" w:rsidP="00152759">
      <w:pPr>
        <w:rPr>
          <w:lang w:val="en-GB" w:bidi="en-US"/>
        </w:rPr>
      </w:pPr>
      <w:r>
        <w:rPr>
          <w:lang w:val="en-GB" w:bidi="en-US"/>
        </w:rPr>
        <w:t xml:space="preserve">We call on the European Commission ensure the protection of the rights enshrined in the </w:t>
      </w:r>
      <w:bookmarkStart w:id="4" w:name="_Hlk100747305"/>
      <w:r w:rsidRPr="00B26734">
        <w:rPr>
          <w:b/>
          <w:bCs/>
          <w:lang w:val="en-GB" w:bidi="en-US"/>
        </w:rPr>
        <w:t>UN Convention on the Rights of Persons with Disabilities</w:t>
      </w:r>
      <w:bookmarkEnd w:id="4"/>
      <w:r>
        <w:rPr>
          <w:lang w:val="en-GB" w:bidi="en-US"/>
        </w:rPr>
        <w:t xml:space="preserve"> ratified by the EU and all its Member States. </w:t>
      </w:r>
    </w:p>
    <w:p w14:paraId="4D8F0DD2" w14:textId="77777777" w:rsidR="00152759" w:rsidRDefault="00152759" w:rsidP="00152759">
      <w:pPr>
        <w:rPr>
          <w:lang w:val="en-GB" w:bidi="en-US"/>
        </w:rPr>
      </w:pPr>
      <w:proofErr w:type="gramStart"/>
      <w:r>
        <w:rPr>
          <w:lang w:val="en-GB" w:bidi="en-US"/>
        </w:rPr>
        <w:lastRenderedPageBreak/>
        <w:t>In particular the</w:t>
      </w:r>
      <w:proofErr w:type="gramEnd"/>
      <w:r>
        <w:rPr>
          <w:lang w:val="en-GB" w:bidi="en-US"/>
        </w:rPr>
        <w:t xml:space="preserve"> EU recommendations on pre-trial detention should: </w:t>
      </w:r>
    </w:p>
    <w:p w14:paraId="041200CB" w14:textId="77777777" w:rsidR="00152759" w:rsidRDefault="00152759" w:rsidP="00152759">
      <w:pPr>
        <w:pStyle w:val="ListParagraph"/>
        <w:numPr>
          <w:ilvl w:val="0"/>
          <w:numId w:val="5"/>
        </w:numPr>
        <w:contextualSpacing w:val="0"/>
        <w:rPr>
          <w:lang w:val="en-GB" w:bidi="en-US"/>
        </w:rPr>
      </w:pPr>
      <w:r>
        <w:rPr>
          <w:lang w:val="en-GB" w:bidi="en-US"/>
        </w:rPr>
        <w:t>R</w:t>
      </w:r>
      <w:r w:rsidRPr="00B26734">
        <w:rPr>
          <w:lang w:val="en-GB" w:bidi="en-US"/>
        </w:rPr>
        <w:t>efer to</w:t>
      </w:r>
      <w:r>
        <w:rPr>
          <w:lang w:val="en-GB" w:bidi="en-US"/>
        </w:rPr>
        <w:t xml:space="preserve"> the</w:t>
      </w:r>
      <w:r w:rsidRPr="00B26734">
        <w:rPr>
          <w:lang w:val="en-GB" w:bidi="en-US"/>
        </w:rPr>
        <w:t xml:space="preserve"> </w:t>
      </w:r>
      <w:r>
        <w:rPr>
          <w:lang w:val="en-GB" w:bidi="en-US"/>
        </w:rPr>
        <w:t>implementation of, and compliance with</w:t>
      </w:r>
      <w:r w:rsidRPr="00B26734">
        <w:rPr>
          <w:lang w:val="en-GB" w:bidi="en-US"/>
        </w:rPr>
        <w:t xml:space="preserve"> the </w:t>
      </w:r>
      <w:hyperlink r:id="rId11" w:history="1">
        <w:r w:rsidRPr="00D03645">
          <w:rPr>
            <w:rStyle w:val="Hyperlink"/>
            <w:lang w:val="en-GB" w:bidi="en-US"/>
          </w:rPr>
          <w:t>UN Convention on the Rights of Persons with Disabilities</w:t>
        </w:r>
      </w:hyperlink>
      <w:r>
        <w:rPr>
          <w:lang w:val="en-GB" w:bidi="en-US"/>
        </w:rPr>
        <w:t xml:space="preserve"> (CRPD) and the </w:t>
      </w:r>
      <w:hyperlink r:id="rId12" w:history="1">
        <w:r w:rsidRPr="00D03645">
          <w:rPr>
            <w:rStyle w:val="Hyperlink"/>
            <w:lang w:val="en-GB" w:bidi="en-US"/>
          </w:rPr>
          <w:t>Council of Europe’s Parliamentary Assembly resolution 2223(2018) on detainees with disabilities</w:t>
        </w:r>
      </w:hyperlink>
      <w:r>
        <w:rPr>
          <w:lang w:val="en-GB" w:bidi="en-US"/>
        </w:rPr>
        <w:t xml:space="preserve"> </w:t>
      </w:r>
    </w:p>
    <w:p w14:paraId="41B51482" w14:textId="347DB745" w:rsidR="00152759" w:rsidRDefault="00152759" w:rsidP="00152759">
      <w:pPr>
        <w:pStyle w:val="ListParagraph"/>
        <w:numPr>
          <w:ilvl w:val="0"/>
          <w:numId w:val="5"/>
        </w:numPr>
        <w:contextualSpacing w:val="0"/>
        <w:rPr>
          <w:lang w:val="en-GB" w:bidi="en-US"/>
        </w:rPr>
      </w:pPr>
      <w:r w:rsidRPr="00147FD6">
        <w:rPr>
          <w:lang w:val="en-GB" w:bidi="en-US"/>
        </w:rPr>
        <w:t xml:space="preserve">Ensure that EU Member States </w:t>
      </w:r>
      <w:r>
        <w:rPr>
          <w:lang w:val="en-GB" w:bidi="en-US"/>
        </w:rPr>
        <w:t>adequately assess and identify all types of disability of detainees and ensure and respect all the fundamental rights of detainees with disabilities, including</w:t>
      </w:r>
      <w:r w:rsidR="001346CA">
        <w:rPr>
          <w:lang w:val="en-GB" w:bidi="en-US"/>
        </w:rPr>
        <w:t xml:space="preserve"> the provision of</w:t>
      </w:r>
      <w:r>
        <w:rPr>
          <w:lang w:val="en-GB" w:bidi="en-US"/>
        </w:rPr>
        <w:t xml:space="preserve">: </w:t>
      </w:r>
    </w:p>
    <w:p w14:paraId="5AE091DF" w14:textId="734C8ECC" w:rsidR="00152759" w:rsidRDefault="001346CA" w:rsidP="00152759">
      <w:pPr>
        <w:pStyle w:val="ListParagraph"/>
        <w:numPr>
          <w:ilvl w:val="1"/>
          <w:numId w:val="5"/>
        </w:numPr>
        <w:contextualSpacing w:val="0"/>
        <w:rPr>
          <w:lang w:val="en-GB" w:bidi="en-US"/>
        </w:rPr>
      </w:pPr>
      <w:r w:rsidRPr="001346CA">
        <w:rPr>
          <w:b/>
          <w:bCs/>
          <w:lang w:val="en-GB" w:bidi="en-US"/>
        </w:rPr>
        <w:t>A</w:t>
      </w:r>
      <w:r w:rsidR="00152759" w:rsidRPr="00A23FC2">
        <w:rPr>
          <w:b/>
          <w:bCs/>
          <w:lang w:val="en-GB" w:bidi="en-US"/>
        </w:rPr>
        <w:t>ssistance</w:t>
      </w:r>
      <w:r w:rsidR="00152759">
        <w:rPr>
          <w:lang w:val="en-GB" w:bidi="en-US"/>
        </w:rPr>
        <w:t xml:space="preserve"> and </w:t>
      </w:r>
      <w:r w:rsidR="00152759" w:rsidRPr="00A23FC2">
        <w:rPr>
          <w:b/>
          <w:bCs/>
          <w:lang w:val="en-GB" w:bidi="en-US"/>
        </w:rPr>
        <w:t>accessible communication and information</w:t>
      </w:r>
      <w:r w:rsidR="00152759">
        <w:rPr>
          <w:lang w:val="en-GB" w:bidi="en-US"/>
        </w:rPr>
        <w:t>, such as information in accessible formats (</w:t>
      </w:r>
      <w:proofErr w:type="gramStart"/>
      <w:r w:rsidR="00152759">
        <w:rPr>
          <w:lang w:val="en-GB" w:bidi="en-US"/>
        </w:rPr>
        <w:t>e.g.</w:t>
      </w:r>
      <w:proofErr w:type="gramEnd"/>
      <w:r w:rsidR="00152759">
        <w:rPr>
          <w:lang w:val="en-GB" w:bidi="en-US"/>
        </w:rPr>
        <w:t xml:space="preserve"> Easy to Read format, sign language interpretation, etc.), for example in relation to the detention policies and the detainees’ rights. </w:t>
      </w:r>
    </w:p>
    <w:p w14:paraId="7448FF43" w14:textId="7033EF40" w:rsidR="00152759" w:rsidRPr="00154B44" w:rsidRDefault="001346CA" w:rsidP="00152759">
      <w:pPr>
        <w:pStyle w:val="ListParagraph"/>
        <w:numPr>
          <w:ilvl w:val="1"/>
          <w:numId w:val="5"/>
        </w:numPr>
        <w:contextualSpacing w:val="0"/>
        <w:rPr>
          <w:lang w:val="en-GB" w:bidi="en-US"/>
        </w:rPr>
      </w:pPr>
      <w:r w:rsidRPr="001346CA">
        <w:rPr>
          <w:b/>
          <w:bCs/>
          <w:lang w:val="en-GB" w:bidi="en-US"/>
        </w:rPr>
        <w:t>A</w:t>
      </w:r>
      <w:r w:rsidR="00152759" w:rsidRPr="007D0BD9">
        <w:rPr>
          <w:b/>
          <w:bCs/>
          <w:lang w:val="en-GB" w:bidi="en-US"/>
        </w:rPr>
        <w:t>ccessibility</w:t>
      </w:r>
      <w:r w:rsidR="00152759">
        <w:rPr>
          <w:lang w:val="en-GB" w:bidi="en-US"/>
        </w:rPr>
        <w:t xml:space="preserve">, </w:t>
      </w:r>
      <w:r w:rsidR="00152759" w:rsidRPr="00A23FC2">
        <w:rPr>
          <w:b/>
          <w:bCs/>
          <w:lang w:val="en-GB" w:bidi="en-US"/>
        </w:rPr>
        <w:t xml:space="preserve">reasonable </w:t>
      </w:r>
      <w:proofErr w:type="gramStart"/>
      <w:r w:rsidR="00152759" w:rsidRPr="00A23FC2">
        <w:rPr>
          <w:b/>
          <w:bCs/>
          <w:lang w:val="en-GB" w:bidi="en-US"/>
        </w:rPr>
        <w:t>accommodation</w:t>
      </w:r>
      <w:proofErr w:type="gramEnd"/>
      <w:r w:rsidR="00152759">
        <w:rPr>
          <w:lang w:val="en-GB" w:bidi="en-US"/>
        </w:rPr>
        <w:t xml:space="preserve"> and </w:t>
      </w:r>
      <w:r w:rsidR="00152759" w:rsidRPr="00A23FC2">
        <w:rPr>
          <w:b/>
          <w:bCs/>
          <w:lang w:val="en-GB" w:bidi="en-US"/>
        </w:rPr>
        <w:t>procedural accommodation</w:t>
      </w:r>
      <w:r w:rsidR="00152759">
        <w:rPr>
          <w:lang w:val="en-GB" w:bidi="en-US"/>
        </w:rPr>
        <w:t xml:space="preserve"> before, during and after pre-trial detention.</w:t>
      </w:r>
      <w:r w:rsidR="00152759">
        <w:rPr>
          <w:rStyle w:val="FootnoteReference"/>
          <w:lang w:bidi="en-US"/>
        </w:rPr>
        <w:footnoteReference w:id="2"/>
      </w:r>
      <w:r w:rsidR="00152759">
        <w:rPr>
          <w:lang w:val="en-GB" w:bidi="en-US"/>
        </w:rPr>
        <w:t xml:space="preserve"> For example </w:t>
      </w:r>
      <w:r w:rsidR="00152759" w:rsidRPr="007D0BD9">
        <w:rPr>
          <w:lang w:val="en-GB" w:bidi="en-US"/>
        </w:rPr>
        <w:t xml:space="preserve">when a person with disabilities is placed in detention, </w:t>
      </w:r>
      <w:r w:rsidR="00152759">
        <w:rPr>
          <w:lang w:val="en-GB" w:bidi="en-US"/>
        </w:rPr>
        <w:t>Member States should</w:t>
      </w:r>
      <w:r w:rsidR="00152759" w:rsidRPr="007D0BD9">
        <w:rPr>
          <w:lang w:val="en-GB" w:bidi="en-US"/>
        </w:rPr>
        <w:t xml:space="preserve"> </w:t>
      </w:r>
      <w:r w:rsidR="00152759">
        <w:rPr>
          <w:lang w:val="en-GB" w:bidi="en-US"/>
        </w:rPr>
        <w:t>ensure</w:t>
      </w:r>
      <w:r w:rsidR="00152759" w:rsidRPr="007D0BD9">
        <w:rPr>
          <w:lang w:val="en-GB" w:bidi="en-US"/>
        </w:rPr>
        <w:t xml:space="preserve"> that the choice of facility is based on the ability of the facility to meet the person’s needs in terms of accessibility and reasonable accommodation</w:t>
      </w:r>
      <w:r w:rsidR="00152759">
        <w:rPr>
          <w:lang w:val="en-GB" w:bidi="en-US"/>
        </w:rPr>
        <w:t xml:space="preserve">. </w:t>
      </w:r>
    </w:p>
    <w:p w14:paraId="2F7592B8" w14:textId="77777777" w:rsidR="00152759" w:rsidRDefault="00152759" w:rsidP="00152759">
      <w:pPr>
        <w:pStyle w:val="ListParagraph"/>
        <w:numPr>
          <w:ilvl w:val="1"/>
          <w:numId w:val="5"/>
        </w:numPr>
        <w:contextualSpacing w:val="0"/>
        <w:rPr>
          <w:lang w:val="en-GB" w:bidi="en-US"/>
        </w:rPr>
      </w:pPr>
      <w:r w:rsidRPr="00A23FC2">
        <w:rPr>
          <w:b/>
          <w:bCs/>
          <w:lang w:val="en-GB" w:bidi="en-US"/>
        </w:rPr>
        <w:t>Access to healthcare</w:t>
      </w:r>
      <w:r w:rsidRPr="00147FD6">
        <w:rPr>
          <w:lang w:val="en-GB" w:bidi="en-US"/>
        </w:rPr>
        <w:t>, including sexual and reproductive health</w:t>
      </w:r>
      <w:r>
        <w:rPr>
          <w:lang w:val="en-GB" w:bidi="en-US"/>
        </w:rPr>
        <w:t xml:space="preserve"> as well as mental healthcare </w:t>
      </w:r>
    </w:p>
    <w:p w14:paraId="4C8A6D8B" w14:textId="47A7357A" w:rsidR="00152759" w:rsidRPr="00A07B34" w:rsidRDefault="009B1BBE" w:rsidP="00152759">
      <w:pPr>
        <w:pStyle w:val="ListParagraph"/>
        <w:numPr>
          <w:ilvl w:val="1"/>
          <w:numId w:val="5"/>
        </w:numPr>
        <w:contextualSpacing w:val="0"/>
        <w:rPr>
          <w:lang w:val="en-GB" w:bidi="en-US"/>
        </w:rPr>
      </w:pPr>
      <w:r>
        <w:rPr>
          <w:lang w:val="en-GB" w:bidi="en-US"/>
        </w:rPr>
        <w:t>S</w:t>
      </w:r>
      <w:r w:rsidR="00152759" w:rsidRPr="00587B99">
        <w:rPr>
          <w:lang w:val="en-GB" w:bidi="en-US"/>
        </w:rPr>
        <w:t xml:space="preserve">ufficient </w:t>
      </w:r>
      <w:r w:rsidR="00152759" w:rsidRPr="004A23F8">
        <w:rPr>
          <w:b/>
          <w:bCs/>
          <w:lang w:val="en-GB" w:bidi="en-US"/>
        </w:rPr>
        <w:t>range of activities</w:t>
      </w:r>
      <w:r w:rsidR="00152759" w:rsidRPr="00587B99">
        <w:rPr>
          <w:lang w:val="en-GB" w:bidi="en-US"/>
        </w:rPr>
        <w:t xml:space="preserve"> suited to the needs of detainees with disabilities</w:t>
      </w:r>
    </w:p>
    <w:p w14:paraId="75993905" w14:textId="77777777" w:rsidR="00152759" w:rsidRDefault="00152759" w:rsidP="00152759">
      <w:pPr>
        <w:pStyle w:val="ListParagraph"/>
        <w:numPr>
          <w:ilvl w:val="0"/>
          <w:numId w:val="5"/>
        </w:numPr>
        <w:contextualSpacing w:val="0"/>
        <w:rPr>
          <w:lang w:val="en-GB" w:bidi="en-US"/>
        </w:rPr>
      </w:pPr>
      <w:r w:rsidRPr="00B26734">
        <w:rPr>
          <w:lang w:val="en-GB" w:bidi="en-US"/>
        </w:rPr>
        <w:t>Require</w:t>
      </w:r>
      <w:r>
        <w:rPr>
          <w:lang w:val="en-GB" w:bidi="en-US"/>
        </w:rPr>
        <w:t xml:space="preserve"> the</w:t>
      </w:r>
      <w:r w:rsidRPr="00B26734">
        <w:rPr>
          <w:lang w:val="en-GB" w:bidi="en-US"/>
        </w:rPr>
        <w:t xml:space="preserve"> collect</w:t>
      </w:r>
      <w:r>
        <w:rPr>
          <w:lang w:val="en-GB" w:bidi="en-US"/>
        </w:rPr>
        <w:t>ion</w:t>
      </w:r>
      <w:r w:rsidRPr="00B26734">
        <w:rPr>
          <w:lang w:val="en-GB" w:bidi="en-US"/>
        </w:rPr>
        <w:t xml:space="preserve"> of </w:t>
      </w:r>
      <w:r w:rsidRPr="00091409">
        <w:rPr>
          <w:b/>
          <w:bCs/>
          <w:lang w:val="en-GB" w:bidi="en-US"/>
        </w:rPr>
        <w:t>data</w:t>
      </w:r>
      <w:r w:rsidRPr="00B26734">
        <w:rPr>
          <w:lang w:val="en-GB" w:bidi="en-US"/>
        </w:rPr>
        <w:t xml:space="preserve"> o</w:t>
      </w:r>
      <w:r>
        <w:rPr>
          <w:lang w:val="en-GB" w:bidi="en-US"/>
        </w:rPr>
        <w:t>n</w:t>
      </w:r>
      <w:r w:rsidRPr="00B26734">
        <w:rPr>
          <w:lang w:val="en-GB" w:bidi="en-US"/>
        </w:rPr>
        <w:t xml:space="preserve"> persons in pre-trial detention in EU Member States disaggregated by disability</w:t>
      </w:r>
      <w:r>
        <w:rPr>
          <w:lang w:val="en-GB" w:bidi="en-US"/>
        </w:rPr>
        <w:t>,</w:t>
      </w:r>
      <w:r w:rsidRPr="00B26734">
        <w:rPr>
          <w:lang w:val="en-GB" w:bidi="en-US"/>
        </w:rPr>
        <w:t xml:space="preserve"> </w:t>
      </w:r>
      <w:proofErr w:type="gramStart"/>
      <w:r w:rsidRPr="00B26734">
        <w:rPr>
          <w:lang w:val="en-GB" w:bidi="en-US"/>
        </w:rPr>
        <w:t>gender</w:t>
      </w:r>
      <w:proofErr w:type="gramEnd"/>
      <w:r w:rsidRPr="00B26734">
        <w:rPr>
          <w:lang w:val="en-GB" w:bidi="en-US"/>
        </w:rPr>
        <w:t xml:space="preserve"> </w:t>
      </w:r>
      <w:r w:rsidRPr="00C964FB">
        <w:rPr>
          <w:lang w:val="en-GB" w:bidi="en-US"/>
        </w:rPr>
        <w:t>and other relevant criteria</w:t>
      </w:r>
      <w:r>
        <w:rPr>
          <w:lang w:val="en-GB" w:bidi="en-US"/>
        </w:rPr>
        <w:t xml:space="preserve"> to </w:t>
      </w:r>
      <w:r w:rsidRPr="00C964FB">
        <w:rPr>
          <w:lang w:val="en-GB" w:bidi="en-US"/>
        </w:rPr>
        <w:t>provide a clear picture of the number and circumstances of detainees with disabilities in all their diversity</w:t>
      </w:r>
    </w:p>
    <w:p w14:paraId="122D789E" w14:textId="2271473C" w:rsidR="00152759" w:rsidRDefault="00152759" w:rsidP="00152759">
      <w:pPr>
        <w:pStyle w:val="ListParagraph"/>
        <w:numPr>
          <w:ilvl w:val="0"/>
          <w:numId w:val="5"/>
        </w:numPr>
        <w:contextualSpacing w:val="0"/>
        <w:rPr>
          <w:lang w:val="en-GB" w:bidi="en-US"/>
        </w:rPr>
      </w:pPr>
      <w:r>
        <w:rPr>
          <w:lang w:val="en-GB" w:bidi="en-US"/>
        </w:rPr>
        <w:t xml:space="preserve">Require the establishment of a </w:t>
      </w:r>
      <w:r w:rsidRPr="00091409">
        <w:rPr>
          <w:b/>
          <w:bCs/>
          <w:lang w:val="en-GB" w:bidi="en-US"/>
        </w:rPr>
        <w:t>monitoring mechanism</w:t>
      </w:r>
      <w:r>
        <w:rPr>
          <w:lang w:val="en-GB" w:bidi="en-US"/>
        </w:rPr>
        <w:t xml:space="preserve"> that </w:t>
      </w:r>
      <w:r w:rsidR="00672647">
        <w:rPr>
          <w:lang w:val="en-GB" w:bidi="en-US"/>
        </w:rPr>
        <w:t xml:space="preserve">would </w:t>
      </w:r>
      <w:r>
        <w:rPr>
          <w:lang w:val="en-GB" w:bidi="en-US"/>
        </w:rPr>
        <w:t xml:space="preserve">include regular visits of places of detention, by one or several independent bodies such as National Human Rights Institutions, and </w:t>
      </w:r>
      <w:r>
        <w:rPr>
          <w:lang w:val="en-GB" w:bidi="en-US"/>
        </w:rPr>
        <w:lastRenderedPageBreak/>
        <w:t xml:space="preserve">immediate investigation and remedies in cases of violence and ill-treatment, including against detainees with disabilities </w:t>
      </w:r>
    </w:p>
    <w:p w14:paraId="75790C5A" w14:textId="75EF528D" w:rsidR="00152759" w:rsidRPr="00091409" w:rsidRDefault="00152759" w:rsidP="00152759">
      <w:pPr>
        <w:pStyle w:val="ListParagraph"/>
        <w:numPr>
          <w:ilvl w:val="0"/>
          <w:numId w:val="5"/>
        </w:numPr>
        <w:contextualSpacing w:val="0"/>
        <w:rPr>
          <w:lang w:val="en-GB" w:bidi="en-US"/>
        </w:rPr>
      </w:pPr>
      <w:r>
        <w:rPr>
          <w:lang w:val="en-GB" w:bidi="en-US"/>
        </w:rPr>
        <w:t xml:space="preserve">Require Member States to </w:t>
      </w:r>
      <w:r w:rsidRPr="00587B99">
        <w:rPr>
          <w:lang w:val="en-GB" w:bidi="en-US"/>
        </w:rPr>
        <w:t xml:space="preserve">provide </w:t>
      </w:r>
      <w:r w:rsidRPr="00091409">
        <w:rPr>
          <w:b/>
          <w:bCs/>
          <w:lang w:val="en-GB" w:bidi="en-US"/>
        </w:rPr>
        <w:t>training on disability and the CRPD</w:t>
      </w:r>
      <w:r w:rsidRPr="00587B99">
        <w:rPr>
          <w:lang w:val="en-GB" w:bidi="en-US"/>
        </w:rPr>
        <w:t xml:space="preserve"> for judicial and prison staff and to include awareness of disability and multiple and intersectional discrimination in recruitment criteria</w:t>
      </w:r>
    </w:p>
    <w:p w14:paraId="7030E078" w14:textId="6EC68676" w:rsidR="00152759" w:rsidRPr="00353EFB" w:rsidRDefault="00152759" w:rsidP="00152759">
      <w:pPr>
        <w:pStyle w:val="ListParagraph"/>
        <w:numPr>
          <w:ilvl w:val="0"/>
          <w:numId w:val="5"/>
        </w:numPr>
        <w:contextualSpacing w:val="0"/>
        <w:rPr>
          <w:lang w:val="en-GB" w:bidi="en-US"/>
        </w:rPr>
      </w:pPr>
      <w:r>
        <w:rPr>
          <w:lang w:val="en-GB" w:bidi="en-US"/>
        </w:rPr>
        <w:t xml:space="preserve">Demand that Member States </w:t>
      </w:r>
      <w:r w:rsidRPr="00091409">
        <w:rPr>
          <w:b/>
          <w:bCs/>
          <w:lang w:val="en-GB" w:bidi="en-US"/>
        </w:rPr>
        <w:t>involve civil society</w:t>
      </w:r>
      <w:r>
        <w:rPr>
          <w:lang w:val="en-GB" w:bidi="en-US"/>
        </w:rPr>
        <w:t>, including representative organisations of persons with disabilities, in the development of detention rules and guidelines and in their monitoring</w:t>
      </w:r>
    </w:p>
    <w:p w14:paraId="54FC8556" w14:textId="4B796514" w:rsidR="00353EFB" w:rsidRDefault="00353EFB" w:rsidP="00353EFB">
      <w:pPr>
        <w:pStyle w:val="Heading1"/>
      </w:pPr>
      <w:bookmarkStart w:id="5" w:name="_Toc100761156"/>
      <w:r>
        <w:t>European Disability Forum</w:t>
      </w:r>
      <w:bookmarkEnd w:id="5"/>
    </w:p>
    <w:p w14:paraId="769424EE" w14:textId="77777777" w:rsidR="00353EFB" w:rsidRPr="00375203" w:rsidRDefault="00353EFB" w:rsidP="00353EFB">
      <w:pPr>
        <w:rPr>
          <w:b/>
        </w:rPr>
      </w:pPr>
      <w:r w:rsidRPr="00375203">
        <w:t xml:space="preserve">The European Disability Forum (EDF) is an umbrella </w:t>
      </w:r>
      <w:proofErr w:type="spellStart"/>
      <w:r w:rsidRPr="00375203">
        <w:t>organisation</w:t>
      </w:r>
      <w:proofErr w:type="spellEnd"/>
      <w:r w:rsidRPr="00375203">
        <w:t xml:space="preserve"> of persons with disabilities that defends the interests of over 100 million persons with disabilities in the European Union. We are a unique platform which brings together representative </w:t>
      </w:r>
      <w:proofErr w:type="spellStart"/>
      <w:r w:rsidRPr="00375203">
        <w:t>organisations</w:t>
      </w:r>
      <w:proofErr w:type="spellEnd"/>
      <w:r w:rsidRPr="00375203">
        <w:t xml:space="preserve"> of persons with disabilities from across Europe. We are run by persons with disabilities and their families, and as such represent a strong, united voice of persons with disabilities in Europe. </w:t>
      </w:r>
    </w:p>
    <w:p w14:paraId="2348ACF3" w14:textId="2BE94DA9" w:rsidR="00353EFB" w:rsidRDefault="00353EFB" w:rsidP="00353EFB">
      <w:pPr>
        <w:pStyle w:val="Heading1"/>
        <w:rPr>
          <w:lang w:val="en-GB"/>
        </w:rPr>
      </w:pPr>
      <w:bookmarkStart w:id="6" w:name="_Toc100761157"/>
      <w:r>
        <w:rPr>
          <w:lang w:val="en-GB"/>
        </w:rPr>
        <w:t>Contact</w:t>
      </w:r>
      <w:bookmarkEnd w:id="6"/>
    </w:p>
    <w:p w14:paraId="4BFB8C6A" w14:textId="6F006819" w:rsidR="00353EFB" w:rsidRPr="00353EFB" w:rsidRDefault="00353EFB" w:rsidP="00353EFB">
      <w:pPr>
        <w:rPr>
          <w:lang w:val="en-GB"/>
        </w:rPr>
      </w:pPr>
      <w:r w:rsidRPr="001B3700">
        <w:rPr>
          <w:lang w:val="en-GB"/>
        </w:rPr>
        <w:t xml:space="preserve">Marine Uldry, Human Rights Officer: </w:t>
      </w:r>
      <w:hyperlink r:id="rId13" w:history="1">
        <w:r w:rsidRPr="00EF7D74">
          <w:rPr>
            <w:rStyle w:val="Hyperlink"/>
            <w:lang w:val="en-GB"/>
          </w:rPr>
          <w:t>marine.uldry@edf-feph.org</w:t>
        </w:r>
      </w:hyperlink>
    </w:p>
    <w:p w14:paraId="07DAEE12" w14:textId="77777777" w:rsidR="00353EFB" w:rsidRDefault="00353EFB" w:rsidP="00353EFB">
      <w:pPr>
        <w:widowControl w:val="0"/>
        <w:spacing w:before="480"/>
      </w:pPr>
      <w:r>
        <w:t>The European Disability Forum</w:t>
      </w:r>
      <w:r>
        <w:br/>
      </w:r>
      <w:r w:rsidRPr="009277BC">
        <w:t xml:space="preserve">Mundo </w:t>
      </w:r>
      <w:proofErr w:type="spellStart"/>
      <w:r w:rsidRPr="009277BC">
        <w:t>Madou</w:t>
      </w:r>
      <w:proofErr w:type="spellEnd"/>
      <w:r>
        <w:br/>
      </w:r>
      <w:r w:rsidRPr="009277BC">
        <w:t>Avenue des Arts 7-8</w:t>
      </w:r>
      <w:r w:rsidRPr="009277BC">
        <w:br/>
        <w:t>1210 Brussels, Belgium.</w:t>
      </w:r>
    </w:p>
    <w:p w14:paraId="101A25EA" w14:textId="2487C69B" w:rsidR="00353EFB" w:rsidRDefault="00353EFB" w:rsidP="00353EFB">
      <w:pPr>
        <w:widowControl w:val="0"/>
        <w:spacing w:before="480"/>
      </w:pPr>
      <w:r w:rsidRPr="009277BC">
        <w:t>This publicati</w:t>
      </w:r>
      <w:r>
        <w:t>o</w:t>
      </w:r>
      <w:r w:rsidRPr="009277BC">
        <w:t>n has received financial support from the European Union. The information contained in this publication does not necessarily reflect the official position of the European Commission.</w:t>
      </w:r>
    </w:p>
    <w:p w14:paraId="562D364F" w14:textId="77777777" w:rsidR="00353EFB" w:rsidRDefault="00353EFB" w:rsidP="00353EFB">
      <w:pPr>
        <w:widowControl w:val="0"/>
        <w:spacing w:before="120"/>
        <w:jc w:val="center"/>
      </w:pPr>
      <w:r>
        <w:rPr>
          <w:noProof/>
        </w:rPr>
        <w:drawing>
          <wp:inline distT="0" distB="0" distL="0" distR="0" wp14:anchorId="60539940" wp14:editId="022B1E12">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p w14:paraId="1702A311" w14:textId="77777777" w:rsidR="00152759" w:rsidRPr="00353EFB" w:rsidRDefault="00152759" w:rsidP="00152759"/>
    <w:sectPr w:rsidR="00152759" w:rsidRPr="00353EFB" w:rsidSect="006D0B23">
      <w:footerReference w:type="default" r:id="rId14"/>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 w:id="1">
    <w:p w14:paraId="587D236E" w14:textId="77777777" w:rsidR="00152759" w:rsidRPr="00E43287" w:rsidRDefault="00152759" w:rsidP="00152759">
      <w:pPr>
        <w:pStyle w:val="FootnoteText"/>
      </w:pPr>
      <w:r>
        <w:rPr>
          <w:rStyle w:val="FootnoteReference"/>
        </w:rPr>
        <w:footnoteRef/>
      </w:r>
      <w:r>
        <w:t xml:space="preserve"> See Parliamentary Assembly of the Council of Europe, </w:t>
      </w:r>
      <w:hyperlink r:id="rId1" w:history="1">
        <w:r w:rsidRPr="00E43287">
          <w:rPr>
            <w:rStyle w:val="Hyperlink"/>
          </w:rPr>
          <w:t>Detainees with disabilities in Europe</w:t>
        </w:r>
      </w:hyperlink>
      <w:r>
        <w:t xml:space="preserve"> (2018), 3.3. </w:t>
      </w:r>
    </w:p>
  </w:footnote>
  <w:footnote w:id="2">
    <w:p w14:paraId="1E204C70" w14:textId="77777777" w:rsidR="00152759" w:rsidRPr="00A23FC2" w:rsidRDefault="00152759" w:rsidP="00152759">
      <w:pPr>
        <w:pStyle w:val="FootnoteText"/>
      </w:pPr>
      <w:r>
        <w:rPr>
          <w:rStyle w:val="FootnoteReference"/>
        </w:rPr>
        <w:footnoteRef/>
      </w:r>
      <w:r>
        <w:t xml:space="preserve"> </w:t>
      </w:r>
      <w:r w:rsidRPr="00A23FC2">
        <w:rPr>
          <w:lang w:bidi="en-US"/>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lang w:bidi="en-US"/>
        </w:rPr>
        <w:t xml:space="preserve"> (art. 2 CRPD). Procedural accommodation relates to accommodation required to ensure access to justice and the right of a frail </w:t>
      </w:r>
      <w:proofErr w:type="spellStart"/>
      <w:proofErr w:type="gramStart"/>
      <w:r>
        <w:rPr>
          <w:lang w:bidi="en-US"/>
        </w:rPr>
        <w:t>trial.</w:t>
      </w:r>
      <w:r w:rsidRPr="00A23FC2">
        <w:rPr>
          <w:lang w:bidi="en-US"/>
        </w:rPr>
        <w:t>Contrary</w:t>
      </w:r>
      <w:proofErr w:type="spellEnd"/>
      <w:proofErr w:type="gramEnd"/>
      <w:r w:rsidRPr="00A23FC2">
        <w:rPr>
          <w:lang w:bidi="en-US"/>
        </w:rPr>
        <w:t xml:space="preserve"> to reasonable accommodation, procedural accommodation is not limited by disproportionality. </w:t>
      </w:r>
      <w:r w:rsidRPr="00A23FC2">
        <w:rPr>
          <w:lang w:val="en-US" w:bidi="en-US"/>
        </w:rPr>
        <w:t>An illustration of a procedural accommodation is the recognition of diverse communication methods of persons with disabilities standing in courts and tribunals.</w:t>
      </w:r>
      <w:r>
        <w:rPr>
          <w:lang w:val="en-US" w:bidi="en-US"/>
        </w:rPr>
        <w:t xml:space="preserve"> </w:t>
      </w:r>
      <w:r>
        <w:t xml:space="preserve">See </w:t>
      </w:r>
      <w:hyperlink r:id="rId2" w:history="1">
        <w:r w:rsidRPr="00A23FC2">
          <w:rPr>
            <w:rStyle w:val="Hyperlink"/>
          </w:rPr>
          <w:t>General Comment No. 3</w:t>
        </w:r>
      </w:hyperlink>
      <w:r>
        <w:t xml:space="preserve">, para. 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4BAF"/>
    <w:multiLevelType w:val="hybridMultilevel"/>
    <w:tmpl w:val="873201E8"/>
    <w:lvl w:ilvl="0" w:tplc="58D43D2A">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73324"/>
    <w:multiLevelType w:val="hybridMultilevel"/>
    <w:tmpl w:val="CB1A5E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7D7536A"/>
    <w:multiLevelType w:val="hybridMultilevel"/>
    <w:tmpl w:val="7CE857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9934C7F"/>
    <w:multiLevelType w:val="hybridMultilevel"/>
    <w:tmpl w:val="F036E822"/>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07DF"/>
    <w:rsid w:val="00054D5A"/>
    <w:rsid w:val="0005559A"/>
    <w:rsid w:val="0008516E"/>
    <w:rsid w:val="000B54E6"/>
    <w:rsid w:val="000D37E5"/>
    <w:rsid w:val="001346CA"/>
    <w:rsid w:val="00152759"/>
    <w:rsid w:val="00187E62"/>
    <w:rsid w:val="001E0F08"/>
    <w:rsid w:val="001F2055"/>
    <w:rsid w:val="00282B80"/>
    <w:rsid w:val="003007C9"/>
    <w:rsid w:val="00353EFB"/>
    <w:rsid w:val="00355289"/>
    <w:rsid w:val="00375203"/>
    <w:rsid w:val="003C78D1"/>
    <w:rsid w:val="003D1BF3"/>
    <w:rsid w:val="00400A9E"/>
    <w:rsid w:val="004136FE"/>
    <w:rsid w:val="004A23F8"/>
    <w:rsid w:val="005117BD"/>
    <w:rsid w:val="00541EBA"/>
    <w:rsid w:val="00573E19"/>
    <w:rsid w:val="005869F3"/>
    <w:rsid w:val="005B01F0"/>
    <w:rsid w:val="005D414D"/>
    <w:rsid w:val="00606390"/>
    <w:rsid w:val="00660A1F"/>
    <w:rsid w:val="00672647"/>
    <w:rsid w:val="006A6BD9"/>
    <w:rsid w:val="006C1A26"/>
    <w:rsid w:val="006D0B23"/>
    <w:rsid w:val="007C7CD3"/>
    <w:rsid w:val="008054A7"/>
    <w:rsid w:val="008065A5"/>
    <w:rsid w:val="009277BC"/>
    <w:rsid w:val="009B1BBE"/>
    <w:rsid w:val="00A2643A"/>
    <w:rsid w:val="00A31328"/>
    <w:rsid w:val="00A9576D"/>
    <w:rsid w:val="00AD55B8"/>
    <w:rsid w:val="00B30927"/>
    <w:rsid w:val="00B515CD"/>
    <w:rsid w:val="00C61F87"/>
    <w:rsid w:val="00CB3A58"/>
    <w:rsid w:val="00CD5C83"/>
    <w:rsid w:val="00D11DAB"/>
    <w:rsid w:val="00D71C17"/>
    <w:rsid w:val="00DF0AD3"/>
    <w:rsid w:val="00E41423"/>
    <w:rsid w:val="00E45007"/>
    <w:rsid w:val="00E47FF5"/>
    <w:rsid w:val="00E62CBF"/>
    <w:rsid w:val="00EA0706"/>
    <w:rsid w:val="00EB2AD5"/>
    <w:rsid w:val="00EC688E"/>
    <w:rsid w:val="00EF49E9"/>
    <w:rsid w:val="00EF6F89"/>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unhideWhenUsed/>
    <w:qFormat/>
    <w:rsid w:val="00152759"/>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qFormat/>
    <w:rsid w:val="00152759"/>
    <w:rPr>
      <w:rFonts w:ascii="Arial" w:hAnsi="Arial"/>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152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ine.uldry@edf-fep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mbly.coe.int/nw/xml/XRef/Xref-XML2HTML-en.asp?fileid=24813&amp;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nstruments-mechanisms/instruments/convention-rights-persons-disabil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mbly.coe.int/nw/xml/XRef/Xref-XML2HTML-en.asp?fileid=24756&amp;lang=en" TargetMode="External"/><Relationship Id="rId4" Type="http://schemas.openxmlformats.org/officeDocument/2006/relationships/webSettings" Target="webSettings.xml"/><Relationship Id="rId9" Type="http://schemas.openxmlformats.org/officeDocument/2006/relationships/hyperlink" Target="https://www.europarl.europa.eu/doceo/document/TA-8-2017-0385_EN.html?redirec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Treaties/CRPD/Shared%20Documents/1_Global/CRPD_C_GC_6_8649_E.docx" TargetMode="External"/><Relationship Id="rId1" Type="http://schemas.openxmlformats.org/officeDocument/2006/relationships/hyperlink" Target="https://assembly.coe.int/nw/xml/XRef/Xref-XML2HTML-en.asp?fileid=2475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901</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42</cp:revision>
  <cp:lastPrinted>2022-04-22T14:11:00Z</cp:lastPrinted>
  <dcterms:created xsi:type="dcterms:W3CDTF">2021-02-22T09:45:00Z</dcterms:created>
  <dcterms:modified xsi:type="dcterms:W3CDTF">2022-04-22T14:15:00Z</dcterms:modified>
</cp:coreProperties>
</file>