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55CE0" w14:textId="77777777" w:rsidR="00FF3AC6" w:rsidRPr="001C0FD1" w:rsidRDefault="00FF3AC6" w:rsidP="00023AC7">
      <w:pPr>
        <w:spacing w:before="240" w:after="240"/>
        <w:rPr>
          <w:rStyle w:val="Titredulivre"/>
          <w:rFonts w:cs="Arial"/>
          <w:sz w:val="24"/>
          <w:szCs w:val="24"/>
        </w:rPr>
      </w:pPr>
    </w:p>
    <w:p w14:paraId="6FD8BF76" w14:textId="77777777" w:rsidR="006D6A16" w:rsidRPr="001C0FD1" w:rsidRDefault="00C176C1" w:rsidP="006D6A16">
      <w:pPr>
        <w:spacing w:before="240" w:after="240"/>
        <w:jc w:val="right"/>
        <w:rPr>
          <w:rStyle w:val="Titredulivre"/>
          <w:rFonts w:cs="Arial"/>
          <w:sz w:val="24"/>
          <w:szCs w:val="24"/>
        </w:rPr>
      </w:pPr>
      <w:r>
        <w:rPr>
          <w:rStyle w:val="Titredulivre"/>
          <w:rFonts w:eastAsia="Arial" w:cs="Arial"/>
          <w:sz w:val="24"/>
          <w:szCs w:val="24"/>
          <w:bdr w:val="nil"/>
          <w:lang w:val="fr-BE"/>
        </w:rPr>
        <w:t xml:space="preserve">   </w:t>
      </w:r>
      <w:r>
        <w:rPr>
          <w:rStyle w:val="Titredulivre"/>
          <w:rFonts w:eastAsia="Arial" w:cs="Arial"/>
          <w:sz w:val="24"/>
          <w:szCs w:val="24"/>
          <w:bdr w:val="nil"/>
          <w:lang w:val="fr-BE"/>
        </w:rPr>
        <w:tab/>
        <w:t>DOC-AGA-22-06-10</w:t>
      </w:r>
    </w:p>
    <w:p w14:paraId="6935F3A5" w14:textId="77777777" w:rsidR="00617C22" w:rsidRPr="001C0FD1" w:rsidRDefault="00C176C1" w:rsidP="00617C22">
      <w:pPr>
        <w:pStyle w:val="Citationintens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sidRPr="001C0FD1">
        <w:rPr>
          <w:b/>
          <w:bCs/>
          <w:i w:val="0"/>
          <w:iCs w:val="0"/>
          <w:color w:val="0A77B3"/>
          <w:sz w:val="28"/>
          <w:szCs w:val="28"/>
          <w:lang w:val="en-GB"/>
        </w:rPr>
        <w:t xml:space="preserve">             </w:t>
      </w:r>
    </w:p>
    <w:p w14:paraId="55D102CB" w14:textId="77777777" w:rsidR="006D6A16" w:rsidRPr="001C0FD1" w:rsidRDefault="00C176C1" w:rsidP="00071706">
      <w:pPr>
        <w:pStyle w:val="Titre1"/>
        <w:jc w:val="center"/>
      </w:pPr>
      <w:r>
        <w:rPr>
          <w:rFonts w:eastAsia="Arial" w:cs="Arial"/>
          <w:bdr w:val="nil"/>
          <w:lang w:val="fr-BE"/>
        </w:rPr>
        <w:t>Mise à jour des politiques</w:t>
      </w:r>
    </w:p>
    <w:p w14:paraId="4E64F744" w14:textId="40F4B110" w:rsidR="00E0253A" w:rsidRPr="001C0FD1" w:rsidRDefault="00C176C1" w:rsidP="00F505C2">
      <w:pPr>
        <w:pStyle w:val="Citationintense"/>
        <w:pBdr>
          <w:bottom w:val="single" w:sz="4" w:space="0" w:color="auto"/>
        </w:pBdr>
        <w:tabs>
          <w:tab w:val="left" w:pos="7230"/>
          <w:tab w:val="left" w:pos="7371"/>
        </w:tabs>
        <w:ind w:left="0" w:right="0"/>
        <w:jc w:val="center"/>
        <w:rPr>
          <w:rFonts w:cs="Arial"/>
          <w:b/>
          <w:bCs/>
          <w:i w:val="0"/>
          <w:sz w:val="24"/>
          <w:szCs w:val="24"/>
          <w:lang w:val="en-GB"/>
        </w:rPr>
      </w:pPr>
      <w:r>
        <w:rPr>
          <w:rStyle w:val="lev"/>
          <w:rFonts w:eastAsia="Arial" w:cs="Arial"/>
          <w:i w:val="0"/>
          <w:sz w:val="24"/>
          <w:szCs w:val="24"/>
          <w:bdr w:val="nil"/>
          <w:lang w:val="fr-BE"/>
        </w:rPr>
        <w:t>Document destiné à l</w:t>
      </w:r>
      <w:r w:rsidR="0003357A">
        <w:rPr>
          <w:rStyle w:val="lev"/>
          <w:rFonts w:eastAsia="Arial" w:cs="Arial"/>
          <w:i w:val="0"/>
          <w:sz w:val="24"/>
          <w:szCs w:val="24"/>
          <w:bdr w:val="nil"/>
          <w:lang w:val="fr-BE"/>
        </w:rPr>
        <w:t>’</w:t>
      </w:r>
      <w:r>
        <w:rPr>
          <w:rStyle w:val="lev"/>
          <w:rFonts w:eastAsia="Arial" w:cs="Arial"/>
          <w:i w:val="0"/>
          <w:sz w:val="24"/>
          <w:szCs w:val="24"/>
          <w:bdr w:val="nil"/>
          <w:lang w:val="fr-BE"/>
        </w:rPr>
        <w:t>information et à la discussion</w:t>
      </w:r>
    </w:p>
    <w:p w14:paraId="126EDD86" w14:textId="77777777" w:rsidR="0051160D" w:rsidRPr="001C0FD1" w:rsidRDefault="00C176C1" w:rsidP="00071706">
      <w:pPr>
        <w:pStyle w:val="Titre2"/>
        <w:spacing w:after="240"/>
      </w:pPr>
      <w:r>
        <w:rPr>
          <w:rFonts w:eastAsia="Arial" w:cs="Arial"/>
          <w:szCs w:val="24"/>
          <w:bdr w:val="nil"/>
          <w:lang w:val="fr-BE"/>
        </w:rPr>
        <w:t>Objectif de ce document</w:t>
      </w:r>
    </w:p>
    <w:p w14:paraId="42350DC9" w14:textId="1B48583E" w:rsidR="007E29C8" w:rsidRPr="00071706" w:rsidRDefault="00C176C1" w:rsidP="00071706">
      <w:pPr>
        <w:spacing w:line="360" w:lineRule="auto"/>
        <w:rPr>
          <w:sz w:val="24"/>
          <w:szCs w:val="24"/>
        </w:rPr>
      </w:pPr>
      <w:r>
        <w:rPr>
          <w:rFonts w:eastAsia="Arial" w:cs="Arial"/>
          <w:sz w:val="24"/>
          <w:szCs w:val="24"/>
          <w:bdr w:val="nil"/>
          <w:lang w:val="fr-BE"/>
        </w:rPr>
        <w:t>Ce document a pour objectif de donner une vue d</w:t>
      </w:r>
      <w:r w:rsidR="0003357A">
        <w:rPr>
          <w:rFonts w:eastAsia="Arial" w:cs="Arial"/>
          <w:sz w:val="24"/>
          <w:szCs w:val="24"/>
          <w:bdr w:val="nil"/>
          <w:lang w:val="fr-BE"/>
        </w:rPr>
        <w:t>’</w:t>
      </w:r>
      <w:r>
        <w:rPr>
          <w:rFonts w:eastAsia="Arial" w:cs="Arial"/>
          <w:sz w:val="24"/>
          <w:szCs w:val="24"/>
          <w:bdr w:val="nil"/>
          <w:lang w:val="fr-BE"/>
        </w:rPr>
        <w:t>ensemble des campagnes de politique et de plaidoyer actuelles et majeures du FEPH. Ceci inclut les procédures législatives en co</w:t>
      </w:r>
      <w:r>
        <w:rPr>
          <w:rFonts w:eastAsia="Arial" w:cs="Arial"/>
          <w:sz w:val="24"/>
          <w:szCs w:val="24"/>
          <w:bdr w:val="nil"/>
          <w:lang w:val="fr-BE"/>
        </w:rPr>
        <w:t>urs au niveau de l</w:t>
      </w:r>
      <w:r w:rsidR="0003357A">
        <w:rPr>
          <w:rFonts w:eastAsia="Arial" w:cs="Arial"/>
          <w:sz w:val="24"/>
          <w:szCs w:val="24"/>
          <w:bdr w:val="nil"/>
          <w:lang w:val="fr-BE"/>
        </w:rPr>
        <w:t>’</w:t>
      </w:r>
      <w:r>
        <w:rPr>
          <w:rFonts w:eastAsia="Arial" w:cs="Arial"/>
          <w:sz w:val="24"/>
          <w:szCs w:val="24"/>
          <w:bdr w:val="nil"/>
          <w:lang w:val="fr-BE"/>
        </w:rPr>
        <w:t>Union européenne et les principales campagnes du mouvement européen en faveur des personnes handicapées (par exemple, la campagne pour le retrait du protocole additionnel à la Convention d</w:t>
      </w:r>
      <w:r w:rsidR="0003357A">
        <w:rPr>
          <w:rFonts w:eastAsia="Arial" w:cs="Arial"/>
          <w:sz w:val="24"/>
          <w:szCs w:val="24"/>
          <w:bdr w:val="nil"/>
          <w:lang w:val="fr-BE"/>
        </w:rPr>
        <w:t>’</w:t>
      </w:r>
      <w:r>
        <w:rPr>
          <w:rFonts w:eastAsia="Arial" w:cs="Arial"/>
          <w:sz w:val="24"/>
          <w:szCs w:val="24"/>
          <w:bdr w:val="nil"/>
          <w:lang w:val="fr-BE"/>
        </w:rPr>
        <w:t xml:space="preserve">Oviedo). </w:t>
      </w:r>
    </w:p>
    <w:p w14:paraId="085EA307" w14:textId="77777777" w:rsidR="00542814" w:rsidRPr="001C0FD1" w:rsidRDefault="00C176C1" w:rsidP="00071706">
      <w:pPr>
        <w:pStyle w:val="Titre2"/>
        <w:spacing w:after="240"/>
      </w:pPr>
      <w:r>
        <w:rPr>
          <w:rFonts w:eastAsia="Arial" w:cs="Arial"/>
          <w:szCs w:val="24"/>
          <w:bdr w:val="nil"/>
          <w:lang w:val="fr-BE"/>
        </w:rPr>
        <w:t xml:space="preserve">Questions pour les délégués </w:t>
      </w:r>
    </w:p>
    <w:p w14:paraId="31A0F034" w14:textId="1C6D4FF9" w:rsidR="00E361BD" w:rsidRPr="001C0FD1" w:rsidRDefault="00C176C1" w:rsidP="00071706">
      <w:pPr>
        <w:numPr>
          <w:ilvl w:val="0"/>
          <w:numId w:val="24"/>
        </w:numPr>
        <w:spacing w:line="360" w:lineRule="auto"/>
        <w:rPr>
          <w:sz w:val="24"/>
        </w:rPr>
      </w:pPr>
      <w:r>
        <w:rPr>
          <w:rFonts w:eastAsia="Arial" w:cs="Arial"/>
          <w:sz w:val="24"/>
          <w:szCs w:val="24"/>
          <w:bdr w:val="nil"/>
          <w:lang w:val="fr-BE"/>
        </w:rPr>
        <w:t>Êtes-vous d</w:t>
      </w:r>
      <w:r w:rsidR="0003357A">
        <w:rPr>
          <w:rFonts w:eastAsia="Arial" w:cs="Arial"/>
          <w:sz w:val="24"/>
          <w:szCs w:val="24"/>
          <w:bdr w:val="nil"/>
          <w:lang w:val="fr-BE"/>
        </w:rPr>
        <w:t>’</w:t>
      </w:r>
      <w:r>
        <w:rPr>
          <w:rFonts w:eastAsia="Arial" w:cs="Arial"/>
          <w:sz w:val="24"/>
          <w:szCs w:val="24"/>
          <w:bdr w:val="nil"/>
          <w:lang w:val="fr-BE"/>
        </w:rPr>
        <w:t>accord avec la liste de campagnes ci-dessous ainsi qu</w:t>
      </w:r>
      <w:r w:rsidR="0003357A">
        <w:rPr>
          <w:rFonts w:eastAsia="Arial" w:cs="Arial"/>
          <w:sz w:val="24"/>
          <w:szCs w:val="24"/>
          <w:bdr w:val="nil"/>
          <w:lang w:val="fr-BE"/>
        </w:rPr>
        <w:t>’</w:t>
      </w:r>
      <w:r>
        <w:rPr>
          <w:rFonts w:eastAsia="Arial" w:cs="Arial"/>
          <w:sz w:val="24"/>
          <w:szCs w:val="24"/>
          <w:bdr w:val="nil"/>
          <w:lang w:val="fr-BE"/>
        </w:rPr>
        <w:t>avec l</w:t>
      </w:r>
      <w:r w:rsidR="0003357A">
        <w:rPr>
          <w:rFonts w:eastAsia="Arial" w:cs="Arial"/>
          <w:sz w:val="24"/>
          <w:szCs w:val="24"/>
          <w:bdr w:val="nil"/>
          <w:lang w:val="fr-BE"/>
        </w:rPr>
        <w:t>’</w:t>
      </w:r>
      <w:r>
        <w:rPr>
          <w:rFonts w:eastAsia="Arial" w:cs="Arial"/>
          <w:sz w:val="24"/>
          <w:szCs w:val="24"/>
          <w:bdr w:val="nil"/>
          <w:lang w:val="fr-BE"/>
        </w:rPr>
        <w:t>approche du FEPH à leur égard ?</w:t>
      </w:r>
    </w:p>
    <w:p w14:paraId="062BB843" w14:textId="5F1C15B0" w:rsidR="002846DB" w:rsidRPr="001C0FD1" w:rsidRDefault="00C176C1" w:rsidP="00071706">
      <w:pPr>
        <w:numPr>
          <w:ilvl w:val="0"/>
          <w:numId w:val="24"/>
        </w:numPr>
        <w:spacing w:line="360" w:lineRule="auto"/>
        <w:rPr>
          <w:sz w:val="24"/>
        </w:rPr>
      </w:pPr>
      <w:r>
        <w:rPr>
          <w:rFonts w:eastAsia="Arial" w:cs="Arial"/>
          <w:sz w:val="24"/>
          <w:szCs w:val="24"/>
          <w:bdr w:val="nil"/>
          <w:lang w:val="fr-BE"/>
        </w:rPr>
        <w:t>Y a-t-il d</w:t>
      </w:r>
      <w:r w:rsidR="0003357A">
        <w:rPr>
          <w:rFonts w:eastAsia="Arial" w:cs="Arial"/>
          <w:sz w:val="24"/>
          <w:szCs w:val="24"/>
          <w:bdr w:val="nil"/>
          <w:lang w:val="fr-BE"/>
        </w:rPr>
        <w:t>’</w:t>
      </w:r>
      <w:r>
        <w:rPr>
          <w:rFonts w:eastAsia="Arial" w:cs="Arial"/>
          <w:sz w:val="24"/>
          <w:szCs w:val="24"/>
          <w:bdr w:val="nil"/>
          <w:lang w:val="fr-BE"/>
        </w:rPr>
        <w:t>autres développements politiques majeurs à suivre par le FEPH ?</w:t>
      </w:r>
    </w:p>
    <w:p w14:paraId="56488CC0" w14:textId="5FDAE58A" w:rsidR="0029333D" w:rsidRPr="001C0FD1" w:rsidRDefault="00C176C1" w:rsidP="00071706">
      <w:pPr>
        <w:numPr>
          <w:ilvl w:val="0"/>
          <w:numId w:val="24"/>
        </w:numPr>
        <w:spacing w:line="360" w:lineRule="auto"/>
        <w:rPr>
          <w:sz w:val="24"/>
        </w:rPr>
      </w:pPr>
      <w:r>
        <w:rPr>
          <w:rFonts w:eastAsia="Arial" w:cs="Arial"/>
          <w:sz w:val="24"/>
          <w:szCs w:val="24"/>
          <w:bdr w:val="nil"/>
          <w:lang w:val="fr-BE"/>
        </w:rPr>
        <w:t>Comment le FEPH peut-il v</w:t>
      </w:r>
      <w:r>
        <w:rPr>
          <w:rFonts w:eastAsia="Arial" w:cs="Arial"/>
          <w:sz w:val="24"/>
          <w:szCs w:val="24"/>
          <w:bdr w:val="nil"/>
          <w:lang w:val="fr-BE"/>
        </w:rPr>
        <w:t>ous aider à vous impliquer dans la liste d</w:t>
      </w:r>
      <w:r w:rsidR="0003357A">
        <w:rPr>
          <w:rFonts w:eastAsia="Arial" w:cs="Arial"/>
          <w:sz w:val="24"/>
          <w:szCs w:val="24"/>
          <w:bdr w:val="nil"/>
          <w:lang w:val="fr-BE"/>
        </w:rPr>
        <w:t>’</w:t>
      </w:r>
      <w:r>
        <w:rPr>
          <w:rFonts w:eastAsia="Arial" w:cs="Arial"/>
          <w:sz w:val="24"/>
          <w:szCs w:val="24"/>
          <w:bdr w:val="nil"/>
          <w:lang w:val="fr-BE"/>
        </w:rPr>
        <w:t>activités politiques ci-dessous ?</w:t>
      </w:r>
    </w:p>
    <w:p w14:paraId="384C743F" w14:textId="09E8B43A" w:rsidR="00FF12A4" w:rsidRPr="001C0FD1" w:rsidRDefault="00C176C1" w:rsidP="00D017AD">
      <w:pPr>
        <w:pStyle w:val="Titre2"/>
        <w:spacing w:after="240" w:line="360" w:lineRule="auto"/>
      </w:pPr>
      <w:r>
        <w:rPr>
          <w:rFonts w:eastAsia="Arial" w:cs="Arial"/>
          <w:szCs w:val="24"/>
          <w:bdr w:val="nil"/>
          <w:lang w:val="fr-BE"/>
        </w:rPr>
        <w:t>Conseil de l</w:t>
      </w:r>
      <w:r w:rsidR="0003357A">
        <w:rPr>
          <w:rFonts w:eastAsia="Arial" w:cs="Arial"/>
          <w:szCs w:val="24"/>
          <w:bdr w:val="nil"/>
          <w:lang w:val="fr-BE"/>
        </w:rPr>
        <w:t>’</w:t>
      </w:r>
      <w:r>
        <w:rPr>
          <w:rFonts w:eastAsia="Arial" w:cs="Arial"/>
          <w:szCs w:val="24"/>
          <w:bdr w:val="nil"/>
          <w:lang w:val="fr-BE"/>
        </w:rPr>
        <w:t>Europe - retrait du projet de protocole additionnel à la Convention d</w:t>
      </w:r>
      <w:r w:rsidR="0003357A">
        <w:rPr>
          <w:rFonts w:eastAsia="Arial" w:cs="Arial"/>
          <w:szCs w:val="24"/>
          <w:bdr w:val="nil"/>
          <w:lang w:val="fr-BE"/>
        </w:rPr>
        <w:t>’</w:t>
      </w:r>
      <w:r>
        <w:rPr>
          <w:rFonts w:eastAsia="Arial" w:cs="Arial"/>
          <w:szCs w:val="24"/>
          <w:bdr w:val="nil"/>
          <w:lang w:val="fr-BE"/>
        </w:rPr>
        <w:t xml:space="preserve">Oviedo (sur le </w:t>
      </w:r>
      <w:r>
        <w:rPr>
          <w:rFonts w:eastAsia="Arial" w:cs="Arial"/>
          <w:szCs w:val="24"/>
          <w:bdr w:val="nil"/>
          <w:lang w:val="fr-BE"/>
        </w:rPr>
        <w:t>traitement et le placement en psychiatrie sous contrainte)</w:t>
      </w:r>
    </w:p>
    <w:p w14:paraId="68146E33" w14:textId="51F4B21D" w:rsidR="00FF12A4" w:rsidRPr="001C0FD1" w:rsidRDefault="00C176C1" w:rsidP="00071706">
      <w:pPr>
        <w:spacing w:line="360" w:lineRule="auto"/>
        <w:rPr>
          <w:sz w:val="24"/>
          <w:szCs w:val="24"/>
        </w:rPr>
      </w:pPr>
      <w:r>
        <w:rPr>
          <w:rFonts w:eastAsia="Arial" w:cs="Arial"/>
          <w:sz w:val="24"/>
          <w:szCs w:val="24"/>
          <w:bdr w:val="nil"/>
          <w:lang w:val="fr-BE"/>
        </w:rPr>
        <w:t>Le Comité des ministres du Conseil de l</w:t>
      </w:r>
      <w:r w:rsidR="0003357A">
        <w:rPr>
          <w:rFonts w:eastAsia="Arial" w:cs="Arial"/>
          <w:sz w:val="24"/>
          <w:szCs w:val="24"/>
          <w:bdr w:val="nil"/>
          <w:lang w:val="fr-BE"/>
        </w:rPr>
        <w:t>’</w:t>
      </w:r>
      <w:r>
        <w:rPr>
          <w:rFonts w:eastAsia="Arial" w:cs="Arial"/>
          <w:sz w:val="24"/>
          <w:szCs w:val="24"/>
          <w:bdr w:val="nil"/>
          <w:lang w:val="fr-BE"/>
        </w:rPr>
        <w:t>Europe a décidé de geler l</w:t>
      </w:r>
      <w:r w:rsidR="0003357A">
        <w:rPr>
          <w:rFonts w:eastAsia="Arial" w:cs="Arial"/>
          <w:sz w:val="24"/>
          <w:szCs w:val="24"/>
          <w:bdr w:val="nil"/>
          <w:lang w:val="fr-BE"/>
        </w:rPr>
        <w:t>’</w:t>
      </w:r>
      <w:r>
        <w:rPr>
          <w:rFonts w:eastAsia="Arial" w:cs="Arial"/>
          <w:sz w:val="24"/>
          <w:szCs w:val="24"/>
          <w:bdr w:val="nil"/>
          <w:lang w:val="fr-BE"/>
        </w:rPr>
        <w:t xml:space="preserve">adoption du projet de </w:t>
      </w:r>
      <w:proofErr w:type="gramStart"/>
      <w:r>
        <w:rPr>
          <w:rFonts w:eastAsia="Arial" w:cs="Arial"/>
          <w:sz w:val="24"/>
          <w:szCs w:val="24"/>
          <w:bdr w:val="nil"/>
          <w:lang w:val="fr-BE"/>
        </w:rPr>
        <w:t>protocole</w:t>
      </w:r>
      <w:proofErr w:type="gramEnd"/>
      <w:r>
        <w:rPr>
          <w:rFonts w:eastAsia="Arial" w:cs="Arial"/>
          <w:sz w:val="24"/>
          <w:szCs w:val="24"/>
          <w:bdr w:val="nil"/>
          <w:lang w:val="fr-BE"/>
        </w:rPr>
        <w:t xml:space="preserve"> additionnel à la Co</w:t>
      </w:r>
      <w:r>
        <w:rPr>
          <w:rFonts w:eastAsia="Arial" w:cs="Arial"/>
          <w:sz w:val="24"/>
          <w:szCs w:val="24"/>
          <w:bdr w:val="nil"/>
          <w:lang w:val="fr-BE"/>
        </w:rPr>
        <w:t>nvention d</w:t>
      </w:r>
      <w:r w:rsidR="0003357A">
        <w:rPr>
          <w:rFonts w:eastAsia="Arial" w:cs="Arial"/>
          <w:sz w:val="24"/>
          <w:szCs w:val="24"/>
          <w:bdr w:val="nil"/>
          <w:lang w:val="fr-BE"/>
        </w:rPr>
        <w:t>’</w:t>
      </w:r>
      <w:r>
        <w:rPr>
          <w:rFonts w:eastAsia="Arial" w:cs="Arial"/>
          <w:sz w:val="24"/>
          <w:szCs w:val="24"/>
          <w:bdr w:val="nil"/>
          <w:lang w:val="fr-BE"/>
        </w:rPr>
        <w:t>Oviedo, au moins jusqu</w:t>
      </w:r>
      <w:r w:rsidR="0003357A">
        <w:rPr>
          <w:rFonts w:eastAsia="Arial" w:cs="Arial"/>
          <w:sz w:val="24"/>
          <w:szCs w:val="24"/>
          <w:bdr w:val="nil"/>
          <w:lang w:val="fr-BE"/>
        </w:rPr>
        <w:t>’</w:t>
      </w:r>
      <w:r>
        <w:rPr>
          <w:rFonts w:eastAsia="Arial" w:cs="Arial"/>
          <w:sz w:val="24"/>
          <w:szCs w:val="24"/>
          <w:bdr w:val="nil"/>
          <w:lang w:val="fr-BE"/>
        </w:rPr>
        <w:t>en 2024. Au lieu de cela, il a demandé au Comité directeur pour la bioéthique du Conseil de l</w:t>
      </w:r>
      <w:r w:rsidR="0003357A">
        <w:rPr>
          <w:rFonts w:eastAsia="Arial" w:cs="Arial"/>
          <w:sz w:val="24"/>
          <w:szCs w:val="24"/>
          <w:bdr w:val="nil"/>
          <w:lang w:val="fr-BE"/>
        </w:rPr>
        <w:t>’</w:t>
      </w:r>
      <w:r>
        <w:rPr>
          <w:rFonts w:eastAsia="Arial" w:cs="Arial"/>
          <w:sz w:val="24"/>
          <w:szCs w:val="24"/>
          <w:bdr w:val="nil"/>
          <w:lang w:val="fr-BE"/>
        </w:rPr>
        <w:t>Europe de travailler sur de nouveaux p</w:t>
      </w:r>
      <w:r w:rsidR="00487E27">
        <w:rPr>
          <w:rFonts w:eastAsia="Arial" w:cs="Arial"/>
          <w:sz w:val="24"/>
          <w:szCs w:val="24"/>
          <w:bdr w:val="nil"/>
          <w:lang w:val="fr-BE"/>
        </w:rPr>
        <w:t>r</w:t>
      </w:r>
      <w:r>
        <w:rPr>
          <w:rFonts w:eastAsia="Arial" w:cs="Arial"/>
          <w:sz w:val="24"/>
          <w:szCs w:val="24"/>
          <w:bdr w:val="nil"/>
          <w:lang w:val="fr-BE"/>
        </w:rPr>
        <w:t>ojets (un projet de recommandation promouvant l</w:t>
      </w:r>
      <w:r w:rsidR="0003357A">
        <w:rPr>
          <w:rFonts w:eastAsia="Arial" w:cs="Arial"/>
          <w:sz w:val="24"/>
          <w:szCs w:val="24"/>
          <w:bdr w:val="nil"/>
          <w:lang w:val="fr-BE"/>
        </w:rPr>
        <w:t>’</w:t>
      </w:r>
      <w:r>
        <w:rPr>
          <w:rFonts w:eastAsia="Arial" w:cs="Arial"/>
          <w:sz w:val="24"/>
          <w:szCs w:val="24"/>
          <w:bdr w:val="nil"/>
          <w:lang w:val="fr-BE"/>
        </w:rPr>
        <w:t>utilisation de mesures volontaires dans l</w:t>
      </w:r>
      <w:r>
        <w:rPr>
          <w:rFonts w:eastAsia="Arial" w:cs="Arial"/>
          <w:sz w:val="24"/>
          <w:szCs w:val="24"/>
          <w:bdr w:val="nil"/>
          <w:lang w:val="fr-BE"/>
        </w:rPr>
        <w:t>es services de soins de santé mentale et un rapport sur la jurisprudence de la Cour européenne des droits de l</w:t>
      </w:r>
      <w:r w:rsidR="0003357A">
        <w:rPr>
          <w:rFonts w:eastAsia="Arial" w:cs="Arial"/>
          <w:sz w:val="24"/>
          <w:szCs w:val="24"/>
          <w:bdr w:val="nil"/>
          <w:lang w:val="fr-BE"/>
        </w:rPr>
        <w:t>’</w:t>
      </w:r>
      <w:r>
        <w:rPr>
          <w:rFonts w:eastAsia="Arial" w:cs="Arial"/>
          <w:sz w:val="24"/>
          <w:szCs w:val="24"/>
          <w:bdr w:val="nil"/>
          <w:lang w:val="fr-BE"/>
        </w:rPr>
        <w:t>homme concernant la santé mentale), et s</w:t>
      </w:r>
      <w:r w:rsidR="0003357A">
        <w:rPr>
          <w:rFonts w:eastAsia="Arial" w:cs="Arial"/>
          <w:sz w:val="24"/>
          <w:szCs w:val="24"/>
          <w:bdr w:val="nil"/>
          <w:lang w:val="fr-BE"/>
        </w:rPr>
        <w:t>’</w:t>
      </w:r>
      <w:r>
        <w:rPr>
          <w:rFonts w:eastAsia="Arial" w:cs="Arial"/>
          <w:sz w:val="24"/>
          <w:szCs w:val="24"/>
          <w:bdr w:val="nil"/>
          <w:lang w:val="fr-BE"/>
        </w:rPr>
        <w:t xml:space="preserve">est engagé à </w:t>
      </w:r>
      <w:r>
        <w:rPr>
          <w:rFonts w:eastAsia="Arial" w:cs="Arial"/>
          <w:sz w:val="24"/>
          <w:szCs w:val="24"/>
          <w:bdr w:val="nil"/>
          <w:lang w:val="fr-BE"/>
        </w:rPr>
        <w:lastRenderedPageBreak/>
        <w:t>impliquer les OPH et à adopter une déclaration du Comité des ministres affirmant l</w:t>
      </w:r>
      <w:r w:rsidR="0003357A">
        <w:rPr>
          <w:rFonts w:eastAsia="Arial" w:cs="Arial"/>
          <w:sz w:val="24"/>
          <w:szCs w:val="24"/>
          <w:bdr w:val="nil"/>
          <w:lang w:val="fr-BE"/>
        </w:rPr>
        <w:t>’</w:t>
      </w:r>
      <w:r>
        <w:rPr>
          <w:rFonts w:eastAsia="Arial" w:cs="Arial"/>
          <w:sz w:val="24"/>
          <w:szCs w:val="24"/>
          <w:bdr w:val="nil"/>
          <w:lang w:val="fr-BE"/>
        </w:rPr>
        <w:t>engageme</w:t>
      </w:r>
      <w:r>
        <w:rPr>
          <w:rFonts w:eastAsia="Arial" w:cs="Arial"/>
          <w:sz w:val="24"/>
          <w:szCs w:val="24"/>
          <w:bdr w:val="nil"/>
          <w:lang w:val="fr-BE"/>
        </w:rPr>
        <w:t>nt du Conseil de l</w:t>
      </w:r>
      <w:r w:rsidR="0003357A">
        <w:rPr>
          <w:rFonts w:eastAsia="Arial" w:cs="Arial"/>
          <w:sz w:val="24"/>
          <w:szCs w:val="24"/>
          <w:bdr w:val="nil"/>
          <w:lang w:val="fr-BE"/>
        </w:rPr>
        <w:t>’</w:t>
      </w:r>
      <w:r>
        <w:rPr>
          <w:rFonts w:eastAsia="Arial" w:cs="Arial"/>
          <w:sz w:val="24"/>
          <w:szCs w:val="24"/>
          <w:bdr w:val="nil"/>
          <w:lang w:val="fr-BE"/>
        </w:rPr>
        <w:t>Europe à améliorer la protection et l</w:t>
      </w:r>
      <w:r w:rsidR="0003357A">
        <w:rPr>
          <w:rFonts w:eastAsia="Arial" w:cs="Arial"/>
          <w:sz w:val="24"/>
          <w:szCs w:val="24"/>
          <w:bdr w:val="nil"/>
          <w:lang w:val="fr-BE"/>
        </w:rPr>
        <w:t>’</w:t>
      </w:r>
      <w:r>
        <w:rPr>
          <w:rFonts w:eastAsia="Arial" w:cs="Arial"/>
          <w:sz w:val="24"/>
          <w:szCs w:val="24"/>
          <w:bdr w:val="nil"/>
          <w:lang w:val="fr-BE"/>
        </w:rPr>
        <w:t xml:space="preserve">autonomie des personnes dans les services de soins de santé mentale. </w:t>
      </w:r>
    </w:p>
    <w:p w14:paraId="72D48825" w14:textId="77777777" w:rsidR="29770D8E" w:rsidRPr="001C0FD1" w:rsidRDefault="00C176C1" w:rsidP="29770D8E">
      <w:pPr>
        <w:spacing w:line="360" w:lineRule="auto"/>
      </w:pPr>
      <w:hyperlink r:id="rId8" w:history="1">
        <w:r>
          <w:rPr>
            <w:rFonts w:eastAsia="Arial" w:cs="Arial"/>
            <w:color w:val="0000FF"/>
            <w:sz w:val="24"/>
            <w:szCs w:val="24"/>
            <w:u w:val="single"/>
            <w:bdr w:val="nil"/>
            <w:lang w:val="fr-BE"/>
          </w:rPr>
          <w:t>Lire notre déclaration conjointe</w:t>
        </w:r>
      </w:hyperlink>
      <w:r>
        <w:rPr>
          <w:rFonts w:eastAsia="Arial" w:cs="Arial"/>
          <w:sz w:val="24"/>
          <w:szCs w:val="24"/>
          <w:bdr w:val="nil"/>
          <w:lang w:val="fr-BE"/>
        </w:rPr>
        <w:t xml:space="preserve"> </w:t>
      </w:r>
    </w:p>
    <w:p w14:paraId="5E77E9AD" w14:textId="77777777" w:rsidR="00FF12A4" w:rsidRPr="001C0FD1" w:rsidRDefault="00C176C1" w:rsidP="00071706">
      <w:pPr>
        <w:spacing w:after="0" w:line="360" w:lineRule="auto"/>
        <w:rPr>
          <w:sz w:val="24"/>
        </w:rPr>
      </w:pPr>
      <w:r>
        <w:rPr>
          <w:rFonts w:eastAsia="Arial" w:cs="Arial"/>
          <w:sz w:val="24"/>
          <w:szCs w:val="24"/>
          <w:bdr w:val="nil"/>
          <w:lang w:val="fr-BE"/>
        </w:rPr>
        <w:t xml:space="preserve">Contact : Marine. </w:t>
      </w:r>
    </w:p>
    <w:p w14:paraId="394C83F7" w14:textId="77777777" w:rsidR="00043182" w:rsidRPr="001C0FD1" w:rsidRDefault="00C176C1" w:rsidP="00071706">
      <w:pPr>
        <w:pStyle w:val="Titre2"/>
      </w:pPr>
      <w:r>
        <w:rPr>
          <w:rFonts w:eastAsia="Arial" w:cs="Arial"/>
          <w:szCs w:val="24"/>
          <w:bdr w:val="nil"/>
          <w:lang w:val="fr-BE"/>
        </w:rPr>
        <w:t>Union européenne</w:t>
      </w:r>
    </w:p>
    <w:p w14:paraId="476F66B5" w14:textId="77777777" w:rsidR="00DA7A52" w:rsidRPr="00071706" w:rsidRDefault="00C176C1" w:rsidP="00071706">
      <w:pPr>
        <w:pStyle w:val="Titre3"/>
        <w:spacing w:after="240"/>
        <w:rPr>
          <w:color w:val="0070C0"/>
        </w:rPr>
      </w:pPr>
      <w:r>
        <w:rPr>
          <w:rFonts w:eastAsia="Arial" w:cs="Arial"/>
          <w:color w:val="0070C0"/>
          <w:szCs w:val="24"/>
          <w:bdr w:val="nil"/>
          <w:lang w:val="fr-BE"/>
        </w:rPr>
        <w:t>Stratégie européenne en faveur des droits des personnes handicapées 2021-2030</w:t>
      </w:r>
    </w:p>
    <w:p w14:paraId="17C40EA4" w14:textId="4720A65E" w:rsidR="006F7BF7" w:rsidRPr="00071706" w:rsidRDefault="00C176C1" w:rsidP="00071706">
      <w:pPr>
        <w:spacing w:line="360" w:lineRule="auto"/>
        <w:rPr>
          <w:sz w:val="24"/>
          <w:szCs w:val="24"/>
        </w:rPr>
      </w:pPr>
      <w:r>
        <w:rPr>
          <w:rFonts w:eastAsia="Arial" w:cs="Arial"/>
          <w:sz w:val="24"/>
          <w:szCs w:val="24"/>
          <w:bdr w:val="nil"/>
          <w:lang w:val="fr-BE"/>
        </w:rPr>
        <w:t>L</w:t>
      </w:r>
      <w:r w:rsidR="0003357A">
        <w:rPr>
          <w:rFonts w:eastAsia="Arial" w:cs="Arial"/>
          <w:sz w:val="24"/>
          <w:szCs w:val="24"/>
          <w:bdr w:val="nil"/>
          <w:lang w:val="fr-BE"/>
        </w:rPr>
        <w:t>’</w:t>
      </w:r>
      <w:r>
        <w:rPr>
          <w:rFonts w:eastAsia="Arial" w:cs="Arial"/>
          <w:sz w:val="24"/>
          <w:szCs w:val="24"/>
          <w:bdr w:val="nil"/>
          <w:lang w:val="fr-BE"/>
        </w:rPr>
        <w:t xml:space="preserve">année dernière, la Commission européenne a publié la nouvelle </w:t>
      </w:r>
      <w:hyperlink r:id="rId9" w:history="1">
        <w:r>
          <w:rPr>
            <w:rFonts w:eastAsia="Arial" w:cs="Arial"/>
            <w:color w:val="0000FF"/>
            <w:sz w:val="24"/>
            <w:szCs w:val="24"/>
            <w:u w:val="single"/>
            <w:bdr w:val="nil"/>
            <w:lang w:val="fr-BE"/>
          </w:rPr>
          <w:t xml:space="preserve">Stratégie européenne </w:t>
        </w:r>
        <w:r w:rsidR="00487E27">
          <w:rPr>
            <w:rFonts w:eastAsia="Arial" w:cs="Arial"/>
            <w:color w:val="0000FF"/>
            <w:sz w:val="24"/>
            <w:szCs w:val="24"/>
            <w:u w:val="single"/>
            <w:bdr w:val="nil"/>
            <w:lang w:val="fr-BE"/>
          </w:rPr>
          <w:t>relative aux</w:t>
        </w:r>
        <w:r>
          <w:rPr>
            <w:rFonts w:eastAsia="Arial" w:cs="Arial"/>
            <w:color w:val="0000FF"/>
            <w:sz w:val="24"/>
            <w:szCs w:val="24"/>
            <w:u w:val="single"/>
            <w:bdr w:val="nil"/>
            <w:lang w:val="fr-BE"/>
          </w:rPr>
          <w:t xml:space="preserve"> droits des personnes handicapées 202</w:t>
        </w:r>
        <w:r>
          <w:rPr>
            <w:rFonts w:eastAsia="Arial" w:cs="Arial"/>
            <w:color w:val="0000FF"/>
            <w:sz w:val="24"/>
            <w:szCs w:val="24"/>
            <w:u w:val="single"/>
            <w:bdr w:val="nil"/>
            <w:lang w:val="fr-BE"/>
          </w:rPr>
          <w:t>1</w:t>
        </w:r>
        <w:r>
          <w:rPr>
            <w:rFonts w:eastAsia="Arial" w:cs="Arial"/>
            <w:color w:val="0000FF"/>
            <w:sz w:val="24"/>
            <w:szCs w:val="24"/>
            <w:u w:val="single"/>
            <w:bdr w:val="nil"/>
            <w:lang w:val="fr-BE"/>
          </w:rPr>
          <w:t>-2030</w:t>
        </w:r>
      </w:hyperlink>
      <w:r>
        <w:rPr>
          <w:rFonts w:eastAsia="Arial" w:cs="Arial"/>
          <w:sz w:val="24"/>
          <w:szCs w:val="24"/>
          <w:bdr w:val="nil"/>
          <w:lang w:val="fr-BE"/>
        </w:rPr>
        <w:t>, après une consultation approfondie du mouvement européen pour les personnes handicapées. La stratégie présente 64 actions, dont 7 initiatives phares.</w:t>
      </w:r>
    </w:p>
    <w:p w14:paraId="577257BC" w14:textId="4E1969DB" w:rsidR="00F9034B" w:rsidRPr="00071706" w:rsidRDefault="00C176C1" w:rsidP="00071706">
      <w:pPr>
        <w:spacing w:line="360" w:lineRule="auto"/>
        <w:rPr>
          <w:sz w:val="24"/>
          <w:szCs w:val="24"/>
        </w:rPr>
      </w:pPr>
      <w:r>
        <w:rPr>
          <w:rFonts w:eastAsia="Arial" w:cs="Arial"/>
          <w:sz w:val="24"/>
          <w:szCs w:val="24"/>
          <w:bdr w:val="nil"/>
          <w:lang w:val="fr-BE"/>
        </w:rPr>
        <w:t xml:space="preserve">Récemment, la Commission a publié un </w:t>
      </w:r>
      <w:hyperlink r:id="rId10" w:history="1">
        <w:r>
          <w:rPr>
            <w:rFonts w:eastAsia="Arial" w:cs="Arial"/>
            <w:color w:val="0000FF"/>
            <w:sz w:val="24"/>
            <w:szCs w:val="24"/>
            <w:u w:val="single"/>
            <w:bdr w:val="nil"/>
            <w:lang w:val="fr-BE"/>
          </w:rPr>
          <w:t xml:space="preserve"> cadre de </w:t>
        </w:r>
        <w:r>
          <w:rPr>
            <w:rFonts w:eastAsia="Arial" w:cs="Arial"/>
            <w:color w:val="0000FF"/>
            <w:sz w:val="24"/>
            <w:szCs w:val="24"/>
            <w:u w:val="single"/>
            <w:bdr w:val="nil"/>
            <w:lang w:val="fr-BE"/>
          </w:rPr>
          <w:t>s</w:t>
        </w:r>
        <w:r>
          <w:rPr>
            <w:rFonts w:eastAsia="Arial" w:cs="Arial"/>
            <w:color w:val="0000FF"/>
            <w:sz w:val="24"/>
            <w:szCs w:val="24"/>
            <w:u w:val="single"/>
            <w:bdr w:val="nil"/>
            <w:lang w:val="fr-BE"/>
          </w:rPr>
          <w:t>uivi de la mise en œuvre des actions</w:t>
        </w:r>
      </w:hyperlink>
      <w:r>
        <w:rPr>
          <w:rFonts w:eastAsia="Arial" w:cs="Arial"/>
          <w:sz w:val="24"/>
          <w:szCs w:val="24"/>
          <w:bdr w:val="nil"/>
          <w:lang w:val="fr-BE"/>
        </w:rPr>
        <w:t>.</w:t>
      </w:r>
    </w:p>
    <w:p w14:paraId="589C9CF0" w14:textId="06BB387F" w:rsidR="00E836CD" w:rsidRPr="00071706" w:rsidRDefault="00C176C1" w:rsidP="00071706">
      <w:pPr>
        <w:spacing w:line="360" w:lineRule="auto"/>
        <w:rPr>
          <w:sz w:val="24"/>
          <w:szCs w:val="24"/>
        </w:rPr>
      </w:pPr>
      <w:r>
        <w:rPr>
          <w:rFonts w:eastAsia="Arial" w:cs="Arial"/>
          <w:sz w:val="24"/>
          <w:szCs w:val="24"/>
          <w:bdr w:val="nil"/>
          <w:lang w:val="fr-BE"/>
        </w:rPr>
        <w:t>Jusqu</w:t>
      </w:r>
      <w:r w:rsidR="0003357A">
        <w:rPr>
          <w:rFonts w:eastAsia="Arial" w:cs="Arial"/>
          <w:sz w:val="24"/>
          <w:szCs w:val="24"/>
          <w:bdr w:val="nil"/>
          <w:lang w:val="fr-BE"/>
        </w:rPr>
        <w:t>’</w:t>
      </w:r>
      <w:r>
        <w:rPr>
          <w:rFonts w:eastAsia="Arial" w:cs="Arial"/>
          <w:sz w:val="24"/>
          <w:szCs w:val="24"/>
          <w:bdr w:val="nil"/>
          <w:lang w:val="fr-BE"/>
        </w:rPr>
        <w:t>à présent, la plupart des actions prévues pour 2021 ont été menées à bien, y compris deux des s</w:t>
      </w:r>
      <w:r>
        <w:rPr>
          <w:rFonts w:eastAsia="Arial" w:cs="Arial"/>
          <w:sz w:val="24"/>
          <w:szCs w:val="24"/>
          <w:bdr w:val="nil"/>
          <w:lang w:val="fr-BE"/>
        </w:rPr>
        <w:t xml:space="preserve">ept initiatives phares, à savoir la création de la </w:t>
      </w:r>
      <w:hyperlink r:id="rId11" w:history="1">
        <w:r>
          <w:rPr>
            <w:rFonts w:eastAsia="Arial" w:cs="Arial"/>
            <w:color w:val="0000FF"/>
            <w:sz w:val="24"/>
            <w:szCs w:val="24"/>
            <w:u w:val="single"/>
            <w:bdr w:val="nil"/>
            <w:lang w:val="fr-BE"/>
          </w:rPr>
          <w:t>Platef</w:t>
        </w:r>
        <w:r>
          <w:rPr>
            <w:rFonts w:eastAsia="Arial" w:cs="Arial"/>
            <w:color w:val="0000FF"/>
            <w:sz w:val="24"/>
            <w:szCs w:val="24"/>
            <w:u w:val="single"/>
            <w:bdr w:val="nil"/>
            <w:lang w:val="fr-BE"/>
          </w:rPr>
          <w:t>orme sur l</w:t>
        </w:r>
        <w:r>
          <w:rPr>
            <w:rFonts w:eastAsia="Arial" w:cs="Arial"/>
            <w:color w:val="0000FF"/>
            <w:sz w:val="24"/>
            <w:szCs w:val="24"/>
            <w:u w:val="single"/>
            <w:bdr w:val="nil"/>
            <w:lang w:val="fr-BE"/>
          </w:rPr>
          <w:t>e</w:t>
        </w:r>
        <w:r>
          <w:rPr>
            <w:rFonts w:eastAsia="Arial" w:cs="Arial"/>
            <w:color w:val="0000FF"/>
            <w:sz w:val="24"/>
            <w:szCs w:val="24"/>
            <w:u w:val="single"/>
            <w:bdr w:val="nil"/>
            <w:lang w:val="fr-BE"/>
          </w:rPr>
          <w:t xml:space="preserve"> handicap</w:t>
        </w:r>
      </w:hyperlink>
      <w:r>
        <w:rPr>
          <w:rFonts w:eastAsia="Arial" w:cs="Arial"/>
          <w:sz w:val="24"/>
          <w:szCs w:val="24"/>
          <w:bdr w:val="nil"/>
          <w:lang w:val="fr-BE"/>
        </w:rPr>
        <w:t xml:space="preserve"> et la publication d</w:t>
      </w:r>
      <w:r w:rsidR="0003357A">
        <w:rPr>
          <w:rFonts w:eastAsia="Arial" w:cs="Arial"/>
          <w:sz w:val="24"/>
          <w:szCs w:val="24"/>
          <w:bdr w:val="nil"/>
          <w:lang w:val="fr-BE"/>
        </w:rPr>
        <w:t>’</w:t>
      </w:r>
      <w:r>
        <w:rPr>
          <w:rFonts w:eastAsia="Arial" w:cs="Arial"/>
          <w:sz w:val="24"/>
          <w:szCs w:val="24"/>
          <w:bdr w:val="nil"/>
          <w:lang w:val="fr-BE"/>
        </w:rPr>
        <w:t xml:space="preserve">une </w:t>
      </w:r>
      <w:hyperlink r:id="rId12" w:history="1">
        <w:r>
          <w:rPr>
            <w:rFonts w:eastAsia="Arial" w:cs="Arial"/>
            <w:color w:val="0000FF"/>
            <w:sz w:val="24"/>
            <w:szCs w:val="24"/>
            <w:u w:val="single"/>
            <w:bdr w:val="nil"/>
            <w:lang w:val="fr-BE"/>
          </w:rPr>
          <w:t>nouvelle stratégie en ma</w:t>
        </w:r>
        <w:r>
          <w:rPr>
            <w:rFonts w:eastAsia="Arial" w:cs="Arial"/>
            <w:color w:val="0000FF"/>
            <w:sz w:val="24"/>
            <w:szCs w:val="24"/>
            <w:u w:val="single"/>
            <w:bdr w:val="nil"/>
            <w:lang w:val="fr-BE"/>
          </w:rPr>
          <w:t>t</w:t>
        </w:r>
        <w:r>
          <w:rPr>
            <w:rFonts w:eastAsia="Arial" w:cs="Arial"/>
            <w:color w:val="0000FF"/>
            <w:sz w:val="24"/>
            <w:szCs w:val="24"/>
            <w:u w:val="single"/>
            <w:bdr w:val="nil"/>
            <w:lang w:val="fr-BE"/>
          </w:rPr>
          <w:t>ière de ressources humaines</w:t>
        </w:r>
      </w:hyperlink>
      <w:r>
        <w:rPr>
          <w:rFonts w:eastAsia="Arial" w:cs="Arial"/>
          <w:sz w:val="24"/>
          <w:szCs w:val="24"/>
          <w:bdr w:val="nil"/>
          <w:lang w:val="fr-BE"/>
        </w:rPr>
        <w:t xml:space="preserve"> visant à promouvoir la diversité et l</w:t>
      </w:r>
      <w:r w:rsidR="0003357A">
        <w:rPr>
          <w:rFonts w:eastAsia="Arial" w:cs="Arial"/>
          <w:sz w:val="24"/>
          <w:szCs w:val="24"/>
          <w:bdr w:val="nil"/>
          <w:lang w:val="fr-BE"/>
        </w:rPr>
        <w:t>’</w:t>
      </w:r>
      <w:r>
        <w:rPr>
          <w:rFonts w:eastAsia="Arial" w:cs="Arial"/>
          <w:sz w:val="24"/>
          <w:szCs w:val="24"/>
          <w:bdr w:val="nil"/>
          <w:lang w:val="fr-BE"/>
        </w:rPr>
        <w:t>intégration des pers</w:t>
      </w:r>
      <w:r>
        <w:rPr>
          <w:rFonts w:eastAsia="Arial" w:cs="Arial"/>
          <w:sz w:val="24"/>
          <w:szCs w:val="24"/>
          <w:bdr w:val="nil"/>
          <w:lang w:val="fr-BE"/>
        </w:rPr>
        <w:t>onnes handicapées dans les institutions de l</w:t>
      </w:r>
      <w:r w:rsidR="0003357A">
        <w:rPr>
          <w:rFonts w:eastAsia="Arial" w:cs="Arial"/>
          <w:sz w:val="24"/>
          <w:szCs w:val="24"/>
          <w:bdr w:val="nil"/>
          <w:lang w:val="fr-BE"/>
        </w:rPr>
        <w:t>’</w:t>
      </w:r>
      <w:r>
        <w:rPr>
          <w:rFonts w:eastAsia="Arial" w:cs="Arial"/>
          <w:sz w:val="24"/>
          <w:szCs w:val="24"/>
          <w:bdr w:val="nil"/>
          <w:lang w:val="fr-BE"/>
        </w:rPr>
        <w:t>Union européenne.</w:t>
      </w:r>
    </w:p>
    <w:p w14:paraId="0B3D94A2" w14:textId="23665A2A" w:rsidR="00C35FD9" w:rsidRPr="00071706" w:rsidRDefault="00C176C1" w:rsidP="00071706">
      <w:pPr>
        <w:spacing w:line="360" w:lineRule="auto"/>
        <w:rPr>
          <w:sz w:val="24"/>
          <w:szCs w:val="24"/>
        </w:rPr>
      </w:pPr>
      <w:r>
        <w:rPr>
          <w:rFonts w:eastAsia="Arial" w:cs="Arial"/>
          <w:sz w:val="24"/>
          <w:szCs w:val="24"/>
          <w:bdr w:val="nil"/>
          <w:lang w:val="fr-BE"/>
        </w:rPr>
        <w:t>Le FEPH</w:t>
      </w:r>
      <w:r>
        <w:rPr>
          <w:rFonts w:eastAsia="Arial" w:cs="Arial"/>
          <w:sz w:val="24"/>
          <w:szCs w:val="24"/>
          <w:bdr w:val="nil"/>
          <w:lang w:val="fr-BE"/>
        </w:rPr>
        <w:t xml:space="preserve"> et plusieurs de ses organisations membres européennes</w:t>
      </w:r>
      <w:r>
        <w:rPr>
          <w:rFonts w:eastAsia="Arial" w:cs="Arial"/>
          <w:sz w:val="24"/>
          <w:szCs w:val="24"/>
          <w:bdr w:val="nil"/>
          <w:lang w:val="fr-BE"/>
        </w:rPr>
        <w:t xml:space="preserve"> sont membres de la Plateforme sur le </w:t>
      </w:r>
      <w:r>
        <w:rPr>
          <w:rFonts w:eastAsia="Arial" w:cs="Arial"/>
          <w:sz w:val="24"/>
          <w:szCs w:val="24"/>
          <w:bdr w:val="nil"/>
          <w:lang w:val="fr-BE"/>
        </w:rPr>
        <w:t>handicap, qui rassemble des représentants des points focaux nationaux de la CDPH, de la Commission et d</w:t>
      </w:r>
      <w:r w:rsidR="0003357A">
        <w:rPr>
          <w:rFonts w:eastAsia="Arial" w:cs="Arial"/>
          <w:sz w:val="24"/>
          <w:szCs w:val="24"/>
          <w:bdr w:val="nil"/>
          <w:lang w:val="fr-BE"/>
        </w:rPr>
        <w:t>’</w:t>
      </w:r>
      <w:r>
        <w:rPr>
          <w:rFonts w:eastAsia="Arial" w:cs="Arial"/>
          <w:sz w:val="24"/>
          <w:szCs w:val="24"/>
          <w:bdr w:val="nil"/>
          <w:lang w:val="fr-BE"/>
        </w:rPr>
        <w:t>autres organisations de la société civile. La Plateforme se réunit trois fois par an pour discuter des questions liées à la stratégie et à la CDPH. Elle</w:t>
      </w:r>
      <w:r>
        <w:rPr>
          <w:rFonts w:eastAsia="Arial" w:cs="Arial"/>
          <w:sz w:val="24"/>
          <w:szCs w:val="24"/>
          <w:bdr w:val="nil"/>
          <w:lang w:val="fr-BE"/>
        </w:rPr>
        <w:t xml:space="preserve"> a également a mis en place trois sous-groupes afin d</w:t>
      </w:r>
      <w:r w:rsidR="0003357A">
        <w:rPr>
          <w:rFonts w:eastAsia="Arial" w:cs="Arial"/>
          <w:sz w:val="24"/>
          <w:szCs w:val="24"/>
          <w:bdr w:val="nil"/>
          <w:lang w:val="fr-BE"/>
        </w:rPr>
        <w:t>’</w:t>
      </w:r>
      <w:r>
        <w:rPr>
          <w:rFonts w:eastAsia="Arial" w:cs="Arial"/>
          <w:sz w:val="24"/>
          <w:szCs w:val="24"/>
          <w:bdr w:val="nil"/>
          <w:lang w:val="fr-BE"/>
        </w:rPr>
        <w:t>aborder les initiatives phares ci-dessous. Les initiatives phares restantes pour les années à venir sont la publication de recommandations pour l</w:t>
      </w:r>
      <w:r w:rsidR="0003357A">
        <w:rPr>
          <w:rFonts w:eastAsia="Arial" w:cs="Arial"/>
          <w:sz w:val="24"/>
          <w:szCs w:val="24"/>
          <w:bdr w:val="nil"/>
          <w:lang w:val="fr-BE"/>
        </w:rPr>
        <w:t>’</w:t>
      </w:r>
      <w:r>
        <w:rPr>
          <w:rFonts w:eastAsia="Arial" w:cs="Arial"/>
          <w:sz w:val="24"/>
          <w:szCs w:val="24"/>
          <w:bdr w:val="nil"/>
          <w:lang w:val="fr-BE"/>
        </w:rPr>
        <w:t>amélioration de la vie en autonomie et l</w:t>
      </w:r>
      <w:r w:rsidR="0003357A">
        <w:rPr>
          <w:rFonts w:eastAsia="Arial" w:cs="Arial"/>
          <w:sz w:val="24"/>
          <w:szCs w:val="24"/>
          <w:bdr w:val="nil"/>
          <w:lang w:val="fr-BE"/>
        </w:rPr>
        <w:t>’</w:t>
      </w:r>
      <w:r>
        <w:rPr>
          <w:rFonts w:eastAsia="Arial" w:cs="Arial"/>
          <w:sz w:val="24"/>
          <w:szCs w:val="24"/>
          <w:bdr w:val="nil"/>
          <w:lang w:val="fr-BE"/>
        </w:rPr>
        <w:t xml:space="preserve">inclusion dans </w:t>
      </w:r>
      <w:r>
        <w:rPr>
          <w:rFonts w:eastAsia="Arial" w:cs="Arial"/>
          <w:sz w:val="24"/>
          <w:szCs w:val="24"/>
          <w:bdr w:val="nil"/>
          <w:lang w:val="fr-BE"/>
        </w:rPr>
        <w:t>la communauté (2023), ainsi qu</w:t>
      </w:r>
      <w:r w:rsidR="0003357A">
        <w:rPr>
          <w:rFonts w:eastAsia="Arial" w:cs="Arial"/>
          <w:sz w:val="24"/>
          <w:szCs w:val="24"/>
          <w:bdr w:val="nil"/>
          <w:lang w:val="fr-BE"/>
        </w:rPr>
        <w:t>’</w:t>
      </w:r>
      <w:r>
        <w:rPr>
          <w:rFonts w:eastAsia="Arial" w:cs="Arial"/>
          <w:sz w:val="24"/>
          <w:szCs w:val="24"/>
          <w:bdr w:val="nil"/>
          <w:lang w:val="fr-BE"/>
        </w:rPr>
        <w:t>un cadre pour les services sociaux d</w:t>
      </w:r>
      <w:r w:rsidR="0003357A">
        <w:rPr>
          <w:rFonts w:eastAsia="Arial" w:cs="Arial"/>
          <w:sz w:val="24"/>
          <w:szCs w:val="24"/>
          <w:bdr w:val="nil"/>
          <w:lang w:val="fr-BE"/>
        </w:rPr>
        <w:t>’</w:t>
      </w:r>
      <w:r>
        <w:rPr>
          <w:rFonts w:eastAsia="Arial" w:cs="Arial"/>
          <w:sz w:val="24"/>
          <w:szCs w:val="24"/>
          <w:bdr w:val="nil"/>
          <w:lang w:val="fr-BE"/>
        </w:rPr>
        <w:t>excellence afin d</w:t>
      </w:r>
      <w:r w:rsidR="0003357A">
        <w:rPr>
          <w:rFonts w:eastAsia="Arial" w:cs="Arial"/>
          <w:sz w:val="24"/>
          <w:szCs w:val="24"/>
          <w:bdr w:val="nil"/>
          <w:lang w:val="fr-BE"/>
        </w:rPr>
        <w:t>’</w:t>
      </w:r>
      <w:r>
        <w:rPr>
          <w:rFonts w:eastAsia="Arial" w:cs="Arial"/>
          <w:sz w:val="24"/>
          <w:szCs w:val="24"/>
          <w:bdr w:val="nil"/>
          <w:lang w:val="fr-BE"/>
        </w:rPr>
        <w:t>améliorer la qualité des services communautaires pour les personnes handicapées (2024).</w:t>
      </w:r>
    </w:p>
    <w:p w14:paraId="547BBE7A" w14:textId="38D754A6" w:rsidR="00BE7D1C" w:rsidRPr="00071706" w:rsidRDefault="00C176C1" w:rsidP="00071706">
      <w:pPr>
        <w:pStyle w:val="Titre3"/>
        <w:spacing w:after="240"/>
        <w:rPr>
          <w:color w:val="0070C0"/>
        </w:rPr>
      </w:pPr>
      <w:r>
        <w:rPr>
          <w:rFonts w:eastAsia="Arial" w:cs="Arial"/>
          <w:color w:val="0070C0"/>
          <w:szCs w:val="24"/>
          <w:bdr w:val="nil"/>
          <w:lang w:val="fr-BE"/>
        </w:rPr>
        <w:lastRenderedPageBreak/>
        <w:t>Car</w:t>
      </w:r>
      <w:r>
        <w:rPr>
          <w:rFonts w:eastAsia="Arial" w:cs="Arial"/>
          <w:color w:val="0070C0"/>
          <w:szCs w:val="24"/>
          <w:bdr w:val="nil"/>
          <w:lang w:val="fr-BE"/>
        </w:rPr>
        <w:t>te d</w:t>
      </w:r>
      <w:r w:rsidR="0003357A">
        <w:rPr>
          <w:rFonts w:eastAsia="Arial" w:cs="Arial"/>
          <w:color w:val="0070C0"/>
          <w:szCs w:val="24"/>
          <w:bdr w:val="nil"/>
          <w:lang w:val="fr-BE"/>
        </w:rPr>
        <w:t>’</w:t>
      </w:r>
      <w:r>
        <w:rPr>
          <w:rFonts w:eastAsia="Arial" w:cs="Arial"/>
          <w:color w:val="0070C0"/>
          <w:szCs w:val="24"/>
          <w:bdr w:val="nil"/>
          <w:lang w:val="fr-BE"/>
        </w:rPr>
        <w:t>invalidité</w:t>
      </w:r>
    </w:p>
    <w:p w14:paraId="2A472DEE" w14:textId="289DC93D" w:rsidR="29770D8E" w:rsidRPr="00071706" w:rsidRDefault="00C176C1" w:rsidP="00071706">
      <w:pPr>
        <w:spacing w:line="360" w:lineRule="auto"/>
        <w:rPr>
          <w:sz w:val="24"/>
          <w:szCs w:val="24"/>
        </w:rPr>
      </w:pPr>
      <w:r>
        <w:rPr>
          <w:rFonts w:eastAsia="Arial" w:cs="Arial"/>
          <w:sz w:val="24"/>
          <w:szCs w:val="24"/>
          <w:bdr w:val="nil"/>
          <w:lang w:val="fr-BE"/>
        </w:rPr>
        <w:t>La première réunion du sous-groupe de la Plateforme sur le handicap concernant la carte d</w:t>
      </w:r>
      <w:r w:rsidR="0003357A">
        <w:rPr>
          <w:rFonts w:eastAsia="Arial" w:cs="Arial"/>
          <w:sz w:val="24"/>
          <w:szCs w:val="24"/>
          <w:bdr w:val="nil"/>
          <w:lang w:val="fr-BE"/>
        </w:rPr>
        <w:t>’</w:t>
      </w:r>
      <w:r>
        <w:rPr>
          <w:rFonts w:eastAsia="Arial" w:cs="Arial"/>
          <w:sz w:val="24"/>
          <w:szCs w:val="24"/>
          <w:bdr w:val="nil"/>
          <w:lang w:val="fr-BE"/>
        </w:rPr>
        <w:t xml:space="preserve">invalidité a eu lieu le 20 mai 2022. Lors de la réunion, la Commission </w:t>
      </w:r>
      <w:r>
        <w:rPr>
          <w:rFonts w:eastAsia="Arial" w:cs="Arial"/>
          <w:sz w:val="24"/>
          <w:szCs w:val="24"/>
          <w:bdr w:val="nil"/>
          <w:lang w:val="fr-BE"/>
        </w:rPr>
        <w:t>a confirmé son</w:t>
      </w:r>
      <w:r>
        <w:rPr>
          <w:rFonts w:eastAsia="Arial" w:cs="Arial"/>
          <w:sz w:val="24"/>
          <w:szCs w:val="24"/>
          <w:bdr w:val="nil"/>
          <w:lang w:val="fr-BE"/>
        </w:rPr>
        <w:t xml:space="preserve"> projet d</w:t>
      </w:r>
      <w:r w:rsidR="0003357A">
        <w:rPr>
          <w:rFonts w:eastAsia="Arial" w:cs="Arial"/>
          <w:sz w:val="24"/>
          <w:szCs w:val="24"/>
          <w:bdr w:val="nil"/>
          <w:lang w:val="fr-BE"/>
        </w:rPr>
        <w:t>’</w:t>
      </w:r>
      <w:r>
        <w:rPr>
          <w:rFonts w:eastAsia="Arial" w:cs="Arial"/>
          <w:sz w:val="24"/>
          <w:szCs w:val="24"/>
          <w:bdr w:val="nil"/>
          <w:lang w:val="fr-BE"/>
        </w:rPr>
        <w:t>adopter une proposition législative (directive ou règlement) d</w:t>
      </w:r>
      <w:r w:rsidR="0003357A">
        <w:rPr>
          <w:rFonts w:eastAsia="Arial" w:cs="Arial"/>
          <w:sz w:val="24"/>
          <w:szCs w:val="24"/>
          <w:bdr w:val="nil"/>
          <w:lang w:val="fr-BE"/>
        </w:rPr>
        <w:t>’</w:t>
      </w:r>
      <w:r>
        <w:rPr>
          <w:rFonts w:eastAsia="Arial" w:cs="Arial"/>
          <w:sz w:val="24"/>
          <w:szCs w:val="24"/>
          <w:bdr w:val="nil"/>
          <w:lang w:val="fr-BE"/>
        </w:rPr>
        <w:t>ici la fin de l</w:t>
      </w:r>
      <w:r w:rsidR="0003357A">
        <w:rPr>
          <w:rFonts w:eastAsia="Arial" w:cs="Arial"/>
          <w:sz w:val="24"/>
          <w:szCs w:val="24"/>
          <w:bdr w:val="nil"/>
          <w:lang w:val="fr-BE"/>
        </w:rPr>
        <w:t>’</w:t>
      </w:r>
      <w:r>
        <w:rPr>
          <w:rFonts w:eastAsia="Arial" w:cs="Arial"/>
          <w:sz w:val="24"/>
          <w:szCs w:val="24"/>
          <w:bdr w:val="nil"/>
          <w:lang w:val="fr-BE"/>
        </w:rPr>
        <w:t>année 2023. Ce point est très positif et implique qu</w:t>
      </w:r>
      <w:r w:rsidR="0003357A">
        <w:rPr>
          <w:rFonts w:eastAsia="Arial" w:cs="Arial"/>
          <w:sz w:val="24"/>
          <w:szCs w:val="24"/>
          <w:bdr w:val="nil"/>
          <w:lang w:val="fr-BE"/>
        </w:rPr>
        <w:t>’</w:t>
      </w:r>
      <w:r>
        <w:rPr>
          <w:rFonts w:eastAsia="Arial" w:cs="Arial"/>
          <w:sz w:val="24"/>
          <w:szCs w:val="24"/>
          <w:bdr w:val="nil"/>
          <w:lang w:val="fr-BE"/>
        </w:rPr>
        <w:t>elle n</w:t>
      </w:r>
      <w:r w:rsidR="0003357A">
        <w:rPr>
          <w:rFonts w:eastAsia="Arial" w:cs="Arial"/>
          <w:sz w:val="24"/>
          <w:szCs w:val="24"/>
          <w:bdr w:val="nil"/>
          <w:lang w:val="fr-BE"/>
        </w:rPr>
        <w:t>’</w:t>
      </w:r>
      <w:r>
        <w:rPr>
          <w:rFonts w:eastAsia="Arial" w:cs="Arial"/>
          <w:sz w:val="24"/>
          <w:szCs w:val="24"/>
          <w:bdr w:val="nil"/>
          <w:lang w:val="fr-BE"/>
        </w:rPr>
        <w:t>a pas l</w:t>
      </w:r>
      <w:r w:rsidR="0003357A">
        <w:rPr>
          <w:rFonts w:eastAsia="Arial" w:cs="Arial"/>
          <w:sz w:val="24"/>
          <w:szCs w:val="24"/>
          <w:bdr w:val="nil"/>
          <w:lang w:val="fr-BE"/>
        </w:rPr>
        <w:t>’</w:t>
      </w:r>
      <w:r>
        <w:rPr>
          <w:rFonts w:eastAsia="Arial" w:cs="Arial"/>
          <w:sz w:val="24"/>
          <w:szCs w:val="24"/>
          <w:bdr w:val="nil"/>
          <w:lang w:val="fr-BE"/>
        </w:rPr>
        <w:t>intention d</w:t>
      </w:r>
      <w:r w:rsidR="0003357A">
        <w:rPr>
          <w:rFonts w:eastAsia="Arial" w:cs="Arial"/>
          <w:sz w:val="24"/>
          <w:szCs w:val="24"/>
          <w:bdr w:val="nil"/>
          <w:lang w:val="fr-BE"/>
        </w:rPr>
        <w:t>’</w:t>
      </w:r>
      <w:r>
        <w:rPr>
          <w:rFonts w:eastAsia="Arial" w:cs="Arial"/>
          <w:sz w:val="24"/>
          <w:szCs w:val="24"/>
          <w:bdr w:val="nil"/>
          <w:lang w:val="fr-BE"/>
        </w:rPr>
        <w:t>adopter une législation « dure », ce qui n</w:t>
      </w:r>
      <w:r w:rsidR="0003357A">
        <w:rPr>
          <w:rFonts w:eastAsia="Arial" w:cs="Arial"/>
          <w:sz w:val="24"/>
          <w:szCs w:val="24"/>
          <w:bdr w:val="nil"/>
          <w:lang w:val="fr-BE"/>
        </w:rPr>
        <w:t>’</w:t>
      </w:r>
      <w:r>
        <w:rPr>
          <w:rFonts w:eastAsia="Arial" w:cs="Arial"/>
          <w:sz w:val="24"/>
          <w:szCs w:val="24"/>
          <w:bdr w:val="nil"/>
          <w:lang w:val="fr-BE"/>
        </w:rPr>
        <w:t>était pas clair dans la strat</w:t>
      </w:r>
      <w:r>
        <w:rPr>
          <w:rFonts w:eastAsia="Arial" w:cs="Arial"/>
          <w:sz w:val="24"/>
          <w:szCs w:val="24"/>
          <w:bdr w:val="nil"/>
          <w:lang w:val="fr-BE"/>
        </w:rPr>
        <w:t xml:space="preserve">égie en faveur des personnes handicapées. </w:t>
      </w:r>
    </w:p>
    <w:p w14:paraId="07B9D49D" w14:textId="24BF4F79" w:rsidR="005111D3" w:rsidRPr="00071706" w:rsidRDefault="00C176C1" w:rsidP="00071706">
      <w:pPr>
        <w:spacing w:line="360" w:lineRule="auto"/>
        <w:rPr>
          <w:sz w:val="24"/>
          <w:szCs w:val="24"/>
        </w:rPr>
      </w:pPr>
      <w:r>
        <w:rPr>
          <w:rFonts w:eastAsia="Arial" w:cs="Arial"/>
          <w:sz w:val="24"/>
          <w:szCs w:val="24"/>
          <w:bdr w:val="nil"/>
          <w:lang w:val="fr-BE"/>
        </w:rPr>
        <w:t>D</w:t>
      </w:r>
      <w:r w:rsidR="0003357A">
        <w:rPr>
          <w:rFonts w:eastAsia="Arial" w:cs="Arial"/>
          <w:sz w:val="24"/>
          <w:szCs w:val="24"/>
          <w:bdr w:val="nil"/>
          <w:lang w:val="fr-BE"/>
        </w:rPr>
        <w:t>’</w:t>
      </w:r>
      <w:r>
        <w:rPr>
          <w:rFonts w:eastAsia="Arial" w:cs="Arial"/>
          <w:sz w:val="24"/>
          <w:szCs w:val="24"/>
          <w:bdr w:val="nil"/>
          <w:lang w:val="fr-BE"/>
        </w:rPr>
        <w:t>autres aspects de la future carte sont cependant moins clairs et seront déterminés par l</w:t>
      </w:r>
      <w:r w:rsidR="0003357A">
        <w:rPr>
          <w:rFonts w:eastAsia="Arial" w:cs="Arial"/>
          <w:sz w:val="24"/>
          <w:szCs w:val="24"/>
          <w:bdr w:val="nil"/>
          <w:lang w:val="fr-BE"/>
        </w:rPr>
        <w:t>’</w:t>
      </w:r>
      <w:r>
        <w:rPr>
          <w:rFonts w:eastAsia="Arial" w:cs="Arial"/>
          <w:sz w:val="24"/>
          <w:szCs w:val="24"/>
          <w:bdr w:val="nil"/>
          <w:lang w:val="fr-BE"/>
        </w:rPr>
        <w:t>étude d</w:t>
      </w:r>
      <w:r w:rsidR="0003357A">
        <w:rPr>
          <w:rFonts w:eastAsia="Arial" w:cs="Arial"/>
          <w:sz w:val="24"/>
          <w:szCs w:val="24"/>
          <w:bdr w:val="nil"/>
          <w:lang w:val="fr-BE"/>
        </w:rPr>
        <w:t>’</w:t>
      </w:r>
      <w:r>
        <w:rPr>
          <w:rFonts w:eastAsia="Arial" w:cs="Arial"/>
          <w:sz w:val="24"/>
          <w:szCs w:val="24"/>
          <w:bdr w:val="nil"/>
          <w:lang w:val="fr-BE"/>
        </w:rPr>
        <w:t xml:space="preserve">impact prévue et les consultations </w:t>
      </w:r>
      <w:r>
        <w:rPr>
          <w:rFonts w:eastAsia="Arial" w:cs="Arial"/>
          <w:sz w:val="24"/>
          <w:szCs w:val="24"/>
          <w:bdr w:val="nil"/>
          <w:lang w:val="fr-BE"/>
        </w:rPr>
        <w:t>des parties prenantes. La Commission européenne envisage par exemple de combiner la future carte d</w:t>
      </w:r>
      <w:r w:rsidR="0003357A">
        <w:rPr>
          <w:rFonts w:eastAsia="Arial" w:cs="Arial"/>
          <w:sz w:val="24"/>
          <w:szCs w:val="24"/>
          <w:bdr w:val="nil"/>
          <w:lang w:val="fr-BE"/>
        </w:rPr>
        <w:t>’</w:t>
      </w:r>
      <w:r>
        <w:rPr>
          <w:rFonts w:eastAsia="Arial" w:cs="Arial"/>
          <w:sz w:val="24"/>
          <w:szCs w:val="24"/>
          <w:bdr w:val="nil"/>
          <w:lang w:val="fr-BE"/>
        </w:rPr>
        <w:t xml:space="preserve">invalidité avec la </w:t>
      </w:r>
      <w:r>
        <w:rPr>
          <w:rFonts w:eastAsia="Arial" w:cs="Arial"/>
          <w:b/>
          <w:bCs/>
          <w:sz w:val="24"/>
          <w:szCs w:val="24"/>
          <w:bdr w:val="nil"/>
          <w:lang w:val="fr-BE"/>
        </w:rPr>
        <w:t>carte européenne de stationnement</w:t>
      </w:r>
      <w:r>
        <w:rPr>
          <w:rFonts w:eastAsia="Arial" w:cs="Arial"/>
          <w:sz w:val="24"/>
          <w:szCs w:val="24"/>
          <w:bdr w:val="nil"/>
          <w:lang w:val="fr-BE"/>
        </w:rPr>
        <w:t xml:space="preserve"> existante, ce qui pourrait être une occasion d</w:t>
      </w:r>
      <w:r w:rsidR="0003357A">
        <w:rPr>
          <w:rFonts w:eastAsia="Arial" w:cs="Arial"/>
          <w:sz w:val="24"/>
          <w:szCs w:val="24"/>
          <w:bdr w:val="nil"/>
          <w:lang w:val="fr-BE"/>
        </w:rPr>
        <w:t>’</w:t>
      </w:r>
      <w:r>
        <w:rPr>
          <w:rFonts w:eastAsia="Arial" w:cs="Arial"/>
          <w:sz w:val="24"/>
          <w:szCs w:val="24"/>
          <w:bdr w:val="nil"/>
          <w:lang w:val="fr-BE"/>
        </w:rPr>
        <w:t xml:space="preserve">améliorer le statu quo, mais comporte aussi des risques. </w:t>
      </w:r>
    </w:p>
    <w:p w14:paraId="7F1E33A5" w14:textId="6F91B48D" w:rsidR="29770D8E" w:rsidRPr="00071706" w:rsidRDefault="00C176C1" w:rsidP="00071706">
      <w:pPr>
        <w:spacing w:line="360" w:lineRule="auto"/>
        <w:rPr>
          <w:sz w:val="24"/>
          <w:szCs w:val="24"/>
        </w:rPr>
      </w:pPr>
      <w:r>
        <w:rPr>
          <w:rFonts w:eastAsia="Arial" w:cs="Arial"/>
          <w:sz w:val="24"/>
          <w:szCs w:val="24"/>
          <w:bdr w:val="nil"/>
          <w:lang w:val="fr-BE"/>
        </w:rPr>
        <w:t>Vous pouvez lire l</w:t>
      </w:r>
      <w:r w:rsidR="0003357A">
        <w:rPr>
          <w:rFonts w:eastAsia="Arial" w:cs="Arial"/>
          <w:sz w:val="24"/>
          <w:szCs w:val="24"/>
          <w:bdr w:val="nil"/>
          <w:lang w:val="fr-BE"/>
        </w:rPr>
        <w:t>’</w:t>
      </w:r>
      <w:hyperlink r:id="rId13" w:history="1">
        <w:r>
          <w:rPr>
            <w:rFonts w:eastAsia="Arial" w:cs="Arial"/>
            <w:color w:val="0000FF"/>
            <w:sz w:val="24"/>
            <w:szCs w:val="24"/>
            <w:u w:val="single"/>
            <w:bdr w:val="nil"/>
            <w:lang w:val="fr-BE"/>
          </w:rPr>
          <w:t>exposé de position du FEPH sur la carte d</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invalidité</w:t>
        </w:r>
      </w:hyperlink>
      <w:r>
        <w:rPr>
          <w:rFonts w:eastAsia="Arial" w:cs="Arial"/>
          <w:sz w:val="24"/>
          <w:szCs w:val="24"/>
          <w:bdr w:val="nil"/>
          <w:lang w:val="fr-BE"/>
        </w:rPr>
        <w:t xml:space="preserve">. </w:t>
      </w:r>
    </w:p>
    <w:p w14:paraId="44B02C04" w14:textId="77777777" w:rsidR="00424CD9" w:rsidRPr="00071706" w:rsidRDefault="00C176C1" w:rsidP="00071706">
      <w:pPr>
        <w:spacing w:line="360" w:lineRule="auto"/>
        <w:rPr>
          <w:sz w:val="24"/>
          <w:szCs w:val="24"/>
        </w:rPr>
      </w:pPr>
      <w:r>
        <w:rPr>
          <w:rFonts w:eastAsia="Arial" w:cs="Arial"/>
          <w:sz w:val="24"/>
          <w:szCs w:val="24"/>
          <w:bdr w:val="nil"/>
          <w:lang w:val="fr-BE"/>
        </w:rPr>
        <w:t>Contact : Marie.</w:t>
      </w:r>
    </w:p>
    <w:p w14:paraId="35955EA9" w14:textId="7AEDA3CB" w:rsidR="007E2A8F" w:rsidRPr="00071706" w:rsidRDefault="00C176C1" w:rsidP="00071706">
      <w:pPr>
        <w:pStyle w:val="Titre3"/>
        <w:spacing w:after="240"/>
        <w:rPr>
          <w:color w:val="0070C0"/>
        </w:rPr>
      </w:pPr>
      <w:r>
        <w:rPr>
          <w:rFonts w:eastAsia="Arial" w:cs="Arial"/>
          <w:color w:val="0070C0"/>
          <w:szCs w:val="24"/>
          <w:bdr w:val="nil"/>
          <w:lang w:val="fr-BE"/>
        </w:rPr>
        <w:t>L</w:t>
      </w:r>
      <w:r w:rsidR="0003357A">
        <w:rPr>
          <w:rFonts w:eastAsia="Arial" w:cs="Arial"/>
          <w:color w:val="0070C0"/>
          <w:szCs w:val="24"/>
          <w:bdr w:val="nil"/>
          <w:lang w:val="fr-BE"/>
        </w:rPr>
        <w:t>’</w:t>
      </w:r>
      <w:r>
        <w:rPr>
          <w:rFonts w:eastAsia="Arial" w:cs="Arial"/>
          <w:color w:val="0070C0"/>
          <w:szCs w:val="24"/>
          <w:bdr w:val="nil"/>
          <w:lang w:val="fr-BE"/>
        </w:rPr>
        <w:t>accessibilité du</w:t>
      </w:r>
      <w:r>
        <w:rPr>
          <w:rFonts w:eastAsia="Arial" w:cs="Arial"/>
          <w:color w:val="0070C0"/>
          <w:szCs w:val="24"/>
          <w:bdr w:val="nil"/>
          <w:lang w:val="fr-BE"/>
        </w:rPr>
        <w:t xml:space="preserve"> centre européen.</w:t>
      </w:r>
    </w:p>
    <w:p w14:paraId="3E5D3EA1" w14:textId="7BFA6A47" w:rsidR="002E524D" w:rsidRPr="00071706" w:rsidRDefault="00C176C1" w:rsidP="00071706">
      <w:pPr>
        <w:spacing w:line="360" w:lineRule="auto"/>
        <w:rPr>
          <w:sz w:val="24"/>
          <w:szCs w:val="24"/>
        </w:rPr>
      </w:pPr>
      <w:r>
        <w:rPr>
          <w:rFonts w:eastAsia="Arial" w:cs="Arial"/>
          <w:sz w:val="24"/>
          <w:szCs w:val="24"/>
          <w:bdr w:val="nil"/>
          <w:lang w:val="fr-BE"/>
        </w:rPr>
        <w:t>Cette initiative phare sera présentée en 2022. Cette action fait suite à la proposition de la FEPH et de ses membres à la Commission de créer une nouvelle agen</w:t>
      </w:r>
      <w:r>
        <w:rPr>
          <w:rFonts w:eastAsia="Arial" w:cs="Arial"/>
          <w:sz w:val="24"/>
          <w:szCs w:val="24"/>
          <w:bdr w:val="nil"/>
          <w:lang w:val="fr-BE"/>
        </w:rPr>
        <w:t>ce de régulation de l</w:t>
      </w:r>
      <w:r w:rsidR="0003357A">
        <w:rPr>
          <w:rFonts w:eastAsia="Arial" w:cs="Arial"/>
          <w:sz w:val="24"/>
          <w:szCs w:val="24"/>
          <w:bdr w:val="nil"/>
          <w:lang w:val="fr-BE"/>
        </w:rPr>
        <w:t>’</w:t>
      </w:r>
      <w:r>
        <w:rPr>
          <w:rFonts w:eastAsia="Arial" w:cs="Arial"/>
          <w:sz w:val="24"/>
          <w:szCs w:val="24"/>
          <w:bdr w:val="nil"/>
          <w:lang w:val="fr-BE"/>
        </w:rPr>
        <w:t>Union européenne (similaire aux autres agences existantes et à l</w:t>
      </w:r>
      <w:r w:rsidR="0003357A">
        <w:rPr>
          <w:rFonts w:eastAsia="Arial" w:cs="Arial"/>
          <w:sz w:val="24"/>
          <w:szCs w:val="24"/>
          <w:bdr w:val="nil"/>
          <w:lang w:val="fr-BE"/>
        </w:rPr>
        <w:t>’</w:t>
      </w:r>
      <w:r>
        <w:rPr>
          <w:rFonts w:eastAsia="Arial" w:cs="Arial"/>
          <w:sz w:val="24"/>
          <w:szCs w:val="24"/>
          <w:bdr w:val="nil"/>
          <w:lang w:val="fr-BE"/>
        </w:rPr>
        <w:t xml:space="preserve">US Access </w:t>
      </w:r>
      <w:proofErr w:type="spellStart"/>
      <w:r>
        <w:rPr>
          <w:rFonts w:eastAsia="Arial" w:cs="Arial"/>
          <w:sz w:val="24"/>
          <w:szCs w:val="24"/>
          <w:bdr w:val="nil"/>
          <w:lang w:val="fr-BE"/>
        </w:rPr>
        <w:t>Board</w:t>
      </w:r>
      <w:proofErr w:type="spellEnd"/>
      <w:r>
        <w:rPr>
          <w:rFonts w:eastAsia="Arial" w:cs="Arial"/>
          <w:sz w:val="24"/>
          <w:szCs w:val="24"/>
          <w:bdr w:val="nil"/>
          <w:lang w:val="fr-BE"/>
        </w:rPr>
        <w:t>), dans le but de soutenir la mise en œuvre de la législation sur l</w:t>
      </w:r>
      <w:r w:rsidR="0003357A">
        <w:rPr>
          <w:rFonts w:eastAsia="Arial" w:cs="Arial"/>
          <w:sz w:val="24"/>
          <w:szCs w:val="24"/>
          <w:bdr w:val="nil"/>
          <w:lang w:val="fr-BE"/>
        </w:rPr>
        <w:t>’</w:t>
      </w:r>
      <w:r>
        <w:rPr>
          <w:rFonts w:eastAsia="Arial" w:cs="Arial"/>
          <w:sz w:val="24"/>
          <w:szCs w:val="24"/>
          <w:bdr w:val="nil"/>
          <w:lang w:val="fr-BE"/>
        </w:rPr>
        <w:t xml:space="preserve">accessibilité. </w:t>
      </w:r>
    </w:p>
    <w:p w14:paraId="1A387A09" w14:textId="0C5BE40D" w:rsidR="00975E91" w:rsidRPr="00071706" w:rsidRDefault="00C176C1" w:rsidP="00071706">
      <w:pPr>
        <w:spacing w:line="360" w:lineRule="auto"/>
        <w:rPr>
          <w:sz w:val="24"/>
          <w:szCs w:val="24"/>
        </w:rPr>
      </w:pPr>
      <w:r>
        <w:rPr>
          <w:rFonts w:eastAsia="Arial" w:cs="Arial"/>
          <w:sz w:val="24"/>
          <w:szCs w:val="24"/>
          <w:bdr w:val="nil"/>
          <w:lang w:val="fr-BE"/>
        </w:rPr>
        <w:t>Toutefois, la Commission ne pouvait pas proposer une nouvelle agence sans base juridique et elle a préféré proposer un nouveau centre de connaissances et de ressources pour l</w:t>
      </w:r>
      <w:r w:rsidR="0003357A">
        <w:rPr>
          <w:rFonts w:eastAsia="Arial" w:cs="Arial"/>
          <w:sz w:val="24"/>
          <w:szCs w:val="24"/>
          <w:bdr w:val="nil"/>
          <w:lang w:val="fr-BE"/>
        </w:rPr>
        <w:t>’</w:t>
      </w:r>
      <w:r>
        <w:rPr>
          <w:rFonts w:eastAsia="Arial" w:cs="Arial"/>
          <w:sz w:val="24"/>
          <w:szCs w:val="24"/>
          <w:bdr w:val="nil"/>
          <w:lang w:val="fr-BE"/>
        </w:rPr>
        <w:t xml:space="preserve">accessibilité appelé </w:t>
      </w:r>
      <w:proofErr w:type="spellStart"/>
      <w:r>
        <w:rPr>
          <w:rFonts w:eastAsia="Arial" w:cs="Arial"/>
          <w:sz w:val="24"/>
          <w:szCs w:val="24"/>
          <w:bdr w:val="nil"/>
          <w:lang w:val="fr-BE"/>
        </w:rPr>
        <w:t>AccessibleEU</w:t>
      </w:r>
      <w:proofErr w:type="spellEnd"/>
      <w:r>
        <w:rPr>
          <w:rFonts w:eastAsia="Arial" w:cs="Arial"/>
          <w:sz w:val="24"/>
          <w:szCs w:val="24"/>
          <w:bdr w:val="nil"/>
          <w:lang w:val="fr-BE"/>
        </w:rPr>
        <w:t>, pour lequel elle lancera un appel d</w:t>
      </w:r>
      <w:r w:rsidR="0003357A">
        <w:rPr>
          <w:rFonts w:eastAsia="Arial" w:cs="Arial"/>
          <w:sz w:val="24"/>
          <w:szCs w:val="24"/>
          <w:bdr w:val="nil"/>
          <w:lang w:val="fr-BE"/>
        </w:rPr>
        <w:t>’</w:t>
      </w:r>
      <w:r>
        <w:rPr>
          <w:rFonts w:eastAsia="Arial" w:cs="Arial"/>
          <w:sz w:val="24"/>
          <w:szCs w:val="24"/>
          <w:bdr w:val="nil"/>
          <w:lang w:val="fr-BE"/>
        </w:rPr>
        <w:t>o</w:t>
      </w:r>
      <w:r>
        <w:rPr>
          <w:rFonts w:eastAsia="Arial" w:cs="Arial"/>
          <w:sz w:val="24"/>
          <w:szCs w:val="24"/>
          <w:bdr w:val="nil"/>
          <w:lang w:val="fr-BE"/>
        </w:rPr>
        <w:t>ffres en juillet et sélectionnera le soumissionnaire en octobre. Le contractant retenu commencera très probablement son travail avant la fin de l</w:t>
      </w:r>
      <w:r w:rsidR="0003357A">
        <w:rPr>
          <w:rFonts w:eastAsia="Arial" w:cs="Arial"/>
          <w:sz w:val="24"/>
          <w:szCs w:val="24"/>
          <w:bdr w:val="nil"/>
          <w:lang w:val="fr-BE"/>
        </w:rPr>
        <w:t>’</w:t>
      </w:r>
      <w:r>
        <w:rPr>
          <w:rFonts w:eastAsia="Arial" w:cs="Arial"/>
          <w:sz w:val="24"/>
          <w:szCs w:val="24"/>
          <w:bdr w:val="nil"/>
          <w:lang w:val="fr-BE"/>
        </w:rPr>
        <w:t xml:space="preserve">année. </w:t>
      </w:r>
    </w:p>
    <w:p w14:paraId="03AE730E" w14:textId="635FE8D3" w:rsidR="00B9383E" w:rsidRPr="00071706" w:rsidRDefault="00C176C1" w:rsidP="00071706">
      <w:pPr>
        <w:spacing w:line="360" w:lineRule="auto"/>
        <w:rPr>
          <w:sz w:val="24"/>
          <w:szCs w:val="24"/>
        </w:rPr>
      </w:pPr>
      <w:r>
        <w:rPr>
          <w:rFonts w:eastAsia="Arial" w:cs="Arial"/>
          <w:sz w:val="24"/>
          <w:szCs w:val="24"/>
          <w:bdr w:val="nil"/>
          <w:lang w:val="fr-BE"/>
        </w:rPr>
        <w:t xml:space="preserve">Le centre </w:t>
      </w:r>
      <w:proofErr w:type="spellStart"/>
      <w:r>
        <w:rPr>
          <w:rFonts w:eastAsia="Arial" w:cs="Arial"/>
          <w:sz w:val="24"/>
          <w:szCs w:val="24"/>
          <w:bdr w:val="nil"/>
          <w:lang w:val="fr-BE"/>
        </w:rPr>
        <w:t>AccessibleEU</w:t>
      </w:r>
      <w:proofErr w:type="spellEnd"/>
      <w:r>
        <w:rPr>
          <w:rFonts w:eastAsia="Arial" w:cs="Arial"/>
          <w:sz w:val="24"/>
          <w:szCs w:val="24"/>
          <w:bdr w:val="nil"/>
          <w:lang w:val="fr-BE"/>
        </w:rPr>
        <w:t xml:space="preserve"> </w:t>
      </w:r>
      <w:r>
        <w:rPr>
          <w:rFonts w:eastAsia="Arial" w:cs="Arial"/>
          <w:sz w:val="24"/>
          <w:szCs w:val="24"/>
          <w:bdr w:val="nil"/>
          <w:lang w:val="fr-BE"/>
        </w:rPr>
        <w:t>durera 4 ans et disposera d</w:t>
      </w:r>
      <w:r w:rsidR="0003357A">
        <w:rPr>
          <w:rFonts w:eastAsia="Arial" w:cs="Arial"/>
          <w:sz w:val="24"/>
          <w:szCs w:val="24"/>
          <w:bdr w:val="nil"/>
          <w:lang w:val="fr-BE"/>
        </w:rPr>
        <w:t>’</w:t>
      </w:r>
      <w:r>
        <w:rPr>
          <w:rFonts w:eastAsia="Arial" w:cs="Arial"/>
          <w:sz w:val="24"/>
          <w:szCs w:val="24"/>
          <w:bdr w:val="nil"/>
          <w:lang w:val="fr-BE"/>
        </w:rPr>
        <w:t>un budget approximatif de 3 millions d</w:t>
      </w:r>
      <w:r w:rsidR="0003357A">
        <w:rPr>
          <w:rFonts w:eastAsia="Arial" w:cs="Arial"/>
          <w:sz w:val="24"/>
          <w:szCs w:val="24"/>
          <w:bdr w:val="nil"/>
          <w:lang w:val="fr-BE"/>
        </w:rPr>
        <w:t>’</w:t>
      </w:r>
      <w:r>
        <w:rPr>
          <w:rFonts w:eastAsia="Arial" w:cs="Arial"/>
          <w:sz w:val="24"/>
          <w:szCs w:val="24"/>
          <w:bdr w:val="nil"/>
          <w:lang w:val="fr-BE"/>
        </w:rPr>
        <w:t>euros par an.</w:t>
      </w:r>
    </w:p>
    <w:p w14:paraId="56809403" w14:textId="57712B5C" w:rsidR="009955BB" w:rsidRPr="00071706" w:rsidRDefault="00C176C1" w:rsidP="00071706">
      <w:pPr>
        <w:spacing w:line="360" w:lineRule="auto"/>
        <w:rPr>
          <w:sz w:val="24"/>
          <w:szCs w:val="24"/>
        </w:rPr>
      </w:pPr>
      <w:r>
        <w:rPr>
          <w:rFonts w:eastAsia="Arial" w:cs="Arial"/>
          <w:sz w:val="24"/>
          <w:szCs w:val="24"/>
          <w:bdr w:val="nil"/>
          <w:lang w:val="fr-BE"/>
        </w:rPr>
        <w:t xml:space="preserve">Le contractant qui assumera le rôle du centre </w:t>
      </w:r>
      <w:proofErr w:type="spellStart"/>
      <w:r>
        <w:rPr>
          <w:rFonts w:eastAsia="Arial" w:cs="Arial"/>
          <w:sz w:val="24"/>
          <w:szCs w:val="24"/>
          <w:bdr w:val="nil"/>
          <w:lang w:val="fr-BE"/>
        </w:rPr>
        <w:t>AccessibleEU</w:t>
      </w:r>
      <w:proofErr w:type="spellEnd"/>
      <w:r>
        <w:rPr>
          <w:rFonts w:eastAsia="Arial" w:cs="Arial"/>
          <w:sz w:val="24"/>
          <w:szCs w:val="24"/>
          <w:bdr w:val="nil"/>
          <w:lang w:val="fr-BE"/>
        </w:rPr>
        <w:t xml:space="preserve"> fournira des services à la Commission</w:t>
      </w:r>
      <w:r>
        <w:rPr>
          <w:rFonts w:eastAsia="Arial" w:cs="Arial"/>
          <w:sz w:val="24"/>
          <w:szCs w:val="24"/>
          <w:bdr w:val="nil"/>
          <w:lang w:val="fr-BE"/>
        </w:rPr>
        <w:t>, qui seront utilisés par les États membres, l</w:t>
      </w:r>
      <w:r w:rsidR="0003357A">
        <w:rPr>
          <w:rFonts w:eastAsia="Arial" w:cs="Arial"/>
          <w:sz w:val="24"/>
          <w:szCs w:val="24"/>
          <w:bdr w:val="nil"/>
          <w:lang w:val="fr-BE"/>
        </w:rPr>
        <w:t>’</w:t>
      </w:r>
      <w:r>
        <w:rPr>
          <w:rFonts w:eastAsia="Arial" w:cs="Arial"/>
          <w:sz w:val="24"/>
          <w:szCs w:val="24"/>
          <w:bdr w:val="nil"/>
          <w:lang w:val="fr-BE"/>
        </w:rPr>
        <w:t>industrie, les professionnels de l</w:t>
      </w:r>
      <w:r w:rsidR="0003357A">
        <w:rPr>
          <w:rFonts w:eastAsia="Arial" w:cs="Arial"/>
          <w:sz w:val="24"/>
          <w:szCs w:val="24"/>
          <w:bdr w:val="nil"/>
          <w:lang w:val="fr-BE"/>
        </w:rPr>
        <w:t>’</w:t>
      </w:r>
      <w:r>
        <w:rPr>
          <w:rFonts w:eastAsia="Arial" w:cs="Arial"/>
          <w:sz w:val="24"/>
          <w:szCs w:val="24"/>
          <w:bdr w:val="nil"/>
          <w:lang w:val="fr-BE"/>
        </w:rPr>
        <w:t>accessibilité et la communauté des personnes handicapées dans toute l</w:t>
      </w:r>
      <w:r w:rsidR="0003357A">
        <w:rPr>
          <w:rFonts w:eastAsia="Arial" w:cs="Arial"/>
          <w:sz w:val="24"/>
          <w:szCs w:val="24"/>
          <w:bdr w:val="nil"/>
          <w:lang w:val="fr-BE"/>
        </w:rPr>
        <w:t>’</w:t>
      </w:r>
      <w:r>
        <w:rPr>
          <w:rFonts w:eastAsia="Arial" w:cs="Arial"/>
          <w:sz w:val="24"/>
          <w:szCs w:val="24"/>
          <w:bdr w:val="nil"/>
          <w:lang w:val="fr-BE"/>
        </w:rPr>
        <w:t xml:space="preserve">Europe, dans le but </w:t>
      </w:r>
      <w:r>
        <w:rPr>
          <w:rFonts w:eastAsia="Arial" w:cs="Arial"/>
          <w:sz w:val="24"/>
          <w:szCs w:val="24"/>
          <w:bdr w:val="nil"/>
          <w:lang w:val="fr-BE"/>
        </w:rPr>
        <w:lastRenderedPageBreak/>
        <w:t>de rassembler des connaissances et d</w:t>
      </w:r>
      <w:r w:rsidR="0003357A">
        <w:rPr>
          <w:rFonts w:eastAsia="Arial" w:cs="Arial"/>
          <w:sz w:val="24"/>
          <w:szCs w:val="24"/>
          <w:bdr w:val="nil"/>
          <w:lang w:val="fr-BE"/>
        </w:rPr>
        <w:t>’</w:t>
      </w:r>
      <w:r>
        <w:rPr>
          <w:rFonts w:eastAsia="Arial" w:cs="Arial"/>
          <w:sz w:val="24"/>
          <w:szCs w:val="24"/>
          <w:bdr w:val="nil"/>
          <w:lang w:val="fr-BE"/>
        </w:rPr>
        <w:t>apporter l</w:t>
      </w:r>
      <w:r w:rsidR="0003357A">
        <w:rPr>
          <w:rFonts w:eastAsia="Arial" w:cs="Arial"/>
          <w:sz w:val="24"/>
          <w:szCs w:val="24"/>
          <w:bdr w:val="nil"/>
          <w:lang w:val="fr-BE"/>
        </w:rPr>
        <w:t>’</w:t>
      </w:r>
      <w:r>
        <w:rPr>
          <w:rFonts w:eastAsia="Arial" w:cs="Arial"/>
          <w:sz w:val="24"/>
          <w:szCs w:val="24"/>
          <w:bdr w:val="nil"/>
          <w:lang w:val="fr-BE"/>
        </w:rPr>
        <w:t>expertise technique de l</w:t>
      </w:r>
      <w:r w:rsidR="0003357A">
        <w:rPr>
          <w:rFonts w:eastAsia="Arial" w:cs="Arial"/>
          <w:sz w:val="24"/>
          <w:szCs w:val="24"/>
          <w:bdr w:val="nil"/>
          <w:lang w:val="fr-BE"/>
        </w:rPr>
        <w:t>’</w:t>
      </w:r>
      <w:r>
        <w:rPr>
          <w:rFonts w:eastAsia="Arial" w:cs="Arial"/>
          <w:sz w:val="24"/>
          <w:szCs w:val="24"/>
          <w:bdr w:val="nil"/>
          <w:lang w:val="fr-BE"/>
        </w:rPr>
        <w:t>accessibili</w:t>
      </w:r>
      <w:r>
        <w:rPr>
          <w:rFonts w:eastAsia="Arial" w:cs="Arial"/>
          <w:sz w:val="24"/>
          <w:szCs w:val="24"/>
          <w:bdr w:val="nil"/>
          <w:lang w:val="fr-BE"/>
        </w:rPr>
        <w:t>té pour soutenir la mise en œuvre de la législation sur l</w:t>
      </w:r>
      <w:r w:rsidR="0003357A">
        <w:rPr>
          <w:rFonts w:eastAsia="Arial" w:cs="Arial"/>
          <w:sz w:val="24"/>
          <w:szCs w:val="24"/>
          <w:bdr w:val="nil"/>
          <w:lang w:val="fr-BE"/>
        </w:rPr>
        <w:t>’</w:t>
      </w:r>
      <w:r>
        <w:rPr>
          <w:rFonts w:eastAsia="Arial" w:cs="Arial"/>
          <w:sz w:val="24"/>
          <w:szCs w:val="24"/>
          <w:bdr w:val="nil"/>
          <w:lang w:val="fr-BE"/>
        </w:rPr>
        <w:t xml:space="preserve">accessibilité au niveau national. </w:t>
      </w:r>
    </w:p>
    <w:p w14:paraId="1DBB0C36" w14:textId="7DC8C283" w:rsidR="00264639" w:rsidRPr="00071706" w:rsidRDefault="00C176C1" w:rsidP="00071706">
      <w:pPr>
        <w:spacing w:line="360" w:lineRule="auto"/>
        <w:rPr>
          <w:sz w:val="24"/>
          <w:szCs w:val="24"/>
        </w:rPr>
      </w:pPr>
      <w:r>
        <w:rPr>
          <w:rFonts w:eastAsia="Arial" w:cs="Arial"/>
          <w:sz w:val="24"/>
          <w:szCs w:val="24"/>
          <w:bdr w:val="nil"/>
          <w:lang w:val="fr-BE"/>
        </w:rPr>
        <w:t xml:space="preserve">Parmi les services proposés par le centre, citons la création de </w:t>
      </w:r>
      <w:r>
        <w:rPr>
          <w:rFonts w:eastAsia="Arial" w:cs="Arial"/>
          <w:sz w:val="24"/>
          <w:szCs w:val="24"/>
          <w:bdr w:val="nil"/>
          <w:lang w:val="fr-BE"/>
        </w:rPr>
        <w:t>communautés de pratique dans différents domaines de l</w:t>
      </w:r>
      <w:r w:rsidR="0003357A">
        <w:rPr>
          <w:rFonts w:eastAsia="Arial" w:cs="Arial"/>
          <w:sz w:val="24"/>
          <w:szCs w:val="24"/>
          <w:bdr w:val="nil"/>
          <w:lang w:val="fr-BE"/>
        </w:rPr>
        <w:t>’</w:t>
      </w:r>
      <w:r>
        <w:rPr>
          <w:rFonts w:eastAsia="Arial" w:cs="Arial"/>
          <w:sz w:val="24"/>
          <w:szCs w:val="24"/>
          <w:bdr w:val="nil"/>
          <w:lang w:val="fr-BE"/>
        </w:rPr>
        <w:t>accessibilité (technologie, transport, environnement bâti, etc.), de bibliothèques de ressources, d</w:t>
      </w:r>
      <w:r w:rsidR="0003357A">
        <w:rPr>
          <w:rFonts w:eastAsia="Arial" w:cs="Arial"/>
          <w:sz w:val="24"/>
          <w:szCs w:val="24"/>
          <w:bdr w:val="nil"/>
          <w:lang w:val="fr-BE"/>
        </w:rPr>
        <w:t>’</w:t>
      </w:r>
      <w:r>
        <w:rPr>
          <w:rFonts w:eastAsia="Arial" w:cs="Arial"/>
          <w:sz w:val="24"/>
          <w:szCs w:val="24"/>
          <w:bdr w:val="nil"/>
          <w:lang w:val="fr-BE"/>
        </w:rPr>
        <w:t>études, de boîtes à outils, de formations et d</w:t>
      </w:r>
      <w:r w:rsidR="0003357A">
        <w:rPr>
          <w:rFonts w:eastAsia="Arial" w:cs="Arial"/>
          <w:sz w:val="24"/>
          <w:szCs w:val="24"/>
          <w:bdr w:val="nil"/>
          <w:lang w:val="fr-BE"/>
        </w:rPr>
        <w:t>’</w:t>
      </w:r>
      <w:r>
        <w:rPr>
          <w:rFonts w:eastAsia="Arial" w:cs="Arial"/>
          <w:sz w:val="24"/>
          <w:szCs w:val="24"/>
          <w:bdr w:val="nil"/>
          <w:lang w:val="fr-BE"/>
        </w:rPr>
        <w:t>autres activités de renforcement des capacités, y compr</w:t>
      </w:r>
      <w:r>
        <w:rPr>
          <w:rFonts w:eastAsia="Arial" w:cs="Arial"/>
          <w:sz w:val="24"/>
          <w:szCs w:val="24"/>
          <w:bdr w:val="nil"/>
          <w:lang w:val="fr-BE"/>
        </w:rPr>
        <w:t>is le soutien aux activités d</w:t>
      </w:r>
      <w:r w:rsidR="0003357A">
        <w:rPr>
          <w:rFonts w:eastAsia="Arial" w:cs="Arial"/>
          <w:sz w:val="24"/>
          <w:szCs w:val="24"/>
          <w:bdr w:val="nil"/>
          <w:lang w:val="fr-BE"/>
        </w:rPr>
        <w:t>’</w:t>
      </w:r>
      <w:r>
        <w:rPr>
          <w:rFonts w:eastAsia="Arial" w:cs="Arial"/>
          <w:sz w:val="24"/>
          <w:szCs w:val="24"/>
          <w:bdr w:val="nil"/>
          <w:lang w:val="fr-BE"/>
        </w:rPr>
        <w:t>harmonisation.</w:t>
      </w:r>
    </w:p>
    <w:p w14:paraId="2BD03448" w14:textId="7ECDF549" w:rsidR="002F531C" w:rsidRPr="00071706" w:rsidRDefault="00C176C1" w:rsidP="00071706">
      <w:pPr>
        <w:spacing w:line="360" w:lineRule="auto"/>
        <w:rPr>
          <w:sz w:val="24"/>
          <w:szCs w:val="24"/>
        </w:rPr>
      </w:pPr>
      <w:r>
        <w:rPr>
          <w:rFonts w:eastAsia="Arial" w:cs="Arial"/>
          <w:sz w:val="24"/>
          <w:szCs w:val="24"/>
          <w:bdr w:val="nil"/>
          <w:lang w:val="fr-BE"/>
        </w:rPr>
        <w:t xml:space="preserve">Le centre </w:t>
      </w:r>
      <w:proofErr w:type="spellStart"/>
      <w:r>
        <w:rPr>
          <w:rFonts w:eastAsia="Arial" w:cs="Arial"/>
          <w:sz w:val="24"/>
          <w:szCs w:val="24"/>
          <w:bdr w:val="nil"/>
          <w:lang w:val="fr-BE"/>
        </w:rPr>
        <w:t>AccessibleEU</w:t>
      </w:r>
      <w:proofErr w:type="spellEnd"/>
      <w:r>
        <w:rPr>
          <w:rFonts w:eastAsia="Arial" w:cs="Arial"/>
          <w:sz w:val="24"/>
          <w:szCs w:val="24"/>
          <w:bdr w:val="nil"/>
          <w:lang w:val="fr-BE"/>
        </w:rPr>
        <w:t xml:space="preserve"> assurera la participation et la coopération avec le mouvement des personnes handicapées et pourra effectuer u</w:t>
      </w:r>
      <w:r>
        <w:rPr>
          <w:rFonts w:eastAsia="Arial" w:cs="Arial"/>
          <w:sz w:val="24"/>
          <w:szCs w:val="24"/>
          <w:bdr w:val="nil"/>
          <w:lang w:val="fr-BE"/>
        </w:rPr>
        <w:t>n suivi, mais il ne faut pas s</w:t>
      </w:r>
      <w:r w:rsidR="0003357A">
        <w:rPr>
          <w:rFonts w:eastAsia="Arial" w:cs="Arial"/>
          <w:sz w:val="24"/>
          <w:szCs w:val="24"/>
          <w:bdr w:val="nil"/>
          <w:lang w:val="fr-BE"/>
        </w:rPr>
        <w:t>’</w:t>
      </w:r>
      <w:r>
        <w:rPr>
          <w:rFonts w:eastAsia="Arial" w:cs="Arial"/>
          <w:sz w:val="24"/>
          <w:szCs w:val="24"/>
          <w:bdr w:val="nil"/>
          <w:lang w:val="fr-BE"/>
        </w:rPr>
        <w:t>attendre à ce qu</w:t>
      </w:r>
      <w:r w:rsidR="0003357A">
        <w:rPr>
          <w:rFonts w:eastAsia="Arial" w:cs="Arial"/>
          <w:sz w:val="24"/>
          <w:szCs w:val="24"/>
          <w:bdr w:val="nil"/>
          <w:lang w:val="fr-BE"/>
        </w:rPr>
        <w:t>’</w:t>
      </w:r>
      <w:r>
        <w:rPr>
          <w:rFonts w:eastAsia="Arial" w:cs="Arial"/>
          <w:sz w:val="24"/>
          <w:szCs w:val="24"/>
          <w:bdr w:val="nil"/>
          <w:lang w:val="fr-BE"/>
        </w:rPr>
        <w:t>il joue un rôle législatif comme pourrait le faire une agence (par exemple, recommandations politiques, intégration de l</w:t>
      </w:r>
      <w:r w:rsidR="0003357A">
        <w:rPr>
          <w:rFonts w:eastAsia="Arial" w:cs="Arial"/>
          <w:sz w:val="24"/>
          <w:szCs w:val="24"/>
          <w:bdr w:val="nil"/>
          <w:lang w:val="fr-BE"/>
        </w:rPr>
        <w:t>’</w:t>
      </w:r>
      <w:r>
        <w:rPr>
          <w:rFonts w:eastAsia="Arial" w:cs="Arial"/>
          <w:sz w:val="24"/>
          <w:szCs w:val="24"/>
          <w:bdr w:val="nil"/>
          <w:lang w:val="fr-BE"/>
        </w:rPr>
        <w:t>accessibilité, préparation de spécifications techniques d</w:t>
      </w:r>
      <w:r w:rsidR="0003357A">
        <w:rPr>
          <w:rFonts w:eastAsia="Arial" w:cs="Arial"/>
          <w:sz w:val="24"/>
          <w:szCs w:val="24"/>
          <w:bdr w:val="nil"/>
          <w:lang w:val="fr-BE"/>
        </w:rPr>
        <w:t>’</w:t>
      </w:r>
      <w:r>
        <w:rPr>
          <w:rFonts w:eastAsia="Arial" w:cs="Arial"/>
          <w:sz w:val="24"/>
          <w:szCs w:val="24"/>
          <w:bdr w:val="nil"/>
          <w:lang w:val="fr-BE"/>
        </w:rPr>
        <w:t>accessibilité, etc.)</w:t>
      </w:r>
    </w:p>
    <w:p w14:paraId="6D727EA0" w14:textId="75C81B98" w:rsidR="00673F6C" w:rsidRPr="00071706" w:rsidRDefault="00C176C1" w:rsidP="00071706">
      <w:pPr>
        <w:spacing w:line="360" w:lineRule="auto"/>
        <w:rPr>
          <w:sz w:val="24"/>
          <w:szCs w:val="24"/>
        </w:rPr>
      </w:pPr>
      <w:r>
        <w:rPr>
          <w:rFonts w:eastAsia="Arial" w:cs="Arial"/>
          <w:sz w:val="24"/>
          <w:szCs w:val="24"/>
          <w:bdr w:val="nil"/>
          <w:lang w:val="fr-BE"/>
        </w:rPr>
        <w:t>Nous en saurons plus sur sa structure et ses activités lorsque la Commission publiera l</w:t>
      </w:r>
      <w:r w:rsidR="0003357A">
        <w:rPr>
          <w:rFonts w:eastAsia="Arial" w:cs="Arial"/>
          <w:sz w:val="24"/>
          <w:szCs w:val="24"/>
          <w:bdr w:val="nil"/>
          <w:lang w:val="fr-BE"/>
        </w:rPr>
        <w:t>’</w:t>
      </w:r>
      <w:r>
        <w:rPr>
          <w:rFonts w:eastAsia="Arial" w:cs="Arial"/>
          <w:sz w:val="24"/>
          <w:szCs w:val="24"/>
          <w:bdr w:val="nil"/>
          <w:lang w:val="fr-BE"/>
        </w:rPr>
        <w:t>appel d</w:t>
      </w:r>
      <w:r w:rsidR="0003357A">
        <w:rPr>
          <w:rFonts w:eastAsia="Arial" w:cs="Arial"/>
          <w:sz w:val="24"/>
          <w:szCs w:val="24"/>
          <w:bdr w:val="nil"/>
          <w:lang w:val="fr-BE"/>
        </w:rPr>
        <w:t>’</w:t>
      </w:r>
      <w:r>
        <w:rPr>
          <w:rFonts w:eastAsia="Arial" w:cs="Arial"/>
          <w:sz w:val="24"/>
          <w:szCs w:val="24"/>
          <w:bdr w:val="nil"/>
          <w:lang w:val="fr-BE"/>
        </w:rPr>
        <w:t>offres en juillet.</w:t>
      </w:r>
    </w:p>
    <w:p w14:paraId="5C70C379" w14:textId="77777777" w:rsidR="00673F6C" w:rsidRPr="00071706" w:rsidRDefault="00C176C1" w:rsidP="00071706">
      <w:pPr>
        <w:spacing w:line="360" w:lineRule="auto"/>
        <w:rPr>
          <w:sz w:val="24"/>
          <w:szCs w:val="24"/>
        </w:rPr>
      </w:pPr>
      <w:r>
        <w:rPr>
          <w:rFonts w:eastAsia="Arial" w:cs="Arial"/>
          <w:sz w:val="24"/>
          <w:szCs w:val="24"/>
          <w:bdr w:val="nil"/>
          <w:lang w:val="fr-BE"/>
        </w:rPr>
        <w:t>Contact : Alejandro.</w:t>
      </w:r>
    </w:p>
    <w:p w14:paraId="6D07E2D4" w14:textId="77777777" w:rsidR="008E34D5" w:rsidRPr="001C0FD1" w:rsidRDefault="00C176C1" w:rsidP="00071706">
      <w:pPr>
        <w:pStyle w:val="Titre3"/>
        <w:spacing w:after="240"/>
      </w:pPr>
      <w:r>
        <w:rPr>
          <w:rFonts w:eastAsia="Arial" w:cs="Arial"/>
          <w:color w:val="0070C0"/>
          <w:szCs w:val="24"/>
          <w:bdr w:val="nil"/>
          <w:lang w:val="fr-BE"/>
        </w:rPr>
        <w:t>Paquet emploi</w:t>
      </w:r>
    </w:p>
    <w:p w14:paraId="6295D21B" w14:textId="6DDEDE79" w:rsidR="008E34D5" w:rsidRPr="001C0FD1" w:rsidRDefault="00C176C1" w:rsidP="00071706">
      <w:pPr>
        <w:spacing w:line="360" w:lineRule="auto"/>
        <w:rPr>
          <w:sz w:val="24"/>
          <w:szCs w:val="24"/>
        </w:rPr>
      </w:pPr>
      <w:r>
        <w:rPr>
          <w:rFonts w:eastAsia="Arial" w:cs="Arial"/>
          <w:sz w:val="24"/>
          <w:szCs w:val="24"/>
          <w:bdr w:val="nil"/>
          <w:lang w:val="fr-BE"/>
        </w:rPr>
        <w:t>La Commission européenne publiera le paquet emploi lor</w:t>
      </w:r>
      <w:r>
        <w:rPr>
          <w:rFonts w:eastAsia="Arial" w:cs="Arial"/>
          <w:sz w:val="24"/>
          <w:szCs w:val="24"/>
          <w:bdr w:val="nil"/>
          <w:lang w:val="fr-BE"/>
        </w:rPr>
        <w:t>s d</w:t>
      </w:r>
      <w:r w:rsidR="0003357A">
        <w:rPr>
          <w:rFonts w:eastAsia="Arial" w:cs="Arial"/>
          <w:sz w:val="24"/>
          <w:szCs w:val="24"/>
          <w:bdr w:val="nil"/>
          <w:lang w:val="fr-BE"/>
        </w:rPr>
        <w:t>’</w:t>
      </w:r>
      <w:r>
        <w:rPr>
          <w:rFonts w:eastAsia="Arial" w:cs="Arial"/>
          <w:sz w:val="24"/>
          <w:szCs w:val="24"/>
          <w:bdr w:val="nil"/>
          <w:lang w:val="fr-BE"/>
        </w:rPr>
        <w:t>une conférence qui se tiendra les 20 et 21 septembre. En s</w:t>
      </w:r>
      <w:r w:rsidR="0003357A">
        <w:rPr>
          <w:rFonts w:eastAsia="Arial" w:cs="Arial"/>
          <w:sz w:val="24"/>
          <w:szCs w:val="24"/>
          <w:bdr w:val="nil"/>
          <w:lang w:val="fr-BE"/>
        </w:rPr>
        <w:t>’</w:t>
      </w:r>
      <w:r>
        <w:rPr>
          <w:rFonts w:eastAsia="Arial" w:cs="Arial"/>
          <w:sz w:val="24"/>
          <w:szCs w:val="24"/>
          <w:bdr w:val="nil"/>
          <w:lang w:val="fr-BE"/>
        </w:rPr>
        <w:t>engageant avec le sous-groupe, le secrétariat du FEPH est en mesure d</w:t>
      </w:r>
      <w:r w:rsidR="0003357A">
        <w:rPr>
          <w:rFonts w:eastAsia="Arial" w:cs="Arial"/>
          <w:sz w:val="24"/>
          <w:szCs w:val="24"/>
          <w:bdr w:val="nil"/>
          <w:lang w:val="fr-BE"/>
        </w:rPr>
        <w:t>’</w:t>
      </w:r>
      <w:r>
        <w:rPr>
          <w:rFonts w:eastAsia="Arial" w:cs="Arial"/>
          <w:sz w:val="24"/>
          <w:szCs w:val="24"/>
          <w:bdr w:val="nil"/>
          <w:lang w:val="fr-BE"/>
        </w:rPr>
        <w:t>analyser et de soutenir le processus de rédaction des six mesures incluses dans le paquet :</w:t>
      </w:r>
    </w:p>
    <w:p w14:paraId="28AA2FA6" w14:textId="7C9C6EC5" w:rsidR="44AF3F11" w:rsidRPr="001C0FD1" w:rsidRDefault="00C176C1" w:rsidP="00071706">
      <w:pPr>
        <w:pStyle w:val="Paragraphedeliste"/>
        <w:numPr>
          <w:ilvl w:val="0"/>
          <w:numId w:val="21"/>
        </w:numPr>
        <w:spacing w:after="200" w:line="360" w:lineRule="auto"/>
        <w:rPr>
          <w:rFonts w:ascii="Arial" w:eastAsia="Arial" w:hAnsi="Arial" w:cs="Arial"/>
          <w:sz w:val="24"/>
          <w:szCs w:val="24"/>
        </w:rPr>
      </w:pPr>
      <w:r>
        <w:rPr>
          <w:rFonts w:ascii="Arial" w:eastAsia="Arial" w:hAnsi="Arial" w:cs="Arial"/>
          <w:sz w:val="24"/>
          <w:szCs w:val="24"/>
          <w:bdr w:val="nil"/>
          <w:lang w:val="fr-BE"/>
        </w:rPr>
        <w:t>Lignes directrices visant à renforcer les capacités des services d</w:t>
      </w:r>
      <w:r w:rsidR="0003357A">
        <w:rPr>
          <w:rFonts w:ascii="Arial" w:eastAsia="Arial" w:hAnsi="Arial" w:cs="Arial"/>
          <w:sz w:val="24"/>
          <w:szCs w:val="24"/>
          <w:bdr w:val="nil"/>
          <w:lang w:val="fr-BE"/>
        </w:rPr>
        <w:t>’</w:t>
      </w:r>
      <w:r>
        <w:rPr>
          <w:rFonts w:ascii="Arial" w:eastAsia="Arial" w:hAnsi="Arial" w:cs="Arial"/>
          <w:sz w:val="24"/>
          <w:szCs w:val="24"/>
          <w:bdr w:val="nil"/>
          <w:lang w:val="fr-BE"/>
        </w:rPr>
        <w:t>emploi et d</w:t>
      </w:r>
      <w:r w:rsidR="0003357A">
        <w:rPr>
          <w:rFonts w:ascii="Arial" w:eastAsia="Arial" w:hAnsi="Arial" w:cs="Arial"/>
          <w:sz w:val="24"/>
          <w:szCs w:val="24"/>
          <w:bdr w:val="nil"/>
          <w:lang w:val="fr-BE"/>
        </w:rPr>
        <w:t>’</w:t>
      </w:r>
      <w:r>
        <w:rPr>
          <w:rFonts w:ascii="Arial" w:eastAsia="Arial" w:hAnsi="Arial" w:cs="Arial"/>
          <w:sz w:val="24"/>
          <w:szCs w:val="24"/>
          <w:bdr w:val="nil"/>
          <w:lang w:val="fr-BE"/>
        </w:rPr>
        <w:t>intégration, élaborées en coopération avec le Réseau européen des services publics de l</w:t>
      </w:r>
      <w:r w:rsidR="0003357A">
        <w:rPr>
          <w:rFonts w:ascii="Arial" w:eastAsia="Arial" w:hAnsi="Arial" w:cs="Arial"/>
          <w:sz w:val="24"/>
          <w:szCs w:val="24"/>
          <w:bdr w:val="nil"/>
          <w:lang w:val="fr-BE"/>
        </w:rPr>
        <w:t>’</w:t>
      </w:r>
      <w:r>
        <w:rPr>
          <w:rFonts w:ascii="Arial" w:eastAsia="Arial" w:hAnsi="Arial" w:cs="Arial"/>
          <w:sz w:val="24"/>
          <w:szCs w:val="24"/>
          <w:bdr w:val="nil"/>
          <w:lang w:val="fr-BE"/>
        </w:rPr>
        <w:t xml:space="preserve">emploi et le Centre européen pour le </w:t>
      </w:r>
      <w:r>
        <w:rPr>
          <w:rFonts w:ascii="Arial" w:eastAsia="Arial" w:hAnsi="Arial" w:cs="Arial"/>
          <w:sz w:val="24"/>
          <w:szCs w:val="24"/>
          <w:bdr w:val="nil"/>
          <w:lang w:val="fr-BE"/>
        </w:rPr>
        <w:t>développement de la formation professionnelle.</w:t>
      </w:r>
    </w:p>
    <w:p w14:paraId="23F2C4FB" w14:textId="718B2DB9" w:rsidR="44AF3F11" w:rsidRPr="001C0FD1" w:rsidRDefault="00C176C1" w:rsidP="00071706">
      <w:pPr>
        <w:pStyle w:val="Paragraphedeliste"/>
        <w:numPr>
          <w:ilvl w:val="0"/>
          <w:numId w:val="21"/>
        </w:numPr>
        <w:spacing w:after="200" w:line="360" w:lineRule="auto"/>
        <w:rPr>
          <w:rFonts w:ascii="Arial" w:eastAsia="Arial" w:hAnsi="Arial" w:cs="Arial"/>
        </w:rPr>
      </w:pPr>
      <w:r>
        <w:rPr>
          <w:rFonts w:ascii="Arial" w:eastAsia="Arial" w:hAnsi="Arial" w:cs="Arial"/>
          <w:sz w:val="24"/>
          <w:szCs w:val="24"/>
          <w:bdr w:val="nil"/>
          <w:lang w:val="fr-BE"/>
        </w:rPr>
        <w:t>Catalogue d</w:t>
      </w:r>
      <w:r w:rsidR="0003357A">
        <w:rPr>
          <w:rFonts w:ascii="Arial" w:eastAsia="Arial" w:hAnsi="Arial" w:cs="Arial"/>
          <w:sz w:val="24"/>
          <w:szCs w:val="24"/>
          <w:bdr w:val="nil"/>
          <w:lang w:val="fr-BE"/>
        </w:rPr>
        <w:t>’</w:t>
      </w:r>
      <w:r>
        <w:rPr>
          <w:rFonts w:ascii="Arial" w:eastAsia="Arial" w:hAnsi="Arial" w:cs="Arial"/>
          <w:sz w:val="24"/>
          <w:szCs w:val="24"/>
          <w:bdr w:val="nil"/>
          <w:lang w:val="fr-BE"/>
        </w:rPr>
        <w:t>actions positives favorisant les perspectives d</w:t>
      </w:r>
      <w:r w:rsidR="0003357A">
        <w:rPr>
          <w:rFonts w:ascii="Arial" w:eastAsia="Arial" w:hAnsi="Arial" w:cs="Arial"/>
          <w:sz w:val="24"/>
          <w:szCs w:val="24"/>
          <w:bdr w:val="nil"/>
          <w:lang w:val="fr-BE"/>
        </w:rPr>
        <w:t>’</w:t>
      </w:r>
      <w:r>
        <w:rPr>
          <w:rFonts w:ascii="Arial" w:eastAsia="Arial" w:hAnsi="Arial" w:cs="Arial"/>
          <w:sz w:val="24"/>
          <w:szCs w:val="24"/>
          <w:bdr w:val="nil"/>
          <w:lang w:val="fr-BE"/>
        </w:rPr>
        <w:t>embauche par le biais de l</w:t>
      </w:r>
      <w:r w:rsidR="0003357A">
        <w:rPr>
          <w:rFonts w:ascii="Arial" w:eastAsia="Arial" w:hAnsi="Arial" w:cs="Arial"/>
          <w:sz w:val="24"/>
          <w:szCs w:val="24"/>
          <w:bdr w:val="nil"/>
          <w:lang w:val="fr-BE"/>
        </w:rPr>
        <w:t>’</w:t>
      </w:r>
      <w:r>
        <w:rPr>
          <w:rFonts w:ascii="Arial" w:eastAsia="Arial" w:hAnsi="Arial" w:cs="Arial"/>
          <w:sz w:val="24"/>
          <w:szCs w:val="24"/>
          <w:bdr w:val="nil"/>
          <w:lang w:val="fr-BE"/>
        </w:rPr>
        <w:t>action positive et de la lutte contre les s</w:t>
      </w:r>
      <w:r>
        <w:rPr>
          <w:rFonts w:ascii="Arial" w:eastAsia="Arial" w:hAnsi="Arial" w:cs="Arial"/>
          <w:sz w:val="24"/>
          <w:szCs w:val="24"/>
          <w:bdr w:val="nil"/>
          <w:lang w:val="fr-BE"/>
        </w:rPr>
        <w:t>téréotypes.</w:t>
      </w:r>
    </w:p>
    <w:p w14:paraId="337B8436" w14:textId="77777777" w:rsidR="44AF3F11" w:rsidRPr="001C0FD1" w:rsidRDefault="00C176C1" w:rsidP="00071706">
      <w:pPr>
        <w:pStyle w:val="Paragraphedeliste"/>
        <w:numPr>
          <w:ilvl w:val="0"/>
          <w:numId w:val="21"/>
        </w:numPr>
        <w:spacing w:after="200" w:line="360" w:lineRule="auto"/>
        <w:rPr>
          <w:rFonts w:ascii="Arial" w:eastAsia="Arial" w:hAnsi="Arial" w:cs="Arial"/>
          <w:sz w:val="24"/>
          <w:szCs w:val="24"/>
        </w:rPr>
      </w:pPr>
      <w:r>
        <w:rPr>
          <w:rFonts w:ascii="Arial" w:eastAsia="Arial" w:hAnsi="Arial" w:cs="Arial"/>
          <w:sz w:val="24"/>
          <w:szCs w:val="24"/>
          <w:bdr w:val="nil"/>
          <w:lang w:val="fr-BE"/>
        </w:rPr>
        <w:t>Lignes directrices pour assurer un aménagement raisonnable du lieu de travail.</w:t>
      </w:r>
    </w:p>
    <w:p w14:paraId="248BD9D8" w14:textId="77777777" w:rsidR="44AF3F11" w:rsidRPr="001C0FD1" w:rsidRDefault="00C176C1" w:rsidP="00071706">
      <w:pPr>
        <w:pStyle w:val="Paragraphedeliste"/>
        <w:numPr>
          <w:ilvl w:val="0"/>
          <w:numId w:val="21"/>
        </w:numPr>
        <w:spacing w:after="200" w:line="360" w:lineRule="auto"/>
        <w:rPr>
          <w:rFonts w:ascii="Arial" w:eastAsia="Arial" w:hAnsi="Arial" w:cs="Arial"/>
        </w:rPr>
      </w:pPr>
      <w:r>
        <w:rPr>
          <w:rFonts w:ascii="Arial" w:eastAsia="Arial" w:hAnsi="Arial" w:cs="Arial"/>
          <w:sz w:val="24"/>
          <w:szCs w:val="24"/>
          <w:bdr w:val="nil"/>
          <w:lang w:val="fr-BE"/>
        </w:rPr>
        <w:t xml:space="preserve">Manuel </w:t>
      </w:r>
      <w:r>
        <w:rPr>
          <w:rFonts w:ascii="Arial" w:eastAsia="Arial" w:hAnsi="Arial" w:cs="Arial"/>
          <w:sz w:val="24"/>
          <w:szCs w:val="24"/>
          <w:bdr w:val="nil"/>
          <w:lang w:val="fr-BE"/>
        </w:rPr>
        <w:t>pour assurer la santé et la sécurité au travail en contribuant à la prévention des handicaps.</w:t>
      </w:r>
    </w:p>
    <w:p w14:paraId="2430FF39" w14:textId="7A705F68" w:rsidR="44AF3F11" w:rsidRPr="001C0FD1" w:rsidRDefault="00C176C1" w:rsidP="00071706">
      <w:pPr>
        <w:pStyle w:val="Paragraphedeliste"/>
        <w:numPr>
          <w:ilvl w:val="0"/>
          <w:numId w:val="21"/>
        </w:numPr>
        <w:spacing w:after="200" w:line="360" w:lineRule="auto"/>
        <w:rPr>
          <w:rFonts w:ascii="Arial" w:eastAsia="Arial" w:hAnsi="Arial" w:cs="Arial"/>
          <w:sz w:val="24"/>
          <w:szCs w:val="24"/>
        </w:rPr>
      </w:pPr>
      <w:r>
        <w:rPr>
          <w:rFonts w:ascii="Arial" w:eastAsia="Arial" w:hAnsi="Arial" w:cs="Arial"/>
          <w:sz w:val="24"/>
          <w:szCs w:val="24"/>
          <w:bdr w:val="nil"/>
          <w:lang w:val="fr-BE"/>
        </w:rPr>
        <w:lastRenderedPageBreak/>
        <w:t>Lignes directrices pour la mise en place de programmes de réadaptation professionne</w:t>
      </w:r>
      <w:r>
        <w:rPr>
          <w:rFonts w:ascii="Arial" w:eastAsia="Arial" w:hAnsi="Arial" w:cs="Arial"/>
          <w:sz w:val="24"/>
          <w:szCs w:val="24"/>
          <w:bdr w:val="nil"/>
          <w:lang w:val="fr-BE"/>
        </w:rPr>
        <w:t>lle en cas de maladies chroniques ou d</w:t>
      </w:r>
      <w:r w:rsidR="0003357A">
        <w:rPr>
          <w:rFonts w:ascii="Arial" w:eastAsia="Arial" w:hAnsi="Arial" w:cs="Arial"/>
          <w:sz w:val="24"/>
          <w:szCs w:val="24"/>
          <w:bdr w:val="nil"/>
          <w:lang w:val="fr-BE"/>
        </w:rPr>
        <w:t>’</w:t>
      </w:r>
      <w:r>
        <w:rPr>
          <w:rFonts w:ascii="Arial" w:eastAsia="Arial" w:hAnsi="Arial" w:cs="Arial"/>
          <w:sz w:val="24"/>
          <w:szCs w:val="24"/>
          <w:bdr w:val="nil"/>
          <w:lang w:val="fr-BE"/>
        </w:rPr>
        <w:t>accidents</w:t>
      </w:r>
    </w:p>
    <w:p w14:paraId="06BBF9B0" w14:textId="4CB6E844" w:rsidR="44AF3F11" w:rsidRPr="001C0FD1" w:rsidRDefault="00C176C1" w:rsidP="00071706">
      <w:pPr>
        <w:pStyle w:val="Paragraphedeliste"/>
        <w:numPr>
          <w:ilvl w:val="0"/>
          <w:numId w:val="21"/>
        </w:numPr>
        <w:spacing w:after="200" w:line="360" w:lineRule="auto"/>
        <w:rPr>
          <w:rFonts w:ascii="Arial" w:eastAsia="Arial" w:hAnsi="Arial" w:cs="Arial"/>
          <w:sz w:val="28"/>
          <w:szCs w:val="28"/>
        </w:rPr>
      </w:pPr>
      <w:r>
        <w:rPr>
          <w:rFonts w:ascii="Arial" w:eastAsia="Arial" w:hAnsi="Arial" w:cs="Arial"/>
          <w:sz w:val="24"/>
          <w:szCs w:val="24"/>
          <w:bdr w:val="nil"/>
          <w:lang w:val="fr-BE"/>
        </w:rPr>
        <w:t>Réalisation d</w:t>
      </w:r>
      <w:r w:rsidR="0003357A">
        <w:rPr>
          <w:rFonts w:ascii="Arial" w:eastAsia="Arial" w:hAnsi="Arial" w:cs="Arial"/>
          <w:sz w:val="24"/>
          <w:szCs w:val="24"/>
          <w:bdr w:val="nil"/>
          <w:lang w:val="fr-BE"/>
        </w:rPr>
        <w:t>’</w:t>
      </w:r>
      <w:r>
        <w:rPr>
          <w:rFonts w:ascii="Arial" w:eastAsia="Arial" w:hAnsi="Arial" w:cs="Arial"/>
          <w:sz w:val="24"/>
          <w:szCs w:val="24"/>
          <w:bdr w:val="nil"/>
          <w:lang w:val="fr-BE"/>
        </w:rPr>
        <w:t>une étude, suivie de recommandations, explorant les emplois de qualité dans les emplois protégés et les voies d</w:t>
      </w:r>
      <w:r w:rsidR="0003357A">
        <w:rPr>
          <w:rFonts w:ascii="Arial" w:eastAsia="Arial" w:hAnsi="Arial" w:cs="Arial"/>
          <w:sz w:val="24"/>
          <w:szCs w:val="24"/>
          <w:bdr w:val="nil"/>
          <w:lang w:val="fr-BE"/>
        </w:rPr>
        <w:t>’</w:t>
      </w:r>
      <w:r>
        <w:rPr>
          <w:rFonts w:ascii="Arial" w:eastAsia="Arial" w:hAnsi="Arial" w:cs="Arial"/>
          <w:sz w:val="24"/>
          <w:szCs w:val="24"/>
          <w:bdr w:val="nil"/>
          <w:lang w:val="fr-BE"/>
        </w:rPr>
        <w:t>ac</w:t>
      </w:r>
      <w:r>
        <w:rPr>
          <w:rFonts w:ascii="Arial" w:eastAsia="Arial" w:hAnsi="Arial" w:cs="Arial"/>
          <w:sz w:val="24"/>
          <w:szCs w:val="24"/>
          <w:bdr w:val="nil"/>
          <w:lang w:val="fr-BE"/>
        </w:rPr>
        <w:t>cès au marché du travail ouvert.</w:t>
      </w:r>
    </w:p>
    <w:p w14:paraId="74668F74" w14:textId="483DFAAF" w:rsidR="44AF3F11" w:rsidRPr="001C0FD1" w:rsidRDefault="00C176C1" w:rsidP="00071706">
      <w:pPr>
        <w:spacing w:line="360" w:lineRule="auto"/>
        <w:rPr>
          <w:sz w:val="28"/>
          <w:szCs w:val="28"/>
        </w:rPr>
      </w:pPr>
      <w:r>
        <w:rPr>
          <w:rFonts w:eastAsia="Arial" w:cs="Arial"/>
          <w:sz w:val="24"/>
          <w:szCs w:val="24"/>
          <w:bdr w:val="nil"/>
          <w:lang w:val="fr-BE"/>
        </w:rPr>
        <w:t>Le sous-groupe élaborera ces propositions avant la fin du mois d</w:t>
      </w:r>
      <w:r w:rsidR="0003357A">
        <w:rPr>
          <w:rFonts w:eastAsia="Arial" w:cs="Arial"/>
          <w:sz w:val="24"/>
          <w:szCs w:val="24"/>
          <w:bdr w:val="nil"/>
          <w:lang w:val="fr-BE"/>
        </w:rPr>
        <w:t>’</w:t>
      </w:r>
      <w:r>
        <w:rPr>
          <w:rFonts w:eastAsia="Arial" w:cs="Arial"/>
          <w:sz w:val="24"/>
          <w:szCs w:val="24"/>
          <w:bdr w:val="nil"/>
          <w:lang w:val="fr-BE"/>
        </w:rPr>
        <w:t>août et poursuivra ses travaux pendant deux ans, en veillant au bon développeme</w:t>
      </w:r>
      <w:r>
        <w:rPr>
          <w:rFonts w:eastAsia="Arial" w:cs="Arial"/>
          <w:sz w:val="24"/>
          <w:szCs w:val="24"/>
          <w:bdr w:val="nil"/>
          <w:lang w:val="fr-BE"/>
        </w:rPr>
        <w:t>nt et à la mise en œuvre des mesures La Commission a également demandé aux participants, dont le FEPH, de soutenir la publication et la diffusion des mesures par le biais de différentes actions, tel</w:t>
      </w:r>
      <w:r>
        <w:rPr>
          <w:rFonts w:eastAsia="Arial" w:cs="Arial"/>
          <w:sz w:val="24"/>
          <w:szCs w:val="24"/>
          <w:bdr w:val="nil"/>
          <w:lang w:val="fr-BE"/>
        </w:rPr>
        <w:t>s que des ateliers et des séminaires.</w:t>
      </w:r>
    </w:p>
    <w:p w14:paraId="1D9A5007" w14:textId="77777777" w:rsidR="00FF12A4" w:rsidRPr="001C0FD1" w:rsidRDefault="00C176C1" w:rsidP="00071706">
      <w:pPr>
        <w:spacing w:line="360" w:lineRule="auto"/>
        <w:rPr>
          <w:sz w:val="24"/>
        </w:rPr>
      </w:pPr>
      <w:r>
        <w:rPr>
          <w:rFonts w:eastAsia="Arial" w:cs="Arial"/>
          <w:sz w:val="24"/>
          <w:szCs w:val="24"/>
          <w:bdr w:val="nil"/>
          <w:lang w:val="fr-BE"/>
        </w:rPr>
        <w:t xml:space="preserve">Contact : </w:t>
      </w:r>
      <w:proofErr w:type="spellStart"/>
      <w:r>
        <w:rPr>
          <w:rFonts w:eastAsia="Arial" w:cs="Arial"/>
          <w:sz w:val="24"/>
          <w:szCs w:val="24"/>
          <w:bdr w:val="nil"/>
          <w:lang w:val="fr-BE"/>
        </w:rPr>
        <w:t>Álvaro</w:t>
      </w:r>
      <w:proofErr w:type="spellEnd"/>
      <w:r>
        <w:rPr>
          <w:rFonts w:eastAsia="Arial" w:cs="Arial"/>
          <w:sz w:val="24"/>
          <w:szCs w:val="24"/>
          <w:bdr w:val="nil"/>
          <w:lang w:val="fr-BE"/>
        </w:rPr>
        <w:t>.</w:t>
      </w:r>
    </w:p>
    <w:p w14:paraId="43FCCBD3" w14:textId="77777777" w:rsidR="00FF12A4" w:rsidRPr="001C0FD1" w:rsidRDefault="00C176C1" w:rsidP="00071706">
      <w:pPr>
        <w:pStyle w:val="Titre3"/>
        <w:spacing w:after="240"/>
      </w:pPr>
      <w:r>
        <w:rPr>
          <w:rFonts w:eastAsia="Arial" w:cs="Arial"/>
          <w:color w:val="0070C0"/>
          <w:szCs w:val="24"/>
          <w:bdr w:val="nil"/>
          <w:lang w:val="fr-BE"/>
        </w:rPr>
        <w:t>Facilité pour la reprise et la résilience Covid-19 et processus semestriel</w:t>
      </w:r>
    </w:p>
    <w:p w14:paraId="542428BB" w14:textId="5DB94890" w:rsidR="00FF12A4" w:rsidRPr="00071706" w:rsidRDefault="00C176C1" w:rsidP="64B5FEF9">
      <w:pPr>
        <w:spacing w:line="360" w:lineRule="auto"/>
        <w:rPr>
          <w:sz w:val="24"/>
          <w:szCs w:val="24"/>
        </w:rPr>
      </w:pPr>
      <w:r>
        <w:rPr>
          <w:rFonts w:eastAsia="Arial" w:cs="Arial"/>
          <w:sz w:val="24"/>
          <w:szCs w:val="24"/>
          <w:bdr w:val="nil"/>
          <w:lang w:val="fr-BE"/>
        </w:rPr>
        <w:t>La Facilité pour la reprise et la résilience (FRR) et notamment les plans pour la reprise et la résilience (PRR) décrivant comment les fonds seront dépensés dans chaque État me</w:t>
      </w:r>
      <w:r>
        <w:rPr>
          <w:rFonts w:eastAsia="Arial" w:cs="Arial"/>
          <w:sz w:val="24"/>
          <w:szCs w:val="24"/>
          <w:bdr w:val="nil"/>
          <w:lang w:val="fr-BE"/>
        </w:rPr>
        <w:t>mbre</w:t>
      </w:r>
      <w:r>
        <w:rPr>
          <w:rFonts w:eastAsia="Arial" w:cs="Arial"/>
          <w:sz w:val="24"/>
          <w:szCs w:val="24"/>
          <w:bdr w:val="nil"/>
          <w:lang w:val="fr-BE"/>
        </w:rPr>
        <w:t xml:space="preserve"> est une priorité pour le FEPH. La page web </w:t>
      </w:r>
      <w:hyperlink r:id="rId14" w:history="1">
        <w:r>
          <w:rPr>
            <w:rFonts w:eastAsia="Arial" w:cs="Arial"/>
            <w:color w:val="0000FF"/>
            <w:sz w:val="24"/>
            <w:szCs w:val="24"/>
            <w:u w:val="single"/>
            <w:bdr w:val="nil"/>
            <w:lang w:val="fr-BE"/>
          </w:rPr>
          <w:t>reprenant</w:t>
        </w:r>
        <w:r>
          <w:rPr>
            <w:rFonts w:eastAsia="Arial" w:cs="Arial"/>
            <w:color w:val="0000FF"/>
            <w:sz w:val="24"/>
            <w:szCs w:val="24"/>
            <w:u w:val="single"/>
            <w:bdr w:val="nil"/>
            <w:lang w:val="fr-BE"/>
          </w:rPr>
          <w:t xml:space="preserve"> tous les plans</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nationaux est disponible ici</w:t>
        </w:r>
      </w:hyperlink>
      <w:r>
        <w:rPr>
          <w:rFonts w:eastAsia="Arial" w:cs="Arial"/>
          <w:sz w:val="24"/>
          <w:szCs w:val="24"/>
          <w:bdr w:val="nil"/>
          <w:lang w:val="fr-BE"/>
        </w:rPr>
        <w:t xml:space="preserve">. </w:t>
      </w:r>
    </w:p>
    <w:p w14:paraId="0A3B67ED" w14:textId="3E689765" w:rsidR="00FF12A4" w:rsidRPr="00071706" w:rsidRDefault="00C176C1" w:rsidP="279D572D">
      <w:pPr>
        <w:spacing w:line="360" w:lineRule="auto"/>
        <w:rPr>
          <w:sz w:val="24"/>
          <w:szCs w:val="24"/>
        </w:rPr>
      </w:pPr>
      <w:r>
        <w:rPr>
          <w:rFonts w:eastAsia="Arial" w:cs="Arial"/>
          <w:sz w:val="24"/>
          <w:szCs w:val="24"/>
          <w:bdr w:val="nil"/>
          <w:lang w:val="fr-BE"/>
        </w:rPr>
        <w:t>La fenêtre d</w:t>
      </w:r>
      <w:r w:rsidR="0003357A">
        <w:rPr>
          <w:rFonts w:eastAsia="Arial" w:cs="Arial"/>
          <w:sz w:val="24"/>
          <w:szCs w:val="24"/>
          <w:bdr w:val="nil"/>
          <w:lang w:val="fr-BE"/>
        </w:rPr>
        <w:t>’</w:t>
      </w:r>
      <w:r>
        <w:rPr>
          <w:rFonts w:eastAsia="Arial" w:cs="Arial"/>
          <w:sz w:val="24"/>
          <w:szCs w:val="24"/>
          <w:bdr w:val="nil"/>
          <w:lang w:val="fr-BE"/>
        </w:rPr>
        <w:t>opportunité pour influencer le cont</w:t>
      </w:r>
      <w:r>
        <w:rPr>
          <w:rFonts w:eastAsia="Arial" w:cs="Arial"/>
          <w:sz w:val="24"/>
          <w:szCs w:val="24"/>
          <w:bdr w:val="nil"/>
          <w:lang w:val="fr-BE"/>
        </w:rPr>
        <w:t>enu des PRR s</w:t>
      </w:r>
      <w:r w:rsidR="0003357A">
        <w:rPr>
          <w:rFonts w:eastAsia="Arial" w:cs="Arial"/>
          <w:sz w:val="24"/>
          <w:szCs w:val="24"/>
          <w:bdr w:val="nil"/>
          <w:lang w:val="fr-BE"/>
        </w:rPr>
        <w:t>’</w:t>
      </w:r>
      <w:r>
        <w:rPr>
          <w:rFonts w:eastAsia="Arial" w:cs="Arial"/>
          <w:sz w:val="24"/>
          <w:szCs w:val="24"/>
          <w:bdr w:val="nil"/>
          <w:lang w:val="fr-BE"/>
        </w:rPr>
        <w:t>est refermée, mais nous devons nous assurer que la mise en œuvre répond à nos exigences, tant en ce qui concerne l</w:t>
      </w:r>
      <w:r w:rsidR="0003357A">
        <w:rPr>
          <w:rFonts w:eastAsia="Arial" w:cs="Arial"/>
          <w:sz w:val="24"/>
          <w:szCs w:val="24"/>
          <w:bdr w:val="nil"/>
          <w:lang w:val="fr-BE"/>
        </w:rPr>
        <w:t>’</w:t>
      </w:r>
      <w:r>
        <w:rPr>
          <w:rFonts w:eastAsia="Arial" w:cs="Arial"/>
          <w:sz w:val="24"/>
          <w:szCs w:val="24"/>
          <w:bdr w:val="nil"/>
          <w:lang w:val="fr-BE"/>
        </w:rPr>
        <w:t>exécution des projets d</w:t>
      </w:r>
      <w:r w:rsidR="0003357A">
        <w:rPr>
          <w:rFonts w:eastAsia="Arial" w:cs="Arial"/>
          <w:sz w:val="24"/>
          <w:szCs w:val="24"/>
          <w:bdr w:val="nil"/>
          <w:lang w:val="fr-BE"/>
        </w:rPr>
        <w:t>’</w:t>
      </w:r>
      <w:r>
        <w:rPr>
          <w:rFonts w:eastAsia="Arial" w:cs="Arial"/>
          <w:sz w:val="24"/>
          <w:szCs w:val="24"/>
          <w:bdr w:val="nil"/>
          <w:lang w:val="fr-BE"/>
        </w:rPr>
        <w:t>intérêt pour les personnes handicapées au niveau national, que l</w:t>
      </w:r>
      <w:r w:rsidR="0003357A">
        <w:rPr>
          <w:rFonts w:eastAsia="Arial" w:cs="Arial"/>
          <w:sz w:val="24"/>
          <w:szCs w:val="24"/>
          <w:bdr w:val="nil"/>
          <w:lang w:val="fr-BE"/>
        </w:rPr>
        <w:t>’</w:t>
      </w:r>
      <w:r>
        <w:rPr>
          <w:rFonts w:eastAsia="Arial" w:cs="Arial"/>
          <w:sz w:val="24"/>
          <w:szCs w:val="24"/>
          <w:bdr w:val="nil"/>
          <w:lang w:val="fr-BE"/>
        </w:rPr>
        <w:t>adéquation de chaque projet aux réglem</w:t>
      </w:r>
      <w:r>
        <w:rPr>
          <w:rFonts w:eastAsia="Arial" w:cs="Arial"/>
          <w:sz w:val="24"/>
          <w:szCs w:val="24"/>
          <w:bdr w:val="nil"/>
          <w:lang w:val="fr-BE"/>
        </w:rPr>
        <w:t>entations existantes en matière d</w:t>
      </w:r>
      <w:r w:rsidR="0003357A">
        <w:rPr>
          <w:rFonts w:eastAsia="Arial" w:cs="Arial"/>
          <w:sz w:val="24"/>
          <w:szCs w:val="24"/>
          <w:bdr w:val="nil"/>
          <w:lang w:val="fr-BE"/>
        </w:rPr>
        <w:t>’</w:t>
      </w:r>
      <w:r>
        <w:rPr>
          <w:rFonts w:eastAsia="Arial" w:cs="Arial"/>
          <w:sz w:val="24"/>
          <w:szCs w:val="24"/>
          <w:bdr w:val="nil"/>
          <w:lang w:val="fr-BE"/>
        </w:rPr>
        <w:t>accessibilité et de non-financement de l</w:t>
      </w:r>
      <w:r w:rsidR="0003357A">
        <w:rPr>
          <w:rFonts w:eastAsia="Arial" w:cs="Arial"/>
          <w:sz w:val="24"/>
          <w:szCs w:val="24"/>
          <w:bdr w:val="nil"/>
          <w:lang w:val="fr-BE"/>
        </w:rPr>
        <w:t>’</w:t>
      </w:r>
      <w:r>
        <w:rPr>
          <w:rFonts w:eastAsia="Arial" w:cs="Arial"/>
          <w:sz w:val="24"/>
          <w:szCs w:val="24"/>
          <w:bdr w:val="nil"/>
          <w:lang w:val="fr-BE"/>
        </w:rPr>
        <w:t xml:space="preserve">institutionnalisation. </w:t>
      </w:r>
    </w:p>
    <w:p w14:paraId="240EA858" w14:textId="2139CE23" w:rsidR="00FF12A4" w:rsidRPr="00071706" w:rsidRDefault="00C176C1" w:rsidP="279D572D">
      <w:pPr>
        <w:spacing w:line="360" w:lineRule="auto"/>
        <w:rPr>
          <w:sz w:val="24"/>
          <w:szCs w:val="24"/>
        </w:rPr>
      </w:pPr>
      <w:r>
        <w:rPr>
          <w:rFonts w:eastAsia="Arial" w:cs="Arial"/>
          <w:sz w:val="24"/>
          <w:szCs w:val="24"/>
          <w:bdr w:val="nil"/>
          <w:lang w:val="fr-BE"/>
        </w:rPr>
        <w:t xml:space="preserve">Le processus du </w:t>
      </w:r>
      <w:r>
        <w:rPr>
          <w:rFonts w:eastAsia="Arial" w:cs="Arial"/>
          <w:b/>
          <w:bCs/>
          <w:sz w:val="24"/>
          <w:szCs w:val="24"/>
          <w:bdr w:val="nil"/>
          <w:lang w:val="fr-BE"/>
        </w:rPr>
        <w:t>Semestre européen</w:t>
      </w:r>
      <w:r>
        <w:rPr>
          <w:rFonts w:eastAsia="Arial" w:cs="Arial"/>
          <w:sz w:val="24"/>
          <w:szCs w:val="24"/>
          <w:bdr w:val="nil"/>
          <w:lang w:val="fr-BE"/>
        </w:rPr>
        <w:t xml:space="preserve"> a récemment été mis à jour, après la publication des recommandations spécifiques par pays dans le cadre du paquet de printemps. Ces documents </w:t>
      </w:r>
      <w:r>
        <w:rPr>
          <w:rFonts w:eastAsia="Arial" w:cs="Arial"/>
          <w:sz w:val="24"/>
          <w:szCs w:val="24"/>
          <w:bdr w:val="nil"/>
          <w:lang w:val="fr-BE"/>
        </w:rPr>
        <w:t>expliquent comment chaque pays doit aligner ses politiques sur les objectifs et les règles convenus au niveau de l</w:t>
      </w:r>
      <w:r w:rsidR="0003357A">
        <w:rPr>
          <w:rFonts w:eastAsia="Arial" w:cs="Arial"/>
          <w:sz w:val="24"/>
          <w:szCs w:val="24"/>
          <w:bdr w:val="nil"/>
          <w:lang w:val="fr-BE"/>
        </w:rPr>
        <w:t>’</w:t>
      </w:r>
      <w:r>
        <w:rPr>
          <w:rFonts w:eastAsia="Arial" w:cs="Arial"/>
          <w:sz w:val="24"/>
          <w:szCs w:val="24"/>
          <w:bdr w:val="nil"/>
          <w:lang w:val="fr-BE"/>
        </w:rPr>
        <w:t>Union européenne, sur lesquels ils sont censés agir. Comme chaque année, le FEPH a plaidé pour que l</w:t>
      </w:r>
      <w:r w:rsidR="0003357A">
        <w:rPr>
          <w:rFonts w:eastAsia="Arial" w:cs="Arial"/>
          <w:sz w:val="24"/>
          <w:szCs w:val="24"/>
          <w:bdr w:val="nil"/>
          <w:lang w:val="fr-BE"/>
        </w:rPr>
        <w:t>’</w:t>
      </w:r>
      <w:r>
        <w:rPr>
          <w:rFonts w:eastAsia="Arial" w:cs="Arial"/>
          <w:sz w:val="24"/>
          <w:szCs w:val="24"/>
          <w:bdr w:val="nil"/>
          <w:lang w:val="fr-BE"/>
        </w:rPr>
        <w:t>investissement dans l</w:t>
      </w:r>
      <w:r w:rsidR="0003357A">
        <w:rPr>
          <w:rFonts w:eastAsia="Arial" w:cs="Arial"/>
          <w:sz w:val="24"/>
          <w:szCs w:val="24"/>
          <w:bdr w:val="nil"/>
          <w:lang w:val="fr-BE"/>
        </w:rPr>
        <w:t>’</w:t>
      </w:r>
      <w:r>
        <w:rPr>
          <w:rFonts w:eastAsia="Arial" w:cs="Arial"/>
          <w:sz w:val="24"/>
          <w:szCs w:val="24"/>
          <w:bdr w:val="nil"/>
          <w:lang w:val="fr-BE"/>
        </w:rPr>
        <w:t>aide aux personnes</w:t>
      </w:r>
      <w:r>
        <w:rPr>
          <w:rFonts w:eastAsia="Arial" w:cs="Arial"/>
          <w:sz w:val="24"/>
          <w:szCs w:val="24"/>
          <w:bdr w:val="nil"/>
          <w:lang w:val="fr-BE"/>
        </w:rPr>
        <w:t xml:space="preserve"> handicapées figure en bonne place et s</w:t>
      </w:r>
      <w:r w:rsidR="0003357A">
        <w:rPr>
          <w:rFonts w:eastAsia="Arial" w:cs="Arial"/>
          <w:sz w:val="24"/>
          <w:szCs w:val="24"/>
          <w:bdr w:val="nil"/>
          <w:lang w:val="fr-BE"/>
        </w:rPr>
        <w:t>’</w:t>
      </w:r>
      <w:r>
        <w:rPr>
          <w:rFonts w:eastAsia="Arial" w:cs="Arial"/>
          <w:sz w:val="24"/>
          <w:szCs w:val="24"/>
          <w:bdr w:val="nil"/>
          <w:lang w:val="fr-BE"/>
        </w:rPr>
        <w:t>est concentré sur les données inquiétantes au niveau de l</w:t>
      </w:r>
      <w:r w:rsidR="0003357A">
        <w:rPr>
          <w:rFonts w:eastAsia="Arial" w:cs="Arial"/>
          <w:sz w:val="24"/>
          <w:szCs w:val="24"/>
          <w:bdr w:val="nil"/>
          <w:lang w:val="fr-BE"/>
        </w:rPr>
        <w:t>’</w:t>
      </w:r>
      <w:r>
        <w:rPr>
          <w:rFonts w:eastAsia="Arial" w:cs="Arial"/>
          <w:sz w:val="24"/>
          <w:szCs w:val="24"/>
          <w:bdr w:val="nil"/>
          <w:lang w:val="fr-BE"/>
        </w:rPr>
        <w:t>Union européenne en termes de taux d</w:t>
      </w:r>
      <w:r w:rsidR="0003357A">
        <w:rPr>
          <w:rFonts w:eastAsia="Arial" w:cs="Arial"/>
          <w:sz w:val="24"/>
          <w:szCs w:val="24"/>
          <w:bdr w:val="nil"/>
          <w:lang w:val="fr-BE"/>
        </w:rPr>
        <w:t>’</w:t>
      </w:r>
      <w:r>
        <w:rPr>
          <w:rFonts w:eastAsia="Arial" w:cs="Arial"/>
          <w:sz w:val="24"/>
          <w:szCs w:val="24"/>
          <w:bdr w:val="nil"/>
          <w:lang w:val="fr-BE"/>
        </w:rPr>
        <w:t xml:space="preserve">emploi et de pauvreté, ainsi que </w:t>
      </w:r>
      <w:proofErr w:type="gramStart"/>
      <w:r>
        <w:rPr>
          <w:rFonts w:eastAsia="Arial" w:cs="Arial"/>
          <w:sz w:val="24"/>
          <w:szCs w:val="24"/>
          <w:bdr w:val="nil"/>
          <w:lang w:val="fr-BE"/>
        </w:rPr>
        <w:t xml:space="preserve">de  </w:t>
      </w:r>
      <w:proofErr w:type="spellStart"/>
      <w:r>
        <w:rPr>
          <w:rFonts w:eastAsia="Arial" w:cs="Arial"/>
          <w:sz w:val="24"/>
          <w:szCs w:val="24"/>
          <w:bdr w:val="nil"/>
          <w:lang w:val="fr-BE"/>
        </w:rPr>
        <w:t>désinstitutionnalisation</w:t>
      </w:r>
      <w:proofErr w:type="spellEnd"/>
      <w:proofErr w:type="gramEnd"/>
      <w:r>
        <w:rPr>
          <w:rFonts w:eastAsia="Arial" w:cs="Arial"/>
          <w:sz w:val="24"/>
          <w:szCs w:val="24"/>
          <w:bdr w:val="nil"/>
          <w:lang w:val="fr-BE"/>
        </w:rPr>
        <w:t>, de vie autonome et de services de proximité.</w:t>
      </w:r>
    </w:p>
    <w:p w14:paraId="615D091D" w14:textId="6CE9DBE6" w:rsidR="00FF12A4" w:rsidRPr="00071706" w:rsidRDefault="00C176C1" w:rsidP="279D572D">
      <w:pPr>
        <w:spacing w:line="360" w:lineRule="auto"/>
        <w:rPr>
          <w:sz w:val="24"/>
          <w:szCs w:val="24"/>
        </w:rPr>
      </w:pPr>
      <w:r>
        <w:rPr>
          <w:rFonts w:eastAsia="Arial" w:cs="Arial"/>
          <w:sz w:val="24"/>
          <w:szCs w:val="24"/>
          <w:bdr w:val="nil"/>
          <w:lang w:val="fr-BE"/>
        </w:rPr>
        <w:t xml:space="preserve">Cette année, les recommandations se sont principalement concentrées sur les questions liées à la crise énergétique, aux transitions verte et numérique, à la guerre en Ukraine et à la </w:t>
      </w:r>
      <w:r>
        <w:rPr>
          <w:rFonts w:eastAsia="Arial" w:cs="Arial"/>
          <w:sz w:val="24"/>
          <w:szCs w:val="24"/>
          <w:bdr w:val="nil"/>
          <w:lang w:val="fr-BE"/>
        </w:rPr>
        <w:lastRenderedPageBreak/>
        <w:t>reprise</w:t>
      </w:r>
      <w:r>
        <w:rPr>
          <w:rFonts w:eastAsia="Arial" w:cs="Arial"/>
          <w:sz w:val="24"/>
          <w:szCs w:val="24"/>
          <w:bdr w:val="nil"/>
          <w:lang w:val="fr-BE"/>
        </w:rPr>
        <w:t xml:space="preserve"> après le Covid-19, tandis que la Commission s</w:t>
      </w:r>
      <w:r w:rsidR="0003357A">
        <w:rPr>
          <w:rFonts w:eastAsia="Arial" w:cs="Arial"/>
          <w:sz w:val="24"/>
          <w:szCs w:val="24"/>
          <w:bdr w:val="nil"/>
          <w:lang w:val="fr-BE"/>
        </w:rPr>
        <w:t>’</w:t>
      </w:r>
      <w:r>
        <w:rPr>
          <w:rFonts w:eastAsia="Arial" w:cs="Arial"/>
          <w:sz w:val="24"/>
          <w:szCs w:val="24"/>
          <w:bdr w:val="nil"/>
          <w:lang w:val="fr-BE"/>
        </w:rPr>
        <w:t>est principalement appuyée sur les plans nationaux de relance et de résilience pour couvrir les principaux problèmes rencontrés dans chaque pays. En ce qui concerne le handicap, chaque État membre dispose déso</w:t>
      </w:r>
      <w:r>
        <w:rPr>
          <w:rFonts w:eastAsia="Arial" w:cs="Arial"/>
          <w:sz w:val="24"/>
          <w:szCs w:val="24"/>
          <w:bdr w:val="nil"/>
          <w:lang w:val="fr-BE"/>
        </w:rPr>
        <w:t>rmais d</w:t>
      </w:r>
      <w:r w:rsidR="0003357A">
        <w:rPr>
          <w:rFonts w:eastAsia="Arial" w:cs="Arial"/>
          <w:sz w:val="24"/>
          <w:szCs w:val="24"/>
          <w:bdr w:val="nil"/>
          <w:lang w:val="fr-BE"/>
        </w:rPr>
        <w:t>’</w:t>
      </w:r>
      <w:r>
        <w:rPr>
          <w:rFonts w:eastAsia="Arial" w:cs="Arial"/>
          <w:sz w:val="24"/>
          <w:szCs w:val="24"/>
          <w:bdr w:val="nil"/>
          <w:lang w:val="fr-BE"/>
        </w:rPr>
        <w:t>une analyse spécifique et de mesures soulevées pour le handicap, mais les recommandations spécifiques sont rares. Au total, seuls 6 RSP ont fait une référence spécifique aux personnes handicapées, contre 20 cas en 2020. Les questions de handicap co</w:t>
      </w:r>
      <w:r>
        <w:rPr>
          <w:rFonts w:eastAsia="Arial" w:cs="Arial"/>
          <w:sz w:val="24"/>
          <w:szCs w:val="24"/>
          <w:bdr w:val="nil"/>
          <w:lang w:val="fr-BE"/>
        </w:rPr>
        <w:t>uvertes, tant par l</w:t>
      </w:r>
      <w:r w:rsidR="0003357A">
        <w:rPr>
          <w:rFonts w:eastAsia="Arial" w:cs="Arial"/>
          <w:sz w:val="24"/>
          <w:szCs w:val="24"/>
          <w:bdr w:val="nil"/>
          <w:lang w:val="fr-BE"/>
        </w:rPr>
        <w:t>’</w:t>
      </w:r>
      <w:r>
        <w:rPr>
          <w:rFonts w:eastAsia="Arial" w:cs="Arial"/>
          <w:sz w:val="24"/>
          <w:szCs w:val="24"/>
          <w:bdr w:val="nil"/>
          <w:lang w:val="fr-BE"/>
        </w:rPr>
        <w:t>analyse par pays que par les RSP, concernaient principalement l</w:t>
      </w:r>
      <w:r w:rsidR="0003357A">
        <w:rPr>
          <w:rFonts w:eastAsia="Arial" w:cs="Arial"/>
          <w:sz w:val="24"/>
          <w:szCs w:val="24"/>
          <w:bdr w:val="nil"/>
          <w:lang w:val="fr-BE"/>
        </w:rPr>
        <w:t>’</w:t>
      </w:r>
      <w:r>
        <w:rPr>
          <w:rFonts w:eastAsia="Arial" w:cs="Arial"/>
          <w:sz w:val="24"/>
          <w:szCs w:val="24"/>
          <w:bdr w:val="nil"/>
          <w:lang w:val="fr-BE"/>
        </w:rPr>
        <w:t>emploi, la pauvreté et l</w:t>
      </w:r>
      <w:r w:rsidR="0003357A">
        <w:rPr>
          <w:rFonts w:eastAsia="Arial" w:cs="Arial"/>
          <w:sz w:val="24"/>
          <w:szCs w:val="24"/>
          <w:bdr w:val="nil"/>
          <w:lang w:val="fr-BE"/>
        </w:rPr>
        <w:t>’</w:t>
      </w:r>
      <w:r>
        <w:rPr>
          <w:rFonts w:eastAsia="Arial" w:cs="Arial"/>
          <w:sz w:val="24"/>
          <w:szCs w:val="24"/>
          <w:bdr w:val="nil"/>
          <w:lang w:val="fr-BE"/>
        </w:rPr>
        <w:t xml:space="preserve">inclusion sociale, les services sociaux, la </w:t>
      </w:r>
      <w:proofErr w:type="spellStart"/>
      <w:r>
        <w:rPr>
          <w:rFonts w:eastAsia="Arial" w:cs="Arial"/>
          <w:sz w:val="24"/>
          <w:szCs w:val="24"/>
          <w:bdr w:val="nil"/>
          <w:lang w:val="fr-BE"/>
        </w:rPr>
        <w:t>désinstitutionnalisation</w:t>
      </w:r>
      <w:proofErr w:type="spellEnd"/>
      <w:r>
        <w:rPr>
          <w:rFonts w:eastAsia="Arial" w:cs="Arial"/>
          <w:sz w:val="24"/>
          <w:szCs w:val="24"/>
          <w:bdr w:val="nil"/>
          <w:lang w:val="fr-BE"/>
        </w:rPr>
        <w:t xml:space="preserve"> et les soins de proximité, la protection sociale et l</w:t>
      </w:r>
      <w:r w:rsidR="0003357A">
        <w:rPr>
          <w:rFonts w:eastAsia="Arial" w:cs="Arial"/>
          <w:sz w:val="24"/>
          <w:szCs w:val="24"/>
          <w:bdr w:val="nil"/>
          <w:lang w:val="fr-BE"/>
        </w:rPr>
        <w:t>’</w:t>
      </w:r>
      <w:r>
        <w:rPr>
          <w:rFonts w:eastAsia="Arial" w:cs="Arial"/>
          <w:sz w:val="24"/>
          <w:szCs w:val="24"/>
          <w:bdr w:val="nil"/>
          <w:lang w:val="fr-BE"/>
        </w:rPr>
        <w:t xml:space="preserve">éducation, la formation </w:t>
      </w:r>
      <w:r>
        <w:rPr>
          <w:rFonts w:eastAsia="Arial" w:cs="Arial"/>
          <w:sz w:val="24"/>
          <w:szCs w:val="24"/>
          <w:bdr w:val="nil"/>
          <w:lang w:val="fr-BE"/>
        </w:rPr>
        <w:t>et les compétences liées au travail.</w:t>
      </w:r>
    </w:p>
    <w:p w14:paraId="493392DF" w14:textId="77777777" w:rsidR="00FF12A4" w:rsidRPr="00071706" w:rsidRDefault="00C176C1" w:rsidP="279D572D">
      <w:pPr>
        <w:spacing w:line="360" w:lineRule="auto"/>
        <w:rPr>
          <w:sz w:val="24"/>
          <w:szCs w:val="24"/>
        </w:rPr>
      </w:pPr>
      <w:r>
        <w:rPr>
          <w:rFonts w:eastAsia="Arial" w:cs="Arial"/>
          <w:sz w:val="24"/>
          <w:szCs w:val="24"/>
          <w:bdr w:val="nil"/>
          <w:lang w:val="fr-BE"/>
        </w:rPr>
        <w:t xml:space="preserve">Vous pouvez lire </w:t>
      </w:r>
      <w:hyperlink r:id="rId15" w:history="1">
        <w:r>
          <w:rPr>
            <w:rFonts w:eastAsia="Arial" w:cs="Arial"/>
            <w:color w:val="0000FF"/>
            <w:sz w:val="24"/>
            <w:szCs w:val="24"/>
            <w:u w:val="single"/>
            <w:bdr w:val="nil"/>
            <w:lang w:val="fr-BE"/>
          </w:rPr>
          <w:t>notre analyse des recommandations spécifiques du pays 2022</w:t>
        </w:r>
      </w:hyperlink>
      <w:r>
        <w:rPr>
          <w:rFonts w:eastAsia="Arial" w:cs="Arial"/>
          <w:sz w:val="24"/>
          <w:szCs w:val="24"/>
          <w:bdr w:val="nil"/>
          <w:lang w:val="fr-BE"/>
        </w:rPr>
        <w:t>.</w:t>
      </w:r>
    </w:p>
    <w:p w14:paraId="5A966015" w14:textId="77777777" w:rsidR="00FF12A4" w:rsidRPr="00071706" w:rsidRDefault="00C176C1" w:rsidP="279D572D">
      <w:pPr>
        <w:spacing w:line="360" w:lineRule="auto"/>
        <w:rPr>
          <w:sz w:val="24"/>
          <w:szCs w:val="24"/>
        </w:rPr>
      </w:pPr>
      <w:r>
        <w:rPr>
          <w:rFonts w:eastAsia="Arial" w:cs="Arial"/>
          <w:sz w:val="24"/>
          <w:szCs w:val="24"/>
          <w:bdr w:val="nil"/>
          <w:lang w:val="fr-BE"/>
        </w:rPr>
        <w:t xml:space="preserve">Contact : </w:t>
      </w:r>
      <w:proofErr w:type="spellStart"/>
      <w:r>
        <w:rPr>
          <w:rFonts w:eastAsia="Arial" w:cs="Arial"/>
          <w:sz w:val="24"/>
          <w:szCs w:val="24"/>
          <w:bdr w:val="nil"/>
          <w:lang w:val="fr-BE"/>
        </w:rPr>
        <w:t>Álvaro</w:t>
      </w:r>
      <w:proofErr w:type="spellEnd"/>
    </w:p>
    <w:p w14:paraId="55F0F51F" w14:textId="77777777" w:rsidR="00FF12A4" w:rsidRPr="00071706" w:rsidRDefault="00C176C1" w:rsidP="00071706">
      <w:pPr>
        <w:pStyle w:val="Titre3"/>
        <w:spacing w:after="240"/>
        <w:rPr>
          <w:color w:val="0070C0"/>
        </w:rPr>
      </w:pPr>
      <w:r>
        <w:rPr>
          <w:rFonts w:eastAsia="Arial" w:cs="Arial"/>
          <w:color w:val="0070C0"/>
          <w:szCs w:val="24"/>
          <w:bdr w:val="nil"/>
          <w:lang w:val="fr-BE"/>
        </w:rPr>
        <w:t>Égalité et non-discrimination</w:t>
      </w:r>
    </w:p>
    <w:p w14:paraId="17F88AE5" w14:textId="564057CA" w:rsidR="00FF12A4" w:rsidRPr="00071706" w:rsidRDefault="00C176C1" w:rsidP="00071706">
      <w:pPr>
        <w:spacing w:line="360" w:lineRule="auto"/>
        <w:rPr>
          <w:sz w:val="24"/>
          <w:szCs w:val="24"/>
        </w:rPr>
      </w:pPr>
      <w:r>
        <w:rPr>
          <w:rFonts w:eastAsia="Arial" w:cs="Arial"/>
          <w:sz w:val="24"/>
          <w:szCs w:val="24"/>
          <w:bdr w:val="nil"/>
          <w:lang w:val="fr-BE"/>
        </w:rPr>
        <w:t xml:space="preserve">La </w:t>
      </w:r>
      <w:r>
        <w:rPr>
          <w:rFonts w:eastAsia="Arial" w:cs="Arial"/>
          <w:b/>
          <w:bCs/>
          <w:sz w:val="24"/>
          <w:szCs w:val="24"/>
          <w:bdr w:val="nil"/>
          <w:lang w:val="fr-BE"/>
        </w:rPr>
        <w:t>proposition de directive horizontale sur l</w:t>
      </w:r>
      <w:r w:rsidR="0003357A">
        <w:rPr>
          <w:rFonts w:eastAsia="Arial" w:cs="Arial"/>
          <w:b/>
          <w:bCs/>
          <w:sz w:val="24"/>
          <w:szCs w:val="24"/>
          <w:bdr w:val="nil"/>
          <w:lang w:val="fr-BE"/>
        </w:rPr>
        <w:t>’</w:t>
      </w:r>
      <w:r>
        <w:rPr>
          <w:rFonts w:eastAsia="Arial" w:cs="Arial"/>
          <w:b/>
          <w:bCs/>
          <w:sz w:val="24"/>
          <w:szCs w:val="24"/>
          <w:bdr w:val="nil"/>
          <w:lang w:val="fr-BE"/>
        </w:rPr>
        <w:t>égalité de traitement</w:t>
      </w:r>
      <w:r>
        <w:rPr>
          <w:rFonts w:eastAsia="Arial" w:cs="Arial"/>
          <w:sz w:val="24"/>
          <w:szCs w:val="24"/>
          <w:bdr w:val="nil"/>
          <w:lang w:val="fr-BE"/>
        </w:rPr>
        <w:t xml:space="preserve"> est toujours bloquée au Conseil de l</w:t>
      </w:r>
      <w:r w:rsidR="0003357A">
        <w:rPr>
          <w:rFonts w:eastAsia="Arial" w:cs="Arial"/>
          <w:sz w:val="24"/>
          <w:szCs w:val="24"/>
          <w:bdr w:val="nil"/>
          <w:lang w:val="fr-BE"/>
        </w:rPr>
        <w:t>’</w:t>
      </w:r>
      <w:r>
        <w:rPr>
          <w:rFonts w:eastAsia="Arial" w:cs="Arial"/>
          <w:sz w:val="24"/>
          <w:szCs w:val="24"/>
          <w:bdr w:val="nil"/>
          <w:lang w:val="fr-BE"/>
        </w:rPr>
        <w:t>Uni</w:t>
      </w:r>
      <w:r>
        <w:rPr>
          <w:rFonts w:eastAsia="Arial" w:cs="Arial"/>
          <w:sz w:val="24"/>
          <w:szCs w:val="24"/>
          <w:bdr w:val="nil"/>
          <w:lang w:val="fr-BE"/>
        </w:rPr>
        <w:t>on européenne. En octobre 2021, le FEPH et les organisations de défense de l</w:t>
      </w:r>
      <w:r w:rsidR="0003357A">
        <w:rPr>
          <w:rFonts w:eastAsia="Arial" w:cs="Arial"/>
          <w:sz w:val="24"/>
          <w:szCs w:val="24"/>
          <w:bdr w:val="nil"/>
          <w:lang w:val="fr-BE"/>
        </w:rPr>
        <w:t>’</w:t>
      </w:r>
      <w:r>
        <w:rPr>
          <w:rFonts w:eastAsia="Arial" w:cs="Arial"/>
          <w:sz w:val="24"/>
          <w:szCs w:val="24"/>
          <w:bdr w:val="nil"/>
          <w:lang w:val="fr-BE"/>
        </w:rPr>
        <w:t xml:space="preserve">égalité ont rencontré le rapporteur au Parlement européen pour discuter des </w:t>
      </w:r>
      <w:hyperlink r:id="rId16" w:history="1">
        <w:r>
          <w:rPr>
            <w:rFonts w:eastAsia="Arial" w:cs="Arial"/>
            <w:color w:val="0000FF"/>
            <w:sz w:val="24"/>
            <w:szCs w:val="24"/>
            <w:u w:val="single"/>
            <w:bdr w:val="nil"/>
            <w:lang w:val="fr-BE"/>
          </w:rPr>
          <w:t>amende</w:t>
        </w:r>
        <w:r>
          <w:rPr>
            <w:rFonts w:eastAsia="Arial" w:cs="Arial"/>
            <w:color w:val="0000FF"/>
            <w:sz w:val="24"/>
            <w:szCs w:val="24"/>
            <w:u w:val="single"/>
            <w:bdr w:val="nil"/>
            <w:lang w:val="fr-BE"/>
          </w:rPr>
          <w:t>m</w:t>
        </w:r>
        <w:r>
          <w:rPr>
            <w:rFonts w:eastAsia="Arial" w:cs="Arial"/>
            <w:color w:val="0000FF"/>
            <w:sz w:val="24"/>
            <w:szCs w:val="24"/>
            <w:u w:val="single"/>
            <w:bdr w:val="nil"/>
            <w:lang w:val="fr-BE"/>
          </w:rPr>
          <w:t>ents régressifs</w:t>
        </w:r>
      </w:hyperlink>
      <w:r>
        <w:rPr>
          <w:rFonts w:eastAsia="Arial" w:cs="Arial"/>
          <w:sz w:val="24"/>
          <w:szCs w:val="24"/>
          <w:bdr w:val="nil"/>
          <w:lang w:val="fr-BE"/>
        </w:rPr>
        <w:t xml:space="preserve"> apportés par la présidence portugaise, notamment la suppression de l</w:t>
      </w:r>
      <w:r w:rsidR="0003357A">
        <w:rPr>
          <w:rFonts w:eastAsia="Arial" w:cs="Arial"/>
          <w:sz w:val="24"/>
          <w:szCs w:val="24"/>
          <w:bdr w:val="nil"/>
          <w:lang w:val="fr-BE"/>
        </w:rPr>
        <w:t>’</w:t>
      </w:r>
      <w:r>
        <w:rPr>
          <w:rFonts w:eastAsia="Arial" w:cs="Arial"/>
          <w:sz w:val="24"/>
          <w:szCs w:val="24"/>
          <w:bdr w:val="nil"/>
          <w:lang w:val="fr-BE"/>
        </w:rPr>
        <w:t>article sur l</w:t>
      </w:r>
      <w:r w:rsidR="0003357A">
        <w:rPr>
          <w:rFonts w:eastAsia="Arial" w:cs="Arial"/>
          <w:sz w:val="24"/>
          <w:szCs w:val="24"/>
          <w:bdr w:val="nil"/>
          <w:lang w:val="fr-BE"/>
        </w:rPr>
        <w:t>’</w:t>
      </w:r>
      <w:r>
        <w:rPr>
          <w:rFonts w:eastAsia="Arial" w:cs="Arial"/>
          <w:sz w:val="24"/>
          <w:szCs w:val="24"/>
          <w:bdr w:val="nil"/>
          <w:lang w:val="fr-BE"/>
        </w:rPr>
        <w:t>accessib</w:t>
      </w:r>
      <w:r>
        <w:rPr>
          <w:rFonts w:eastAsia="Arial" w:cs="Arial"/>
          <w:sz w:val="24"/>
          <w:szCs w:val="24"/>
          <w:bdr w:val="nil"/>
          <w:lang w:val="fr-BE"/>
        </w:rPr>
        <w:t>ilité et l</w:t>
      </w:r>
      <w:r w:rsidR="0003357A">
        <w:rPr>
          <w:rFonts w:eastAsia="Arial" w:cs="Arial"/>
          <w:sz w:val="24"/>
          <w:szCs w:val="24"/>
          <w:bdr w:val="nil"/>
          <w:lang w:val="fr-BE"/>
        </w:rPr>
        <w:t>’</w:t>
      </w:r>
      <w:r>
        <w:rPr>
          <w:rFonts w:eastAsia="Arial" w:cs="Arial"/>
          <w:sz w:val="24"/>
          <w:szCs w:val="24"/>
          <w:bdr w:val="nil"/>
          <w:lang w:val="fr-BE"/>
        </w:rPr>
        <w:t>ajout d</w:t>
      </w:r>
      <w:r w:rsidR="0003357A">
        <w:rPr>
          <w:rFonts w:eastAsia="Arial" w:cs="Arial"/>
          <w:sz w:val="24"/>
          <w:szCs w:val="24"/>
          <w:bdr w:val="nil"/>
          <w:lang w:val="fr-BE"/>
        </w:rPr>
        <w:t>’</w:t>
      </w:r>
      <w:r>
        <w:rPr>
          <w:rFonts w:eastAsia="Arial" w:cs="Arial"/>
          <w:sz w:val="24"/>
          <w:szCs w:val="24"/>
          <w:bdr w:val="nil"/>
          <w:lang w:val="fr-BE"/>
        </w:rPr>
        <w:t>une exemption temporaire des aménagements raisonnables. Le FEPH avait l</w:t>
      </w:r>
      <w:r w:rsidR="0003357A">
        <w:rPr>
          <w:rFonts w:eastAsia="Arial" w:cs="Arial"/>
          <w:sz w:val="24"/>
          <w:szCs w:val="24"/>
          <w:bdr w:val="nil"/>
          <w:lang w:val="fr-BE"/>
        </w:rPr>
        <w:t>’</w:t>
      </w:r>
      <w:r>
        <w:rPr>
          <w:rFonts w:eastAsia="Arial" w:cs="Arial"/>
          <w:sz w:val="24"/>
          <w:szCs w:val="24"/>
          <w:bdr w:val="nil"/>
          <w:lang w:val="fr-BE"/>
        </w:rPr>
        <w:t xml:space="preserve">intention de contacter ses partenaires pour préparer une brève position sur le texte qui sera partagée avec la présidence française et la commissaire Helena </w:t>
      </w:r>
      <w:proofErr w:type="spellStart"/>
      <w:r>
        <w:rPr>
          <w:rFonts w:eastAsia="Arial" w:cs="Arial"/>
          <w:sz w:val="24"/>
          <w:szCs w:val="24"/>
          <w:bdr w:val="nil"/>
          <w:lang w:val="fr-BE"/>
        </w:rPr>
        <w:t>Dalli</w:t>
      </w:r>
      <w:proofErr w:type="spellEnd"/>
      <w:r>
        <w:rPr>
          <w:rFonts w:eastAsia="Arial" w:cs="Arial"/>
          <w:sz w:val="24"/>
          <w:szCs w:val="24"/>
          <w:bdr w:val="nil"/>
          <w:lang w:val="fr-BE"/>
        </w:rPr>
        <w:t>. C</w:t>
      </w:r>
      <w:r>
        <w:rPr>
          <w:rFonts w:eastAsia="Arial" w:cs="Arial"/>
          <w:sz w:val="24"/>
          <w:szCs w:val="24"/>
          <w:bdr w:val="nil"/>
          <w:lang w:val="fr-BE"/>
        </w:rPr>
        <w:t>ependant, en raison d</w:t>
      </w:r>
      <w:r w:rsidR="0003357A">
        <w:rPr>
          <w:rFonts w:eastAsia="Arial" w:cs="Arial"/>
          <w:sz w:val="24"/>
          <w:szCs w:val="24"/>
          <w:bdr w:val="nil"/>
          <w:lang w:val="fr-BE"/>
        </w:rPr>
        <w:t>’</w:t>
      </w:r>
      <w:r>
        <w:rPr>
          <w:rFonts w:eastAsia="Arial" w:cs="Arial"/>
          <w:sz w:val="24"/>
          <w:szCs w:val="24"/>
          <w:bdr w:val="nil"/>
          <w:lang w:val="fr-BE"/>
        </w:rPr>
        <w:t>autres priorités de toutes les organisations, cette activité n</w:t>
      </w:r>
      <w:r w:rsidR="0003357A">
        <w:rPr>
          <w:rFonts w:eastAsia="Arial" w:cs="Arial"/>
          <w:sz w:val="24"/>
          <w:szCs w:val="24"/>
          <w:bdr w:val="nil"/>
          <w:lang w:val="fr-BE"/>
        </w:rPr>
        <w:t>’</w:t>
      </w:r>
      <w:r>
        <w:rPr>
          <w:rFonts w:eastAsia="Arial" w:cs="Arial"/>
          <w:sz w:val="24"/>
          <w:szCs w:val="24"/>
          <w:bdr w:val="nil"/>
          <w:lang w:val="fr-BE"/>
        </w:rPr>
        <w:t>a pas eu lieu. La représentation permanente tchèque a annoncé qu</w:t>
      </w:r>
      <w:r w:rsidR="0003357A">
        <w:rPr>
          <w:rFonts w:eastAsia="Arial" w:cs="Arial"/>
          <w:sz w:val="24"/>
          <w:szCs w:val="24"/>
          <w:bdr w:val="nil"/>
          <w:lang w:val="fr-BE"/>
        </w:rPr>
        <w:t>’</w:t>
      </w:r>
      <w:r>
        <w:rPr>
          <w:rFonts w:eastAsia="Arial" w:cs="Arial"/>
          <w:sz w:val="24"/>
          <w:szCs w:val="24"/>
          <w:bdr w:val="nil"/>
          <w:lang w:val="fr-BE"/>
        </w:rPr>
        <w:t xml:space="preserve">elle pourrait organiser une discussion sur la directive sous la présidence. </w:t>
      </w:r>
    </w:p>
    <w:p w14:paraId="34F5247F" w14:textId="2F492BD0" w:rsidR="008D067C" w:rsidRPr="00071706" w:rsidRDefault="00C176C1" w:rsidP="00071706">
      <w:pPr>
        <w:spacing w:line="360" w:lineRule="auto"/>
        <w:rPr>
          <w:sz w:val="24"/>
          <w:szCs w:val="24"/>
        </w:rPr>
      </w:pPr>
      <w:r>
        <w:rPr>
          <w:rFonts w:eastAsia="Arial" w:cs="Arial"/>
          <w:sz w:val="24"/>
          <w:szCs w:val="24"/>
          <w:bdr w:val="nil"/>
          <w:lang w:val="fr-BE"/>
        </w:rPr>
        <w:t>Parallèlement, la Commission proposera, d</w:t>
      </w:r>
      <w:r w:rsidR="0003357A">
        <w:rPr>
          <w:rFonts w:eastAsia="Arial" w:cs="Arial"/>
          <w:sz w:val="24"/>
          <w:szCs w:val="24"/>
          <w:bdr w:val="nil"/>
          <w:lang w:val="fr-BE"/>
        </w:rPr>
        <w:t>’</w:t>
      </w:r>
      <w:r>
        <w:rPr>
          <w:rFonts w:eastAsia="Arial" w:cs="Arial"/>
          <w:sz w:val="24"/>
          <w:szCs w:val="24"/>
          <w:bdr w:val="nil"/>
          <w:lang w:val="fr-BE"/>
        </w:rPr>
        <w:t>ici la fin de l</w:t>
      </w:r>
      <w:r w:rsidR="0003357A">
        <w:rPr>
          <w:rFonts w:eastAsia="Arial" w:cs="Arial"/>
          <w:sz w:val="24"/>
          <w:szCs w:val="24"/>
          <w:bdr w:val="nil"/>
          <w:lang w:val="fr-BE"/>
        </w:rPr>
        <w:t>’</w:t>
      </w:r>
      <w:r>
        <w:rPr>
          <w:rFonts w:eastAsia="Arial" w:cs="Arial"/>
          <w:sz w:val="24"/>
          <w:szCs w:val="24"/>
          <w:bdr w:val="nil"/>
          <w:lang w:val="fr-BE"/>
        </w:rPr>
        <w:t xml:space="preserve">année, une proposition de législation sur les normes applicables aux </w:t>
      </w:r>
      <w:r>
        <w:rPr>
          <w:rFonts w:eastAsia="Arial" w:cs="Arial"/>
          <w:b/>
          <w:bCs/>
          <w:sz w:val="24"/>
          <w:szCs w:val="24"/>
          <w:bdr w:val="nil"/>
          <w:lang w:val="fr-BE"/>
        </w:rPr>
        <w:t>organismes de promotion de l</w:t>
      </w:r>
      <w:r w:rsidR="0003357A">
        <w:rPr>
          <w:rFonts w:eastAsia="Arial" w:cs="Arial"/>
          <w:b/>
          <w:bCs/>
          <w:sz w:val="24"/>
          <w:szCs w:val="24"/>
          <w:bdr w:val="nil"/>
          <w:lang w:val="fr-BE"/>
        </w:rPr>
        <w:t>’</w:t>
      </w:r>
      <w:r>
        <w:rPr>
          <w:rFonts w:eastAsia="Arial" w:cs="Arial"/>
          <w:b/>
          <w:bCs/>
          <w:sz w:val="24"/>
          <w:szCs w:val="24"/>
          <w:bdr w:val="nil"/>
          <w:lang w:val="fr-BE"/>
        </w:rPr>
        <w:t>égalité</w:t>
      </w:r>
      <w:r>
        <w:rPr>
          <w:rFonts w:eastAsia="Arial" w:cs="Arial"/>
          <w:sz w:val="24"/>
          <w:szCs w:val="24"/>
          <w:bdr w:val="nil"/>
          <w:lang w:val="fr-BE"/>
        </w:rPr>
        <w:t xml:space="preserve">. Le FEPH a participé à la consultation organisée par la Commission et a publié un </w:t>
      </w:r>
      <w:hyperlink r:id="rId17" w:history="1">
        <w:r>
          <w:rPr>
            <w:rFonts w:eastAsia="Arial" w:cs="Arial"/>
            <w:color w:val="0000FF"/>
            <w:sz w:val="24"/>
            <w:szCs w:val="24"/>
            <w:u w:val="single"/>
            <w:bdr w:val="nil"/>
            <w:lang w:val="fr-BE"/>
          </w:rPr>
          <w:t>exposé de position</w:t>
        </w:r>
      </w:hyperlink>
      <w:r>
        <w:rPr>
          <w:rFonts w:eastAsia="Arial" w:cs="Arial"/>
          <w:sz w:val="24"/>
          <w:szCs w:val="24"/>
          <w:bdr w:val="nil"/>
          <w:lang w:val="fr-BE"/>
        </w:rPr>
        <w:t xml:space="preserve"> sur le sujet. </w:t>
      </w:r>
    </w:p>
    <w:p w14:paraId="3B85E38B" w14:textId="77777777" w:rsidR="29770D8E" w:rsidRPr="00071706" w:rsidRDefault="00C176C1" w:rsidP="00071706">
      <w:pPr>
        <w:spacing w:line="360" w:lineRule="auto"/>
        <w:rPr>
          <w:sz w:val="24"/>
          <w:szCs w:val="24"/>
        </w:rPr>
      </w:pPr>
      <w:r>
        <w:rPr>
          <w:rFonts w:eastAsia="Arial" w:cs="Arial"/>
          <w:sz w:val="24"/>
          <w:szCs w:val="24"/>
          <w:bdr w:val="nil"/>
          <w:lang w:val="fr-BE"/>
        </w:rPr>
        <w:t xml:space="preserve">Contact : Marine  </w:t>
      </w:r>
    </w:p>
    <w:p w14:paraId="1A77294F" w14:textId="77777777" w:rsidR="00F87514" w:rsidRPr="001C0FD1" w:rsidRDefault="00C176C1" w:rsidP="29770D8E">
      <w:pPr>
        <w:pStyle w:val="Titre2"/>
        <w:spacing w:line="360" w:lineRule="auto"/>
      </w:pPr>
      <w:r>
        <w:rPr>
          <w:rFonts w:eastAsia="Arial" w:cs="Arial"/>
          <w:szCs w:val="24"/>
          <w:bdr w:val="nil"/>
          <w:lang w:val="fr-BE"/>
        </w:rPr>
        <w:lastRenderedPageBreak/>
        <w:t xml:space="preserve">Femmes et filles handicapées </w:t>
      </w:r>
    </w:p>
    <w:p w14:paraId="68787F0F" w14:textId="77777777" w:rsidR="00D53716" w:rsidRPr="00071706" w:rsidRDefault="00C176C1" w:rsidP="00071706">
      <w:pPr>
        <w:pStyle w:val="Titre3"/>
        <w:spacing w:after="240"/>
        <w:rPr>
          <w:color w:val="0070C0"/>
        </w:rPr>
      </w:pPr>
      <w:r>
        <w:rPr>
          <w:rFonts w:eastAsia="Arial" w:cs="Arial"/>
          <w:color w:val="0070C0"/>
          <w:szCs w:val="24"/>
          <w:bdr w:val="nil"/>
          <w:lang w:val="fr-BE"/>
        </w:rPr>
        <w:t>Directive relative à la lutte contre la violence basée sur le sexe</w:t>
      </w:r>
    </w:p>
    <w:p w14:paraId="71AF479A" w14:textId="6CADFCCC" w:rsidR="00D53716" w:rsidRPr="00071706" w:rsidRDefault="00C176C1" w:rsidP="00071706">
      <w:pPr>
        <w:spacing w:line="360" w:lineRule="auto"/>
        <w:rPr>
          <w:sz w:val="24"/>
          <w:szCs w:val="24"/>
        </w:rPr>
      </w:pPr>
      <w:r>
        <w:rPr>
          <w:rFonts w:eastAsia="Arial" w:cs="Arial"/>
          <w:sz w:val="24"/>
          <w:szCs w:val="24"/>
          <w:bdr w:val="nil"/>
          <w:lang w:val="fr-BE"/>
        </w:rPr>
        <w:t>En mars 2022, la Commission eu</w:t>
      </w:r>
      <w:r>
        <w:rPr>
          <w:rFonts w:eastAsia="Arial" w:cs="Arial"/>
          <w:sz w:val="24"/>
          <w:szCs w:val="24"/>
          <w:bdr w:val="nil"/>
          <w:lang w:val="fr-BE"/>
        </w:rPr>
        <w:t>ropéenne a publié une proposition législative visant à combattre la violence à l</w:t>
      </w:r>
      <w:r w:rsidR="0003357A">
        <w:rPr>
          <w:rFonts w:eastAsia="Arial" w:cs="Arial"/>
          <w:sz w:val="24"/>
          <w:szCs w:val="24"/>
          <w:bdr w:val="nil"/>
          <w:lang w:val="fr-BE"/>
        </w:rPr>
        <w:t>’</w:t>
      </w:r>
      <w:r>
        <w:rPr>
          <w:rFonts w:eastAsia="Arial" w:cs="Arial"/>
          <w:sz w:val="24"/>
          <w:szCs w:val="24"/>
          <w:bdr w:val="nil"/>
          <w:lang w:val="fr-BE"/>
        </w:rPr>
        <w:t>égard des femmes et la violence domestique. L</w:t>
      </w:r>
      <w:r w:rsidR="0003357A">
        <w:rPr>
          <w:rFonts w:eastAsia="Arial" w:cs="Arial"/>
          <w:sz w:val="24"/>
          <w:szCs w:val="24"/>
          <w:bdr w:val="nil"/>
          <w:lang w:val="fr-BE"/>
        </w:rPr>
        <w:t>’</w:t>
      </w:r>
      <w:r>
        <w:rPr>
          <w:rFonts w:eastAsia="Arial" w:cs="Arial"/>
          <w:sz w:val="24"/>
          <w:szCs w:val="24"/>
          <w:bdr w:val="nil"/>
          <w:lang w:val="fr-BE"/>
        </w:rPr>
        <w:t xml:space="preserve">an dernier, avec le soutien du Comité des femmes, le FEPH a publié un </w:t>
      </w:r>
      <w:hyperlink r:id="rId18" w:history="1">
        <w:r>
          <w:rPr>
            <w:rFonts w:eastAsia="Arial" w:cs="Arial"/>
            <w:color w:val="0000FF"/>
            <w:sz w:val="24"/>
            <w:szCs w:val="24"/>
            <w:u w:val="single"/>
            <w:bdr w:val="nil"/>
            <w:lang w:val="fr-BE"/>
          </w:rPr>
          <w:t>document de position sur la violence contre les femmes et les filles handicapées dans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U</w:t>
        </w:r>
        <w:r>
          <w:rPr>
            <w:rFonts w:eastAsia="Arial" w:cs="Arial"/>
            <w:color w:val="0000FF"/>
            <w:sz w:val="24"/>
            <w:szCs w:val="24"/>
            <w:u w:val="single"/>
            <w:bdr w:val="nil"/>
            <w:lang w:val="fr-BE"/>
          </w:rPr>
          <w:t>nion européenne</w:t>
        </w:r>
      </w:hyperlink>
      <w:r>
        <w:rPr>
          <w:rFonts w:eastAsia="Arial" w:cs="Arial"/>
          <w:sz w:val="24"/>
          <w:szCs w:val="24"/>
          <w:bdr w:val="nil"/>
          <w:lang w:val="fr-BE"/>
        </w:rPr>
        <w:t xml:space="preserve">, a assisté à plusieurs réunions et a participé à une étude de la Commission. </w:t>
      </w:r>
    </w:p>
    <w:p w14:paraId="6C5AC106" w14:textId="4F0E0F0B" w:rsidR="00D53716" w:rsidRPr="00071706" w:rsidRDefault="00C176C1" w:rsidP="00071706">
      <w:pPr>
        <w:spacing w:line="360" w:lineRule="auto"/>
        <w:rPr>
          <w:sz w:val="24"/>
          <w:szCs w:val="24"/>
        </w:rPr>
      </w:pPr>
      <w:r>
        <w:rPr>
          <w:rFonts w:eastAsia="Arial" w:cs="Arial"/>
          <w:sz w:val="24"/>
          <w:szCs w:val="24"/>
          <w:bdr w:val="nil"/>
          <w:lang w:val="fr-BE"/>
        </w:rPr>
        <w:t>L</w:t>
      </w:r>
      <w:r>
        <w:rPr>
          <w:rFonts w:eastAsia="Arial" w:cs="Arial"/>
          <w:sz w:val="24"/>
          <w:szCs w:val="24"/>
          <w:bdr w:val="nil"/>
          <w:lang w:val="fr-BE"/>
        </w:rPr>
        <w:t>a proposition reconnaît les droits et les besoins des femmes et des filles handicapées en y faisant 14 références dans plusieurs domaines de la proposition, notamment dans l</w:t>
      </w:r>
      <w:r w:rsidR="0003357A">
        <w:rPr>
          <w:rFonts w:eastAsia="Arial" w:cs="Arial"/>
          <w:sz w:val="24"/>
          <w:szCs w:val="24"/>
          <w:bdr w:val="nil"/>
          <w:lang w:val="fr-BE"/>
        </w:rPr>
        <w:t>’</w:t>
      </w:r>
      <w:r>
        <w:rPr>
          <w:rFonts w:eastAsia="Arial" w:cs="Arial"/>
          <w:sz w:val="24"/>
          <w:szCs w:val="24"/>
          <w:bdr w:val="nil"/>
          <w:lang w:val="fr-BE"/>
        </w:rPr>
        <w:t>évaluation des besoins des victimes, l</w:t>
      </w:r>
      <w:r w:rsidR="0003357A">
        <w:rPr>
          <w:rFonts w:eastAsia="Arial" w:cs="Arial"/>
          <w:sz w:val="24"/>
          <w:szCs w:val="24"/>
          <w:bdr w:val="nil"/>
          <w:lang w:val="fr-BE"/>
        </w:rPr>
        <w:t>’</w:t>
      </w:r>
      <w:r>
        <w:rPr>
          <w:rFonts w:eastAsia="Arial" w:cs="Arial"/>
          <w:sz w:val="24"/>
          <w:szCs w:val="24"/>
          <w:bdr w:val="nil"/>
          <w:lang w:val="fr-BE"/>
        </w:rPr>
        <w:t>exigence d</w:t>
      </w:r>
      <w:r w:rsidR="0003357A">
        <w:rPr>
          <w:rFonts w:eastAsia="Arial" w:cs="Arial"/>
          <w:sz w:val="24"/>
          <w:szCs w:val="24"/>
          <w:bdr w:val="nil"/>
          <w:lang w:val="fr-BE"/>
        </w:rPr>
        <w:t>’</w:t>
      </w:r>
      <w:r>
        <w:rPr>
          <w:rFonts w:eastAsia="Arial" w:cs="Arial"/>
          <w:sz w:val="24"/>
          <w:szCs w:val="24"/>
          <w:bdr w:val="nil"/>
          <w:lang w:val="fr-BE"/>
        </w:rPr>
        <w:t>accessibilité des lignes d</w:t>
      </w:r>
      <w:r w:rsidR="0003357A">
        <w:rPr>
          <w:rFonts w:eastAsia="Arial" w:cs="Arial"/>
          <w:sz w:val="24"/>
          <w:szCs w:val="24"/>
          <w:bdr w:val="nil"/>
          <w:lang w:val="fr-BE"/>
        </w:rPr>
        <w:t>’</w:t>
      </w:r>
      <w:r>
        <w:rPr>
          <w:rFonts w:eastAsia="Arial" w:cs="Arial"/>
          <w:sz w:val="24"/>
          <w:szCs w:val="24"/>
          <w:bdr w:val="nil"/>
          <w:lang w:val="fr-BE"/>
        </w:rPr>
        <w:t>assis</w:t>
      </w:r>
      <w:r>
        <w:rPr>
          <w:rFonts w:eastAsia="Arial" w:cs="Arial"/>
          <w:sz w:val="24"/>
          <w:szCs w:val="24"/>
          <w:bdr w:val="nil"/>
          <w:lang w:val="fr-BE"/>
        </w:rPr>
        <w:t>tance téléphonique et les circonstances aggravantes de la violence à l</w:t>
      </w:r>
      <w:r w:rsidR="0003357A">
        <w:rPr>
          <w:rFonts w:eastAsia="Arial" w:cs="Arial"/>
          <w:sz w:val="24"/>
          <w:szCs w:val="24"/>
          <w:bdr w:val="nil"/>
          <w:lang w:val="fr-BE"/>
        </w:rPr>
        <w:t>’</w:t>
      </w:r>
      <w:r>
        <w:rPr>
          <w:rFonts w:eastAsia="Arial" w:cs="Arial"/>
          <w:sz w:val="24"/>
          <w:szCs w:val="24"/>
          <w:bdr w:val="nil"/>
          <w:lang w:val="fr-BE"/>
        </w:rPr>
        <w:t xml:space="preserve">égard des femmes handicapées, y compris dans les institutions. </w:t>
      </w:r>
    </w:p>
    <w:p w14:paraId="70ABFA8A" w14:textId="3C4D978F" w:rsidR="00D53716" w:rsidRPr="00071706" w:rsidRDefault="00C176C1" w:rsidP="00071706">
      <w:pPr>
        <w:spacing w:line="360" w:lineRule="auto"/>
        <w:rPr>
          <w:sz w:val="24"/>
          <w:szCs w:val="24"/>
        </w:rPr>
      </w:pPr>
      <w:r>
        <w:rPr>
          <w:rFonts w:eastAsia="Arial" w:cs="Arial"/>
          <w:sz w:val="24"/>
          <w:szCs w:val="24"/>
          <w:bdr w:val="nil"/>
          <w:lang w:val="fr-BE"/>
        </w:rPr>
        <w:t xml:space="preserve">Pour autant, de nombreuses lacunes </w:t>
      </w:r>
      <w:r>
        <w:rPr>
          <w:rFonts w:eastAsia="Arial" w:cs="Arial"/>
          <w:sz w:val="24"/>
          <w:szCs w:val="24"/>
          <w:bdr w:val="nil"/>
          <w:lang w:val="fr-BE"/>
        </w:rPr>
        <w:t>subsistent. En particulier, la proposition ne criminalise pas la stérilisation forcée, n</w:t>
      </w:r>
      <w:r w:rsidR="0003357A">
        <w:rPr>
          <w:rFonts w:eastAsia="Arial" w:cs="Arial"/>
          <w:sz w:val="24"/>
          <w:szCs w:val="24"/>
          <w:bdr w:val="nil"/>
          <w:lang w:val="fr-BE"/>
        </w:rPr>
        <w:t>’</w:t>
      </w:r>
      <w:r>
        <w:rPr>
          <w:rFonts w:eastAsia="Arial" w:cs="Arial"/>
          <w:sz w:val="24"/>
          <w:szCs w:val="24"/>
          <w:bdr w:val="nil"/>
          <w:lang w:val="fr-BE"/>
        </w:rPr>
        <w:t>oblige pas à collecter des données ventilées par handicap et ne demande pas aux États de former les professionnels aux droits et aux besoins des femmes et des filles h</w:t>
      </w:r>
      <w:r>
        <w:rPr>
          <w:rFonts w:eastAsia="Arial" w:cs="Arial"/>
          <w:sz w:val="24"/>
          <w:szCs w:val="24"/>
          <w:bdr w:val="nil"/>
          <w:lang w:val="fr-BE"/>
        </w:rPr>
        <w:t>andicapées.</w:t>
      </w:r>
    </w:p>
    <w:p w14:paraId="10B7679D" w14:textId="77777777" w:rsidR="00D53716" w:rsidRPr="00071706" w:rsidRDefault="00C176C1" w:rsidP="00071706">
      <w:pPr>
        <w:spacing w:line="360" w:lineRule="auto"/>
        <w:rPr>
          <w:sz w:val="24"/>
          <w:szCs w:val="24"/>
        </w:rPr>
      </w:pPr>
      <w:r>
        <w:rPr>
          <w:rFonts w:eastAsia="Arial" w:cs="Arial"/>
          <w:sz w:val="24"/>
          <w:szCs w:val="24"/>
          <w:bdr w:val="nil"/>
          <w:lang w:val="fr-BE"/>
        </w:rPr>
        <w:t>Le FEPH a commencé à travailler sur le plaidoyer auprès du Parlement européen et du Conseil pour rendre la directive plus inclusive des femmes et des filles handicap</w:t>
      </w:r>
      <w:r>
        <w:rPr>
          <w:rFonts w:eastAsia="Arial" w:cs="Arial"/>
          <w:sz w:val="24"/>
          <w:szCs w:val="24"/>
          <w:bdr w:val="nil"/>
          <w:lang w:val="fr-BE"/>
        </w:rPr>
        <w:t xml:space="preserve">ées. Notamment : </w:t>
      </w:r>
    </w:p>
    <w:p w14:paraId="670E9FAA" w14:textId="569B1C0C" w:rsidR="00D53716" w:rsidRPr="00071706" w:rsidRDefault="00C176C1" w:rsidP="00071706">
      <w:pPr>
        <w:numPr>
          <w:ilvl w:val="0"/>
          <w:numId w:val="25"/>
        </w:numPr>
        <w:spacing w:line="360" w:lineRule="auto"/>
        <w:rPr>
          <w:sz w:val="24"/>
          <w:szCs w:val="24"/>
        </w:rPr>
      </w:pPr>
      <w:r>
        <w:rPr>
          <w:rFonts w:eastAsia="Arial" w:cs="Arial"/>
          <w:sz w:val="24"/>
          <w:szCs w:val="24"/>
          <w:bdr w:val="nil"/>
          <w:lang w:val="fr-BE"/>
        </w:rPr>
        <w:t>Publication des propositions d</w:t>
      </w:r>
      <w:r w:rsidR="0003357A">
        <w:rPr>
          <w:rFonts w:eastAsia="Arial" w:cs="Arial"/>
          <w:sz w:val="24"/>
          <w:szCs w:val="24"/>
          <w:bdr w:val="nil"/>
          <w:lang w:val="fr-BE"/>
        </w:rPr>
        <w:t>’</w:t>
      </w:r>
      <w:r>
        <w:rPr>
          <w:rFonts w:eastAsia="Arial" w:cs="Arial"/>
          <w:b/>
          <w:bCs/>
          <w:sz w:val="24"/>
          <w:szCs w:val="24"/>
          <w:bdr w:val="nil"/>
          <w:lang w:val="fr-BE"/>
        </w:rPr>
        <w:t>amendements</w:t>
      </w:r>
    </w:p>
    <w:p w14:paraId="37102E5A" w14:textId="77777777" w:rsidR="00D53716" w:rsidRPr="00071706" w:rsidRDefault="00C176C1" w:rsidP="00071706">
      <w:pPr>
        <w:numPr>
          <w:ilvl w:val="0"/>
          <w:numId w:val="25"/>
        </w:numPr>
        <w:spacing w:line="360" w:lineRule="auto"/>
        <w:rPr>
          <w:sz w:val="24"/>
          <w:szCs w:val="24"/>
        </w:rPr>
      </w:pPr>
      <w:r>
        <w:rPr>
          <w:rFonts w:eastAsia="Arial" w:cs="Arial"/>
          <w:b/>
          <w:bCs/>
          <w:sz w:val="24"/>
          <w:szCs w:val="24"/>
          <w:bdr w:val="nil"/>
          <w:lang w:val="fr-BE"/>
        </w:rPr>
        <w:t>Campagne pour mettre fin à la stérilisation forcée</w:t>
      </w:r>
      <w:r>
        <w:rPr>
          <w:rFonts w:eastAsia="Arial" w:cs="Arial"/>
          <w:sz w:val="24"/>
          <w:szCs w:val="24"/>
          <w:bdr w:val="nil"/>
          <w:lang w:val="fr-BE"/>
        </w:rPr>
        <w:t xml:space="preserve">, comprenant une </w:t>
      </w:r>
      <w:hyperlink r:id="rId19" w:history="1">
        <w:r>
          <w:rPr>
            <w:rFonts w:eastAsia="Arial" w:cs="Arial"/>
            <w:color w:val="0000FF"/>
            <w:sz w:val="24"/>
            <w:szCs w:val="24"/>
            <w:u w:val="single"/>
            <w:bdr w:val="nil"/>
            <w:lang w:val="fr-BE"/>
          </w:rPr>
          <w:t>pétit</w:t>
        </w:r>
        <w:r>
          <w:rPr>
            <w:rFonts w:eastAsia="Arial" w:cs="Arial"/>
            <w:color w:val="0000FF"/>
            <w:sz w:val="24"/>
            <w:szCs w:val="24"/>
            <w:u w:val="single"/>
            <w:bdr w:val="nil"/>
            <w:lang w:val="fr-BE"/>
          </w:rPr>
          <w:t>i</w:t>
        </w:r>
        <w:r>
          <w:rPr>
            <w:rFonts w:eastAsia="Arial" w:cs="Arial"/>
            <w:color w:val="0000FF"/>
            <w:sz w:val="24"/>
            <w:szCs w:val="24"/>
            <w:u w:val="single"/>
            <w:bdr w:val="nil"/>
            <w:lang w:val="fr-BE"/>
          </w:rPr>
          <w:t>on en ligne</w:t>
        </w:r>
      </w:hyperlink>
      <w:r>
        <w:rPr>
          <w:rFonts w:eastAsia="Arial" w:cs="Arial"/>
          <w:sz w:val="24"/>
          <w:szCs w:val="24"/>
          <w:bdr w:val="nil"/>
          <w:lang w:val="fr-BE"/>
        </w:rPr>
        <w:t xml:space="preserve"> et un rapport sur la stérilisation forcée.</w:t>
      </w:r>
    </w:p>
    <w:p w14:paraId="02CEF443" w14:textId="2D111641" w:rsidR="00D53716" w:rsidRPr="00071706" w:rsidRDefault="00C176C1" w:rsidP="00071706">
      <w:pPr>
        <w:numPr>
          <w:ilvl w:val="0"/>
          <w:numId w:val="25"/>
        </w:numPr>
        <w:spacing w:line="360" w:lineRule="auto"/>
        <w:rPr>
          <w:sz w:val="24"/>
          <w:szCs w:val="24"/>
        </w:rPr>
      </w:pPr>
      <w:r>
        <w:rPr>
          <w:rFonts w:eastAsia="Arial" w:cs="Arial"/>
          <w:b/>
          <w:bCs/>
          <w:sz w:val="24"/>
          <w:szCs w:val="24"/>
          <w:bdr w:val="nil"/>
          <w:lang w:val="fr-BE"/>
        </w:rPr>
        <w:t>Conseil</w:t>
      </w:r>
      <w:r>
        <w:rPr>
          <w:rFonts w:eastAsia="Arial" w:cs="Arial"/>
          <w:sz w:val="24"/>
          <w:szCs w:val="24"/>
          <w:bdr w:val="nil"/>
          <w:lang w:val="fr-BE"/>
        </w:rPr>
        <w:t> : plaidoyer auprès des États membres de l</w:t>
      </w:r>
      <w:r w:rsidR="0003357A">
        <w:rPr>
          <w:rFonts w:eastAsia="Arial" w:cs="Arial"/>
          <w:sz w:val="24"/>
          <w:szCs w:val="24"/>
          <w:bdr w:val="nil"/>
          <w:lang w:val="fr-BE"/>
        </w:rPr>
        <w:t>’</w:t>
      </w:r>
      <w:r>
        <w:rPr>
          <w:rFonts w:eastAsia="Arial" w:cs="Arial"/>
          <w:sz w:val="24"/>
          <w:szCs w:val="24"/>
          <w:bdr w:val="nil"/>
          <w:lang w:val="fr-BE"/>
        </w:rPr>
        <w:t>Union européenne, en mettant l</w:t>
      </w:r>
      <w:r w:rsidR="0003357A">
        <w:rPr>
          <w:rFonts w:eastAsia="Arial" w:cs="Arial"/>
          <w:sz w:val="24"/>
          <w:szCs w:val="24"/>
          <w:bdr w:val="nil"/>
          <w:lang w:val="fr-BE"/>
        </w:rPr>
        <w:t>’</w:t>
      </w:r>
      <w:r>
        <w:rPr>
          <w:rFonts w:eastAsia="Arial" w:cs="Arial"/>
          <w:sz w:val="24"/>
          <w:szCs w:val="24"/>
          <w:bdr w:val="nil"/>
          <w:lang w:val="fr-BE"/>
        </w:rPr>
        <w:t>accent sur les prochaines présidenc</w:t>
      </w:r>
      <w:r>
        <w:rPr>
          <w:rFonts w:eastAsia="Arial" w:cs="Arial"/>
          <w:sz w:val="24"/>
          <w:szCs w:val="24"/>
          <w:bdr w:val="nil"/>
          <w:lang w:val="fr-BE"/>
        </w:rPr>
        <w:t>es (République tchèque, Suède et Espagne) et les États membres susceptibles de soutenir les amendements que nous proposons</w:t>
      </w:r>
      <w:r>
        <w:rPr>
          <w:rFonts w:eastAsia="Arial" w:cs="Arial"/>
          <w:sz w:val="24"/>
          <w:szCs w:val="24"/>
          <w:bdr w:val="nil"/>
          <w:lang w:val="fr-BE"/>
        </w:rPr>
        <w:t>.</w:t>
      </w:r>
    </w:p>
    <w:p w14:paraId="587D5F57" w14:textId="5DE6F383" w:rsidR="00D53716" w:rsidRPr="00071706" w:rsidRDefault="00C176C1" w:rsidP="00071706">
      <w:pPr>
        <w:numPr>
          <w:ilvl w:val="0"/>
          <w:numId w:val="25"/>
        </w:numPr>
        <w:spacing w:line="360" w:lineRule="auto"/>
        <w:rPr>
          <w:sz w:val="24"/>
          <w:szCs w:val="24"/>
        </w:rPr>
      </w:pPr>
      <w:r>
        <w:rPr>
          <w:rFonts w:eastAsia="Arial" w:cs="Arial"/>
          <w:b/>
          <w:bCs/>
          <w:sz w:val="24"/>
          <w:szCs w:val="24"/>
          <w:bdr w:val="nil"/>
          <w:lang w:val="fr-BE"/>
        </w:rPr>
        <w:t xml:space="preserve">Parlement : </w:t>
      </w:r>
      <w:r w:rsidRPr="004C322C">
        <w:rPr>
          <w:rFonts w:eastAsia="Arial" w:cs="Arial"/>
          <w:sz w:val="24"/>
          <w:szCs w:val="24"/>
          <w:bdr w:val="nil"/>
          <w:lang w:val="fr-BE"/>
        </w:rPr>
        <w:t>réunions avec le rapporteur, les rapport</w:t>
      </w:r>
      <w:r w:rsidRPr="004C322C">
        <w:rPr>
          <w:rFonts w:eastAsia="Arial" w:cs="Arial"/>
          <w:sz w:val="24"/>
          <w:szCs w:val="24"/>
          <w:bdr w:val="nil"/>
          <w:lang w:val="fr-BE"/>
        </w:rPr>
        <w:t>eurs fictifs et les conseillers ; organisation d</w:t>
      </w:r>
      <w:r w:rsidR="0003357A" w:rsidRPr="004C322C">
        <w:rPr>
          <w:rFonts w:eastAsia="Arial" w:cs="Arial"/>
          <w:sz w:val="24"/>
          <w:szCs w:val="24"/>
          <w:bdr w:val="nil"/>
          <w:lang w:val="fr-BE"/>
        </w:rPr>
        <w:t>’</w:t>
      </w:r>
      <w:r w:rsidRPr="004C322C">
        <w:rPr>
          <w:rFonts w:eastAsia="Arial" w:cs="Arial"/>
          <w:sz w:val="24"/>
          <w:szCs w:val="24"/>
          <w:bdr w:val="nil"/>
          <w:lang w:val="fr-BE"/>
        </w:rPr>
        <w:t>une audition/événement sur la stérilisation forcée avec le Parlement européen (à confirmer)</w:t>
      </w:r>
      <w:r>
        <w:rPr>
          <w:rFonts w:eastAsia="Arial" w:cs="Arial"/>
          <w:b/>
          <w:bCs/>
          <w:sz w:val="24"/>
          <w:szCs w:val="24"/>
          <w:bdr w:val="nil"/>
          <w:lang w:val="fr-BE"/>
        </w:rPr>
        <w:t xml:space="preserve"> </w:t>
      </w:r>
    </w:p>
    <w:p w14:paraId="5CBF84DE" w14:textId="77777777" w:rsidR="29770D8E" w:rsidRPr="00071706" w:rsidRDefault="00C176C1" w:rsidP="00071706">
      <w:pPr>
        <w:spacing w:line="360" w:lineRule="auto"/>
        <w:rPr>
          <w:sz w:val="24"/>
          <w:szCs w:val="24"/>
        </w:rPr>
      </w:pPr>
      <w:r>
        <w:rPr>
          <w:rFonts w:eastAsia="Arial" w:cs="Arial"/>
          <w:sz w:val="24"/>
          <w:szCs w:val="24"/>
          <w:bdr w:val="nil"/>
          <w:lang w:val="fr-BE"/>
        </w:rPr>
        <w:lastRenderedPageBreak/>
        <w:t>Contact : Marine</w:t>
      </w:r>
    </w:p>
    <w:p w14:paraId="3A591795" w14:textId="77777777" w:rsidR="00F87514" w:rsidRPr="00071706" w:rsidRDefault="00C176C1" w:rsidP="00071706">
      <w:pPr>
        <w:pStyle w:val="Titre3"/>
        <w:spacing w:after="240"/>
        <w:rPr>
          <w:color w:val="0070C0"/>
        </w:rPr>
      </w:pPr>
      <w:r>
        <w:rPr>
          <w:rFonts w:eastAsia="Arial" w:cs="Arial"/>
          <w:color w:val="0070C0"/>
          <w:szCs w:val="24"/>
          <w:bdr w:val="nil"/>
          <w:lang w:val="fr-BE"/>
        </w:rPr>
        <w:t>Directive sur la transparence des salaires</w:t>
      </w:r>
    </w:p>
    <w:p w14:paraId="06EA8E4B" w14:textId="1CA1DD69" w:rsidR="00FF12A4" w:rsidRPr="00071706" w:rsidRDefault="00C176C1" w:rsidP="00071706">
      <w:pPr>
        <w:spacing w:line="360" w:lineRule="auto"/>
        <w:rPr>
          <w:sz w:val="24"/>
          <w:szCs w:val="24"/>
        </w:rPr>
      </w:pPr>
      <w:r>
        <w:rPr>
          <w:rFonts w:eastAsia="Arial" w:cs="Arial"/>
          <w:sz w:val="24"/>
          <w:szCs w:val="24"/>
          <w:bdr w:val="nil"/>
          <w:lang w:val="fr-BE"/>
        </w:rPr>
        <w:t xml:space="preserve">La </w:t>
      </w:r>
      <w:hyperlink r:id="rId20" w:history="1">
        <w:r>
          <w:rPr>
            <w:rFonts w:eastAsia="Arial" w:cs="Arial"/>
            <w:color w:val="0000FF"/>
            <w:sz w:val="24"/>
            <w:szCs w:val="24"/>
            <w:u w:val="single"/>
            <w:bdr w:val="nil"/>
            <w:lang w:val="fr-BE"/>
          </w:rPr>
          <w:t>Directive sur la trans</w:t>
        </w:r>
        <w:r>
          <w:rPr>
            <w:rFonts w:eastAsia="Arial" w:cs="Arial"/>
            <w:color w:val="0000FF"/>
            <w:sz w:val="24"/>
            <w:szCs w:val="24"/>
            <w:u w:val="single"/>
            <w:bdr w:val="nil"/>
            <w:lang w:val="fr-BE"/>
          </w:rPr>
          <w:t>p</w:t>
        </w:r>
        <w:r>
          <w:rPr>
            <w:rFonts w:eastAsia="Arial" w:cs="Arial"/>
            <w:color w:val="0000FF"/>
            <w:sz w:val="24"/>
            <w:szCs w:val="24"/>
            <w:u w:val="single"/>
            <w:bdr w:val="nil"/>
            <w:lang w:val="fr-BE"/>
          </w:rPr>
          <w:t>arence des rémunérations</w:t>
        </w:r>
      </w:hyperlink>
      <w:r>
        <w:rPr>
          <w:rFonts w:eastAsia="Arial" w:cs="Arial"/>
          <w:sz w:val="24"/>
          <w:szCs w:val="24"/>
          <w:bdr w:val="nil"/>
          <w:lang w:val="fr-BE"/>
        </w:rPr>
        <w:t xml:space="preserve"> « À travail égal, salaire égal entre hommes et femmes » fera l</w:t>
      </w:r>
      <w:r w:rsidR="0003357A">
        <w:rPr>
          <w:rFonts w:eastAsia="Arial" w:cs="Arial"/>
          <w:sz w:val="24"/>
          <w:szCs w:val="24"/>
          <w:bdr w:val="nil"/>
          <w:lang w:val="fr-BE"/>
        </w:rPr>
        <w:t>’</w:t>
      </w:r>
      <w:r>
        <w:rPr>
          <w:rFonts w:eastAsia="Arial" w:cs="Arial"/>
          <w:sz w:val="24"/>
          <w:szCs w:val="24"/>
          <w:bdr w:val="nil"/>
          <w:lang w:val="fr-BE"/>
        </w:rPr>
        <w:t xml:space="preserve">objet de négociations finales (trilogue) sous la présidence tchèque. Les </w:t>
      </w:r>
      <w:hyperlink r:id="rId21" w:history="1">
        <w:r>
          <w:rPr>
            <w:rFonts w:eastAsia="Arial" w:cs="Arial"/>
            <w:color w:val="0000FF"/>
            <w:sz w:val="24"/>
            <w:szCs w:val="24"/>
            <w:u w:val="single"/>
            <w:bdr w:val="nil"/>
            <w:lang w:val="fr-BE"/>
          </w:rPr>
          <w:t>amendements proposés par le FEPH</w:t>
        </w:r>
      </w:hyperlink>
      <w:r>
        <w:rPr>
          <w:rFonts w:eastAsia="Arial" w:cs="Arial"/>
          <w:sz w:val="24"/>
          <w:szCs w:val="24"/>
          <w:bdr w:val="nil"/>
          <w:lang w:val="fr-BE"/>
        </w:rPr>
        <w:t xml:space="preserve"> ont été inclus dans la position du Parlement européen et des ligne</w:t>
      </w:r>
      <w:r>
        <w:rPr>
          <w:rFonts w:eastAsia="Arial" w:cs="Arial"/>
          <w:sz w:val="24"/>
          <w:szCs w:val="24"/>
          <w:bdr w:val="nil"/>
          <w:lang w:val="fr-BE"/>
        </w:rPr>
        <w:t>s rouges pour le trilogue ont été envoyées à la présidence française et aux rapporteurs au Parlement européen. Le FEPH travaille en étroite collaboration avec le Lobby européen des femmes sur ce dossier.</w:t>
      </w:r>
      <w:r>
        <w:rPr>
          <w:rFonts w:eastAsia="Arial" w:cs="Arial"/>
          <w:b/>
          <w:bCs/>
          <w:sz w:val="24"/>
          <w:szCs w:val="24"/>
          <w:bdr w:val="nil"/>
          <w:lang w:val="fr-BE"/>
        </w:rPr>
        <w:t xml:space="preserve"> </w:t>
      </w:r>
    </w:p>
    <w:p w14:paraId="6F617A95" w14:textId="77777777" w:rsidR="00FF12A4" w:rsidRPr="00071706" w:rsidRDefault="00C176C1" w:rsidP="00071706">
      <w:pPr>
        <w:spacing w:line="360" w:lineRule="auto"/>
        <w:rPr>
          <w:sz w:val="24"/>
          <w:szCs w:val="24"/>
        </w:rPr>
      </w:pPr>
      <w:r>
        <w:rPr>
          <w:rFonts w:eastAsia="Arial" w:cs="Arial"/>
          <w:sz w:val="24"/>
          <w:szCs w:val="24"/>
          <w:bdr w:val="nil"/>
          <w:lang w:val="fr-BE"/>
        </w:rPr>
        <w:t>Contact : Marine</w:t>
      </w:r>
    </w:p>
    <w:p w14:paraId="09A88DD5" w14:textId="2C43566B" w:rsidR="29770D8E" w:rsidRPr="00071706" w:rsidRDefault="00C176C1" w:rsidP="00071706">
      <w:pPr>
        <w:pStyle w:val="Titre3"/>
        <w:spacing w:after="240"/>
        <w:rPr>
          <w:i/>
          <w:iCs/>
          <w:color w:val="0070C0"/>
          <w:szCs w:val="24"/>
        </w:rPr>
      </w:pPr>
      <w:r>
        <w:rPr>
          <w:rFonts w:eastAsia="Arial" w:cs="Arial"/>
          <w:color w:val="0070C0"/>
          <w:szCs w:val="24"/>
          <w:bdr w:val="nil"/>
          <w:lang w:val="fr-BE"/>
        </w:rPr>
        <w:t>Pratiques néfastes à l</w:t>
      </w:r>
      <w:r w:rsidR="0003357A">
        <w:rPr>
          <w:rFonts w:eastAsia="Arial" w:cs="Arial"/>
          <w:color w:val="0070C0"/>
          <w:szCs w:val="24"/>
          <w:bdr w:val="nil"/>
          <w:lang w:val="fr-BE"/>
        </w:rPr>
        <w:t>’</w:t>
      </w:r>
      <w:r>
        <w:rPr>
          <w:rFonts w:eastAsia="Arial" w:cs="Arial"/>
          <w:color w:val="0070C0"/>
          <w:szCs w:val="24"/>
          <w:bdr w:val="nil"/>
          <w:lang w:val="fr-BE"/>
        </w:rPr>
        <w:t xml:space="preserve">encontre des femmes </w:t>
      </w:r>
    </w:p>
    <w:p w14:paraId="2255E6D8" w14:textId="2C75ED21" w:rsidR="29770D8E" w:rsidRPr="001C0FD1" w:rsidRDefault="00C176C1" w:rsidP="29770D8E">
      <w:pPr>
        <w:spacing w:line="360" w:lineRule="auto"/>
        <w:rPr>
          <w:sz w:val="24"/>
          <w:szCs w:val="24"/>
        </w:rPr>
      </w:pPr>
      <w:r>
        <w:rPr>
          <w:rFonts w:eastAsia="Arial" w:cs="Arial"/>
          <w:sz w:val="24"/>
          <w:szCs w:val="24"/>
          <w:bdr w:val="nil"/>
          <w:lang w:val="fr-BE"/>
        </w:rPr>
        <w:t>La Commission adoptera une recommandation sur les pratiques néfastes d</w:t>
      </w:r>
      <w:r w:rsidR="0003357A">
        <w:rPr>
          <w:rFonts w:eastAsia="Arial" w:cs="Arial"/>
          <w:sz w:val="24"/>
          <w:szCs w:val="24"/>
          <w:bdr w:val="nil"/>
          <w:lang w:val="fr-BE"/>
        </w:rPr>
        <w:t>’</w:t>
      </w:r>
      <w:r>
        <w:rPr>
          <w:rFonts w:eastAsia="Arial" w:cs="Arial"/>
          <w:sz w:val="24"/>
          <w:szCs w:val="24"/>
          <w:bdr w:val="nil"/>
          <w:lang w:val="fr-BE"/>
        </w:rPr>
        <w:t>ici la fin de l</w:t>
      </w:r>
      <w:r w:rsidR="0003357A">
        <w:rPr>
          <w:rFonts w:eastAsia="Arial" w:cs="Arial"/>
          <w:sz w:val="24"/>
          <w:szCs w:val="24"/>
          <w:bdr w:val="nil"/>
          <w:lang w:val="fr-BE"/>
        </w:rPr>
        <w:t>’</w:t>
      </w:r>
      <w:r>
        <w:rPr>
          <w:rFonts w:eastAsia="Arial" w:cs="Arial"/>
          <w:sz w:val="24"/>
          <w:szCs w:val="24"/>
          <w:bdr w:val="nil"/>
          <w:lang w:val="fr-BE"/>
        </w:rPr>
        <w:t>année. Le FEPH a participé à plusieurs consultations et réunions avec la Commission sur le sujet et</w:t>
      </w:r>
      <w:r>
        <w:rPr>
          <w:rFonts w:eastAsia="Arial" w:cs="Arial"/>
          <w:sz w:val="24"/>
          <w:szCs w:val="24"/>
          <w:bdr w:val="nil"/>
          <w:lang w:val="fr-BE"/>
        </w:rPr>
        <w:t xml:space="preserve"> a préparé un rapport sur la stérilisation forcée (date de publication à confirmer). </w:t>
      </w:r>
    </w:p>
    <w:p w14:paraId="5485A45D" w14:textId="77777777" w:rsidR="29770D8E" w:rsidRPr="001C0FD1" w:rsidRDefault="00C176C1" w:rsidP="29770D8E">
      <w:pPr>
        <w:spacing w:line="360" w:lineRule="auto"/>
        <w:rPr>
          <w:sz w:val="24"/>
          <w:szCs w:val="24"/>
        </w:rPr>
      </w:pPr>
      <w:r>
        <w:rPr>
          <w:rFonts w:eastAsia="Arial" w:cs="Arial"/>
          <w:sz w:val="24"/>
          <w:szCs w:val="24"/>
          <w:bdr w:val="nil"/>
          <w:lang w:val="fr-BE"/>
        </w:rPr>
        <w:t xml:space="preserve">Contact : Marine  </w:t>
      </w:r>
    </w:p>
    <w:p w14:paraId="25FF70F5" w14:textId="490D8D49" w:rsidR="007E16D8" w:rsidRPr="001C0FD1" w:rsidRDefault="004C322C" w:rsidP="00071706">
      <w:pPr>
        <w:pStyle w:val="Titre2"/>
      </w:pPr>
      <w:r>
        <w:rPr>
          <w:rFonts w:eastAsia="Arial" w:cs="Arial"/>
          <w:szCs w:val="24"/>
          <w:bdr w:val="nil"/>
          <w:lang w:val="fr-BE"/>
        </w:rPr>
        <w:t>P</w:t>
      </w:r>
      <w:r w:rsidR="00C176C1">
        <w:rPr>
          <w:rFonts w:eastAsia="Arial" w:cs="Arial"/>
          <w:szCs w:val="24"/>
          <w:bdr w:val="nil"/>
          <w:lang w:val="fr-BE"/>
        </w:rPr>
        <w:t>articipation</w:t>
      </w:r>
      <w:bookmarkStart w:id="0" w:name="_Hlk74929593"/>
      <w:r>
        <w:rPr>
          <w:rFonts w:eastAsia="Arial" w:cs="Arial"/>
          <w:szCs w:val="24"/>
          <w:bdr w:val="nil"/>
          <w:lang w:val="fr-BE"/>
        </w:rPr>
        <w:t xml:space="preserve"> politique</w:t>
      </w:r>
    </w:p>
    <w:p w14:paraId="539D336E" w14:textId="1C91451B" w:rsidR="007E16D8" w:rsidRPr="00071706" w:rsidRDefault="00C176C1" w:rsidP="00071706">
      <w:pPr>
        <w:pStyle w:val="Titre3"/>
        <w:spacing w:after="240"/>
        <w:rPr>
          <w:color w:val="0070C0"/>
        </w:rPr>
      </w:pPr>
      <w:r>
        <w:rPr>
          <w:rFonts w:eastAsia="Arial" w:cs="Arial"/>
          <w:color w:val="0070C0"/>
          <w:szCs w:val="24"/>
          <w:bdr w:val="nil"/>
          <w:lang w:val="fr-BE"/>
        </w:rPr>
        <w:t>Proposition d</w:t>
      </w:r>
      <w:r w:rsidR="0003357A">
        <w:rPr>
          <w:rFonts w:eastAsia="Arial" w:cs="Arial"/>
          <w:color w:val="0070C0"/>
          <w:szCs w:val="24"/>
          <w:bdr w:val="nil"/>
          <w:lang w:val="fr-BE"/>
        </w:rPr>
        <w:t>’</w:t>
      </w:r>
      <w:r>
        <w:rPr>
          <w:rFonts w:eastAsia="Arial" w:cs="Arial"/>
          <w:color w:val="0070C0"/>
          <w:szCs w:val="24"/>
          <w:bdr w:val="nil"/>
          <w:lang w:val="fr-BE"/>
        </w:rPr>
        <w:t>une nouvelle loi électorale de l</w:t>
      </w:r>
      <w:r w:rsidR="0003357A">
        <w:rPr>
          <w:rFonts w:eastAsia="Arial" w:cs="Arial"/>
          <w:color w:val="0070C0"/>
          <w:szCs w:val="24"/>
          <w:bdr w:val="nil"/>
          <w:lang w:val="fr-BE"/>
        </w:rPr>
        <w:t>’</w:t>
      </w:r>
      <w:r>
        <w:rPr>
          <w:rFonts w:eastAsia="Arial" w:cs="Arial"/>
          <w:color w:val="0070C0"/>
          <w:szCs w:val="24"/>
          <w:bdr w:val="nil"/>
          <w:lang w:val="fr-BE"/>
        </w:rPr>
        <w:t>Union européenne</w:t>
      </w:r>
    </w:p>
    <w:p w14:paraId="50CAE74A" w14:textId="3C9AD4E9" w:rsidR="009077C5" w:rsidRPr="00071706" w:rsidRDefault="00C176C1" w:rsidP="00071706">
      <w:pPr>
        <w:spacing w:line="360" w:lineRule="auto"/>
        <w:rPr>
          <w:rStyle w:val="Lienhypertexte"/>
          <w:sz w:val="24"/>
          <w:szCs w:val="24"/>
        </w:rPr>
      </w:pPr>
      <w:r>
        <w:rPr>
          <w:rFonts w:eastAsia="Arial" w:cs="Arial"/>
          <w:sz w:val="24"/>
          <w:szCs w:val="24"/>
          <w:bdr w:val="nil"/>
          <w:lang w:val="fr-BE"/>
        </w:rPr>
        <w:t xml:space="preserve">Le </w:t>
      </w:r>
      <w:r>
        <w:rPr>
          <w:rFonts w:eastAsia="Arial" w:cs="Arial"/>
          <w:sz w:val="24"/>
          <w:szCs w:val="24"/>
          <w:bdr w:val="nil"/>
          <w:lang w:val="fr-BE"/>
        </w:rPr>
        <w:t xml:space="preserve">Parlement européen a adopté une résolution comprenant une proposition de règlement sur une </w:t>
      </w:r>
      <w:hyperlink r:id="rId22" w:history="1">
        <w:r>
          <w:rPr>
            <w:rFonts w:eastAsia="Arial" w:cs="Arial"/>
            <w:color w:val="0000FF"/>
            <w:sz w:val="24"/>
            <w:szCs w:val="24"/>
            <w:u w:val="single"/>
            <w:bdr w:val="nil"/>
            <w:lang w:val="fr-BE"/>
          </w:rPr>
          <w:t>nouve</w:t>
        </w:r>
        <w:r>
          <w:rPr>
            <w:rFonts w:eastAsia="Arial" w:cs="Arial"/>
            <w:color w:val="0000FF"/>
            <w:sz w:val="24"/>
            <w:szCs w:val="24"/>
            <w:u w:val="single"/>
            <w:bdr w:val="nil"/>
            <w:lang w:val="fr-BE"/>
          </w:rPr>
          <w:t>lle loi électorale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Union</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européenne</w:t>
        </w:r>
      </w:hyperlink>
      <w:r>
        <w:rPr>
          <w:rFonts w:eastAsia="Arial" w:cs="Arial"/>
          <w:sz w:val="24"/>
          <w:szCs w:val="24"/>
          <w:bdr w:val="nil"/>
          <w:lang w:val="fr-BE"/>
        </w:rPr>
        <w:t xml:space="preserve">, qui reprend la plupart des amendements de la FEPH à notre </w:t>
      </w:r>
      <w:hyperlink r:id="rId23" w:history="1">
        <w:r>
          <w:rPr>
            <w:rFonts w:eastAsia="Arial" w:cs="Arial"/>
            <w:color w:val="0000FF"/>
            <w:sz w:val="24"/>
            <w:szCs w:val="24"/>
            <w:u w:val="single"/>
            <w:bdr w:val="nil"/>
            <w:lang w:val="fr-BE"/>
          </w:rPr>
          <w:t xml:space="preserve"> exposé de position sur les nouvelles règles proposées pour les élections du Parlement européen</w:t>
        </w:r>
      </w:hyperlink>
      <w:r>
        <w:rPr>
          <w:rFonts w:eastAsia="Arial" w:cs="Arial"/>
          <w:color w:val="0000FF"/>
          <w:sz w:val="24"/>
          <w:szCs w:val="24"/>
          <w:u w:val="single"/>
          <w:bdr w:val="nil"/>
          <w:lang w:val="fr-BE"/>
        </w:rPr>
        <w:t>.</w:t>
      </w:r>
    </w:p>
    <w:p w14:paraId="1317E40B" w14:textId="7EEF7777" w:rsidR="009638D6" w:rsidRPr="00071706" w:rsidRDefault="00C176C1" w:rsidP="00071706">
      <w:pPr>
        <w:spacing w:line="360" w:lineRule="auto"/>
        <w:rPr>
          <w:sz w:val="24"/>
          <w:szCs w:val="24"/>
        </w:rPr>
      </w:pPr>
      <w:r>
        <w:rPr>
          <w:rFonts w:eastAsia="Arial" w:cs="Arial"/>
          <w:sz w:val="24"/>
          <w:szCs w:val="24"/>
          <w:bdr w:val="nil"/>
          <w:lang w:val="fr-BE"/>
        </w:rPr>
        <w:t xml:space="preserve">Si elle était adoptée par les États membres, cette loi électorale constituerait un grand pas en avant en ce qui concerne les droits politiques des personnes handicapées </w:t>
      </w:r>
      <w:r>
        <w:rPr>
          <w:rFonts w:eastAsia="Arial" w:cs="Arial"/>
          <w:sz w:val="24"/>
          <w:szCs w:val="24"/>
          <w:bdr w:val="nil"/>
          <w:lang w:val="fr-BE"/>
        </w:rPr>
        <w:t>dans l</w:t>
      </w:r>
      <w:r w:rsidR="0003357A">
        <w:rPr>
          <w:rFonts w:eastAsia="Arial" w:cs="Arial"/>
          <w:sz w:val="24"/>
          <w:szCs w:val="24"/>
          <w:bdr w:val="nil"/>
          <w:lang w:val="fr-BE"/>
        </w:rPr>
        <w:t>’</w:t>
      </w:r>
      <w:r>
        <w:rPr>
          <w:rFonts w:eastAsia="Arial" w:cs="Arial"/>
          <w:sz w:val="24"/>
          <w:szCs w:val="24"/>
          <w:bdr w:val="nil"/>
          <w:lang w:val="fr-BE"/>
        </w:rPr>
        <w:t>Union européenne, car elle garantit le droit de vote de tous les citoyens de l</w:t>
      </w:r>
      <w:r w:rsidR="0003357A">
        <w:rPr>
          <w:rFonts w:eastAsia="Arial" w:cs="Arial"/>
          <w:sz w:val="24"/>
          <w:szCs w:val="24"/>
          <w:bdr w:val="nil"/>
          <w:lang w:val="fr-BE"/>
        </w:rPr>
        <w:t>’</w:t>
      </w:r>
      <w:r>
        <w:rPr>
          <w:rFonts w:eastAsia="Arial" w:cs="Arial"/>
          <w:sz w:val="24"/>
          <w:szCs w:val="24"/>
          <w:bdr w:val="nil"/>
          <w:lang w:val="fr-BE"/>
        </w:rPr>
        <w:t>Union, indépendamment de leur capacité juridique, et impose aux États membres l</w:t>
      </w:r>
      <w:r w:rsidR="0003357A">
        <w:rPr>
          <w:rFonts w:eastAsia="Arial" w:cs="Arial"/>
          <w:sz w:val="24"/>
          <w:szCs w:val="24"/>
          <w:bdr w:val="nil"/>
          <w:lang w:val="fr-BE"/>
        </w:rPr>
        <w:t>’</w:t>
      </w:r>
      <w:r>
        <w:rPr>
          <w:rFonts w:eastAsia="Arial" w:cs="Arial"/>
          <w:sz w:val="24"/>
          <w:szCs w:val="24"/>
          <w:bdr w:val="nil"/>
          <w:lang w:val="fr-BE"/>
        </w:rPr>
        <w:t>obligation d</w:t>
      </w:r>
      <w:r w:rsidR="0003357A">
        <w:rPr>
          <w:rFonts w:eastAsia="Arial" w:cs="Arial"/>
          <w:sz w:val="24"/>
          <w:szCs w:val="24"/>
          <w:bdr w:val="nil"/>
          <w:lang w:val="fr-BE"/>
        </w:rPr>
        <w:t>’</w:t>
      </w:r>
      <w:r>
        <w:rPr>
          <w:rFonts w:eastAsia="Arial" w:cs="Arial"/>
          <w:sz w:val="24"/>
          <w:szCs w:val="24"/>
          <w:bdr w:val="nil"/>
          <w:lang w:val="fr-BE"/>
        </w:rPr>
        <w:t>améliorer l</w:t>
      </w:r>
      <w:r w:rsidR="0003357A">
        <w:rPr>
          <w:rFonts w:eastAsia="Arial" w:cs="Arial"/>
          <w:sz w:val="24"/>
          <w:szCs w:val="24"/>
          <w:bdr w:val="nil"/>
          <w:lang w:val="fr-BE"/>
        </w:rPr>
        <w:t>’</w:t>
      </w:r>
      <w:r>
        <w:rPr>
          <w:rFonts w:eastAsia="Arial" w:cs="Arial"/>
          <w:sz w:val="24"/>
          <w:szCs w:val="24"/>
          <w:bdr w:val="nil"/>
          <w:lang w:val="fr-BE"/>
        </w:rPr>
        <w:t>accessibilité des élections européennes.</w:t>
      </w:r>
    </w:p>
    <w:p w14:paraId="16942B87" w14:textId="721803C3" w:rsidR="00521F15" w:rsidRPr="00071706" w:rsidRDefault="00C176C1" w:rsidP="00071706">
      <w:pPr>
        <w:spacing w:line="360" w:lineRule="auto"/>
        <w:rPr>
          <w:sz w:val="24"/>
          <w:szCs w:val="24"/>
        </w:rPr>
      </w:pPr>
      <w:r>
        <w:rPr>
          <w:rFonts w:eastAsia="Arial" w:cs="Arial"/>
          <w:sz w:val="24"/>
          <w:szCs w:val="24"/>
          <w:bdr w:val="nil"/>
          <w:lang w:val="fr-BE"/>
        </w:rPr>
        <w:t xml:space="preserve">Vous pouvez </w:t>
      </w:r>
      <w:hyperlink r:id="rId24" w:history="1">
        <w:r>
          <w:rPr>
            <w:rFonts w:eastAsia="Arial" w:cs="Arial"/>
            <w:color w:val="0000FF"/>
            <w:sz w:val="24"/>
            <w:szCs w:val="24"/>
            <w:u w:val="single"/>
            <w:bdr w:val="nil"/>
            <w:lang w:val="fr-BE"/>
          </w:rPr>
          <w:t>lire un résumé des principales améliorations pour les personnes handicapées dans cet article du FEPH</w:t>
        </w:r>
      </w:hyperlink>
      <w:r>
        <w:rPr>
          <w:rFonts w:eastAsia="Arial" w:cs="Arial"/>
          <w:sz w:val="24"/>
          <w:szCs w:val="24"/>
          <w:bdr w:val="nil"/>
          <w:lang w:val="fr-BE"/>
        </w:rPr>
        <w:t>.</w:t>
      </w:r>
    </w:p>
    <w:p w14:paraId="4D568FFE" w14:textId="44336213" w:rsidR="00521F15" w:rsidRPr="00071706" w:rsidRDefault="00C176C1" w:rsidP="00071706">
      <w:pPr>
        <w:spacing w:line="360" w:lineRule="auto"/>
        <w:rPr>
          <w:sz w:val="24"/>
          <w:szCs w:val="24"/>
        </w:rPr>
      </w:pPr>
      <w:r>
        <w:rPr>
          <w:rFonts w:eastAsia="Arial" w:cs="Arial"/>
          <w:sz w:val="24"/>
          <w:szCs w:val="24"/>
          <w:bdr w:val="nil"/>
          <w:lang w:val="fr-BE"/>
        </w:rPr>
        <w:lastRenderedPageBreak/>
        <w:t>Cette proposition de nouvelle loi électorale a été soumise au Conseil, et il appartient maintenant aux gouvernements nationaux de l</w:t>
      </w:r>
      <w:r w:rsidR="0003357A">
        <w:rPr>
          <w:rFonts w:eastAsia="Arial" w:cs="Arial"/>
          <w:sz w:val="24"/>
          <w:szCs w:val="24"/>
          <w:bdr w:val="nil"/>
          <w:lang w:val="fr-BE"/>
        </w:rPr>
        <w:t>’</w:t>
      </w:r>
      <w:r>
        <w:rPr>
          <w:rFonts w:eastAsia="Arial" w:cs="Arial"/>
          <w:sz w:val="24"/>
          <w:szCs w:val="24"/>
          <w:bdr w:val="nil"/>
          <w:lang w:val="fr-BE"/>
        </w:rPr>
        <w:t>adopter (ou non).</w:t>
      </w:r>
    </w:p>
    <w:p w14:paraId="0CDED4B9" w14:textId="0927CDF1" w:rsidR="00C13629" w:rsidRPr="00071706" w:rsidRDefault="00C176C1" w:rsidP="00071706">
      <w:pPr>
        <w:spacing w:line="360" w:lineRule="auto"/>
        <w:rPr>
          <w:sz w:val="24"/>
          <w:szCs w:val="24"/>
        </w:rPr>
      </w:pPr>
      <w:r>
        <w:rPr>
          <w:rFonts w:eastAsia="Arial" w:cs="Arial"/>
          <w:sz w:val="24"/>
          <w:szCs w:val="24"/>
          <w:bdr w:val="nil"/>
          <w:lang w:val="fr-BE"/>
        </w:rPr>
        <w:t>Le Secrétariat du FEPH recommande à tous les membres du FEPH d</w:t>
      </w:r>
      <w:r w:rsidR="0003357A">
        <w:rPr>
          <w:rFonts w:eastAsia="Arial" w:cs="Arial"/>
          <w:sz w:val="24"/>
          <w:szCs w:val="24"/>
          <w:bdr w:val="nil"/>
          <w:lang w:val="fr-BE"/>
        </w:rPr>
        <w:t>’</w:t>
      </w:r>
      <w:r>
        <w:rPr>
          <w:rFonts w:eastAsia="Arial" w:cs="Arial"/>
          <w:sz w:val="24"/>
          <w:szCs w:val="24"/>
          <w:bdr w:val="nil"/>
          <w:lang w:val="fr-BE"/>
        </w:rPr>
        <w:t>intervenir auprès des gouvernements nationaux pour soutenir cette proposition de nouvelle loi électorale de l</w:t>
      </w:r>
      <w:r w:rsidR="0003357A">
        <w:rPr>
          <w:rFonts w:eastAsia="Arial" w:cs="Arial"/>
          <w:sz w:val="24"/>
          <w:szCs w:val="24"/>
          <w:bdr w:val="nil"/>
          <w:lang w:val="fr-BE"/>
        </w:rPr>
        <w:t>’</w:t>
      </w:r>
      <w:r>
        <w:rPr>
          <w:rFonts w:eastAsia="Arial" w:cs="Arial"/>
          <w:sz w:val="24"/>
          <w:szCs w:val="24"/>
          <w:bdr w:val="nil"/>
          <w:lang w:val="fr-BE"/>
        </w:rPr>
        <w:t>Union européenne, en utilisant</w:t>
      </w:r>
      <w:r>
        <w:rPr>
          <w:rFonts w:eastAsia="Arial" w:cs="Arial"/>
          <w:sz w:val="24"/>
          <w:szCs w:val="24"/>
          <w:bdr w:val="nil"/>
          <w:lang w:val="fr-BE"/>
        </w:rPr>
        <w:t xml:space="preserve"> les données et les recommandations présentées dans le </w:t>
      </w:r>
      <w:hyperlink r:id="rId25" w:history="1">
        <w:r>
          <w:rPr>
            <w:rFonts w:eastAsia="Arial" w:cs="Arial"/>
            <w:color w:val="0000FF"/>
            <w:sz w:val="24"/>
            <w:szCs w:val="24"/>
            <w:u w:val="single"/>
            <w:bdr w:val="nil"/>
            <w:lang w:val="fr-BE"/>
          </w:rPr>
          <w:t>6</w:t>
        </w:r>
        <w:r>
          <w:rPr>
            <w:rFonts w:eastAsia="Arial" w:cs="Arial"/>
            <w:color w:val="0000FF"/>
            <w:sz w:val="24"/>
            <w:szCs w:val="24"/>
            <w:u w:val="single"/>
            <w:bdr w:val="nil"/>
            <w:vertAlign w:val="superscript"/>
            <w:lang w:val="fr-BE"/>
          </w:rPr>
          <w:t>e</w:t>
        </w:r>
        <w:r>
          <w:rPr>
            <w:rFonts w:eastAsia="Arial" w:cs="Arial"/>
            <w:color w:val="0000FF"/>
            <w:sz w:val="24"/>
            <w:szCs w:val="24"/>
            <w:u w:val="single"/>
            <w:bdr w:val="nil"/>
            <w:lang w:val="fr-BE"/>
          </w:rPr>
          <w:t xml:space="preserve"> Rapport du FEPH sur les droits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homme concernant la participation politique des per</w:t>
        </w:r>
        <w:r>
          <w:rPr>
            <w:rFonts w:eastAsia="Arial" w:cs="Arial"/>
            <w:color w:val="0000FF"/>
            <w:sz w:val="24"/>
            <w:szCs w:val="24"/>
            <w:u w:val="single"/>
            <w:bdr w:val="nil"/>
            <w:lang w:val="fr-BE"/>
          </w:rPr>
          <w:t>sonnes handicapées</w:t>
        </w:r>
      </w:hyperlink>
      <w:r>
        <w:rPr>
          <w:rFonts w:eastAsia="Arial" w:cs="Arial"/>
          <w:sz w:val="24"/>
          <w:szCs w:val="24"/>
          <w:bdr w:val="nil"/>
          <w:lang w:val="fr-BE"/>
        </w:rPr>
        <w:t xml:space="preserve">. </w:t>
      </w:r>
    </w:p>
    <w:p w14:paraId="5B9381B1" w14:textId="77777777" w:rsidR="007E16D8" w:rsidRPr="00071706" w:rsidRDefault="00C176C1" w:rsidP="007E16D8">
      <w:pPr>
        <w:spacing w:line="360" w:lineRule="auto"/>
        <w:rPr>
          <w:sz w:val="24"/>
          <w:szCs w:val="24"/>
          <w:lang w:val="fr-FR"/>
        </w:rPr>
      </w:pPr>
      <w:r>
        <w:rPr>
          <w:rFonts w:eastAsia="Arial" w:cs="Arial"/>
          <w:sz w:val="24"/>
          <w:szCs w:val="24"/>
          <w:bdr w:val="nil"/>
          <w:lang w:val="fr-BE"/>
        </w:rPr>
        <w:t>Contact : Alejandro.</w:t>
      </w:r>
      <w:bookmarkEnd w:id="0"/>
    </w:p>
    <w:p w14:paraId="44E33DE4" w14:textId="77777777" w:rsidR="007E16D8" w:rsidRPr="00071706" w:rsidRDefault="00C176C1" w:rsidP="00071706">
      <w:pPr>
        <w:pStyle w:val="Titre3"/>
        <w:spacing w:after="240"/>
        <w:rPr>
          <w:color w:val="0070C0"/>
          <w:lang w:val="fr-FR"/>
        </w:rPr>
      </w:pPr>
      <w:r>
        <w:rPr>
          <w:rFonts w:eastAsia="Arial" w:cs="Arial"/>
          <w:color w:val="0070C0"/>
          <w:szCs w:val="24"/>
          <w:bdr w:val="nil"/>
          <w:lang w:val="fr-BE"/>
        </w:rPr>
        <w:t>Directives sur les citoyens européens itinérants</w:t>
      </w:r>
    </w:p>
    <w:p w14:paraId="5CCA1E75" w14:textId="45D9F3BF" w:rsidR="007D5074" w:rsidRPr="00071706" w:rsidRDefault="00C176C1" w:rsidP="00071706">
      <w:pPr>
        <w:spacing w:line="360" w:lineRule="auto"/>
        <w:rPr>
          <w:sz w:val="24"/>
          <w:szCs w:val="24"/>
        </w:rPr>
      </w:pPr>
      <w:r>
        <w:rPr>
          <w:rFonts w:eastAsia="Arial" w:cs="Arial"/>
          <w:sz w:val="24"/>
          <w:szCs w:val="24"/>
          <w:bdr w:val="nil"/>
          <w:lang w:val="fr-BE"/>
        </w:rPr>
        <w:t>La Commission européenne a publié une révision des deux directives établissant les règles communes per</w:t>
      </w:r>
      <w:r>
        <w:rPr>
          <w:rFonts w:eastAsia="Arial" w:cs="Arial"/>
          <w:sz w:val="24"/>
          <w:szCs w:val="24"/>
          <w:bdr w:val="nil"/>
          <w:lang w:val="fr-BE"/>
        </w:rPr>
        <w:t xml:space="preserve">mettant aux </w:t>
      </w:r>
      <w:r>
        <w:rPr>
          <w:rFonts w:eastAsia="Arial" w:cs="Arial"/>
          <w:b/>
          <w:bCs/>
          <w:sz w:val="24"/>
          <w:szCs w:val="24"/>
          <w:bdr w:val="nil"/>
          <w:lang w:val="fr-BE"/>
        </w:rPr>
        <w:t xml:space="preserve">citoyens européens itinérants de </w:t>
      </w:r>
      <w:hyperlink r:id="rId26" w:history="1">
        <w:r>
          <w:rPr>
            <w:rFonts w:eastAsia="Arial" w:cs="Arial"/>
            <w:b/>
            <w:bCs/>
            <w:color w:val="0000FF"/>
            <w:sz w:val="24"/>
            <w:szCs w:val="24"/>
            <w:u w:val="single"/>
            <w:bdr w:val="nil"/>
            <w:lang w:val="fr-BE"/>
          </w:rPr>
          <w:t>voter aux élections du Parlement européen</w:t>
        </w:r>
      </w:hyperlink>
      <w:r>
        <w:rPr>
          <w:rFonts w:eastAsia="Arial" w:cs="Arial"/>
          <w:b/>
          <w:bCs/>
          <w:sz w:val="24"/>
          <w:szCs w:val="24"/>
          <w:bdr w:val="nil"/>
          <w:lang w:val="fr-BE"/>
        </w:rPr>
        <w:t xml:space="preserve"> et aux </w:t>
      </w:r>
      <w:hyperlink r:id="rId27" w:history="1">
        <w:r>
          <w:rPr>
            <w:rFonts w:eastAsia="Arial" w:cs="Arial"/>
            <w:color w:val="0000FF"/>
            <w:sz w:val="24"/>
            <w:szCs w:val="24"/>
            <w:u w:val="single"/>
            <w:bdr w:val="nil"/>
            <w:lang w:val="fr-BE"/>
          </w:rPr>
          <w:t xml:space="preserve">élections </w:t>
        </w:r>
        <w:r>
          <w:rPr>
            <w:rFonts w:eastAsia="Arial" w:cs="Arial"/>
            <w:color w:val="0000FF"/>
            <w:sz w:val="24"/>
            <w:szCs w:val="24"/>
            <w:u w:val="single"/>
            <w:bdr w:val="nil"/>
            <w:lang w:val="fr-BE"/>
          </w:rPr>
          <w:t>m</w:t>
        </w:r>
        <w:r>
          <w:rPr>
            <w:rFonts w:eastAsia="Arial" w:cs="Arial"/>
            <w:color w:val="0000FF"/>
            <w:sz w:val="24"/>
            <w:szCs w:val="24"/>
            <w:u w:val="single"/>
            <w:bdr w:val="nil"/>
            <w:lang w:val="fr-BE"/>
          </w:rPr>
          <w:t>unicipales</w:t>
        </w:r>
      </w:hyperlink>
      <w:r>
        <w:rPr>
          <w:rFonts w:eastAsia="Arial" w:cs="Arial"/>
          <w:sz w:val="24"/>
          <w:szCs w:val="24"/>
          <w:bdr w:val="nil"/>
          <w:lang w:val="fr-BE"/>
        </w:rPr>
        <w:t>. Les citoyens européens itinérants sont des citoyens européens non nationaux qui vive</w:t>
      </w:r>
      <w:r>
        <w:rPr>
          <w:rFonts w:eastAsia="Arial" w:cs="Arial"/>
          <w:sz w:val="24"/>
          <w:szCs w:val="24"/>
          <w:bdr w:val="nil"/>
          <w:lang w:val="fr-BE"/>
        </w:rPr>
        <w:t xml:space="preserve">nt dans un autre État membre. </w:t>
      </w:r>
    </w:p>
    <w:p w14:paraId="50FF450C" w14:textId="4BAC5A78" w:rsidR="007D5074" w:rsidRPr="00071706" w:rsidRDefault="00C176C1" w:rsidP="00071706">
      <w:pPr>
        <w:spacing w:line="360" w:lineRule="auto"/>
        <w:rPr>
          <w:sz w:val="24"/>
          <w:szCs w:val="24"/>
        </w:rPr>
      </w:pPr>
      <w:proofErr w:type="gramStart"/>
      <w:r>
        <w:rPr>
          <w:rFonts w:eastAsia="Arial" w:cs="Arial"/>
          <w:sz w:val="24"/>
          <w:szCs w:val="24"/>
          <w:bdr w:val="nil"/>
          <w:lang w:val="fr-BE"/>
        </w:rPr>
        <w:t>Suite à</w:t>
      </w:r>
      <w:proofErr w:type="gramEnd"/>
      <w:r>
        <w:rPr>
          <w:rFonts w:eastAsia="Arial" w:cs="Arial"/>
          <w:sz w:val="24"/>
          <w:szCs w:val="24"/>
          <w:bdr w:val="nil"/>
          <w:lang w:val="fr-BE"/>
        </w:rPr>
        <w:t xml:space="preserve"> notre réponse aux consultations publiques de la Commission de l</w:t>
      </w:r>
      <w:r w:rsidR="0003357A">
        <w:rPr>
          <w:rFonts w:eastAsia="Arial" w:cs="Arial"/>
          <w:sz w:val="24"/>
          <w:szCs w:val="24"/>
          <w:bdr w:val="nil"/>
          <w:lang w:val="fr-BE"/>
        </w:rPr>
        <w:t>’</w:t>
      </w:r>
      <w:r>
        <w:rPr>
          <w:rFonts w:eastAsia="Arial" w:cs="Arial"/>
          <w:sz w:val="24"/>
          <w:szCs w:val="24"/>
          <w:bdr w:val="nil"/>
          <w:lang w:val="fr-BE"/>
        </w:rPr>
        <w:t>année dernière, les deux directives prévoient l</w:t>
      </w:r>
      <w:r w:rsidR="0003357A">
        <w:rPr>
          <w:rFonts w:eastAsia="Arial" w:cs="Arial"/>
          <w:sz w:val="24"/>
          <w:szCs w:val="24"/>
          <w:bdr w:val="nil"/>
          <w:lang w:val="fr-BE"/>
        </w:rPr>
        <w:t>’</w:t>
      </w:r>
      <w:r>
        <w:rPr>
          <w:rFonts w:eastAsia="Arial" w:cs="Arial"/>
          <w:sz w:val="24"/>
          <w:szCs w:val="24"/>
          <w:bdr w:val="nil"/>
          <w:lang w:val="fr-BE"/>
        </w:rPr>
        <w:t>obligation d</w:t>
      </w:r>
      <w:r w:rsidR="0003357A">
        <w:rPr>
          <w:rFonts w:eastAsia="Arial" w:cs="Arial"/>
          <w:sz w:val="24"/>
          <w:szCs w:val="24"/>
          <w:bdr w:val="nil"/>
          <w:lang w:val="fr-BE"/>
        </w:rPr>
        <w:t>’</w:t>
      </w:r>
      <w:r>
        <w:rPr>
          <w:rFonts w:eastAsia="Arial" w:cs="Arial"/>
          <w:sz w:val="24"/>
          <w:szCs w:val="24"/>
          <w:bdr w:val="nil"/>
          <w:lang w:val="fr-BE"/>
        </w:rPr>
        <w:t xml:space="preserve">informer sur </w:t>
      </w:r>
      <w:r>
        <w:rPr>
          <w:rFonts w:eastAsia="Arial" w:cs="Arial"/>
          <w:sz w:val="24"/>
          <w:szCs w:val="24"/>
          <w:bdr w:val="nil"/>
          <w:lang w:val="fr-BE"/>
        </w:rPr>
        <w:t>les conditions et les règles d</w:t>
      </w:r>
      <w:r w:rsidR="0003357A">
        <w:rPr>
          <w:rFonts w:eastAsia="Arial" w:cs="Arial"/>
          <w:sz w:val="24"/>
          <w:szCs w:val="24"/>
          <w:bdr w:val="nil"/>
          <w:lang w:val="fr-BE"/>
        </w:rPr>
        <w:t>’</w:t>
      </w:r>
      <w:r>
        <w:rPr>
          <w:rFonts w:eastAsia="Arial" w:cs="Arial"/>
          <w:sz w:val="24"/>
          <w:szCs w:val="24"/>
          <w:bdr w:val="nil"/>
          <w:lang w:val="fr-BE"/>
        </w:rPr>
        <w:t>inscription des électeurs ou des candidats, y compris les informations générales sur les élections, dans des formats accessibles aux personnes handicapées. La Commission recommande également aux États membres, dans un considé</w:t>
      </w:r>
      <w:r>
        <w:rPr>
          <w:rFonts w:eastAsia="Arial" w:cs="Arial"/>
          <w:sz w:val="24"/>
          <w:szCs w:val="24"/>
          <w:bdr w:val="nil"/>
          <w:lang w:val="fr-BE"/>
        </w:rPr>
        <w:t xml:space="preserve">rant, de prévoir des dispositions appropriées pour que les personnes handicapées puissent exercer leur droit de vote. </w:t>
      </w:r>
    </w:p>
    <w:p w14:paraId="6C08AF54" w14:textId="584058A8" w:rsidR="001D08A1" w:rsidRPr="00071706" w:rsidRDefault="00C176C1" w:rsidP="00071706">
      <w:pPr>
        <w:spacing w:line="360" w:lineRule="auto"/>
        <w:rPr>
          <w:sz w:val="24"/>
          <w:szCs w:val="24"/>
        </w:rPr>
      </w:pPr>
      <w:r>
        <w:rPr>
          <w:rFonts w:eastAsia="Arial" w:cs="Arial"/>
          <w:sz w:val="24"/>
          <w:szCs w:val="24"/>
          <w:bdr w:val="nil"/>
          <w:lang w:val="fr-BE"/>
        </w:rPr>
        <w:t>Toutefois, les directives n</w:t>
      </w:r>
      <w:r w:rsidR="0003357A">
        <w:rPr>
          <w:rFonts w:eastAsia="Arial" w:cs="Arial"/>
          <w:sz w:val="24"/>
          <w:szCs w:val="24"/>
          <w:bdr w:val="nil"/>
          <w:lang w:val="fr-BE"/>
        </w:rPr>
        <w:t>’</w:t>
      </w:r>
      <w:r>
        <w:rPr>
          <w:rFonts w:eastAsia="Arial" w:cs="Arial"/>
          <w:sz w:val="24"/>
          <w:szCs w:val="24"/>
          <w:bdr w:val="nil"/>
          <w:lang w:val="fr-BE"/>
        </w:rPr>
        <w:t xml:space="preserve">abordent pas la </w:t>
      </w:r>
      <w:r>
        <w:rPr>
          <w:rFonts w:eastAsia="Arial" w:cs="Arial"/>
          <w:sz w:val="24"/>
          <w:szCs w:val="24"/>
          <w:bdr w:val="nil"/>
          <w:lang w:val="fr-BE"/>
        </w:rPr>
        <w:t>barrière juridique qui, dans certains pays, empêche les personnes handicapées sous tutelle légale totale ou partielle de participer aux élections municipales et européennes.</w:t>
      </w:r>
    </w:p>
    <w:p w14:paraId="243B1EC8" w14:textId="4129A3BE" w:rsidR="006146EC" w:rsidRPr="00071706" w:rsidRDefault="00C176C1" w:rsidP="00071706">
      <w:pPr>
        <w:spacing w:line="360" w:lineRule="auto"/>
        <w:rPr>
          <w:sz w:val="24"/>
          <w:szCs w:val="24"/>
        </w:rPr>
      </w:pPr>
      <w:r>
        <w:rPr>
          <w:rFonts w:eastAsia="Arial" w:cs="Arial"/>
          <w:sz w:val="24"/>
          <w:szCs w:val="24"/>
          <w:bdr w:val="nil"/>
          <w:lang w:val="fr-BE"/>
        </w:rPr>
        <w:t>Ces</w:t>
      </w:r>
      <w:r>
        <w:rPr>
          <w:rFonts w:eastAsia="Arial" w:cs="Arial"/>
          <w:sz w:val="24"/>
          <w:szCs w:val="24"/>
          <w:bdr w:val="nil"/>
          <w:lang w:val="fr-BE"/>
        </w:rPr>
        <w:t xml:space="preserve"> directives n</w:t>
      </w:r>
      <w:r w:rsidR="0003357A">
        <w:rPr>
          <w:rFonts w:eastAsia="Arial" w:cs="Arial"/>
          <w:sz w:val="24"/>
          <w:szCs w:val="24"/>
          <w:bdr w:val="nil"/>
          <w:lang w:val="fr-BE"/>
        </w:rPr>
        <w:t>’</w:t>
      </w:r>
      <w:r>
        <w:rPr>
          <w:rFonts w:eastAsia="Arial" w:cs="Arial"/>
          <w:sz w:val="24"/>
          <w:szCs w:val="24"/>
          <w:bdr w:val="nil"/>
          <w:lang w:val="fr-BE"/>
        </w:rPr>
        <w:t>émanent que du Conseil et, par conséquent, le Parlement européen ne pourra pas les modifier. Toutefois, le Parlement enverra un avis qui, nous l</w:t>
      </w:r>
      <w:r w:rsidR="0003357A">
        <w:rPr>
          <w:rFonts w:eastAsia="Arial" w:cs="Arial"/>
          <w:sz w:val="24"/>
          <w:szCs w:val="24"/>
          <w:bdr w:val="nil"/>
          <w:lang w:val="fr-BE"/>
        </w:rPr>
        <w:t>’</w:t>
      </w:r>
      <w:r>
        <w:rPr>
          <w:rFonts w:eastAsia="Arial" w:cs="Arial"/>
          <w:sz w:val="24"/>
          <w:szCs w:val="24"/>
          <w:bdr w:val="nil"/>
          <w:lang w:val="fr-BE"/>
        </w:rPr>
        <w:t>espérons, traitera de la situation discriminatoire des personnes handicapées. Nous recommandons à</w:t>
      </w:r>
      <w:r>
        <w:rPr>
          <w:rFonts w:eastAsia="Arial" w:cs="Arial"/>
          <w:sz w:val="24"/>
          <w:szCs w:val="24"/>
          <w:bdr w:val="nil"/>
          <w:lang w:val="fr-BE"/>
        </w:rPr>
        <w:t xml:space="preserve"> nos membres de prendre contact avec les gouvernements nationaux afin de résoudre les difficultés rencontrées par les citoyens européens mobiles handicapés lors de leur participation aux élections européennes et locales. Pour cela, vous pouvez également ut</w:t>
      </w:r>
      <w:r>
        <w:rPr>
          <w:rFonts w:eastAsia="Arial" w:cs="Arial"/>
          <w:sz w:val="24"/>
          <w:szCs w:val="24"/>
          <w:bdr w:val="nil"/>
          <w:lang w:val="fr-BE"/>
        </w:rPr>
        <w:t xml:space="preserve">iliser </w:t>
      </w:r>
      <w:r>
        <w:rPr>
          <w:rFonts w:eastAsia="Arial" w:cs="Arial"/>
          <w:sz w:val="24"/>
          <w:szCs w:val="24"/>
          <w:bdr w:val="nil"/>
          <w:lang w:val="fr-BE"/>
        </w:rPr>
        <w:lastRenderedPageBreak/>
        <w:t xml:space="preserve">le </w:t>
      </w:r>
      <w:hyperlink r:id="rId28" w:history="1">
        <w:r>
          <w:rPr>
            <w:rFonts w:eastAsia="Arial" w:cs="Arial"/>
            <w:color w:val="0000FF"/>
            <w:sz w:val="24"/>
            <w:szCs w:val="24"/>
            <w:u w:val="single"/>
            <w:bdr w:val="nil"/>
            <w:lang w:val="fr-BE"/>
          </w:rPr>
          <w:t>6</w:t>
        </w:r>
        <w:r>
          <w:rPr>
            <w:rFonts w:eastAsia="Arial" w:cs="Arial"/>
            <w:color w:val="0000FF"/>
            <w:sz w:val="24"/>
            <w:szCs w:val="24"/>
            <w:u w:val="single"/>
            <w:bdr w:val="nil"/>
            <w:vertAlign w:val="superscript"/>
            <w:lang w:val="fr-BE"/>
          </w:rPr>
          <w:t>e</w:t>
        </w:r>
        <w:r>
          <w:rPr>
            <w:rFonts w:eastAsia="Arial" w:cs="Arial"/>
            <w:color w:val="0000FF"/>
            <w:sz w:val="24"/>
            <w:szCs w:val="24"/>
            <w:u w:val="single"/>
            <w:bdr w:val="nil"/>
            <w:lang w:val="fr-BE"/>
          </w:rPr>
          <w:t xml:space="preserve"> Rapport du FEPH sur les droits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homme concernant la participation politique des personnes ha</w:t>
        </w:r>
        <w:r>
          <w:rPr>
            <w:rFonts w:eastAsia="Arial" w:cs="Arial"/>
            <w:color w:val="0000FF"/>
            <w:sz w:val="24"/>
            <w:szCs w:val="24"/>
            <w:u w:val="single"/>
            <w:bdr w:val="nil"/>
            <w:lang w:val="fr-BE"/>
          </w:rPr>
          <w:t>ndicapées</w:t>
        </w:r>
      </w:hyperlink>
      <w:r>
        <w:rPr>
          <w:rFonts w:eastAsia="Arial" w:cs="Arial"/>
          <w:sz w:val="24"/>
          <w:szCs w:val="24"/>
          <w:bdr w:val="nil"/>
          <w:lang w:val="fr-BE"/>
        </w:rPr>
        <w:t xml:space="preserve">. </w:t>
      </w:r>
    </w:p>
    <w:p w14:paraId="0B189C7A" w14:textId="77777777" w:rsidR="00FF12A4" w:rsidRPr="00071706" w:rsidRDefault="00C176C1" w:rsidP="00071706">
      <w:pPr>
        <w:spacing w:line="360" w:lineRule="auto"/>
        <w:rPr>
          <w:sz w:val="24"/>
          <w:szCs w:val="24"/>
        </w:rPr>
      </w:pPr>
      <w:r>
        <w:rPr>
          <w:rFonts w:eastAsia="Arial" w:cs="Arial"/>
          <w:sz w:val="24"/>
          <w:szCs w:val="24"/>
          <w:bdr w:val="nil"/>
          <w:lang w:val="fr-BE"/>
        </w:rPr>
        <w:t>Contact : Alejandro.</w:t>
      </w:r>
    </w:p>
    <w:p w14:paraId="4A37A22D" w14:textId="1B1163D0" w:rsidR="00FF12A4" w:rsidRPr="00071706" w:rsidRDefault="00C176C1" w:rsidP="00071706">
      <w:pPr>
        <w:pStyle w:val="Titre3"/>
        <w:spacing w:after="240"/>
        <w:rPr>
          <w:color w:val="0070C0"/>
        </w:rPr>
      </w:pPr>
      <w:r>
        <w:rPr>
          <w:rFonts w:eastAsia="Arial" w:cs="Arial"/>
          <w:color w:val="0070C0"/>
          <w:szCs w:val="24"/>
          <w:bdr w:val="nil"/>
          <w:lang w:val="fr-BE"/>
        </w:rPr>
        <w:t>Conférence sur l</w:t>
      </w:r>
      <w:r w:rsidR="0003357A">
        <w:rPr>
          <w:rFonts w:eastAsia="Arial" w:cs="Arial"/>
          <w:color w:val="0070C0"/>
          <w:szCs w:val="24"/>
          <w:bdr w:val="nil"/>
          <w:lang w:val="fr-BE"/>
        </w:rPr>
        <w:t>’</w:t>
      </w:r>
      <w:r>
        <w:rPr>
          <w:rFonts w:eastAsia="Arial" w:cs="Arial"/>
          <w:color w:val="0070C0"/>
          <w:szCs w:val="24"/>
          <w:bdr w:val="nil"/>
          <w:lang w:val="fr-BE"/>
        </w:rPr>
        <w:t>avenir de l</w:t>
      </w:r>
      <w:r w:rsidR="0003357A">
        <w:rPr>
          <w:rFonts w:eastAsia="Arial" w:cs="Arial"/>
          <w:color w:val="0070C0"/>
          <w:szCs w:val="24"/>
          <w:bdr w:val="nil"/>
          <w:lang w:val="fr-BE"/>
        </w:rPr>
        <w:t>’</w:t>
      </w:r>
      <w:r>
        <w:rPr>
          <w:rFonts w:eastAsia="Arial" w:cs="Arial"/>
          <w:color w:val="0070C0"/>
          <w:szCs w:val="24"/>
          <w:bdr w:val="nil"/>
          <w:lang w:val="fr-BE"/>
        </w:rPr>
        <w:t>Europe</w:t>
      </w:r>
    </w:p>
    <w:p w14:paraId="5355787B" w14:textId="143E2924" w:rsidR="006146EC" w:rsidRPr="00071706" w:rsidRDefault="00C176C1" w:rsidP="00071706">
      <w:pPr>
        <w:spacing w:line="360" w:lineRule="auto"/>
        <w:rPr>
          <w:sz w:val="24"/>
          <w:szCs w:val="24"/>
        </w:rPr>
      </w:pPr>
      <w:r>
        <w:rPr>
          <w:rFonts w:eastAsia="Arial" w:cs="Arial"/>
          <w:sz w:val="24"/>
          <w:szCs w:val="24"/>
          <w:bdr w:val="nil"/>
          <w:lang w:val="fr-BE"/>
        </w:rPr>
        <w:t>Cet exercice démocratique par lequel les institutions européennes ont voulu s</w:t>
      </w:r>
      <w:r w:rsidR="0003357A">
        <w:rPr>
          <w:rFonts w:eastAsia="Arial" w:cs="Arial"/>
          <w:sz w:val="24"/>
          <w:szCs w:val="24"/>
          <w:bdr w:val="nil"/>
          <w:lang w:val="fr-BE"/>
        </w:rPr>
        <w:t>’</w:t>
      </w:r>
      <w:r>
        <w:rPr>
          <w:rFonts w:eastAsia="Arial" w:cs="Arial"/>
          <w:sz w:val="24"/>
          <w:szCs w:val="24"/>
          <w:bdr w:val="nil"/>
          <w:lang w:val="fr-BE"/>
        </w:rPr>
        <w:t>adresser aux citoyens pour recueillir leur avi</w:t>
      </w:r>
      <w:r>
        <w:rPr>
          <w:rFonts w:eastAsia="Arial" w:cs="Arial"/>
          <w:sz w:val="24"/>
          <w:szCs w:val="24"/>
          <w:bdr w:val="nil"/>
          <w:lang w:val="fr-BE"/>
        </w:rPr>
        <w:t>s et leurs propositions sur l</w:t>
      </w:r>
      <w:r w:rsidR="0003357A">
        <w:rPr>
          <w:rFonts w:eastAsia="Arial" w:cs="Arial"/>
          <w:sz w:val="24"/>
          <w:szCs w:val="24"/>
          <w:bdr w:val="nil"/>
          <w:lang w:val="fr-BE"/>
        </w:rPr>
        <w:t>’</w:t>
      </w:r>
      <w:r>
        <w:rPr>
          <w:rFonts w:eastAsia="Arial" w:cs="Arial"/>
          <w:sz w:val="24"/>
          <w:szCs w:val="24"/>
          <w:bdr w:val="nil"/>
          <w:lang w:val="fr-BE"/>
        </w:rPr>
        <w:t>avenir de l</w:t>
      </w:r>
      <w:r w:rsidR="0003357A">
        <w:rPr>
          <w:rFonts w:eastAsia="Arial" w:cs="Arial"/>
          <w:sz w:val="24"/>
          <w:szCs w:val="24"/>
          <w:bdr w:val="nil"/>
          <w:lang w:val="fr-BE"/>
        </w:rPr>
        <w:t>’</w:t>
      </w:r>
      <w:r>
        <w:rPr>
          <w:rFonts w:eastAsia="Arial" w:cs="Arial"/>
          <w:sz w:val="24"/>
          <w:szCs w:val="24"/>
          <w:bdr w:val="nil"/>
          <w:lang w:val="fr-BE"/>
        </w:rPr>
        <w:t xml:space="preserve">Union européenne est désormais terminé. </w:t>
      </w:r>
    </w:p>
    <w:p w14:paraId="10FBE240" w14:textId="59A10C2F" w:rsidR="000732FD" w:rsidRPr="00071706" w:rsidRDefault="00C176C1" w:rsidP="00071706">
      <w:pPr>
        <w:spacing w:line="360" w:lineRule="auto"/>
        <w:rPr>
          <w:sz w:val="24"/>
          <w:szCs w:val="24"/>
        </w:rPr>
      </w:pPr>
      <w:r>
        <w:rPr>
          <w:rFonts w:eastAsia="Arial" w:cs="Arial"/>
          <w:sz w:val="24"/>
          <w:szCs w:val="24"/>
          <w:bdr w:val="nil"/>
          <w:lang w:val="fr-BE"/>
        </w:rPr>
        <w:t>Bien que plusieurs membres du FEPH aient organisé des événements dans le cadre de la conférenc</w:t>
      </w:r>
      <w:r>
        <w:rPr>
          <w:rFonts w:eastAsia="Arial" w:cs="Arial"/>
          <w:sz w:val="24"/>
          <w:szCs w:val="24"/>
          <w:bdr w:val="nil"/>
          <w:lang w:val="fr-BE"/>
        </w:rPr>
        <w:t xml:space="preserve">e, que le secrétariat du FEPH ait proposé des idées et que le président du FEPH ait été membre de la plénière de la conférence, la </w:t>
      </w:r>
      <w:hyperlink r:id="rId29" w:history="1">
        <w:r>
          <w:rPr>
            <w:rFonts w:eastAsia="Arial" w:cs="Arial"/>
            <w:color w:val="0000FF"/>
            <w:sz w:val="24"/>
            <w:szCs w:val="24"/>
            <w:u w:val="single"/>
            <w:bdr w:val="nil"/>
            <w:lang w:val="fr-BE"/>
          </w:rPr>
          <w:t>platef</w:t>
        </w:r>
        <w:r>
          <w:rPr>
            <w:rFonts w:eastAsia="Arial" w:cs="Arial"/>
            <w:color w:val="0000FF"/>
            <w:sz w:val="24"/>
            <w:szCs w:val="24"/>
            <w:u w:val="single"/>
            <w:bdr w:val="nil"/>
            <w:lang w:val="fr-BE"/>
          </w:rPr>
          <w:t>orme m</w:t>
        </w:r>
        <w:r>
          <w:rPr>
            <w:rFonts w:eastAsia="Arial" w:cs="Arial"/>
            <w:color w:val="0000FF"/>
            <w:sz w:val="24"/>
            <w:szCs w:val="24"/>
            <w:u w:val="single"/>
            <w:bdr w:val="nil"/>
            <w:lang w:val="fr-BE"/>
          </w:rPr>
          <w:t>u</w:t>
        </w:r>
        <w:r>
          <w:rPr>
            <w:rFonts w:eastAsia="Arial" w:cs="Arial"/>
            <w:color w:val="0000FF"/>
            <w:sz w:val="24"/>
            <w:szCs w:val="24"/>
            <w:u w:val="single"/>
            <w:bdr w:val="nil"/>
            <w:lang w:val="fr-BE"/>
          </w:rPr>
          <w:t>ltilingue</w:t>
        </w:r>
      </w:hyperlink>
      <w:r>
        <w:rPr>
          <w:rFonts w:eastAsia="Arial" w:cs="Arial"/>
          <w:sz w:val="24"/>
          <w:szCs w:val="24"/>
          <w:bdr w:val="nil"/>
          <w:lang w:val="fr-BE"/>
        </w:rPr>
        <w:t xml:space="preserve"> utilisée pour recueillir les propositions n</w:t>
      </w:r>
      <w:r w:rsidR="0003357A">
        <w:rPr>
          <w:rFonts w:eastAsia="Arial" w:cs="Arial"/>
          <w:sz w:val="24"/>
          <w:szCs w:val="24"/>
          <w:bdr w:val="nil"/>
          <w:lang w:val="fr-BE"/>
        </w:rPr>
        <w:t>’</w:t>
      </w:r>
      <w:r>
        <w:rPr>
          <w:rFonts w:eastAsia="Arial" w:cs="Arial"/>
          <w:sz w:val="24"/>
          <w:szCs w:val="24"/>
          <w:bdr w:val="nil"/>
          <w:lang w:val="fr-BE"/>
        </w:rPr>
        <w:t>était pas accessible, et le processus lui-même n</w:t>
      </w:r>
      <w:r w:rsidR="0003357A">
        <w:rPr>
          <w:rFonts w:eastAsia="Arial" w:cs="Arial"/>
          <w:sz w:val="24"/>
          <w:szCs w:val="24"/>
          <w:bdr w:val="nil"/>
          <w:lang w:val="fr-BE"/>
        </w:rPr>
        <w:t>’</w:t>
      </w:r>
      <w:r>
        <w:rPr>
          <w:rFonts w:eastAsia="Arial" w:cs="Arial"/>
          <w:sz w:val="24"/>
          <w:szCs w:val="24"/>
          <w:bdr w:val="nil"/>
          <w:lang w:val="fr-BE"/>
        </w:rPr>
        <w:t>était pas pleinement inclusif des personnes handicapées. Par con</w:t>
      </w:r>
      <w:r>
        <w:rPr>
          <w:rFonts w:eastAsia="Arial" w:cs="Arial"/>
          <w:sz w:val="24"/>
          <w:szCs w:val="24"/>
          <w:bdr w:val="nil"/>
          <w:lang w:val="fr-BE"/>
        </w:rPr>
        <w:t xml:space="preserve">séquent, les </w:t>
      </w:r>
      <w:hyperlink r:id="rId30" w:history="1">
        <w:r>
          <w:rPr>
            <w:rFonts w:eastAsia="Arial" w:cs="Arial"/>
            <w:color w:val="0000FF"/>
            <w:sz w:val="24"/>
            <w:szCs w:val="24"/>
            <w:u w:val="single"/>
            <w:bdr w:val="nil"/>
            <w:lang w:val="fr-BE"/>
          </w:rPr>
          <w:t>recommandat</w:t>
        </w:r>
        <w:r>
          <w:rPr>
            <w:rFonts w:eastAsia="Arial" w:cs="Arial"/>
            <w:color w:val="0000FF"/>
            <w:sz w:val="24"/>
            <w:szCs w:val="24"/>
            <w:u w:val="single"/>
            <w:bdr w:val="nil"/>
            <w:lang w:val="fr-BE"/>
          </w:rPr>
          <w:t>i</w:t>
        </w:r>
        <w:r>
          <w:rPr>
            <w:rFonts w:eastAsia="Arial" w:cs="Arial"/>
            <w:color w:val="0000FF"/>
            <w:sz w:val="24"/>
            <w:szCs w:val="24"/>
            <w:u w:val="single"/>
            <w:bdr w:val="nil"/>
            <w:lang w:val="fr-BE"/>
          </w:rPr>
          <w:t>ons finales</w:t>
        </w:r>
      </w:hyperlink>
      <w:r>
        <w:rPr>
          <w:rFonts w:eastAsia="Arial" w:cs="Arial"/>
          <w:sz w:val="24"/>
          <w:szCs w:val="24"/>
          <w:bdr w:val="nil"/>
          <w:lang w:val="fr-BE"/>
        </w:rPr>
        <w:t xml:space="preserve"> de la Conf</w:t>
      </w:r>
      <w:r>
        <w:rPr>
          <w:rFonts w:eastAsia="Arial" w:cs="Arial"/>
          <w:sz w:val="24"/>
          <w:szCs w:val="24"/>
          <w:bdr w:val="nil"/>
          <w:lang w:val="fr-BE"/>
        </w:rPr>
        <w:t>érence sur l</w:t>
      </w:r>
      <w:r w:rsidR="0003357A">
        <w:rPr>
          <w:rFonts w:eastAsia="Arial" w:cs="Arial"/>
          <w:sz w:val="24"/>
          <w:szCs w:val="24"/>
          <w:bdr w:val="nil"/>
          <w:lang w:val="fr-BE"/>
        </w:rPr>
        <w:t>’</w:t>
      </w:r>
      <w:r>
        <w:rPr>
          <w:rFonts w:eastAsia="Arial" w:cs="Arial"/>
          <w:sz w:val="24"/>
          <w:szCs w:val="24"/>
          <w:bdr w:val="nil"/>
          <w:lang w:val="fr-BE"/>
        </w:rPr>
        <w:t>avenir de l</w:t>
      </w:r>
      <w:r w:rsidR="0003357A">
        <w:rPr>
          <w:rFonts w:eastAsia="Arial" w:cs="Arial"/>
          <w:sz w:val="24"/>
          <w:szCs w:val="24"/>
          <w:bdr w:val="nil"/>
          <w:lang w:val="fr-BE"/>
        </w:rPr>
        <w:t>’</w:t>
      </w:r>
      <w:r>
        <w:rPr>
          <w:rFonts w:eastAsia="Arial" w:cs="Arial"/>
          <w:sz w:val="24"/>
          <w:szCs w:val="24"/>
          <w:bdr w:val="nil"/>
          <w:lang w:val="fr-BE"/>
        </w:rPr>
        <w:t xml:space="preserve">Europe sont insuffisantes en ce qui concerne les personnes handicapées.  </w:t>
      </w:r>
    </w:p>
    <w:p w14:paraId="2A236361" w14:textId="1D904E31" w:rsidR="000732FD" w:rsidRPr="00071706" w:rsidRDefault="00C176C1" w:rsidP="00071706">
      <w:pPr>
        <w:spacing w:line="360" w:lineRule="auto"/>
        <w:rPr>
          <w:sz w:val="24"/>
          <w:szCs w:val="24"/>
        </w:rPr>
      </w:pPr>
      <w:r>
        <w:rPr>
          <w:rFonts w:eastAsia="Arial" w:cs="Arial"/>
          <w:sz w:val="24"/>
          <w:szCs w:val="24"/>
          <w:bdr w:val="nil"/>
          <w:lang w:val="fr-BE"/>
        </w:rPr>
        <w:t xml:space="preserve">Vous pouvez lire un </w:t>
      </w:r>
      <w:hyperlink r:id="rId31" w:history="1">
        <w:r>
          <w:rPr>
            <w:rFonts w:eastAsia="Arial" w:cs="Arial"/>
            <w:color w:val="0000FF"/>
            <w:sz w:val="24"/>
            <w:szCs w:val="24"/>
            <w:u w:val="single"/>
            <w:bdr w:val="nil"/>
            <w:lang w:val="fr-BE"/>
          </w:rPr>
          <w:t>article d</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opinion sur les re</w:t>
        </w:r>
        <w:r>
          <w:rPr>
            <w:rFonts w:eastAsia="Arial" w:cs="Arial"/>
            <w:color w:val="0000FF"/>
            <w:sz w:val="24"/>
            <w:szCs w:val="24"/>
            <w:u w:val="single"/>
            <w:bdr w:val="nil"/>
            <w:lang w:val="fr-BE"/>
          </w:rPr>
          <w:t>c</w:t>
        </w:r>
        <w:r>
          <w:rPr>
            <w:rFonts w:eastAsia="Arial" w:cs="Arial"/>
            <w:color w:val="0000FF"/>
            <w:sz w:val="24"/>
            <w:szCs w:val="24"/>
            <w:u w:val="single"/>
            <w:bdr w:val="nil"/>
            <w:lang w:val="fr-BE"/>
          </w:rPr>
          <w:t>ommandations finales de la Conférence concernant les personnes handicapées</w:t>
        </w:r>
      </w:hyperlink>
      <w:r>
        <w:rPr>
          <w:rFonts w:eastAsia="Arial" w:cs="Arial"/>
          <w:sz w:val="24"/>
          <w:szCs w:val="24"/>
          <w:bdr w:val="nil"/>
          <w:lang w:val="fr-BE"/>
        </w:rPr>
        <w:t>.</w:t>
      </w:r>
    </w:p>
    <w:p w14:paraId="2AA84792" w14:textId="600C6E1F" w:rsidR="00EA4A25" w:rsidRPr="00071706" w:rsidRDefault="00C176C1" w:rsidP="00071706">
      <w:pPr>
        <w:spacing w:line="360" w:lineRule="auto"/>
        <w:rPr>
          <w:sz w:val="24"/>
          <w:szCs w:val="24"/>
        </w:rPr>
      </w:pPr>
      <w:r>
        <w:rPr>
          <w:rFonts w:eastAsia="Arial" w:cs="Arial"/>
          <w:sz w:val="24"/>
          <w:szCs w:val="24"/>
          <w:bdr w:val="nil"/>
          <w:lang w:val="fr-BE"/>
        </w:rPr>
        <w:t>Le secrétariat du FEPH surveillera le suivi de la conférence, car il pourrait y avoir des changements institutionnels importants et le Parlemen</w:t>
      </w:r>
      <w:r>
        <w:rPr>
          <w:rFonts w:eastAsia="Arial" w:cs="Arial"/>
          <w:sz w:val="24"/>
          <w:szCs w:val="24"/>
          <w:bdr w:val="nil"/>
          <w:lang w:val="fr-BE"/>
        </w:rPr>
        <w:t>t européen et la Commission sont prêts à réformer les traités de l</w:t>
      </w:r>
      <w:r w:rsidR="0003357A">
        <w:rPr>
          <w:rFonts w:eastAsia="Arial" w:cs="Arial"/>
          <w:sz w:val="24"/>
          <w:szCs w:val="24"/>
          <w:bdr w:val="nil"/>
          <w:lang w:val="fr-BE"/>
        </w:rPr>
        <w:t>’</w:t>
      </w:r>
      <w:r>
        <w:rPr>
          <w:rFonts w:eastAsia="Arial" w:cs="Arial"/>
          <w:sz w:val="24"/>
          <w:szCs w:val="24"/>
          <w:bdr w:val="nil"/>
          <w:lang w:val="fr-BE"/>
        </w:rPr>
        <w:t>Union européenne si nécessaire.</w:t>
      </w:r>
    </w:p>
    <w:p w14:paraId="14CE82E2" w14:textId="792B9871" w:rsidR="00FF12A4" w:rsidRPr="00071706" w:rsidRDefault="00C176C1" w:rsidP="00071706">
      <w:pPr>
        <w:spacing w:line="360" w:lineRule="auto"/>
        <w:rPr>
          <w:sz w:val="24"/>
          <w:szCs w:val="24"/>
        </w:rPr>
      </w:pPr>
      <w:hyperlink r:id="rId32" w:anchor=":~:text=What%20is%20the%20Conference%20on,citizens%20and%20civil%20society%20organisations." w:history="1">
        <w:r>
          <w:rPr>
            <w:rFonts w:eastAsia="Arial" w:cs="Arial"/>
            <w:color w:val="0000FF"/>
            <w:sz w:val="24"/>
            <w:szCs w:val="24"/>
            <w:u w:val="single"/>
            <w:bdr w:val="nil"/>
            <w:lang w:val="fr-BE"/>
          </w:rPr>
          <w:t>Vous trouverez toutes les activités du FEPH concernant la Conférence sur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avenir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Europe sur cette page</w:t>
        </w:r>
      </w:hyperlink>
      <w:r>
        <w:rPr>
          <w:rFonts w:eastAsia="Arial" w:cs="Arial"/>
          <w:sz w:val="24"/>
          <w:szCs w:val="24"/>
          <w:bdr w:val="nil"/>
          <w:lang w:val="fr-BE"/>
        </w:rPr>
        <w:t>.</w:t>
      </w:r>
    </w:p>
    <w:p w14:paraId="517FDF95" w14:textId="77777777" w:rsidR="00FF12A4" w:rsidRPr="00071706" w:rsidRDefault="00C176C1" w:rsidP="00071706">
      <w:pPr>
        <w:spacing w:line="360" w:lineRule="auto"/>
        <w:rPr>
          <w:sz w:val="24"/>
          <w:szCs w:val="24"/>
        </w:rPr>
      </w:pPr>
      <w:r>
        <w:rPr>
          <w:rFonts w:eastAsia="Arial" w:cs="Arial"/>
          <w:sz w:val="24"/>
          <w:szCs w:val="24"/>
          <w:bdr w:val="nil"/>
          <w:lang w:val="fr-BE"/>
        </w:rPr>
        <w:t xml:space="preserve">Contact : Alejandro. </w:t>
      </w:r>
    </w:p>
    <w:p w14:paraId="31B13BE9" w14:textId="77777777" w:rsidR="007E16D8" w:rsidRPr="00071706" w:rsidRDefault="00C176C1" w:rsidP="00071706">
      <w:pPr>
        <w:pStyle w:val="Titre2"/>
        <w:spacing w:line="360" w:lineRule="auto"/>
        <w:rPr>
          <w:szCs w:val="24"/>
        </w:rPr>
      </w:pPr>
      <w:r>
        <w:rPr>
          <w:rFonts w:eastAsia="Arial" w:cs="Arial"/>
          <w:szCs w:val="24"/>
          <w:bdr w:val="nil"/>
          <w:lang w:val="fr-BE"/>
        </w:rPr>
        <w:t>Politiques sociales</w:t>
      </w:r>
    </w:p>
    <w:p w14:paraId="775418E2" w14:textId="77777777" w:rsidR="007E16D8" w:rsidRPr="00071706" w:rsidRDefault="00C176C1" w:rsidP="00071706">
      <w:pPr>
        <w:pStyle w:val="Titre3"/>
        <w:spacing w:after="240"/>
        <w:rPr>
          <w:color w:val="0070C0"/>
        </w:rPr>
      </w:pPr>
      <w:r>
        <w:rPr>
          <w:rFonts w:eastAsia="Arial" w:cs="Arial"/>
          <w:color w:val="0070C0"/>
          <w:szCs w:val="24"/>
          <w:bdr w:val="nil"/>
          <w:lang w:val="fr-BE"/>
        </w:rPr>
        <w:t>Directive sur le salaire minimum</w:t>
      </w:r>
    </w:p>
    <w:p w14:paraId="704B7BA0" w14:textId="6F8B5E39" w:rsidR="00FF12A4" w:rsidRPr="00071706" w:rsidRDefault="00C176C1" w:rsidP="00071706">
      <w:pPr>
        <w:spacing w:line="360" w:lineRule="auto"/>
        <w:rPr>
          <w:sz w:val="24"/>
          <w:szCs w:val="24"/>
        </w:rPr>
      </w:pPr>
      <w:r>
        <w:rPr>
          <w:rFonts w:eastAsia="Arial" w:cs="Arial"/>
          <w:sz w:val="24"/>
          <w:szCs w:val="24"/>
          <w:bdr w:val="nil"/>
          <w:lang w:val="fr-BE"/>
        </w:rPr>
        <w:t xml:space="preserve">Le Parlement européen et le Conseil sont parvenus à un accord sur le texte final de la </w:t>
      </w:r>
      <w:r>
        <w:rPr>
          <w:rFonts w:eastAsia="Arial" w:cs="Arial"/>
          <w:sz w:val="24"/>
          <w:szCs w:val="24"/>
          <w:bdr w:val="nil"/>
          <w:lang w:val="fr-BE"/>
        </w:rPr>
        <w:t>directive sur le salaire minimum, qui est le premier texte législatif issu du plan d</w:t>
      </w:r>
      <w:r w:rsidR="0003357A">
        <w:rPr>
          <w:rFonts w:eastAsia="Arial" w:cs="Arial"/>
          <w:sz w:val="24"/>
          <w:szCs w:val="24"/>
          <w:bdr w:val="nil"/>
          <w:lang w:val="fr-BE"/>
        </w:rPr>
        <w:t>’</w:t>
      </w:r>
      <w:r>
        <w:rPr>
          <w:rFonts w:eastAsia="Arial" w:cs="Arial"/>
          <w:sz w:val="24"/>
          <w:szCs w:val="24"/>
          <w:bdr w:val="nil"/>
          <w:lang w:val="fr-BE"/>
        </w:rPr>
        <w:t xml:space="preserve">action du pilier social. Vous pouvez lire </w:t>
      </w:r>
      <w:hyperlink r:id="rId33" w:history="1">
        <w:r>
          <w:rPr>
            <w:rFonts w:eastAsia="Arial" w:cs="Arial"/>
            <w:color w:val="0000FF"/>
            <w:sz w:val="24"/>
            <w:szCs w:val="24"/>
            <w:u w:val="single"/>
            <w:bdr w:val="nil"/>
            <w:lang w:val="fr-BE"/>
          </w:rPr>
          <w:t>la proposition orig</w:t>
        </w:r>
        <w:r>
          <w:rPr>
            <w:rFonts w:eastAsia="Arial" w:cs="Arial"/>
            <w:color w:val="0000FF"/>
            <w:sz w:val="24"/>
            <w:szCs w:val="24"/>
            <w:u w:val="single"/>
            <w:bdr w:val="nil"/>
            <w:lang w:val="fr-BE"/>
          </w:rPr>
          <w:t>i</w:t>
        </w:r>
        <w:r>
          <w:rPr>
            <w:rFonts w:eastAsia="Arial" w:cs="Arial"/>
            <w:color w:val="0000FF"/>
            <w:sz w:val="24"/>
            <w:szCs w:val="24"/>
            <w:u w:val="single"/>
            <w:bdr w:val="nil"/>
            <w:lang w:val="fr-BE"/>
          </w:rPr>
          <w:t>nale de la Commission,</w:t>
        </w:r>
      </w:hyperlink>
      <w:r>
        <w:rPr>
          <w:rFonts w:eastAsia="Arial" w:cs="Arial"/>
          <w:sz w:val="24"/>
          <w:szCs w:val="24"/>
          <w:bdr w:val="nil"/>
          <w:lang w:val="fr-BE"/>
        </w:rPr>
        <w:t xml:space="preserve"> et notre </w:t>
      </w:r>
      <w:hyperlink r:id="rId34" w:history="1">
        <w:r>
          <w:rPr>
            <w:rFonts w:eastAsia="Arial" w:cs="Arial"/>
            <w:color w:val="0000FF"/>
            <w:sz w:val="24"/>
            <w:szCs w:val="24"/>
            <w:u w:val="single"/>
            <w:bdr w:val="nil"/>
            <w:lang w:val="fr-BE"/>
          </w:rPr>
          <w:t xml:space="preserve">exposé de </w:t>
        </w:r>
        <w:r>
          <w:rPr>
            <w:rFonts w:eastAsia="Arial" w:cs="Arial"/>
            <w:color w:val="0000FF"/>
            <w:sz w:val="24"/>
            <w:szCs w:val="24"/>
            <w:u w:val="single"/>
            <w:bdr w:val="nil"/>
            <w:lang w:val="fr-BE"/>
          </w:rPr>
          <w:lastRenderedPageBreak/>
          <w:t>position</w:t>
        </w:r>
      </w:hyperlink>
      <w:r>
        <w:rPr>
          <w:rFonts w:eastAsia="Arial" w:cs="Arial"/>
          <w:sz w:val="24"/>
          <w:szCs w:val="24"/>
          <w:bdr w:val="nil"/>
          <w:lang w:val="fr-BE"/>
        </w:rPr>
        <w:t xml:space="preserve">. Sur cette base, nous avons préparé </w:t>
      </w:r>
      <w:hyperlink r:id="rId35" w:history="1">
        <w:r>
          <w:rPr>
            <w:rFonts w:eastAsia="Arial" w:cs="Arial"/>
            <w:color w:val="0000FF"/>
            <w:sz w:val="24"/>
            <w:szCs w:val="24"/>
            <w:u w:val="single"/>
            <w:bdr w:val="nil"/>
            <w:lang w:val="fr-BE"/>
          </w:rPr>
          <w:t>une série de propositions d</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amendements</w:t>
        </w:r>
      </w:hyperlink>
      <w:r>
        <w:rPr>
          <w:rFonts w:eastAsia="Arial" w:cs="Arial"/>
          <w:sz w:val="24"/>
          <w:szCs w:val="24"/>
          <w:bdr w:val="nil"/>
          <w:lang w:val="fr-BE"/>
        </w:rPr>
        <w:t xml:space="preserve"> visant à interdire les exceptions aux cadres du salaire minimum fondées sur le handicap ; à s</w:t>
      </w:r>
      <w:r w:rsidR="0003357A">
        <w:rPr>
          <w:rFonts w:eastAsia="Arial" w:cs="Arial"/>
          <w:sz w:val="24"/>
          <w:szCs w:val="24"/>
          <w:bdr w:val="nil"/>
          <w:lang w:val="fr-BE"/>
        </w:rPr>
        <w:t>’</w:t>
      </w:r>
      <w:r>
        <w:rPr>
          <w:rFonts w:eastAsia="Arial" w:cs="Arial"/>
          <w:sz w:val="24"/>
          <w:szCs w:val="24"/>
          <w:bdr w:val="nil"/>
          <w:lang w:val="fr-BE"/>
        </w:rPr>
        <w:t>assurer que les règles du salaire minimum s</w:t>
      </w:r>
      <w:r w:rsidR="0003357A">
        <w:rPr>
          <w:rFonts w:eastAsia="Arial" w:cs="Arial"/>
          <w:sz w:val="24"/>
          <w:szCs w:val="24"/>
          <w:bdr w:val="nil"/>
          <w:lang w:val="fr-BE"/>
        </w:rPr>
        <w:t>’</w:t>
      </w:r>
      <w:r>
        <w:rPr>
          <w:rFonts w:eastAsia="Arial" w:cs="Arial"/>
          <w:sz w:val="24"/>
          <w:szCs w:val="24"/>
          <w:bdr w:val="nil"/>
          <w:lang w:val="fr-BE"/>
        </w:rPr>
        <w:t>appliquent également à l</w:t>
      </w:r>
      <w:r w:rsidR="0003357A">
        <w:rPr>
          <w:rFonts w:eastAsia="Arial" w:cs="Arial"/>
          <w:sz w:val="24"/>
          <w:szCs w:val="24"/>
          <w:bdr w:val="nil"/>
          <w:lang w:val="fr-BE"/>
        </w:rPr>
        <w:t>’</w:t>
      </w:r>
      <w:r>
        <w:rPr>
          <w:rFonts w:eastAsia="Arial" w:cs="Arial"/>
          <w:sz w:val="24"/>
          <w:szCs w:val="24"/>
          <w:bdr w:val="nil"/>
          <w:lang w:val="fr-BE"/>
        </w:rPr>
        <w:t>emploi protégé ; à garantir la place des personnes handicap</w:t>
      </w:r>
      <w:r>
        <w:rPr>
          <w:rFonts w:eastAsia="Arial" w:cs="Arial"/>
          <w:sz w:val="24"/>
          <w:szCs w:val="24"/>
          <w:bdr w:val="nil"/>
          <w:lang w:val="fr-BE"/>
        </w:rPr>
        <w:t>ées et des OPH dans le dialogue social et la négociation collective ; à empêcher que le salaire d</w:t>
      </w:r>
      <w:r w:rsidR="0003357A">
        <w:rPr>
          <w:rFonts w:eastAsia="Arial" w:cs="Arial"/>
          <w:sz w:val="24"/>
          <w:szCs w:val="24"/>
          <w:bdr w:val="nil"/>
          <w:lang w:val="fr-BE"/>
        </w:rPr>
        <w:t>’</w:t>
      </w:r>
      <w:r>
        <w:rPr>
          <w:rFonts w:eastAsia="Arial" w:cs="Arial"/>
          <w:sz w:val="24"/>
          <w:szCs w:val="24"/>
          <w:bdr w:val="nil"/>
          <w:lang w:val="fr-BE"/>
        </w:rPr>
        <w:t>une personne ait un impact sur son allocation d</w:t>
      </w:r>
      <w:r w:rsidR="0003357A">
        <w:rPr>
          <w:rFonts w:eastAsia="Arial" w:cs="Arial"/>
          <w:sz w:val="24"/>
          <w:szCs w:val="24"/>
          <w:bdr w:val="nil"/>
          <w:lang w:val="fr-BE"/>
        </w:rPr>
        <w:t>’</w:t>
      </w:r>
      <w:r>
        <w:rPr>
          <w:rFonts w:eastAsia="Arial" w:cs="Arial"/>
          <w:sz w:val="24"/>
          <w:szCs w:val="24"/>
          <w:bdr w:val="nil"/>
          <w:lang w:val="fr-BE"/>
        </w:rPr>
        <w:t>invalidité ; et à garantir l</w:t>
      </w:r>
      <w:r w:rsidR="0003357A">
        <w:rPr>
          <w:rFonts w:eastAsia="Arial" w:cs="Arial"/>
          <w:sz w:val="24"/>
          <w:szCs w:val="24"/>
          <w:bdr w:val="nil"/>
          <w:lang w:val="fr-BE"/>
        </w:rPr>
        <w:t>’</w:t>
      </w:r>
      <w:r>
        <w:rPr>
          <w:rFonts w:eastAsia="Arial" w:cs="Arial"/>
          <w:sz w:val="24"/>
          <w:szCs w:val="24"/>
          <w:bdr w:val="nil"/>
          <w:lang w:val="fr-BE"/>
        </w:rPr>
        <w:t>accessibilité des informations sur le statut d</w:t>
      </w:r>
      <w:r w:rsidR="0003357A">
        <w:rPr>
          <w:rFonts w:eastAsia="Arial" w:cs="Arial"/>
          <w:sz w:val="24"/>
          <w:szCs w:val="24"/>
          <w:bdr w:val="nil"/>
          <w:lang w:val="fr-BE"/>
        </w:rPr>
        <w:t>’</w:t>
      </w:r>
      <w:r>
        <w:rPr>
          <w:rFonts w:eastAsia="Arial" w:cs="Arial"/>
          <w:sz w:val="24"/>
          <w:szCs w:val="24"/>
          <w:bdr w:val="nil"/>
          <w:lang w:val="fr-BE"/>
        </w:rPr>
        <w:t>emploi. Après l</w:t>
      </w:r>
      <w:r w:rsidR="0003357A">
        <w:rPr>
          <w:rFonts w:eastAsia="Arial" w:cs="Arial"/>
          <w:sz w:val="24"/>
          <w:szCs w:val="24"/>
          <w:bdr w:val="nil"/>
          <w:lang w:val="fr-BE"/>
        </w:rPr>
        <w:t>’</w:t>
      </w:r>
      <w:r>
        <w:rPr>
          <w:rFonts w:eastAsia="Arial" w:cs="Arial"/>
          <w:sz w:val="24"/>
          <w:szCs w:val="24"/>
          <w:bdr w:val="nil"/>
          <w:lang w:val="fr-BE"/>
        </w:rPr>
        <w:t>approbation au Par</w:t>
      </w:r>
      <w:r>
        <w:rPr>
          <w:rFonts w:eastAsia="Arial" w:cs="Arial"/>
          <w:sz w:val="24"/>
          <w:szCs w:val="24"/>
          <w:bdr w:val="nil"/>
          <w:lang w:val="fr-BE"/>
        </w:rPr>
        <w:t>lement européen d</w:t>
      </w:r>
      <w:r w:rsidR="0003357A">
        <w:rPr>
          <w:rFonts w:eastAsia="Arial" w:cs="Arial"/>
          <w:sz w:val="24"/>
          <w:szCs w:val="24"/>
          <w:bdr w:val="nil"/>
          <w:lang w:val="fr-BE"/>
        </w:rPr>
        <w:t>’</w:t>
      </w:r>
      <w:r>
        <w:rPr>
          <w:rFonts w:eastAsia="Arial" w:cs="Arial"/>
          <w:sz w:val="24"/>
          <w:szCs w:val="24"/>
          <w:bdr w:val="nil"/>
          <w:lang w:val="fr-BE"/>
        </w:rPr>
        <w:t>un rapport reprenant nos principales recommandations, et les négociations que le secrétariat du FEPH a menées avec la présidence française et les rapporteurs du Parlement pour leur rappeler nos priorités, l</w:t>
      </w:r>
      <w:r w:rsidR="0003357A">
        <w:rPr>
          <w:rFonts w:eastAsia="Arial" w:cs="Arial"/>
          <w:sz w:val="24"/>
          <w:szCs w:val="24"/>
          <w:bdr w:val="nil"/>
          <w:lang w:val="fr-BE"/>
        </w:rPr>
        <w:t>’</w:t>
      </w:r>
      <w:r>
        <w:rPr>
          <w:rFonts w:eastAsia="Arial" w:cs="Arial"/>
          <w:sz w:val="24"/>
          <w:szCs w:val="24"/>
          <w:bdr w:val="nil"/>
          <w:lang w:val="fr-BE"/>
        </w:rPr>
        <w:t>accord a été conclu le 6 juin d</w:t>
      </w:r>
      <w:r>
        <w:rPr>
          <w:rFonts w:eastAsia="Arial" w:cs="Arial"/>
          <w:sz w:val="24"/>
          <w:szCs w:val="24"/>
          <w:bdr w:val="nil"/>
          <w:lang w:val="fr-BE"/>
        </w:rPr>
        <w:t>ernier.</w:t>
      </w:r>
    </w:p>
    <w:p w14:paraId="1AD2AE20" w14:textId="111F810B" w:rsidR="29770D8E" w:rsidRPr="00071706" w:rsidRDefault="00C176C1" w:rsidP="00071706">
      <w:pPr>
        <w:spacing w:line="360" w:lineRule="auto"/>
        <w:rPr>
          <w:sz w:val="24"/>
          <w:szCs w:val="24"/>
        </w:rPr>
      </w:pPr>
      <w:r>
        <w:rPr>
          <w:rFonts w:eastAsia="Arial" w:cs="Arial"/>
          <w:sz w:val="24"/>
          <w:szCs w:val="24"/>
          <w:bdr w:val="nil"/>
          <w:lang w:val="fr-BE"/>
        </w:rPr>
        <w:t>Le texte final, qui n</w:t>
      </w:r>
      <w:r w:rsidR="0003357A">
        <w:rPr>
          <w:rFonts w:eastAsia="Arial" w:cs="Arial"/>
          <w:sz w:val="24"/>
          <w:szCs w:val="24"/>
          <w:bdr w:val="nil"/>
          <w:lang w:val="fr-BE"/>
        </w:rPr>
        <w:t>’</w:t>
      </w:r>
      <w:r>
        <w:rPr>
          <w:rFonts w:eastAsia="Arial" w:cs="Arial"/>
          <w:sz w:val="24"/>
          <w:szCs w:val="24"/>
          <w:bdr w:val="nil"/>
          <w:lang w:val="fr-BE"/>
        </w:rPr>
        <w:t>a pas encore été publié, comprend un article relatif à l</w:t>
      </w:r>
      <w:r w:rsidR="0003357A">
        <w:rPr>
          <w:rFonts w:eastAsia="Arial" w:cs="Arial"/>
          <w:sz w:val="24"/>
          <w:szCs w:val="24"/>
          <w:bdr w:val="nil"/>
          <w:lang w:val="fr-BE"/>
        </w:rPr>
        <w:t>’</w:t>
      </w:r>
      <w:r>
        <w:rPr>
          <w:rFonts w:eastAsia="Arial" w:cs="Arial"/>
          <w:sz w:val="24"/>
          <w:szCs w:val="24"/>
          <w:bdr w:val="nil"/>
          <w:lang w:val="fr-BE"/>
        </w:rPr>
        <w:t>accessibilité des informations concernant les salaires minimums légaux ainsi que la protec</w:t>
      </w:r>
      <w:r>
        <w:rPr>
          <w:rFonts w:eastAsia="Arial" w:cs="Arial"/>
          <w:sz w:val="24"/>
          <w:szCs w:val="24"/>
          <w:bdr w:val="nil"/>
          <w:lang w:val="fr-BE"/>
        </w:rPr>
        <w:t>tion des salaires minimums prévue par les conventions collectives d</w:t>
      </w:r>
      <w:r w:rsidR="0003357A">
        <w:rPr>
          <w:rFonts w:eastAsia="Arial" w:cs="Arial"/>
          <w:sz w:val="24"/>
          <w:szCs w:val="24"/>
          <w:bdr w:val="nil"/>
          <w:lang w:val="fr-BE"/>
        </w:rPr>
        <w:t>’</w:t>
      </w:r>
      <w:r>
        <w:rPr>
          <w:rFonts w:eastAsia="Arial" w:cs="Arial"/>
          <w:sz w:val="24"/>
          <w:szCs w:val="24"/>
          <w:bdr w:val="nil"/>
          <w:lang w:val="fr-BE"/>
        </w:rPr>
        <w:t>application universelle, y compris les informations sur les mécanismes de recours. Les considérants mentionnent également la pertinence de la couverture du salaire minimum pour les travail</w:t>
      </w:r>
      <w:r>
        <w:rPr>
          <w:rFonts w:eastAsia="Arial" w:cs="Arial"/>
          <w:sz w:val="24"/>
          <w:szCs w:val="24"/>
          <w:bdr w:val="nil"/>
          <w:lang w:val="fr-BE"/>
        </w:rPr>
        <w:t>leurs handicapés, parmi d</w:t>
      </w:r>
      <w:r w:rsidR="0003357A">
        <w:rPr>
          <w:rFonts w:eastAsia="Arial" w:cs="Arial"/>
          <w:sz w:val="24"/>
          <w:szCs w:val="24"/>
          <w:bdr w:val="nil"/>
          <w:lang w:val="fr-BE"/>
        </w:rPr>
        <w:t>’</w:t>
      </w:r>
      <w:r>
        <w:rPr>
          <w:rFonts w:eastAsia="Arial" w:cs="Arial"/>
          <w:sz w:val="24"/>
          <w:szCs w:val="24"/>
          <w:bdr w:val="nil"/>
          <w:lang w:val="fr-BE"/>
        </w:rPr>
        <w:t>autres groupes vulnérables, et font référence aux exigences de la CDPH en matière d</w:t>
      </w:r>
      <w:r w:rsidR="0003357A">
        <w:rPr>
          <w:rFonts w:eastAsia="Arial" w:cs="Arial"/>
          <w:sz w:val="24"/>
          <w:szCs w:val="24"/>
          <w:bdr w:val="nil"/>
          <w:lang w:val="fr-BE"/>
        </w:rPr>
        <w:t>’</w:t>
      </w:r>
      <w:r>
        <w:rPr>
          <w:rFonts w:eastAsia="Arial" w:cs="Arial"/>
          <w:sz w:val="24"/>
          <w:szCs w:val="24"/>
          <w:bdr w:val="nil"/>
          <w:lang w:val="fr-BE"/>
        </w:rPr>
        <w:t xml:space="preserve">égalité de rémunération pour un travail de valeur égale, en ce qui concerne le salaire minimum également, y compris dans les emplois protégés. Le </w:t>
      </w:r>
      <w:r>
        <w:rPr>
          <w:rFonts w:eastAsia="Arial" w:cs="Arial"/>
          <w:sz w:val="24"/>
          <w:szCs w:val="24"/>
          <w:bdr w:val="nil"/>
          <w:lang w:val="fr-BE"/>
        </w:rPr>
        <w:t>texte ne répond pas totalement aux demandes de la FEPH, en particulier celles relatives à l</w:t>
      </w:r>
      <w:r w:rsidR="0003357A">
        <w:rPr>
          <w:rFonts w:eastAsia="Arial" w:cs="Arial"/>
          <w:sz w:val="24"/>
          <w:szCs w:val="24"/>
          <w:bdr w:val="nil"/>
          <w:lang w:val="fr-BE"/>
        </w:rPr>
        <w:t>’</w:t>
      </w:r>
      <w:r>
        <w:rPr>
          <w:rFonts w:eastAsia="Arial" w:cs="Arial"/>
          <w:sz w:val="24"/>
          <w:szCs w:val="24"/>
          <w:bdr w:val="nil"/>
          <w:lang w:val="fr-BE"/>
        </w:rPr>
        <w:t>inclusion des travailleurs dans les ateliers protégés, mais constitue une avancée potentielle que nous étudierons plus en détail lorsque le texte final sera publié.</w:t>
      </w:r>
    </w:p>
    <w:p w14:paraId="1F6EC4FD" w14:textId="77777777" w:rsidR="00FF12A4" w:rsidRPr="00071706" w:rsidRDefault="00C176C1" w:rsidP="00071706">
      <w:pPr>
        <w:spacing w:line="360" w:lineRule="auto"/>
        <w:rPr>
          <w:sz w:val="24"/>
          <w:szCs w:val="24"/>
        </w:rPr>
      </w:pPr>
      <w:r>
        <w:rPr>
          <w:rFonts w:eastAsia="Arial" w:cs="Arial"/>
          <w:sz w:val="24"/>
          <w:szCs w:val="24"/>
          <w:bdr w:val="nil"/>
          <w:lang w:val="fr-BE"/>
        </w:rPr>
        <w:t xml:space="preserve">Contact : </w:t>
      </w:r>
      <w:proofErr w:type="spellStart"/>
      <w:r>
        <w:rPr>
          <w:rFonts w:eastAsia="Arial" w:cs="Arial"/>
          <w:sz w:val="24"/>
          <w:szCs w:val="24"/>
          <w:bdr w:val="nil"/>
          <w:lang w:val="fr-BE"/>
        </w:rPr>
        <w:t>Álvaro</w:t>
      </w:r>
      <w:proofErr w:type="spellEnd"/>
      <w:r>
        <w:rPr>
          <w:rFonts w:eastAsia="Arial" w:cs="Arial"/>
          <w:sz w:val="24"/>
          <w:szCs w:val="24"/>
          <w:bdr w:val="nil"/>
          <w:lang w:val="fr-BE"/>
        </w:rPr>
        <w:t>.</w:t>
      </w:r>
    </w:p>
    <w:p w14:paraId="7787DCB2" w14:textId="77777777" w:rsidR="007E16D8" w:rsidRPr="00071706" w:rsidRDefault="00C176C1" w:rsidP="00071706">
      <w:pPr>
        <w:pStyle w:val="Titre3"/>
        <w:spacing w:after="240"/>
        <w:rPr>
          <w:color w:val="0070C0"/>
        </w:rPr>
      </w:pPr>
      <w:r>
        <w:rPr>
          <w:rFonts w:eastAsia="Arial" w:cs="Arial"/>
          <w:color w:val="0070C0"/>
          <w:szCs w:val="24"/>
          <w:bdr w:val="nil"/>
          <w:lang w:val="fr-BE"/>
        </w:rPr>
        <w:t>Directive sur les rapports de durabilité des entreprises</w:t>
      </w:r>
    </w:p>
    <w:p w14:paraId="322AA11C" w14:textId="4333FE03" w:rsidR="00FF12A4" w:rsidRPr="00071706" w:rsidRDefault="00C176C1" w:rsidP="00071706">
      <w:pPr>
        <w:spacing w:line="360" w:lineRule="auto"/>
        <w:rPr>
          <w:sz w:val="24"/>
          <w:szCs w:val="24"/>
        </w:rPr>
      </w:pPr>
      <w:r>
        <w:rPr>
          <w:rFonts w:eastAsia="Arial" w:cs="Arial"/>
          <w:sz w:val="24"/>
          <w:szCs w:val="24"/>
          <w:bdr w:val="nil"/>
          <w:lang w:val="fr-BE"/>
        </w:rPr>
        <w:t xml:space="preserve">La directive sur </w:t>
      </w:r>
      <w:hyperlink r:id="rId36" w:history="1">
        <w:r>
          <w:rPr>
            <w:rFonts w:eastAsia="Arial" w:cs="Arial"/>
            <w:b/>
            <w:bCs/>
            <w:color w:val="0000FF"/>
            <w:sz w:val="24"/>
            <w:szCs w:val="24"/>
            <w:u w:val="single"/>
            <w:bdr w:val="nil"/>
            <w:lang w:val="fr-BE"/>
          </w:rPr>
          <w:t>les rapports non financiers des g</w:t>
        </w:r>
        <w:r>
          <w:rPr>
            <w:rFonts w:eastAsia="Arial" w:cs="Arial"/>
            <w:b/>
            <w:bCs/>
            <w:color w:val="0000FF"/>
            <w:sz w:val="24"/>
            <w:szCs w:val="24"/>
            <w:u w:val="single"/>
            <w:bdr w:val="nil"/>
            <w:lang w:val="fr-BE"/>
          </w:rPr>
          <w:t>r</w:t>
        </w:r>
        <w:r>
          <w:rPr>
            <w:rFonts w:eastAsia="Arial" w:cs="Arial"/>
            <w:b/>
            <w:bCs/>
            <w:color w:val="0000FF"/>
            <w:sz w:val="24"/>
            <w:szCs w:val="24"/>
            <w:u w:val="single"/>
            <w:bdr w:val="nil"/>
            <w:lang w:val="fr-BE"/>
          </w:rPr>
          <w:t>andes entreprises</w:t>
        </w:r>
      </w:hyperlink>
      <w:r>
        <w:rPr>
          <w:rFonts w:eastAsia="Arial" w:cs="Arial"/>
          <w:b/>
          <w:bCs/>
          <w:sz w:val="24"/>
          <w:szCs w:val="24"/>
          <w:bdr w:val="nil"/>
          <w:lang w:val="fr-BE"/>
        </w:rPr>
        <w:t xml:space="preserve"> est remplacée par la </w:t>
      </w:r>
      <w:hyperlink r:id="rId37" w:anchor="csrd" w:history="1">
        <w:r>
          <w:rPr>
            <w:rFonts w:eastAsia="Arial" w:cs="Arial"/>
            <w:b/>
            <w:bCs/>
            <w:color w:val="0000FF"/>
            <w:sz w:val="24"/>
            <w:szCs w:val="24"/>
            <w:u w:val="single"/>
            <w:bdr w:val="nil"/>
            <w:lang w:val="fr-BE"/>
          </w:rPr>
          <w:t xml:space="preserve">proposition de directive sur les rapports </w:t>
        </w:r>
        <w:r>
          <w:rPr>
            <w:rFonts w:eastAsia="Arial" w:cs="Arial"/>
            <w:b/>
            <w:bCs/>
            <w:color w:val="0000FF"/>
            <w:sz w:val="24"/>
            <w:szCs w:val="24"/>
            <w:u w:val="single"/>
            <w:bdr w:val="nil"/>
            <w:lang w:val="fr-BE"/>
          </w:rPr>
          <w:t>d</w:t>
        </w:r>
        <w:r>
          <w:rPr>
            <w:rFonts w:eastAsia="Arial" w:cs="Arial"/>
            <w:b/>
            <w:bCs/>
            <w:color w:val="0000FF"/>
            <w:sz w:val="24"/>
            <w:szCs w:val="24"/>
            <w:u w:val="single"/>
            <w:bdr w:val="nil"/>
            <w:lang w:val="fr-BE"/>
          </w:rPr>
          <w:t>e durabilité des entreprises</w:t>
        </w:r>
      </w:hyperlink>
      <w:r>
        <w:rPr>
          <w:rFonts w:eastAsia="Arial" w:cs="Arial"/>
          <w:sz w:val="24"/>
          <w:szCs w:val="24"/>
          <w:bdr w:val="nil"/>
          <w:lang w:val="fr-BE"/>
        </w:rPr>
        <w:t>. Nous demandons que les entreprises soient tenues de rendre compte de manière plus détaillée de la manière dont elles intègrent les travailleurs handicapés, proposent des aménagements raisonnables et rendent leurs services utili</w:t>
      </w:r>
      <w:r>
        <w:rPr>
          <w:rFonts w:eastAsia="Arial" w:cs="Arial"/>
          <w:sz w:val="24"/>
          <w:szCs w:val="24"/>
          <w:bdr w:val="nil"/>
          <w:lang w:val="fr-BE"/>
        </w:rPr>
        <w:t xml:space="preserve">sables par les personnes handicapées. La proposition a été publiée par la Commission et, après avoir convenu de leurs positions, le Parlement et le Conseil négocient actuellement le contenu du texte final. Nous avons envoyé </w:t>
      </w:r>
      <w:hyperlink r:id="rId38" w:history="1">
        <w:r>
          <w:rPr>
            <w:rFonts w:eastAsia="Arial" w:cs="Arial"/>
            <w:color w:val="0000FF"/>
            <w:sz w:val="24"/>
            <w:szCs w:val="24"/>
            <w:u w:val="single"/>
            <w:bdr w:val="nil"/>
            <w:lang w:val="fr-BE"/>
          </w:rPr>
          <w:t>nos propositions d</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amendement</w:t>
        </w:r>
      </w:hyperlink>
      <w:r>
        <w:rPr>
          <w:rFonts w:eastAsia="Arial" w:cs="Arial"/>
          <w:sz w:val="24"/>
          <w:szCs w:val="24"/>
          <w:bdr w:val="nil"/>
          <w:lang w:val="fr-BE"/>
        </w:rPr>
        <w:t xml:space="preserve"> au Parlement, qui les a intégrées, et nous les avons expliquées à la présidence française, qui pense qu</w:t>
      </w:r>
      <w:r w:rsidR="0003357A">
        <w:rPr>
          <w:rFonts w:eastAsia="Arial" w:cs="Arial"/>
          <w:sz w:val="24"/>
          <w:szCs w:val="24"/>
          <w:bdr w:val="nil"/>
          <w:lang w:val="fr-BE"/>
        </w:rPr>
        <w:t>’</w:t>
      </w:r>
      <w:r>
        <w:rPr>
          <w:rFonts w:eastAsia="Arial" w:cs="Arial"/>
          <w:sz w:val="24"/>
          <w:szCs w:val="24"/>
          <w:bdr w:val="nil"/>
          <w:lang w:val="fr-BE"/>
        </w:rPr>
        <w:t>il n</w:t>
      </w:r>
      <w:r w:rsidR="0003357A">
        <w:rPr>
          <w:rFonts w:eastAsia="Arial" w:cs="Arial"/>
          <w:sz w:val="24"/>
          <w:szCs w:val="24"/>
          <w:bdr w:val="nil"/>
          <w:lang w:val="fr-BE"/>
        </w:rPr>
        <w:t>’</w:t>
      </w:r>
      <w:r>
        <w:rPr>
          <w:rFonts w:eastAsia="Arial" w:cs="Arial"/>
          <w:sz w:val="24"/>
          <w:szCs w:val="24"/>
          <w:bdr w:val="nil"/>
          <w:lang w:val="fr-BE"/>
        </w:rPr>
        <w:t>y aura aucun problème pour inclure des références à la Convention et pour faire respecter l</w:t>
      </w:r>
      <w:r w:rsidR="0003357A">
        <w:rPr>
          <w:rFonts w:eastAsia="Arial" w:cs="Arial"/>
          <w:sz w:val="24"/>
          <w:szCs w:val="24"/>
          <w:bdr w:val="nil"/>
          <w:lang w:val="fr-BE"/>
        </w:rPr>
        <w:t>’</w:t>
      </w:r>
      <w:r>
        <w:rPr>
          <w:rFonts w:eastAsia="Arial" w:cs="Arial"/>
          <w:sz w:val="24"/>
          <w:szCs w:val="24"/>
          <w:bdr w:val="nil"/>
          <w:lang w:val="fr-BE"/>
        </w:rPr>
        <w:t>accessibilité des document</w:t>
      </w:r>
      <w:r>
        <w:rPr>
          <w:rFonts w:eastAsia="Arial" w:cs="Arial"/>
          <w:sz w:val="24"/>
          <w:szCs w:val="24"/>
          <w:bdr w:val="nil"/>
          <w:lang w:val="fr-BE"/>
        </w:rPr>
        <w:t>s de rapport.</w:t>
      </w:r>
    </w:p>
    <w:p w14:paraId="2873802C" w14:textId="77777777" w:rsidR="007E16D8" w:rsidRPr="00071706" w:rsidRDefault="00C176C1" w:rsidP="00FF12A4">
      <w:pPr>
        <w:spacing w:line="360" w:lineRule="auto"/>
        <w:rPr>
          <w:sz w:val="24"/>
          <w:szCs w:val="24"/>
        </w:rPr>
      </w:pPr>
      <w:r>
        <w:rPr>
          <w:rFonts w:eastAsia="Arial" w:cs="Arial"/>
          <w:sz w:val="24"/>
          <w:szCs w:val="24"/>
          <w:bdr w:val="nil"/>
          <w:lang w:val="fr-BE"/>
        </w:rPr>
        <w:t xml:space="preserve">Contact : </w:t>
      </w:r>
      <w:proofErr w:type="spellStart"/>
      <w:r>
        <w:rPr>
          <w:rFonts w:eastAsia="Arial" w:cs="Arial"/>
          <w:sz w:val="24"/>
          <w:szCs w:val="24"/>
          <w:bdr w:val="nil"/>
          <w:lang w:val="fr-BE"/>
        </w:rPr>
        <w:t>Álvaro</w:t>
      </w:r>
      <w:proofErr w:type="spellEnd"/>
    </w:p>
    <w:p w14:paraId="7208D905" w14:textId="77777777" w:rsidR="007E16D8" w:rsidRPr="00071706" w:rsidRDefault="00C176C1" w:rsidP="00071706">
      <w:pPr>
        <w:pStyle w:val="Titre2"/>
      </w:pPr>
      <w:r>
        <w:rPr>
          <w:rFonts w:eastAsia="Arial" w:cs="Arial"/>
          <w:szCs w:val="24"/>
          <w:bdr w:val="nil"/>
          <w:lang w:val="fr-BE"/>
        </w:rPr>
        <w:t>Accessibilité</w:t>
      </w:r>
    </w:p>
    <w:p w14:paraId="587A8821" w14:textId="2FC2778D" w:rsidR="00FF12A4" w:rsidRPr="001C0FD1" w:rsidRDefault="00C176C1" w:rsidP="00071706">
      <w:pPr>
        <w:pStyle w:val="Titre3"/>
        <w:spacing w:after="240"/>
      </w:pPr>
      <w:r>
        <w:rPr>
          <w:rFonts w:eastAsia="Arial" w:cs="Arial"/>
          <w:color w:val="0070C0"/>
          <w:szCs w:val="24"/>
          <w:bdr w:val="nil"/>
          <w:lang w:val="fr-BE"/>
        </w:rPr>
        <w:t>Acte européen sur l</w:t>
      </w:r>
      <w:r w:rsidR="0003357A">
        <w:rPr>
          <w:rFonts w:eastAsia="Arial" w:cs="Arial"/>
          <w:color w:val="0070C0"/>
          <w:szCs w:val="24"/>
          <w:bdr w:val="nil"/>
          <w:lang w:val="fr-BE"/>
        </w:rPr>
        <w:t>’</w:t>
      </w:r>
      <w:r>
        <w:rPr>
          <w:rFonts w:eastAsia="Arial" w:cs="Arial"/>
          <w:color w:val="0070C0"/>
          <w:szCs w:val="24"/>
          <w:bdr w:val="nil"/>
          <w:lang w:val="fr-BE"/>
        </w:rPr>
        <w:t>accessibilité</w:t>
      </w:r>
    </w:p>
    <w:p w14:paraId="6FC548CE" w14:textId="515F4E7A" w:rsidR="00FF12A4" w:rsidRPr="00071706" w:rsidRDefault="00C176C1" w:rsidP="00071706">
      <w:pPr>
        <w:spacing w:line="360" w:lineRule="auto"/>
        <w:rPr>
          <w:sz w:val="24"/>
          <w:szCs w:val="24"/>
        </w:rPr>
      </w:pPr>
      <w:r>
        <w:rPr>
          <w:rFonts w:eastAsia="Arial" w:cs="Arial"/>
          <w:sz w:val="24"/>
          <w:szCs w:val="24"/>
          <w:bdr w:val="nil"/>
          <w:lang w:val="fr-BE"/>
        </w:rPr>
        <w:t>Parallèlement à la transposition nationale de l</w:t>
      </w:r>
      <w:r w:rsidR="0003357A">
        <w:rPr>
          <w:rFonts w:eastAsia="Arial" w:cs="Arial"/>
          <w:sz w:val="24"/>
          <w:szCs w:val="24"/>
          <w:bdr w:val="nil"/>
          <w:lang w:val="fr-BE"/>
        </w:rPr>
        <w:t>’</w:t>
      </w:r>
      <w:r>
        <w:rPr>
          <w:rFonts w:eastAsia="Arial" w:cs="Arial"/>
          <w:sz w:val="24"/>
          <w:szCs w:val="24"/>
          <w:bdr w:val="nil"/>
          <w:lang w:val="fr-BE"/>
        </w:rPr>
        <w:t>Acte européen sur l</w:t>
      </w:r>
      <w:r w:rsidR="0003357A">
        <w:rPr>
          <w:rFonts w:eastAsia="Arial" w:cs="Arial"/>
          <w:sz w:val="24"/>
          <w:szCs w:val="24"/>
          <w:bdr w:val="nil"/>
          <w:lang w:val="fr-BE"/>
        </w:rPr>
        <w:t>’</w:t>
      </w:r>
      <w:r>
        <w:rPr>
          <w:rFonts w:eastAsia="Arial" w:cs="Arial"/>
          <w:sz w:val="24"/>
          <w:szCs w:val="24"/>
          <w:bdr w:val="nil"/>
          <w:lang w:val="fr-BE"/>
        </w:rPr>
        <w:t xml:space="preserve">accessibilité, qui devrait prendre fin le 28 </w:t>
      </w:r>
      <w:r>
        <w:rPr>
          <w:rFonts w:eastAsia="Arial" w:cs="Arial"/>
          <w:sz w:val="24"/>
          <w:szCs w:val="24"/>
          <w:bdr w:val="nil"/>
          <w:lang w:val="fr-BE"/>
        </w:rPr>
        <w:t>juin 2022, la Commission européenne a lancé le processus de consultation en vue de la publication d</w:t>
      </w:r>
      <w:r w:rsidR="0003357A">
        <w:rPr>
          <w:rFonts w:eastAsia="Arial" w:cs="Arial"/>
          <w:sz w:val="24"/>
          <w:szCs w:val="24"/>
          <w:bdr w:val="nil"/>
          <w:lang w:val="fr-BE"/>
        </w:rPr>
        <w:t>’</w:t>
      </w:r>
      <w:r>
        <w:rPr>
          <w:rFonts w:eastAsia="Arial" w:cs="Arial"/>
          <w:sz w:val="24"/>
          <w:szCs w:val="24"/>
          <w:bdr w:val="nil"/>
          <w:lang w:val="fr-BE"/>
        </w:rPr>
        <w:t>une demande finale aux organismes européens de normalisation d</w:t>
      </w:r>
      <w:r w:rsidR="0003357A">
        <w:rPr>
          <w:rFonts w:eastAsia="Arial" w:cs="Arial"/>
          <w:sz w:val="24"/>
          <w:szCs w:val="24"/>
          <w:bdr w:val="nil"/>
          <w:lang w:val="fr-BE"/>
        </w:rPr>
        <w:t>’</w:t>
      </w:r>
      <w:r>
        <w:rPr>
          <w:rFonts w:eastAsia="Arial" w:cs="Arial"/>
          <w:sz w:val="24"/>
          <w:szCs w:val="24"/>
          <w:bdr w:val="nil"/>
          <w:lang w:val="fr-BE"/>
        </w:rPr>
        <w:t>élaborer des normes harmonisées pour soutenir l</w:t>
      </w:r>
      <w:r w:rsidR="0003357A">
        <w:rPr>
          <w:rFonts w:eastAsia="Arial" w:cs="Arial"/>
          <w:sz w:val="24"/>
          <w:szCs w:val="24"/>
          <w:bdr w:val="nil"/>
          <w:lang w:val="fr-BE"/>
        </w:rPr>
        <w:t>’</w:t>
      </w:r>
      <w:r>
        <w:rPr>
          <w:rFonts w:eastAsia="Arial" w:cs="Arial"/>
          <w:sz w:val="24"/>
          <w:szCs w:val="24"/>
          <w:bdr w:val="nil"/>
          <w:lang w:val="fr-BE"/>
        </w:rPr>
        <w:t xml:space="preserve">Acte. </w:t>
      </w:r>
      <w:hyperlink r:id="rId39" w:history="1">
        <w:r>
          <w:rPr>
            <w:rFonts w:eastAsia="Arial" w:cs="Arial"/>
            <w:color w:val="0000FF"/>
            <w:sz w:val="24"/>
            <w:szCs w:val="24"/>
            <w:u w:val="single"/>
            <w:bdr w:val="nil"/>
            <w:lang w:val="fr-BE"/>
          </w:rPr>
          <w:t>Le FEPH a donné son avis sur le projet de demande de nor</w:t>
        </w:r>
        <w:r>
          <w:rPr>
            <w:rFonts w:eastAsia="Arial" w:cs="Arial"/>
            <w:color w:val="0000FF"/>
            <w:sz w:val="24"/>
            <w:szCs w:val="24"/>
            <w:u w:val="single"/>
            <w:bdr w:val="nil"/>
            <w:lang w:val="fr-BE"/>
          </w:rPr>
          <w:t>malisation</w:t>
        </w:r>
      </w:hyperlink>
      <w:r>
        <w:rPr>
          <w:rFonts w:eastAsia="Arial" w:cs="Arial"/>
          <w:sz w:val="24"/>
          <w:szCs w:val="24"/>
          <w:bdr w:val="nil"/>
          <w:lang w:val="fr-BE"/>
        </w:rPr>
        <w:t xml:space="preserve"> et la Commission est en train de le finaliser. Lorsqu</w:t>
      </w:r>
      <w:r w:rsidR="0003357A">
        <w:rPr>
          <w:rFonts w:eastAsia="Arial" w:cs="Arial"/>
          <w:sz w:val="24"/>
          <w:szCs w:val="24"/>
          <w:bdr w:val="nil"/>
          <w:lang w:val="fr-BE"/>
        </w:rPr>
        <w:t>’</w:t>
      </w:r>
      <w:r>
        <w:rPr>
          <w:rFonts w:eastAsia="Arial" w:cs="Arial"/>
          <w:sz w:val="24"/>
          <w:szCs w:val="24"/>
          <w:bdr w:val="nil"/>
          <w:lang w:val="fr-BE"/>
        </w:rPr>
        <w:t>il sera prêt, la Commission et les organismes européens de normalisation signeront un contrat et le travail d</w:t>
      </w:r>
      <w:r>
        <w:rPr>
          <w:rFonts w:eastAsia="Arial" w:cs="Arial"/>
          <w:sz w:val="24"/>
          <w:szCs w:val="24"/>
          <w:bdr w:val="nil"/>
          <w:lang w:val="fr-BE"/>
        </w:rPr>
        <w:t>e normalisation commencera (automne 2022). La Commission demandera six normes européennes :</w:t>
      </w:r>
    </w:p>
    <w:p w14:paraId="7E86F979" w14:textId="09A16E7F" w:rsidR="00FF12A4" w:rsidRPr="00071706" w:rsidRDefault="00C176C1" w:rsidP="00071706">
      <w:pPr>
        <w:numPr>
          <w:ilvl w:val="0"/>
          <w:numId w:val="15"/>
        </w:numPr>
        <w:spacing w:line="360" w:lineRule="auto"/>
        <w:rPr>
          <w:sz w:val="24"/>
          <w:szCs w:val="24"/>
        </w:rPr>
      </w:pPr>
      <w:r>
        <w:rPr>
          <w:rFonts w:eastAsia="Arial" w:cs="Arial"/>
          <w:sz w:val="24"/>
          <w:szCs w:val="24"/>
          <w:bdr w:val="nil"/>
          <w:lang w:val="fr-BE"/>
        </w:rPr>
        <w:t>Révision de la norme EN 301 549 sur l</w:t>
      </w:r>
      <w:r w:rsidR="0003357A">
        <w:rPr>
          <w:rFonts w:eastAsia="Arial" w:cs="Arial"/>
          <w:sz w:val="24"/>
          <w:szCs w:val="24"/>
          <w:bdr w:val="nil"/>
          <w:lang w:val="fr-BE"/>
        </w:rPr>
        <w:t>’</w:t>
      </w:r>
      <w:r>
        <w:rPr>
          <w:rFonts w:eastAsia="Arial" w:cs="Arial"/>
          <w:sz w:val="24"/>
          <w:szCs w:val="24"/>
          <w:bdr w:val="nil"/>
          <w:lang w:val="fr-BE"/>
        </w:rPr>
        <w:t>accessibilité des TIC</w:t>
      </w:r>
    </w:p>
    <w:p w14:paraId="1B1D93DD" w14:textId="50AAA632" w:rsidR="00FF12A4" w:rsidRPr="00071706" w:rsidRDefault="00C176C1" w:rsidP="00071706">
      <w:pPr>
        <w:numPr>
          <w:ilvl w:val="0"/>
          <w:numId w:val="15"/>
        </w:numPr>
        <w:spacing w:line="360" w:lineRule="auto"/>
        <w:rPr>
          <w:sz w:val="24"/>
          <w:szCs w:val="24"/>
        </w:rPr>
      </w:pPr>
      <w:r>
        <w:rPr>
          <w:rFonts w:eastAsia="Arial" w:cs="Arial"/>
          <w:sz w:val="24"/>
          <w:szCs w:val="24"/>
          <w:bdr w:val="nil"/>
          <w:lang w:val="fr-BE"/>
        </w:rPr>
        <w:t>Révision de la norme EN 17161 sur l</w:t>
      </w:r>
      <w:r w:rsidR="0003357A">
        <w:rPr>
          <w:rFonts w:eastAsia="Arial" w:cs="Arial"/>
          <w:sz w:val="24"/>
          <w:szCs w:val="24"/>
          <w:bdr w:val="nil"/>
          <w:lang w:val="fr-BE"/>
        </w:rPr>
        <w:t>’</w:t>
      </w:r>
      <w:r>
        <w:rPr>
          <w:rFonts w:eastAsia="Arial" w:cs="Arial"/>
          <w:sz w:val="24"/>
          <w:szCs w:val="24"/>
          <w:bdr w:val="nil"/>
          <w:lang w:val="fr-BE"/>
        </w:rPr>
        <w:t>accessibilité selon une approche de conception pour tous</w:t>
      </w:r>
    </w:p>
    <w:p w14:paraId="58BE5755" w14:textId="3DB69ECF" w:rsidR="00FF12A4" w:rsidRPr="00071706" w:rsidRDefault="00C176C1" w:rsidP="00071706">
      <w:pPr>
        <w:numPr>
          <w:ilvl w:val="0"/>
          <w:numId w:val="15"/>
        </w:numPr>
        <w:spacing w:line="360" w:lineRule="auto"/>
        <w:rPr>
          <w:sz w:val="24"/>
          <w:szCs w:val="24"/>
        </w:rPr>
      </w:pPr>
      <w:r>
        <w:rPr>
          <w:rFonts w:eastAsia="Arial" w:cs="Arial"/>
          <w:sz w:val="24"/>
          <w:szCs w:val="24"/>
          <w:bdr w:val="nil"/>
          <w:lang w:val="fr-BE"/>
        </w:rPr>
        <w:t>Révision de la norme EN 17210</w:t>
      </w:r>
      <w:r>
        <w:rPr>
          <w:rFonts w:eastAsia="Arial" w:cs="Arial"/>
          <w:sz w:val="24"/>
          <w:szCs w:val="24"/>
          <w:bdr w:val="nil"/>
          <w:lang w:val="fr-BE"/>
        </w:rPr>
        <w:t xml:space="preserve"> sur l</w:t>
      </w:r>
      <w:r w:rsidR="0003357A">
        <w:rPr>
          <w:rFonts w:eastAsia="Arial" w:cs="Arial"/>
          <w:sz w:val="24"/>
          <w:szCs w:val="24"/>
          <w:bdr w:val="nil"/>
          <w:lang w:val="fr-BE"/>
        </w:rPr>
        <w:t>’</w:t>
      </w:r>
      <w:r>
        <w:rPr>
          <w:rFonts w:eastAsia="Arial" w:cs="Arial"/>
          <w:sz w:val="24"/>
          <w:szCs w:val="24"/>
          <w:bdr w:val="nil"/>
          <w:lang w:val="fr-BE"/>
        </w:rPr>
        <w:t>accessibilité et la facilité d</w:t>
      </w:r>
      <w:r w:rsidR="0003357A">
        <w:rPr>
          <w:rFonts w:eastAsia="Arial" w:cs="Arial"/>
          <w:sz w:val="24"/>
          <w:szCs w:val="24"/>
          <w:bdr w:val="nil"/>
          <w:lang w:val="fr-BE"/>
        </w:rPr>
        <w:t>’</w:t>
      </w:r>
      <w:r>
        <w:rPr>
          <w:rFonts w:eastAsia="Arial" w:cs="Arial"/>
          <w:sz w:val="24"/>
          <w:szCs w:val="24"/>
          <w:bdr w:val="nil"/>
          <w:lang w:val="fr-BE"/>
        </w:rPr>
        <w:t>utilisation de l</w:t>
      </w:r>
      <w:r w:rsidR="0003357A">
        <w:rPr>
          <w:rFonts w:eastAsia="Arial" w:cs="Arial"/>
          <w:sz w:val="24"/>
          <w:szCs w:val="24"/>
          <w:bdr w:val="nil"/>
          <w:lang w:val="fr-BE"/>
        </w:rPr>
        <w:t>’</w:t>
      </w:r>
      <w:r>
        <w:rPr>
          <w:rFonts w:eastAsia="Arial" w:cs="Arial"/>
          <w:sz w:val="24"/>
          <w:szCs w:val="24"/>
          <w:bdr w:val="nil"/>
          <w:lang w:val="fr-BE"/>
        </w:rPr>
        <w:t>environnement bâti</w:t>
      </w:r>
    </w:p>
    <w:p w14:paraId="19292DC0" w14:textId="21F75274" w:rsidR="00FF12A4" w:rsidRPr="00071706" w:rsidRDefault="00C176C1" w:rsidP="00071706">
      <w:pPr>
        <w:numPr>
          <w:ilvl w:val="0"/>
          <w:numId w:val="15"/>
        </w:numPr>
        <w:spacing w:line="360" w:lineRule="auto"/>
        <w:rPr>
          <w:sz w:val="24"/>
          <w:szCs w:val="24"/>
        </w:rPr>
      </w:pPr>
      <w:r>
        <w:rPr>
          <w:rFonts w:eastAsia="Arial" w:cs="Arial"/>
          <w:sz w:val="24"/>
          <w:szCs w:val="24"/>
          <w:bdr w:val="nil"/>
          <w:lang w:val="fr-BE"/>
        </w:rPr>
        <w:t xml:space="preserve">Nouvelle norme sur les informations non informatiques (par exemple, les informations sur le </w:t>
      </w:r>
      <w:r>
        <w:rPr>
          <w:rFonts w:eastAsia="Arial" w:cs="Arial"/>
          <w:sz w:val="24"/>
          <w:szCs w:val="24"/>
          <w:bdr w:val="nil"/>
          <w:lang w:val="fr-BE"/>
        </w:rPr>
        <w:t>papier, dans le produit lui-même ou dans l</w:t>
      </w:r>
      <w:r w:rsidR="0003357A">
        <w:rPr>
          <w:rFonts w:eastAsia="Arial" w:cs="Arial"/>
          <w:sz w:val="24"/>
          <w:szCs w:val="24"/>
          <w:bdr w:val="nil"/>
          <w:lang w:val="fr-BE"/>
        </w:rPr>
        <w:t>’</w:t>
      </w:r>
      <w:r>
        <w:rPr>
          <w:rFonts w:eastAsia="Arial" w:cs="Arial"/>
          <w:sz w:val="24"/>
          <w:szCs w:val="24"/>
          <w:bdr w:val="nil"/>
          <w:lang w:val="fr-BE"/>
        </w:rPr>
        <w:t>emballage)</w:t>
      </w:r>
    </w:p>
    <w:p w14:paraId="5BCCD85E" w14:textId="2822EB28" w:rsidR="00FF12A4" w:rsidRPr="00071706" w:rsidRDefault="00C176C1" w:rsidP="00071706">
      <w:pPr>
        <w:numPr>
          <w:ilvl w:val="0"/>
          <w:numId w:val="15"/>
        </w:numPr>
        <w:spacing w:line="360" w:lineRule="auto"/>
        <w:rPr>
          <w:sz w:val="24"/>
          <w:szCs w:val="24"/>
        </w:rPr>
      </w:pPr>
      <w:r>
        <w:rPr>
          <w:rFonts w:eastAsia="Arial" w:cs="Arial"/>
          <w:sz w:val="24"/>
          <w:szCs w:val="24"/>
          <w:bdr w:val="nil"/>
          <w:lang w:val="fr-BE"/>
        </w:rPr>
        <w:t>Nouvelle norme sur les services d</w:t>
      </w:r>
      <w:r w:rsidR="0003357A">
        <w:rPr>
          <w:rFonts w:eastAsia="Arial" w:cs="Arial"/>
          <w:sz w:val="24"/>
          <w:szCs w:val="24"/>
          <w:bdr w:val="nil"/>
          <w:lang w:val="fr-BE"/>
        </w:rPr>
        <w:t>’</w:t>
      </w:r>
      <w:r>
        <w:rPr>
          <w:rFonts w:eastAsia="Arial" w:cs="Arial"/>
          <w:sz w:val="24"/>
          <w:szCs w:val="24"/>
          <w:bdr w:val="nil"/>
          <w:lang w:val="fr-BE"/>
        </w:rPr>
        <w:t>assistance aux clients des produits et services</w:t>
      </w:r>
    </w:p>
    <w:p w14:paraId="5C958223" w14:textId="5B8B7917" w:rsidR="00FF12A4" w:rsidRPr="00071706" w:rsidRDefault="00C176C1" w:rsidP="00071706">
      <w:pPr>
        <w:numPr>
          <w:ilvl w:val="0"/>
          <w:numId w:val="15"/>
        </w:numPr>
        <w:spacing w:line="360" w:lineRule="auto"/>
        <w:rPr>
          <w:sz w:val="24"/>
          <w:szCs w:val="24"/>
        </w:rPr>
      </w:pPr>
      <w:r>
        <w:rPr>
          <w:rFonts w:eastAsia="Arial" w:cs="Arial"/>
          <w:sz w:val="24"/>
          <w:szCs w:val="24"/>
          <w:bdr w:val="nil"/>
          <w:lang w:val="fr-BE"/>
        </w:rPr>
        <w:t>Nouvelle norme visant à garantir l</w:t>
      </w:r>
      <w:r w:rsidR="0003357A">
        <w:rPr>
          <w:rFonts w:eastAsia="Arial" w:cs="Arial"/>
          <w:sz w:val="24"/>
          <w:szCs w:val="24"/>
          <w:bdr w:val="nil"/>
          <w:lang w:val="fr-BE"/>
        </w:rPr>
        <w:t>’</w:t>
      </w:r>
      <w:r>
        <w:rPr>
          <w:rFonts w:eastAsia="Arial" w:cs="Arial"/>
          <w:sz w:val="24"/>
          <w:szCs w:val="24"/>
          <w:bdr w:val="nil"/>
          <w:lang w:val="fr-BE"/>
        </w:rPr>
        <w:t>accessibilité et l</w:t>
      </w:r>
      <w:r w:rsidR="0003357A">
        <w:rPr>
          <w:rFonts w:eastAsia="Arial" w:cs="Arial"/>
          <w:sz w:val="24"/>
          <w:szCs w:val="24"/>
          <w:bdr w:val="nil"/>
          <w:lang w:val="fr-BE"/>
        </w:rPr>
        <w:t>’</w:t>
      </w:r>
      <w:r>
        <w:rPr>
          <w:rFonts w:eastAsia="Arial" w:cs="Arial"/>
          <w:sz w:val="24"/>
          <w:szCs w:val="24"/>
          <w:bdr w:val="nil"/>
          <w:lang w:val="fr-BE"/>
        </w:rPr>
        <w:t>interopérabilité du numéro d</w:t>
      </w:r>
      <w:r w:rsidR="0003357A">
        <w:rPr>
          <w:rFonts w:eastAsia="Arial" w:cs="Arial"/>
          <w:sz w:val="24"/>
          <w:szCs w:val="24"/>
          <w:bdr w:val="nil"/>
          <w:lang w:val="fr-BE"/>
        </w:rPr>
        <w:t>’</w:t>
      </w:r>
      <w:r>
        <w:rPr>
          <w:rFonts w:eastAsia="Arial" w:cs="Arial"/>
          <w:sz w:val="24"/>
          <w:szCs w:val="24"/>
          <w:bdr w:val="nil"/>
          <w:lang w:val="fr-BE"/>
        </w:rPr>
        <w:t>urgence européen 112</w:t>
      </w:r>
    </w:p>
    <w:p w14:paraId="6EAE5972" w14:textId="2C036816" w:rsidR="00FF12A4" w:rsidRPr="00071706" w:rsidRDefault="00C176C1" w:rsidP="00071706">
      <w:pPr>
        <w:spacing w:line="360" w:lineRule="auto"/>
        <w:rPr>
          <w:sz w:val="24"/>
          <w:szCs w:val="24"/>
        </w:rPr>
      </w:pPr>
      <w:r>
        <w:rPr>
          <w:rFonts w:eastAsia="Arial" w:cs="Arial"/>
          <w:sz w:val="24"/>
          <w:szCs w:val="24"/>
          <w:bdr w:val="nil"/>
          <w:lang w:val="fr-BE"/>
        </w:rPr>
        <w:t>Le FEPH prévoit de s</w:t>
      </w:r>
      <w:r w:rsidR="0003357A">
        <w:rPr>
          <w:rFonts w:eastAsia="Arial" w:cs="Arial"/>
          <w:sz w:val="24"/>
          <w:szCs w:val="24"/>
          <w:bdr w:val="nil"/>
          <w:lang w:val="fr-BE"/>
        </w:rPr>
        <w:t>’</w:t>
      </w:r>
      <w:r>
        <w:rPr>
          <w:rFonts w:eastAsia="Arial" w:cs="Arial"/>
          <w:sz w:val="24"/>
          <w:szCs w:val="24"/>
          <w:bdr w:val="nil"/>
          <w:lang w:val="fr-BE"/>
        </w:rPr>
        <w:t>engager ac</w:t>
      </w:r>
      <w:r>
        <w:rPr>
          <w:rFonts w:eastAsia="Arial" w:cs="Arial"/>
          <w:sz w:val="24"/>
          <w:szCs w:val="24"/>
          <w:bdr w:val="nil"/>
          <w:lang w:val="fr-BE"/>
        </w:rPr>
        <w:t>tivement dans le développement de ces normes et recommande à tous ses membres de s</w:t>
      </w:r>
      <w:r w:rsidR="0003357A">
        <w:rPr>
          <w:rFonts w:eastAsia="Arial" w:cs="Arial"/>
          <w:sz w:val="24"/>
          <w:szCs w:val="24"/>
          <w:bdr w:val="nil"/>
          <w:lang w:val="fr-BE"/>
        </w:rPr>
        <w:t>’</w:t>
      </w:r>
      <w:r>
        <w:rPr>
          <w:rFonts w:eastAsia="Arial" w:cs="Arial"/>
          <w:sz w:val="24"/>
          <w:szCs w:val="24"/>
          <w:bdr w:val="nil"/>
          <w:lang w:val="fr-BE"/>
        </w:rPr>
        <w:t>impliquer également.</w:t>
      </w:r>
    </w:p>
    <w:p w14:paraId="31AA575C" w14:textId="77777777" w:rsidR="00FF12A4" w:rsidRPr="00071706" w:rsidRDefault="00C176C1" w:rsidP="00071706">
      <w:pPr>
        <w:spacing w:line="360" w:lineRule="auto"/>
        <w:rPr>
          <w:sz w:val="24"/>
          <w:szCs w:val="24"/>
        </w:rPr>
      </w:pPr>
      <w:r>
        <w:rPr>
          <w:rFonts w:eastAsia="Arial" w:cs="Arial"/>
          <w:sz w:val="24"/>
          <w:szCs w:val="24"/>
          <w:bdr w:val="nil"/>
          <w:lang w:val="fr-BE"/>
        </w:rPr>
        <w:lastRenderedPageBreak/>
        <w:t>Contact : Alejandro.</w:t>
      </w:r>
    </w:p>
    <w:p w14:paraId="6EE64274" w14:textId="7DEBEDD8" w:rsidR="00037B95" w:rsidRPr="00071706" w:rsidRDefault="00C176C1" w:rsidP="00071706">
      <w:pPr>
        <w:pStyle w:val="Titre3"/>
        <w:spacing w:after="240"/>
        <w:rPr>
          <w:color w:val="0070C0"/>
        </w:rPr>
      </w:pPr>
      <w:r>
        <w:rPr>
          <w:rFonts w:eastAsia="Arial" w:cs="Arial"/>
          <w:color w:val="0070C0"/>
          <w:szCs w:val="24"/>
          <w:bdr w:val="nil"/>
          <w:lang w:val="fr-BE"/>
        </w:rPr>
        <w:t>Évaluation de la Directive sur l</w:t>
      </w:r>
      <w:r w:rsidR="0003357A">
        <w:rPr>
          <w:rFonts w:eastAsia="Arial" w:cs="Arial"/>
          <w:color w:val="0070C0"/>
          <w:szCs w:val="24"/>
          <w:bdr w:val="nil"/>
          <w:lang w:val="fr-BE"/>
        </w:rPr>
        <w:t>’</w:t>
      </w:r>
      <w:r>
        <w:rPr>
          <w:rFonts w:eastAsia="Arial" w:cs="Arial"/>
          <w:color w:val="0070C0"/>
          <w:szCs w:val="24"/>
          <w:bdr w:val="nil"/>
          <w:lang w:val="fr-BE"/>
        </w:rPr>
        <w:t>accessibilité du Web</w:t>
      </w:r>
    </w:p>
    <w:p w14:paraId="12905AC6" w14:textId="6DA1FEC0" w:rsidR="00230902" w:rsidRPr="00071706" w:rsidRDefault="00C176C1" w:rsidP="00071706">
      <w:pPr>
        <w:spacing w:line="360" w:lineRule="auto"/>
        <w:rPr>
          <w:sz w:val="24"/>
          <w:szCs w:val="24"/>
        </w:rPr>
      </w:pPr>
      <w:r>
        <w:rPr>
          <w:rFonts w:eastAsia="Arial" w:cs="Arial"/>
          <w:b/>
          <w:bCs/>
          <w:sz w:val="24"/>
          <w:szCs w:val="24"/>
          <w:bdr w:val="nil"/>
          <w:lang w:val="fr-BE"/>
        </w:rPr>
        <w:t>Directive sur l</w:t>
      </w:r>
      <w:r w:rsidR="0003357A">
        <w:rPr>
          <w:rFonts w:eastAsia="Arial" w:cs="Arial"/>
          <w:b/>
          <w:bCs/>
          <w:sz w:val="24"/>
          <w:szCs w:val="24"/>
          <w:bdr w:val="nil"/>
          <w:lang w:val="fr-BE"/>
        </w:rPr>
        <w:t>’</w:t>
      </w:r>
      <w:r>
        <w:rPr>
          <w:rFonts w:eastAsia="Arial" w:cs="Arial"/>
          <w:b/>
          <w:bCs/>
          <w:sz w:val="24"/>
          <w:szCs w:val="24"/>
          <w:bdr w:val="nil"/>
          <w:lang w:val="fr-BE"/>
        </w:rPr>
        <w:t>accessibilité du web</w:t>
      </w:r>
      <w:r>
        <w:rPr>
          <w:rFonts w:eastAsia="Arial" w:cs="Arial"/>
          <w:sz w:val="24"/>
          <w:szCs w:val="24"/>
          <w:bdr w:val="nil"/>
          <w:lang w:val="fr-BE"/>
        </w:rPr>
        <w:t xml:space="preserve">. </w:t>
      </w:r>
      <w:hyperlink r:id="rId40" w:history="1">
        <w:r>
          <w:rPr>
            <w:rFonts w:eastAsia="Arial" w:cs="Arial"/>
            <w:color w:val="0000FF"/>
            <w:sz w:val="24"/>
            <w:szCs w:val="24"/>
            <w:u w:val="single"/>
            <w:bdr w:val="nil"/>
            <w:lang w:val="fr-BE"/>
          </w:rPr>
          <w:t>Le FEPH a répondu à la consul</w:t>
        </w:r>
        <w:r>
          <w:rPr>
            <w:rFonts w:eastAsia="Arial" w:cs="Arial"/>
            <w:color w:val="0000FF"/>
            <w:sz w:val="24"/>
            <w:szCs w:val="24"/>
            <w:u w:val="single"/>
            <w:bdr w:val="nil"/>
            <w:lang w:val="fr-BE"/>
          </w:rPr>
          <w:t>tation publique ouverte dans le cadre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évaluation par la Commission de la directive sur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accessibilité du web</w:t>
        </w:r>
      </w:hyperlink>
      <w:r>
        <w:rPr>
          <w:rFonts w:eastAsia="Arial" w:cs="Arial"/>
          <w:sz w:val="24"/>
          <w:szCs w:val="24"/>
          <w:bdr w:val="nil"/>
          <w:lang w:val="fr-BE"/>
        </w:rPr>
        <w:t xml:space="preserve"> et a participé à un entretien approfondi avec les évaluateu</w:t>
      </w:r>
      <w:r>
        <w:rPr>
          <w:rFonts w:eastAsia="Arial" w:cs="Arial"/>
          <w:sz w:val="24"/>
          <w:szCs w:val="24"/>
          <w:bdr w:val="nil"/>
          <w:lang w:val="fr-BE"/>
        </w:rPr>
        <w:t xml:space="preserve">rs. En décembre </w:t>
      </w:r>
      <w:hyperlink r:id="rId41" w:history="1">
        <w:r>
          <w:rPr>
            <w:rFonts w:eastAsia="Arial" w:cs="Arial"/>
            <w:color w:val="0000FF"/>
            <w:sz w:val="24"/>
            <w:szCs w:val="24"/>
            <w:u w:val="single"/>
            <w:bdr w:val="nil"/>
            <w:lang w:val="fr-BE"/>
          </w:rPr>
          <w:t xml:space="preserve">les États </w:t>
        </w:r>
        <w:r>
          <w:rPr>
            <w:rFonts w:eastAsia="Arial" w:cs="Arial"/>
            <w:color w:val="0000FF"/>
            <w:sz w:val="24"/>
            <w:szCs w:val="24"/>
            <w:u w:val="single"/>
            <w:bdr w:val="nil"/>
            <w:lang w:val="fr-BE"/>
          </w:rPr>
          <w:t>m</w:t>
        </w:r>
        <w:r>
          <w:rPr>
            <w:rFonts w:eastAsia="Arial" w:cs="Arial"/>
            <w:color w:val="0000FF"/>
            <w:sz w:val="24"/>
            <w:szCs w:val="24"/>
            <w:u w:val="single"/>
            <w:bdr w:val="nil"/>
            <w:lang w:val="fr-BE"/>
          </w:rPr>
          <w:t>embres ont publié leurs premiers rapports</w:t>
        </w:r>
        <w:r>
          <w:rPr>
            <w:rFonts w:eastAsia="Arial" w:cs="Arial"/>
            <w:color w:val="0000FF"/>
            <w:sz w:val="24"/>
            <w:szCs w:val="24"/>
            <w:u w:val="single"/>
            <w:bdr w:val="nil"/>
            <w:lang w:val="fr-BE"/>
          </w:rPr>
          <w:t xml:space="preserve"> de suivi</w:t>
        </w:r>
      </w:hyperlink>
      <w:r>
        <w:rPr>
          <w:rFonts w:eastAsia="Arial" w:cs="Arial"/>
          <w:sz w:val="24"/>
          <w:szCs w:val="24"/>
          <w:bdr w:val="nil"/>
          <w:lang w:val="fr-BE"/>
        </w:rPr>
        <w:t xml:space="preserve"> sur la mise en œuvre de la Directive sur l</w:t>
      </w:r>
      <w:r w:rsidR="0003357A">
        <w:rPr>
          <w:rFonts w:eastAsia="Arial" w:cs="Arial"/>
          <w:sz w:val="24"/>
          <w:szCs w:val="24"/>
          <w:bdr w:val="nil"/>
          <w:lang w:val="fr-BE"/>
        </w:rPr>
        <w:t>’</w:t>
      </w:r>
      <w:r>
        <w:rPr>
          <w:rFonts w:eastAsia="Arial" w:cs="Arial"/>
          <w:sz w:val="24"/>
          <w:szCs w:val="24"/>
          <w:bdr w:val="nil"/>
          <w:lang w:val="fr-BE"/>
        </w:rPr>
        <w:t>accessibilité du Web, à l</w:t>
      </w:r>
      <w:r w:rsidR="0003357A">
        <w:rPr>
          <w:rFonts w:eastAsia="Arial" w:cs="Arial"/>
          <w:sz w:val="24"/>
          <w:szCs w:val="24"/>
          <w:bdr w:val="nil"/>
          <w:lang w:val="fr-BE"/>
        </w:rPr>
        <w:t>’</w:t>
      </w:r>
      <w:r>
        <w:rPr>
          <w:rFonts w:eastAsia="Arial" w:cs="Arial"/>
          <w:sz w:val="24"/>
          <w:szCs w:val="24"/>
          <w:bdr w:val="nil"/>
          <w:lang w:val="fr-BE"/>
        </w:rPr>
        <w:t xml:space="preserve">exception de la France et de Chypre. </w:t>
      </w:r>
    </w:p>
    <w:p w14:paraId="46F71082" w14:textId="2930C649" w:rsidR="00230902" w:rsidRPr="00071706" w:rsidRDefault="00C176C1" w:rsidP="00071706">
      <w:pPr>
        <w:spacing w:line="360" w:lineRule="auto"/>
        <w:rPr>
          <w:sz w:val="24"/>
          <w:szCs w:val="24"/>
        </w:rPr>
      </w:pPr>
      <w:r>
        <w:rPr>
          <w:rFonts w:eastAsia="Arial" w:cs="Arial"/>
          <w:sz w:val="24"/>
          <w:szCs w:val="24"/>
          <w:bdr w:val="nil"/>
          <w:lang w:val="fr-BE"/>
        </w:rPr>
        <w:t xml:space="preserve">La Commission européenne a publié un </w:t>
      </w:r>
      <w:hyperlink r:id="rId42" w:history="1">
        <w:r>
          <w:rPr>
            <w:rFonts w:eastAsia="Arial" w:cs="Arial"/>
            <w:color w:val="0000FF"/>
            <w:sz w:val="24"/>
            <w:szCs w:val="24"/>
            <w:u w:val="single"/>
            <w:bdr w:val="nil"/>
            <w:lang w:val="fr-BE"/>
          </w:rPr>
          <w:t>résumé des résultats de</w:t>
        </w:r>
        <w:r>
          <w:rPr>
            <w:rFonts w:eastAsia="Arial" w:cs="Arial"/>
            <w:color w:val="0000FF"/>
            <w:sz w:val="24"/>
            <w:szCs w:val="24"/>
            <w:u w:val="single"/>
            <w:bdr w:val="nil"/>
            <w:lang w:val="fr-BE"/>
          </w:rPr>
          <w:t xml:space="preserve"> </w:t>
        </w:r>
        <w:r>
          <w:rPr>
            <w:rFonts w:eastAsia="Arial" w:cs="Arial"/>
            <w:color w:val="0000FF"/>
            <w:sz w:val="24"/>
            <w:szCs w:val="24"/>
            <w:u w:val="single"/>
            <w:bdr w:val="nil"/>
            <w:lang w:val="fr-BE"/>
          </w:rPr>
          <w:t>la consultation</w:t>
        </w:r>
      </w:hyperlink>
      <w:r>
        <w:rPr>
          <w:rFonts w:eastAsia="Arial" w:cs="Arial"/>
          <w:sz w:val="24"/>
          <w:szCs w:val="24"/>
          <w:bdr w:val="nil"/>
          <w:lang w:val="fr-BE"/>
        </w:rPr>
        <w:t xml:space="preserve"> en mai et la publication du rapport officiel d</w:t>
      </w:r>
      <w:r w:rsidR="0003357A">
        <w:rPr>
          <w:rFonts w:eastAsia="Arial" w:cs="Arial"/>
          <w:sz w:val="24"/>
          <w:szCs w:val="24"/>
          <w:bdr w:val="nil"/>
          <w:lang w:val="fr-BE"/>
        </w:rPr>
        <w:t>’</w:t>
      </w:r>
      <w:r>
        <w:rPr>
          <w:rFonts w:eastAsia="Arial" w:cs="Arial"/>
          <w:sz w:val="24"/>
          <w:szCs w:val="24"/>
          <w:bdr w:val="nil"/>
          <w:lang w:val="fr-BE"/>
        </w:rPr>
        <w:t>examen d</w:t>
      </w:r>
      <w:r>
        <w:rPr>
          <w:rFonts w:eastAsia="Arial" w:cs="Arial"/>
          <w:sz w:val="24"/>
          <w:szCs w:val="24"/>
          <w:bdr w:val="nil"/>
          <w:lang w:val="fr-BE"/>
        </w:rPr>
        <w:t>e la Directive sur l</w:t>
      </w:r>
      <w:r w:rsidR="0003357A">
        <w:rPr>
          <w:rFonts w:eastAsia="Arial" w:cs="Arial"/>
          <w:sz w:val="24"/>
          <w:szCs w:val="24"/>
          <w:bdr w:val="nil"/>
          <w:lang w:val="fr-BE"/>
        </w:rPr>
        <w:t>’</w:t>
      </w:r>
      <w:r>
        <w:rPr>
          <w:rFonts w:eastAsia="Arial" w:cs="Arial"/>
          <w:sz w:val="24"/>
          <w:szCs w:val="24"/>
          <w:bdr w:val="nil"/>
          <w:lang w:val="fr-BE"/>
        </w:rPr>
        <w:t xml:space="preserve">accessibilité du web est attendue ce mois-ci. Notre projet </w:t>
      </w:r>
      <w:hyperlink r:id="rId43" w:history="1">
        <w:r>
          <w:rPr>
            <w:rFonts w:eastAsia="Arial" w:cs="Arial"/>
            <w:color w:val="0000FF"/>
            <w:sz w:val="24"/>
            <w:szCs w:val="24"/>
            <w:u w:val="single"/>
            <w:bdr w:val="nil"/>
            <w:lang w:val="fr-BE"/>
          </w:rPr>
          <w:t>WAI-</w:t>
        </w:r>
        <w:proofErr w:type="spellStart"/>
        <w:r>
          <w:rPr>
            <w:rFonts w:eastAsia="Arial" w:cs="Arial"/>
            <w:color w:val="0000FF"/>
            <w:sz w:val="24"/>
            <w:szCs w:val="24"/>
            <w:u w:val="single"/>
            <w:bdr w:val="nil"/>
            <w:lang w:val="fr-BE"/>
          </w:rPr>
          <w:t>CooP</w:t>
        </w:r>
        <w:proofErr w:type="spellEnd"/>
      </w:hyperlink>
      <w:r>
        <w:rPr>
          <w:rFonts w:eastAsia="Arial" w:cs="Arial"/>
          <w:sz w:val="24"/>
          <w:szCs w:val="24"/>
          <w:bdr w:val="nil"/>
          <w:lang w:val="fr-BE"/>
        </w:rPr>
        <w:t xml:space="preserve"> continue d</w:t>
      </w:r>
      <w:r w:rsidR="0003357A">
        <w:rPr>
          <w:rFonts w:eastAsia="Arial" w:cs="Arial"/>
          <w:sz w:val="24"/>
          <w:szCs w:val="24"/>
          <w:bdr w:val="nil"/>
          <w:lang w:val="fr-BE"/>
        </w:rPr>
        <w:t>’</w:t>
      </w:r>
      <w:r>
        <w:rPr>
          <w:rFonts w:eastAsia="Arial" w:cs="Arial"/>
          <w:sz w:val="24"/>
          <w:szCs w:val="24"/>
          <w:bdr w:val="nil"/>
          <w:lang w:val="fr-BE"/>
        </w:rPr>
        <w:t xml:space="preserve">examiner les problèmes découlant de la mise en œuvre de la directive, tandis que le site web </w:t>
      </w:r>
      <w:hyperlink r:id="rId44" w:history="1">
        <w:r>
          <w:rPr>
            <w:rFonts w:eastAsia="Arial" w:cs="Arial"/>
            <w:color w:val="0000FF"/>
            <w:sz w:val="24"/>
            <w:szCs w:val="24"/>
            <w:u w:val="single"/>
            <w:bdr w:val="nil"/>
            <w:lang w:val="fr-BE"/>
          </w:rPr>
          <w:t>WAI-</w:t>
        </w:r>
        <w:proofErr w:type="spellStart"/>
        <w:r>
          <w:rPr>
            <w:rFonts w:eastAsia="Arial" w:cs="Arial"/>
            <w:color w:val="0000FF"/>
            <w:sz w:val="24"/>
            <w:szCs w:val="24"/>
            <w:u w:val="single"/>
            <w:bdr w:val="nil"/>
            <w:lang w:val="fr-BE"/>
          </w:rPr>
          <w:t>CooP</w:t>
        </w:r>
        <w:proofErr w:type="spellEnd"/>
        <w:r>
          <w:rPr>
            <w:rFonts w:eastAsia="Arial" w:cs="Arial"/>
            <w:color w:val="0000FF"/>
            <w:sz w:val="24"/>
            <w:szCs w:val="24"/>
            <w:u w:val="single"/>
            <w:bdr w:val="nil"/>
            <w:lang w:val="fr-BE"/>
          </w:rPr>
          <w:t xml:space="preserve"> conte</w:t>
        </w:r>
        <w:r>
          <w:rPr>
            <w:rFonts w:eastAsia="Arial" w:cs="Arial"/>
            <w:color w:val="0000FF"/>
            <w:sz w:val="24"/>
            <w:szCs w:val="24"/>
            <w:u w:val="single"/>
            <w:bdr w:val="nil"/>
            <w:lang w:val="fr-BE"/>
          </w:rPr>
          <w:t>n</w:t>
        </w:r>
        <w:r>
          <w:rPr>
            <w:rFonts w:eastAsia="Arial" w:cs="Arial"/>
            <w:color w:val="0000FF"/>
            <w:sz w:val="24"/>
            <w:szCs w:val="24"/>
            <w:u w:val="single"/>
            <w:bdr w:val="nil"/>
            <w:lang w:val="fr-BE"/>
          </w:rPr>
          <w:t>ant les questions les plus fréquemment posées sur la directive</w:t>
        </w:r>
      </w:hyperlink>
      <w:r>
        <w:rPr>
          <w:rFonts w:eastAsia="Arial" w:cs="Arial"/>
          <w:sz w:val="24"/>
          <w:szCs w:val="24"/>
          <w:bdr w:val="nil"/>
          <w:lang w:val="fr-BE"/>
        </w:rPr>
        <w:t xml:space="preserve"> a été rendu public au début de cette année. </w:t>
      </w:r>
    </w:p>
    <w:p w14:paraId="0F411602" w14:textId="77777777" w:rsidR="00037B95" w:rsidRPr="00071706" w:rsidRDefault="00C176C1" w:rsidP="00FF12A4">
      <w:pPr>
        <w:spacing w:line="360" w:lineRule="auto"/>
        <w:rPr>
          <w:sz w:val="24"/>
          <w:szCs w:val="24"/>
        </w:rPr>
      </w:pPr>
      <w:r>
        <w:rPr>
          <w:rFonts w:eastAsia="Arial" w:cs="Arial"/>
          <w:sz w:val="24"/>
          <w:szCs w:val="24"/>
          <w:bdr w:val="nil"/>
          <w:lang w:val="fr-BE"/>
        </w:rPr>
        <w:t>Contact : Carine.</w:t>
      </w:r>
    </w:p>
    <w:p w14:paraId="4EF608D7" w14:textId="77777777" w:rsidR="00FF12A4" w:rsidRPr="001C0FD1" w:rsidRDefault="00C176C1" w:rsidP="00037B95">
      <w:pPr>
        <w:pStyle w:val="Titre2"/>
      </w:pPr>
      <w:r>
        <w:rPr>
          <w:rFonts w:eastAsia="Arial" w:cs="Arial"/>
          <w:szCs w:val="24"/>
          <w:bdr w:val="nil"/>
          <w:lang w:val="fr-BE"/>
        </w:rPr>
        <w:t>Green Deal</w:t>
      </w:r>
    </w:p>
    <w:p w14:paraId="4FBE1033" w14:textId="77777777" w:rsidR="00037B95" w:rsidRPr="001C0FD1" w:rsidRDefault="00C176C1" w:rsidP="00071706">
      <w:pPr>
        <w:pStyle w:val="Titre3"/>
        <w:spacing w:after="240"/>
      </w:pPr>
      <w:r>
        <w:rPr>
          <w:rFonts w:eastAsia="Arial" w:cs="Arial"/>
          <w:color w:val="0070C0"/>
          <w:szCs w:val="24"/>
          <w:bdr w:val="nil"/>
          <w:lang w:val="fr-BE"/>
        </w:rPr>
        <w:t>Nouveau Bauhaus européen</w:t>
      </w:r>
    </w:p>
    <w:p w14:paraId="4980442D" w14:textId="7D17E06A" w:rsidR="00071706" w:rsidRDefault="00C176C1" w:rsidP="00071706">
      <w:pPr>
        <w:spacing w:line="360" w:lineRule="auto"/>
        <w:rPr>
          <w:sz w:val="24"/>
          <w:szCs w:val="24"/>
        </w:rPr>
      </w:pPr>
      <w:r>
        <w:rPr>
          <w:rFonts w:eastAsia="Arial" w:cs="Arial"/>
          <w:sz w:val="24"/>
          <w:szCs w:val="24"/>
          <w:bdr w:val="nil"/>
          <w:lang w:val="fr-BE"/>
        </w:rPr>
        <w:t>Le FEPH est un partenaire officiel de l</w:t>
      </w:r>
      <w:r w:rsidR="0003357A">
        <w:rPr>
          <w:rFonts w:eastAsia="Arial" w:cs="Arial"/>
          <w:sz w:val="24"/>
          <w:szCs w:val="24"/>
          <w:bdr w:val="nil"/>
          <w:lang w:val="fr-BE"/>
        </w:rPr>
        <w:t>’</w:t>
      </w:r>
      <w:r>
        <w:rPr>
          <w:rFonts w:eastAsia="Arial" w:cs="Arial"/>
          <w:sz w:val="24"/>
          <w:szCs w:val="24"/>
          <w:bdr w:val="nil"/>
          <w:lang w:val="fr-BE"/>
        </w:rPr>
        <w:t xml:space="preserve">initiative </w:t>
      </w:r>
      <w:hyperlink r:id="rId45" w:history="1">
        <w:r>
          <w:rPr>
            <w:rFonts w:eastAsia="Arial" w:cs="Arial"/>
            <w:b/>
            <w:bCs/>
            <w:color w:val="0000FF"/>
            <w:sz w:val="24"/>
            <w:szCs w:val="24"/>
            <w:u w:val="single"/>
            <w:bdr w:val="nil"/>
            <w:lang w:val="fr-BE"/>
          </w:rPr>
          <w:t>Nouveau Bauhau</w:t>
        </w:r>
        <w:r>
          <w:rPr>
            <w:rFonts w:eastAsia="Arial" w:cs="Arial"/>
            <w:b/>
            <w:bCs/>
            <w:color w:val="0000FF"/>
            <w:sz w:val="24"/>
            <w:szCs w:val="24"/>
            <w:u w:val="single"/>
            <w:bdr w:val="nil"/>
            <w:lang w:val="fr-BE"/>
          </w:rPr>
          <w:t>s</w:t>
        </w:r>
        <w:r>
          <w:rPr>
            <w:rFonts w:eastAsia="Arial" w:cs="Arial"/>
            <w:b/>
            <w:bCs/>
            <w:color w:val="0000FF"/>
            <w:sz w:val="24"/>
            <w:szCs w:val="24"/>
            <w:u w:val="single"/>
            <w:bdr w:val="nil"/>
            <w:lang w:val="fr-BE"/>
          </w:rPr>
          <w:t xml:space="preserve"> européen</w:t>
        </w:r>
      </w:hyperlink>
      <w:r>
        <w:rPr>
          <w:rFonts w:eastAsia="Arial" w:cs="Arial"/>
          <w:sz w:val="24"/>
          <w:szCs w:val="24"/>
          <w:bdr w:val="nil"/>
          <w:lang w:val="fr-BE"/>
        </w:rPr>
        <w:t xml:space="preserve"> et nous avons organisé une </w:t>
      </w:r>
      <w:hyperlink r:id="rId46" w:history="1">
        <w:r>
          <w:rPr>
            <w:rFonts w:eastAsia="Arial" w:cs="Arial"/>
            <w:color w:val="0000FF"/>
            <w:sz w:val="24"/>
            <w:szCs w:val="24"/>
            <w:u w:val="single"/>
            <w:bdr w:val="nil"/>
            <w:lang w:val="fr-BE"/>
          </w:rPr>
          <w:t>formation à ce sujet le 7 avril</w:t>
        </w:r>
      </w:hyperlink>
      <w:r>
        <w:rPr>
          <w:rFonts w:eastAsia="Arial" w:cs="Arial"/>
          <w:sz w:val="24"/>
          <w:szCs w:val="24"/>
          <w:bdr w:val="nil"/>
          <w:lang w:val="fr-BE"/>
        </w:rPr>
        <w:t>. Nous avons également désigné l</w:t>
      </w:r>
      <w:r w:rsidR="0003357A">
        <w:rPr>
          <w:rFonts w:eastAsia="Arial" w:cs="Arial"/>
          <w:sz w:val="24"/>
          <w:szCs w:val="24"/>
          <w:bdr w:val="nil"/>
          <w:lang w:val="fr-BE"/>
        </w:rPr>
        <w:t>’</w:t>
      </w:r>
      <w:r>
        <w:rPr>
          <w:rFonts w:eastAsia="Arial" w:cs="Arial"/>
          <w:sz w:val="24"/>
          <w:szCs w:val="24"/>
          <w:bdr w:val="nil"/>
          <w:lang w:val="fr-BE"/>
        </w:rPr>
        <w:t>un de nos experts en environnement bâti pour participer à l</w:t>
      </w:r>
      <w:r w:rsidR="0003357A">
        <w:rPr>
          <w:rFonts w:eastAsia="Arial" w:cs="Arial"/>
          <w:sz w:val="24"/>
          <w:szCs w:val="24"/>
          <w:bdr w:val="nil"/>
          <w:lang w:val="fr-BE"/>
        </w:rPr>
        <w:t>’</w:t>
      </w:r>
      <w:r>
        <w:rPr>
          <w:rFonts w:eastAsia="Arial" w:cs="Arial"/>
          <w:sz w:val="24"/>
          <w:szCs w:val="24"/>
          <w:bdr w:val="nil"/>
          <w:lang w:val="fr-BE"/>
        </w:rPr>
        <w:t xml:space="preserve">analyse réglementaire de la législation existante en matière de construction, à laquelle le FEPH donnera également un retour officiel.  </w:t>
      </w:r>
    </w:p>
    <w:p w14:paraId="58C44F68" w14:textId="77777777" w:rsidR="00FF12A4" w:rsidRPr="00071706" w:rsidRDefault="00C176C1" w:rsidP="00071706">
      <w:pPr>
        <w:spacing w:line="360" w:lineRule="auto"/>
        <w:rPr>
          <w:sz w:val="24"/>
          <w:szCs w:val="24"/>
        </w:rPr>
      </w:pPr>
      <w:r>
        <w:rPr>
          <w:rFonts w:eastAsia="Arial" w:cs="Arial"/>
          <w:sz w:val="24"/>
          <w:szCs w:val="24"/>
          <w:bdr w:val="nil"/>
          <w:lang w:val="fr-BE"/>
        </w:rPr>
        <w:t>Contact : Marie.</w:t>
      </w:r>
    </w:p>
    <w:p w14:paraId="7E27398B" w14:textId="77777777" w:rsidR="00C906AF" w:rsidRPr="001C0FD1" w:rsidRDefault="00C176C1" w:rsidP="00071706">
      <w:pPr>
        <w:pStyle w:val="Titre3"/>
        <w:spacing w:after="240"/>
      </w:pPr>
      <w:r>
        <w:rPr>
          <w:rFonts w:eastAsia="Arial" w:cs="Arial"/>
          <w:color w:val="0070C0"/>
          <w:szCs w:val="24"/>
          <w:bdr w:val="nil"/>
          <w:lang w:val="fr-BE"/>
        </w:rPr>
        <w:t>Directive sur la performance énergétique des bâtiments</w:t>
      </w:r>
    </w:p>
    <w:p w14:paraId="41D797DC" w14:textId="25ECC69F" w:rsidR="00071706" w:rsidRDefault="00C176C1" w:rsidP="00071706">
      <w:pPr>
        <w:spacing w:line="360" w:lineRule="auto"/>
        <w:rPr>
          <w:sz w:val="24"/>
          <w:szCs w:val="24"/>
        </w:rPr>
      </w:pPr>
      <w:r>
        <w:rPr>
          <w:rFonts w:eastAsia="Arial" w:cs="Arial"/>
          <w:sz w:val="24"/>
          <w:szCs w:val="24"/>
          <w:bdr w:val="nil"/>
          <w:lang w:val="fr-BE"/>
        </w:rPr>
        <w:t xml:space="preserve">Nous poursuivons nos activités sur la révision de la </w:t>
      </w:r>
      <w:hyperlink r:id="rId47" w:history="1">
        <w:r>
          <w:rPr>
            <w:rFonts w:eastAsia="Arial" w:cs="Arial"/>
            <w:b/>
            <w:bCs/>
            <w:color w:val="0000FF"/>
            <w:sz w:val="24"/>
            <w:szCs w:val="24"/>
            <w:u w:val="single"/>
            <w:bdr w:val="nil"/>
            <w:lang w:val="fr-BE"/>
          </w:rPr>
          <w:t>directive sur la perf</w:t>
        </w:r>
        <w:r>
          <w:rPr>
            <w:rFonts w:eastAsia="Arial" w:cs="Arial"/>
            <w:b/>
            <w:bCs/>
            <w:color w:val="0000FF"/>
            <w:sz w:val="24"/>
            <w:szCs w:val="24"/>
            <w:u w:val="single"/>
            <w:bdr w:val="nil"/>
            <w:lang w:val="fr-BE"/>
          </w:rPr>
          <w:t>o</w:t>
        </w:r>
        <w:r>
          <w:rPr>
            <w:rFonts w:eastAsia="Arial" w:cs="Arial"/>
            <w:b/>
            <w:bCs/>
            <w:color w:val="0000FF"/>
            <w:sz w:val="24"/>
            <w:szCs w:val="24"/>
            <w:u w:val="single"/>
            <w:bdr w:val="nil"/>
            <w:lang w:val="fr-BE"/>
          </w:rPr>
          <w:t>rmance énergétique des bâtiments</w:t>
        </w:r>
      </w:hyperlink>
      <w:r>
        <w:rPr>
          <w:rFonts w:eastAsia="Arial" w:cs="Arial"/>
          <w:b/>
          <w:bCs/>
          <w:sz w:val="24"/>
          <w:szCs w:val="24"/>
          <w:bdr w:val="nil"/>
          <w:lang w:val="fr-BE"/>
        </w:rPr>
        <w:t xml:space="preserve"> </w:t>
      </w:r>
      <w:r>
        <w:rPr>
          <w:rFonts w:eastAsia="Arial" w:cs="Arial"/>
          <w:sz w:val="24"/>
          <w:szCs w:val="24"/>
          <w:bdr w:val="nil"/>
          <w:lang w:val="fr-BE"/>
        </w:rPr>
        <w:t xml:space="preserve"> afin de garantir que l</w:t>
      </w:r>
      <w:r w:rsidR="0003357A">
        <w:rPr>
          <w:rFonts w:eastAsia="Arial" w:cs="Arial"/>
          <w:sz w:val="24"/>
          <w:szCs w:val="24"/>
          <w:bdr w:val="nil"/>
          <w:lang w:val="fr-BE"/>
        </w:rPr>
        <w:t>’</w:t>
      </w:r>
      <w:r>
        <w:rPr>
          <w:rFonts w:eastAsia="Arial" w:cs="Arial"/>
          <w:sz w:val="24"/>
          <w:szCs w:val="24"/>
          <w:bdr w:val="nil"/>
          <w:lang w:val="fr-BE"/>
        </w:rPr>
        <w:t>accessibilité soit prise en compte dans l</w:t>
      </w:r>
      <w:r w:rsidR="0003357A">
        <w:rPr>
          <w:rFonts w:eastAsia="Arial" w:cs="Arial"/>
          <w:sz w:val="24"/>
          <w:szCs w:val="24"/>
          <w:bdr w:val="nil"/>
          <w:lang w:val="fr-BE"/>
        </w:rPr>
        <w:t>’</w:t>
      </w:r>
      <w:r>
        <w:rPr>
          <w:rFonts w:eastAsia="Arial" w:cs="Arial"/>
          <w:sz w:val="24"/>
          <w:szCs w:val="24"/>
          <w:bdr w:val="nil"/>
          <w:lang w:val="fr-BE"/>
        </w:rPr>
        <w:t xml:space="preserve">évaluation de la performance énergétique des bâtiments. La </w:t>
      </w:r>
      <w:hyperlink r:id="rId48" w:history="1">
        <w:r>
          <w:rPr>
            <w:rFonts w:eastAsia="Arial" w:cs="Arial"/>
            <w:color w:val="0000FF"/>
            <w:sz w:val="24"/>
            <w:szCs w:val="24"/>
            <w:u w:val="single"/>
            <w:bdr w:val="nil"/>
            <w:lang w:val="fr-BE"/>
          </w:rPr>
          <w:t>Commission a adopté sa proposition en décembre 2021</w:t>
        </w:r>
      </w:hyperlink>
      <w:r>
        <w:rPr>
          <w:rFonts w:eastAsia="Arial" w:cs="Arial"/>
          <w:sz w:val="24"/>
          <w:szCs w:val="24"/>
          <w:bdr w:val="nil"/>
          <w:lang w:val="fr-BE"/>
        </w:rPr>
        <w:t xml:space="preserve"> et le Parlement adoptera bie</w:t>
      </w:r>
      <w:r>
        <w:rPr>
          <w:rFonts w:eastAsia="Arial" w:cs="Arial"/>
          <w:sz w:val="24"/>
          <w:szCs w:val="24"/>
          <w:bdr w:val="nil"/>
          <w:lang w:val="fr-BE"/>
        </w:rPr>
        <w:t xml:space="preserve">ntôt son rapport, auquel la FEPH a également donné son avis. Une fois adopté par la commission responsable, il sera voté par la plénière. </w:t>
      </w:r>
    </w:p>
    <w:p w14:paraId="06E9B143" w14:textId="77777777" w:rsidR="00FF12A4" w:rsidRPr="00071706" w:rsidRDefault="00C176C1" w:rsidP="00071706">
      <w:pPr>
        <w:spacing w:line="360" w:lineRule="auto"/>
        <w:rPr>
          <w:sz w:val="24"/>
          <w:szCs w:val="24"/>
        </w:rPr>
      </w:pPr>
      <w:r>
        <w:rPr>
          <w:rFonts w:eastAsia="Arial" w:cs="Arial"/>
          <w:sz w:val="24"/>
          <w:szCs w:val="24"/>
          <w:bdr w:val="nil"/>
          <w:lang w:val="fr-BE"/>
        </w:rPr>
        <w:lastRenderedPageBreak/>
        <w:t>Contact : Marie.</w:t>
      </w:r>
    </w:p>
    <w:p w14:paraId="4E41FEC0" w14:textId="77777777" w:rsidR="2DF45108" w:rsidRPr="00071706" w:rsidRDefault="00C176C1" w:rsidP="00071706">
      <w:pPr>
        <w:pStyle w:val="Titre3"/>
        <w:spacing w:after="240"/>
        <w:rPr>
          <w:color w:val="0070C0"/>
          <w:szCs w:val="24"/>
        </w:rPr>
      </w:pPr>
      <w:r>
        <w:rPr>
          <w:rFonts w:eastAsia="Arial" w:cs="Arial"/>
          <w:color w:val="0070C0"/>
          <w:szCs w:val="24"/>
          <w:bdr w:val="nil"/>
          <w:lang w:val="fr-BE"/>
        </w:rPr>
        <w:t>Fonds social pour le climat</w:t>
      </w:r>
    </w:p>
    <w:p w14:paraId="54D6FA6B" w14:textId="4CA551F7" w:rsidR="00071706" w:rsidRDefault="00C176C1" w:rsidP="00071706">
      <w:pPr>
        <w:spacing w:line="360" w:lineRule="auto"/>
        <w:rPr>
          <w:sz w:val="24"/>
          <w:szCs w:val="24"/>
        </w:rPr>
      </w:pPr>
      <w:r>
        <w:rPr>
          <w:rFonts w:eastAsia="Arial" w:cs="Arial"/>
          <w:sz w:val="24"/>
          <w:szCs w:val="24"/>
          <w:bdr w:val="nil"/>
          <w:lang w:val="fr-BE"/>
        </w:rPr>
        <w:t xml:space="preserve">Le Parlement européen a rejeté le texte proposé pour le </w:t>
      </w:r>
      <w:hyperlink r:id="rId49" w:history="1">
        <w:r>
          <w:rPr>
            <w:rFonts w:eastAsia="Arial" w:cs="Arial"/>
            <w:color w:val="0000FF"/>
            <w:sz w:val="24"/>
            <w:szCs w:val="24"/>
            <w:u w:val="single"/>
            <w:bdr w:val="nil"/>
            <w:lang w:val="fr-BE"/>
          </w:rPr>
          <w:t>Fonds social pou</w:t>
        </w:r>
        <w:r>
          <w:rPr>
            <w:rFonts w:eastAsia="Arial" w:cs="Arial"/>
            <w:color w:val="0000FF"/>
            <w:sz w:val="24"/>
            <w:szCs w:val="24"/>
            <w:u w:val="single"/>
            <w:bdr w:val="nil"/>
            <w:lang w:val="fr-BE"/>
          </w:rPr>
          <w:t>r</w:t>
        </w:r>
        <w:r>
          <w:rPr>
            <w:rFonts w:eastAsia="Arial" w:cs="Arial"/>
            <w:color w:val="0000FF"/>
            <w:sz w:val="24"/>
            <w:szCs w:val="24"/>
            <w:u w:val="single"/>
            <w:bdr w:val="nil"/>
            <w:lang w:val="fr-BE"/>
          </w:rPr>
          <w:t xml:space="preserve"> le climat</w:t>
        </w:r>
      </w:hyperlink>
      <w:r>
        <w:rPr>
          <w:rFonts w:eastAsia="Arial" w:cs="Arial"/>
          <w:sz w:val="24"/>
          <w:szCs w:val="24"/>
          <w:bdr w:val="nil"/>
          <w:lang w:val="fr-BE"/>
        </w:rPr>
        <w:t xml:space="preserve"> en séance plénière et il a été renvoyé aux commissions compétentes. La principale préoccupation est que certains députés ont voulu édulcorer le texte et qu</w:t>
      </w:r>
      <w:r w:rsidR="0003357A">
        <w:rPr>
          <w:rFonts w:eastAsia="Arial" w:cs="Arial"/>
          <w:sz w:val="24"/>
          <w:szCs w:val="24"/>
          <w:bdr w:val="nil"/>
          <w:lang w:val="fr-BE"/>
        </w:rPr>
        <w:t>’</w:t>
      </w:r>
      <w:r>
        <w:rPr>
          <w:rFonts w:eastAsia="Arial" w:cs="Arial"/>
          <w:sz w:val="24"/>
          <w:szCs w:val="24"/>
          <w:bdr w:val="nil"/>
          <w:lang w:val="fr-BE"/>
        </w:rPr>
        <w:t xml:space="preserve">il a donc été rejeté. Nous avons également publié une </w:t>
      </w:r>
      <w:hyperlink r:id="rId50" w:history="1">
        <w:r>
          <w:rPr>
            <w:rFonts w:eastAsia="Arial" w:cs="Arial"/>
            <w:color w:val="0000FF"/>
            <w:sz w:val="24"/>
            <w:szCs w:val="24"/>
            <w:u w:val="single"/>
            <w:bdr w:val="nil"/>
            <w:lang w:val="fr-BE"/>
          </w:rPr>
          <w:t>déclaration commune sur le Fonds social pour le climat avec la Just Transition Alliance</w:t>
        </w:r>
      </w:hyperlink>
      <w:r>
        <w:rPr>
          <w:rFonts w:eastAsia="Arial" w:cs="Arial"/>
          <w:sz w:val="24"/>
          <w:szCs w:val="24"/>
          <w:bdr w:val="nil"/>
          <w:lang w:val="fr-BE"/>
        </w:rPr>
        <w:t xml:space="preserve">, dont nous sommes membres. </w:t>
      </w:r>
    </w:p>
    <w:p w14:paraId="5651BF93" w14:textId="77777777" w:rsidR="2DF45108" w:rsidRPr="00071706" w:rsidRDefault="00C176C1" w:rsidP="00071706">
      <w:pPr>
        <w:spacing w:line="360" w:lineRule="auto"/>
        <w:rPr>
          <w:sz w:val="24"/>
          <w:szCs w:val="24"/>
        </w:rPr>
      </w:pPr>
      <w:r>
        <w:rPr>
          <w:rFonts w:eastAsia="Arial" w:cs="Arial"/>
          <w:sz w:val="24"/>
          <w:szCs w:val="24"/>
          <w:bdr w:val="nil"/>
          <w:lang w:val="fr-BE"/>
        </w:rPr>
        <w:t>Contact : Marie.</w:t>
      </w:r>
    </w:p>
    <w:p w14:paraId="192F490A" w14:textId="77777777" w:rsidR="000705AA" w:rsidRPr="001C0FD1" w:rsidRDefault="00C176C1" w:rsidP="00071706">
      <w:pPr>
        <w:pStyle w:val="Titre2"/>
      </w:pPr>
      <w:r>
        <w:rPr>
          <w:rFonts w:eastAsia="Arial" w:cs="Arial"/>
          <w:szCs w:val="24"/>
          <w:bdr w:val="nil"/>
          <w:lang w:val="fr-BE"/>
        </w:rPr>
        <w:t>Transition numérique</w:t>
      </w:r>
    </w:p>
    <w:p w14:paraId="4611C7EB" w14:textId="77777777" w:rsidR="000705AA" w:rsidRPr="00071706" w:rsidRDefault="00C176C1" w:rsidP="00071706">
      <w:pPr>
        <w:pStyle w:val="Titre3"/>
        <w:spacing w:after="240"/>
        <w:rPr>
          <w:color w:val="0070C0"/>
        </w:rPr>
      </w:pPr>
      <w:r>
        <w:rPr>
          <w:rFonts w:eastAsia="Arial" w:cs="Arial"/>
          <w:color w:val="0070C0"/>
          <w:szCs w:val="24"/>
          <w:bdr w:val="nil"/>
          <w:lang w:val="fr-BE"/>
        </w:rPr>
        <w:t>Loi sur les services numériques et loi sur le marché numérique</w:t>
      </w:r>
    </w:p>
    <w:p w14:paraId="332F608F" w14:textId="3962C958" w:rsidR="003778FE" w:rsidRPr="00071706" w:rsidRDefault="00C176C1" w:rsidP="00071706">
      <w:pPr>
        <w:spacing w:line="360" w:lineRule="auto"/>
        <w:rPr>
          <w:sz w:val="24"/>
          <w:szCs w:val="24"/>
        </w:rPr>
      </w:pPr>
      <w:r>
        <w:rPr>
          <w:rFonts w:eastAsia="Arial" w:cs="Arial"/>
          <w:sz w:val="24"/>
          <w:szCs w:val="24"/>
          <w:bdr w:val="nil"/>
          <w:lang w:val="fr-BE"/>
        </w:rPr>
        <w:t>La</w:t>
      </w:r>
      <w:hyperlink r:id="rId51" w:history="1">
        <w:r w:rsidR="0003357A">
          <w:t xml:space="preserve"> </w:t>
        </w:r>
        <w:r>
          <w:rPr>
            <w:rFonts w:eastAsia="Arial" w:cs="Arial"/>
            <w:b/>
            <w:bCs/>
            <w:color w:val="0000FF"/>
            <w:sz w:val="24"/>
            <w:szCs w:val="24"/>
            <w:u w:val="single"/>
            <w:bdr w:val="nil"/>
            <w:lang w:val="fr-BE"/>
          </w:rPr>
          <w:t>lé</w:t>
        </w:r>
        <w:r>
          <w:rPr>
            <w:rFonts w:eastAsia="Arial" w:cs="Arial"/>
            <w:b/>
            <w:bCs/>
            <w:color w:val="0000FF"/>
            <w:sz w:val="24"/>
            <w:szCs w:val="24"/>
            <w:u w:val="single"/>
            <w:bdr w:val="nil"/>
            <w:lang w:val="fr-BE"/>
          </w:rPr>
          <w:t>gislation sur les serv</w:t>
        </w:r>
        <w:r>
          <w:rPr>
            <w:rFonts w:eastAsia="Arial" w:cs="Arial"/>
            <w:b/>
            <w:bCs/>
            <w:color w:val="0000FF"/>
            <w:sz w:val="24"/>
            <w:szCs w:val="24"/>
            <w:u w:val="single"/>
            <w:bdr w:val="nil"/>
            <w:lang w:val="fr-BE"/>
          </w:rPr>
          <w:t>i</w:t>
        </w:r>
        <w:r>
          <w:rPr>
            <w:rFonts w:eastAsia="Arial" w:cs="Arial"/>
            <w:b/>
            <w:bCs/>
            <w:color w:val="0000FF"/>
            <w:sz w:val="24"/>
            <w:szCs w:val="24"/>
            <w:u w:val="single"/>
            <w:bdr w:val="nil"/>
            <w:lang w:val="fr-BE"/>
          </w:rPr>
          <w:t>ces numériques</w:t>
        </w:r>
      </w:hyperlink>
      <w:r>
        <w:rPr>
          <w:rFonts w:eastAsia="Arial" w:cs="Arial"/>
          <w:sz w:val="24"/>
          <w:szCs w:val="24"/>
          <w:bdr w:val="nil"/>
          <w:lang w:val="fr-BE"/>
        </w:rPr>
        <w:t xml:space="preserve"> comprend des règles pour les services en ligne tels que les fournisseurs d</w:t>
      </w:r>
      <w:r w:rsidR="0003357A">
        <w:rPr>
          <w:rFonts w:eastAsia="Arial" w:cs="Arial"/>
          <w:sz w:val="24"/>
          <w:szCs w:val="24"/>
          <w:bdr w:val="nil"/>
          <w:lang w:val="fr-BE"/>
        </w:rPr>
        <w:t>’</w:t>
      </w:r>
      <w:r>
        <w:rPr>
          <w:rFonts w:eastAsia="Arial" w:cs="Arial"/>
          <w:sz w:val="24"/>
          <w:szCs w:val="24"/>
          <w:bdr w:val="nil"/>
          <w:lang w:val="fr-BE"/>
        </w:rPr>
        <w:t>accès à Internet, les services en cloud, les marchés en ligne</w:t>
      </w:r>
      <w:r>
        <w:rPr>
          <w:rFonts w:eastAsia="Arial" w:cs="Arial"/>
          <w:sz w:val="24"/>
          <w:szCs w:val="24"/>
          <w:bdr w:val="nil"/>
          <w:lang w:val="fr-BE"/>
        </w:rPr>
        <w:t>, les app stores et les réseaux sociaux, entre autres. La</w:t>
      </w:r>
      <w:r w:rsidR="00706300">
        <w:rPr>
          <w:rFonts w:eastAsia="Arial" w:cs="Arial"/>
          <w:sz w:val="24"/>
          <w:szCs w:val="24"/>
          <w:bdr w:val="nil"/>
          <w:lang w:val="fr-BE"/>
        </w:rPr>
        <w:t xml:space="preserve"> </w:t>
      </w:r>
      <w:hyperlink r:id="rId52" w:history="1">
        <w:r>
          <w:rPr>
            <w:rFonts w:eastAsia="Arial" w:cs="Arial"/>
            <w:b/>
            <w:bCs/>
            <w:color w:val="0000FF"/>
            <w:sz w:val="24"/>
            <w:szCs w:val="24"/>
            <w:u w:val="single"/>
            <w:bdr w:val="nil"/>
            <w:lang w:val="fr-BE"/>
          </w:rPr>
          <w:t>législation sur les</w:t>
        </w:r>
        <w:r>
          <w:rPr>
            <w:rFonts w:eastAsia="Arial" w:cs="Arial"/>
            <w:b/>
            <w:bCs/>
            <w:color w:val="0000FF"/>
            <w:sz w:val="24"/>
            <w:szCs w:val="24"/>
            <w:u w:val="single"/>
            <w:bdr w:val="nil"/>
            <w:lang w:val="fr-BE"/>
          </w:rPr>
          <w:t xml:space="preserve"> </w:t>
        </w:r>
        <w:r>
          <w:rPr>
            <w:rFonts w:eastAsia="Arial" w:cs="Arial"/>
            <w:b/>
            <w:bCs/>
            <w:color w:val="0000FF"/>
            <w:sz w:val="24"/>
            <w:szCs w:val="24"/>
            <w:u w:val="single"/>
            <w:bdr w:val="nil"/>
            <w:lang w:val="fr-BE"/>
          </w:rPr>
          <w:t>marchés numériques</w:t>
        </w:r>
      </w:hyperlink>
      <w:r>
        <w:rPr>
          <w:rFonts w:eastAsia="Arial" w:cs="Arial"/>
          <w:sz w:val="24"/>
          <w:szCs w:val="24"/>
          <w:bdr w:val="nil"/>
          <w:lang w:val="fr-BE"/>
        </w:rPr>
        <w:t xml:space="preserve"> vise à réglementer les plateformes « gardiennes », c</w:t>
      </w:r>
      <w:r w:rsidR="0003357A">
        <w:rPr>
          <w:rFonts w:eastAsia="Arial" w:cs="Arial"/>
          <w:sz w:val="24"/>
          <w:szCs w:val="24"/>
          <w:bdr w:val="nil"/>
          <w:lang w:val="fr-BE"/>
        </w:rPr>
        <w:t>’</w:t>
      </w:r>
      <w:r>
        <w:rPr>
          <w:rFonts w:eastAsia="Arial" w:cs="Arial"/>
          <w:sz w:val="24"/>
          <w:szCs w:val="24"/>
          <w:bdr w:val="nil"/>
          <w:lang w:val="fr-BE"/>
        </w:rPr>
        <w:t>est-à-dire les plus grands acteurs qui ont un po</w:t>
      </w:r>
      <w:r>
        <w:rPr>
          <w:rFonts w:eastAsia="Arial" w:cs="Arial"/>
          <w:sz w:val="24"/>
          <w:szCs w:val="24"/>
          <w:bdr w:val="nil"/>
          <w:lang w:val="fr-BE"/>
        </w:rPr>
        <w:t xml:space="preserve">uvoir de marché important, par exemple Facebook ou Amazon. </w:t>
      </w:r>
    </w:p>
    <w:p w14:paraId="3B980DCA" w14:textId="1DD2F76F" w:rsidR="00BD3BCB" w:rsidRPr="00071706" w:rsidRDefault="00C176C1" w:rsidP="00071706">
      <w:pPr>
        <w:spacing w:line="360" w:lineRule="auto"/>
        <w:rPr>
          <w:sz w:val="24"/>
          <w:szCs w:val="24"/>
        </w:rPr>
      </w:pPr>
      <w:r>
        <w:rPr>
          <w:rFonts w:eastAsia="Arial" w:cs="Arial"/>
          <w:sz w:val="24"/>
          <w:szCs w:val="24"/>
          <w:bdr w:val="nil"/>
          <w:lang w:val="fr-BE"/>
        </w:rPr>
        <w:t xml:space="preserve">Nous avons publié un </w:t>
      </w:r>
      <w:hyperlink r:id="rId53" w:history="1">
        <w:r>
          <w:rPr>
            <w:rFonts w:eastAsia="Arial" w:cs="Arial"/>
            <w:color w:val="0000FF"/>
            <w:sz w:val="24"/>
            <w:szCs w:val="24"/>
            <w:u w:val="single"/>
            <w:bdr w:val="nil"/>
            <w:lang w:val="fr-BE"/>
          </w:rPr>
          <w:t>exposé de position sur la DSA et la DMA</w:t>
        </w:r>
      </w:hyperlink>
      <w:r>
        <w:rPr>
          <w:rFonts w:eastAsia="Arial" w:cs="Arial"/>
          <w:sz w:val="24"/>
          <w:szCs w:val="24"/>
          <w:bdr w:val="nil"/>
          <w:lang w:val="fr-BE"/>
        </w:rPr>
        <w:t xml:space="preserve"> avec des propositions d</w:t>
      </w:r>
      <w:r w:rsidR="0003357A">
        <w:rPr>
          <w:rFonts w:eastAsia="Arial" w:cs="Arial"/>
          <w:sz w:val="24"/>
          <w:szCs w:val="24"/>
          <w:bdr w:val="nil"/>
          <w:lang w:val="fr-BE"/>
        </w:rPr>
        <w:t>’</w:t>
      </w:r>
      <w:r>
        <w:rPr>
          <w:rFonts w:eastAsia="Arial" w:cs="Arial"/>
          <w:sz w:val="24"/>
          <w:szCs w:val="24"/>
          <w:bdr w:val="nil"/>
          <w:lang w:val="fr-BE"/>
        </w:rPr>
        <w:t xml:space="preserve">amendements. Les deux législations ont récemment été approuvées par le Conseil et le Parlement, et ce dernier votera sur ces accords le 4 juillet. </w:t>
      </w:r>
    </w:p>
    <w:p w14:paraId="5355CEEE" w14:textId="1ED5C183" w:rsidR="002169F4" w:rsidRPr="00071706" w:rsidRDefault="00C176C1" w:rsidP="00071706">
      <w:pPr>
        <w:spacing w:line="360" w:lineRule="auto"/>
        <w:rPr>
          <w:sz w:val="24"/>
          <w:szCs w:val="24"/>
        </w:rPr>
      </w:pPr>
      <w:r>
        <w:rPr>
          <w:rFonts w:eastAsia="Arial" w:cs="Arial"/>
          <w:sz w:val="24"/>
          <w:szCs w:val="24"/>
          <w:bdr w:val="nil"/>
          <w:lang w:val="fr-BE"/>
        </w:rPr>
        <w:t>Alors que l</w:t>
      </w:r>
      <w:r w:rsidR="0003357A">
        <w:rPr>
          <w:rFonts w:eastAsia="Arial" w:cs="Arial"/>
          <w:sz w:val="24"/>
          <w:szCs w:val="24"/>
          <w:bdr w:val="nil"/>
          <w:lang w:val="fr-BE"/>
        </w:rPr>
        <w:t>’</w:t>
      </w:r>
      <w:r>
        <w:rPr>
          <w:rFonts w:eastAsia="Arial" w:cs="Arial"/>
          <w:sz w:val="24"/>
          <w:szCs w:val="24"/>
          <w:bdr w:val="nil"/>
          <w:lang w:val="fr-BE"/>
        </w:rPr>
        <w:t xml:space="preserve">accord relatif à </w:t>
      </w:r>
      <w:r>
        <w:rPr>
          <w:rFonts w:eastAsia="Arial" w:cs="Arial"/>
          <w:sz w:val="24"/>
          <w:szCs w:val="24"/>
          <w:bdr w:val="nil"/>
          <w:lang w:val="fr-BE"/>
        </w:rPr>
        <w:t>la législation sur les marchés numériques comprend une obligation d</w:t>
      </w:r>
      <w:r w:rsidR="0003357A">
        <w:rPr>
          <w:rFonts w:eastAsia="Arial" w:cs="Arial"/>
          <w:sz w:val="24"/>
          <w:szCs w:val="24"/>
          <w:bdr w:val="nil"/>
          <w:lang w:val="fr-BE"/>
        </w:rPr>
        <w:t>’</w:t>
      </w:r>
      <w:r>
        <w:rPr>
          <w:rFonts w:eastAsia="Arial" w:cs="Arial"/>
          <w:sz w:val="24"/>
          <w:szCs w:val="24"/>
          <w:bdr w:val="nil"/>
          <w:lang w:val="fr-BE"/>
        </w:rPr>
        <w:t>accessibilité, l</w:t>
      </w:r>
      <w:r w:rsidR="0003357A">
        <w:rPr>
          <w:rFonts w:eastAsia="Arial" w:cs="Arial"/>
          <w:sz w:val="24"/>
          <w:szCs w:val="24"/>
          <w:bdr w:val="nil"/>
          <w:lang w:val="fr-BE"/>
        </w:rPr>
        <w:t>’</w:t>
      </w:r>
      <w:r>
        <w:rPr>
          <w:rFonts w:eastAsia="Arial" w:cs="Arial"/>
          <w:sz w:val="24"/>
          <w:szCs w:val="24"/>
          <w:bdr w:val="nil"/>
          <w:lang w:val="fr-BE"/>
        </w:rPr>
        <w:t>accord relatif à la législation sur les services numériques est très insuffisant, car il laisse l</w:t>
      </w:r>
      <w:r w:rsidR="0003357A">
        <w:rPr>
          <w:rFonts w:eastAsia="Arial" w:cs="Arial"/>
          <w:sz w:val="24"/>
          <w:szCs w:val="24"/>
          <w:bdr w:val="nil"/>
          <w:lang w:val="fr-BE"/>
        </w:rPr>
        <w:t>’</w:t>
      </w:r>
      <w:r>
        <w:rPr>
          <w:rFonts w:eastAsia="Arial" w:cs="Arial"/>
          <w:sz w:val="24"/>
          <w:szCs w:val="24"/>
          <w:bdr w:val="nil"/>
          <w:lang w:val="fr-BE"/>
        </w:rPr>
        <w:t>accessibilité dans le cadre des « codes de conduite » des entreprises tec</w:t>
      </w:r>
      <w:r>
        <w:rPr>
          <w:rFonts w:eastAsia="Arial" w:cs="Arial"/>
          <w:sz w:val="24"/>
          <w:szCs w:val="24"/>
          <w:bdr w:val="nil"/>
          <w:lang w:val="fr-BE"/>
        </w:rPr>
        <w:t>hnologiques, ce qui signifie que la mise en œuvre de l</w:t>
      </w:r>
      <w:r w:rsidR="0003357A">
        <w:rPr>
          <w:rFonts w:eastAsia="Arial" w:cs="Arial"/>
          <w:sz w:val="24"/>
          <w:szCs w:val="24"/>
          <w:bdr w:val="nil"/>
          <w:lang w:val="fr-BE"/>
        </w:rPr>
        <w:t>’</w:t>
      </w:r>
      <w:r>
        <w:rPr>
          <w:rFonts w:eastAsia="Arial" w:cs="Arial"/>
          <w:sz w:val="24"/>
          <w:szCs w:val="24"/>
          <w:bdr w:val="nil"/>
          <w:lang w:val="fr-BE"/>
        </w:rPr>
        <w:t>accessibilité dépend de leur bonne volonté. C</w:t>
      </w:r>
      <w:r w:rsidR="0003357A">
        <w:rPr>
          <w:rFonts w:eastAsia="Arial" w:cs="Arial"/>
          <w:sz w:val="24"/>
          <w:szCs w:val="24"/>
          <w:bdr w:val="nil"/>
          <w:lang w:val="fr-BE"/>
        </w:rPr>
        <w:t>’</w:t>
      </w:r>
      <w:r>
        <w:rPr>
          <w:rFonts w:eastAsia="Arial" w:cs="Arial"/>
          <w:sz w:val="24"/>
          <w:szCs w:val="24"/>
          <w:bdr w:val="nil"/>
          <w:lang w:val="fr-BE"/>
        </w:rPr>
        <w:t xml:space="preserve">est pourquoi </w:t>
      </w:r>
      <w:hyperlink r:id="rId54" w:history="1">
        <w:r>
          <w:rPr>
            <w:rFonts w:eastAsia="Arial" w:cs="Arial"/>
            <w:color w:val="0000FF"/>
            <w:sz w:val="24"/>
            <w:szCs w:val="24"/>
            <w:u w:val="single"/>
            <w:bdr w:val="nil"/>
            <w:lang w:val="fr-BE"/>
          </w:rPr>
          <w:t>le FEPH a publié une déclaration publique appelant les institutions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Union européenne à rectifier leur accord sur la législation sur les servi</w:t>
        </w:r>
        <w:r>
          <w:rPr>
            <w:rFonts w:eastAsia="Arial" w:cs="Arial"/>
            <w:color w:val="0000FF"/>
            <w:sz w:val="24"/>
            <w:szCs w:val="24"/>
            <w:u w:val="single"/>
            <w:bdr w:val="nil"/>
            <w:lang w:val="fr-BE"/>
          </w:rPr>
          <w:t>ces numériques</w:t>
        </w:r>
      </w:hyperlink>
      <w:r>
        <w:rPr>
          <w:rFonts w:eastAsia="Arial" w:cs="Arial"/>
          <w:sz w:val="24"/>
          <w:szCs w:val="24"/>
          <w:bdr w:val="nil"/>
          <w:lang w:val="fr-BE"/>
        </w:rPr>
        <w:t>.</w:t>
      </w:r>
    </w:p>
    <w:p w14:paraId="1DF0646B" w14:textId="73541F2F" w:rsidR="00763403" w:rsidRPr="00071706" w:rsidRDefault="00C176C1" w:rsidP="00071706">
      <w:pPr>
        <w:spacing w:line="360" w:lineRule="auto"/>
        <w:rPr>
          <w:sz w:val="24"/>
          <w:szCs w:val="24"/>
        </w:rPr>
      </w:pPr>
      <w:r>
        <w:rPr>
          <w:rFonts w:eastAsia="Arial" w:cs="Arial"/>
          <w:sz w:val="24"/>
          <w:szCs w:val="24"/>
          <w:bdr w:val="nil"/>
          <w:lang w:val="fr-BE"/>
        </w:rPr>
        <w:t>Le secrétariat du FEPH devra étudier le texte final une fois qu</w:t>
      </w:r>
      <w:r w:rsidR="0003357A">
        <w:rPr>
          <w:rFonts w:eastAsia="Arial" w:cs="Arial"/>
          <w:sz w:val="24"/>
          <w:szCs w:val="24"/>
          <w:bdr w:val="nil"/>
          <w:lang w:val="fr-BE"/>
        </w:rPr>
        <w:t>’</w:t>
      </w:r>
      <w:r>
        <w:rPr>
          <w:rFonts w:eastAsia="Arial" w:cs="Arial"/>
          <w:sz w:val="24"/>
          <w:szCs w:val="24"/>
          <w:bdr w:val="nil"/>
          <w:lang w:val="fr-BE"/>
        </w:rPr>
        <w:t xml:space="preserve">il sera </w:t>
      </w:r>
      <w:r>
        <w:rPr>
          <w:rFonts w:eastAsia="Arial" w:cs="Arial"/>
          <w:sz w:val="24"/>
          <w:szCs w:val="24"/>
          <w:bdr w:val="nil"/>
          <w:lang w:val="fr-BE"/>
        </w:rPr>
        <w:t>publié et le conseil d</w:t>
      </w:r>
      <w:r w:rsidR="0003357A">
        <w:rPr>
          <w:rFonts w:eastAsia="Arial" w:cs="Arial"/>
          <w:sz w:val="24"/>
          <w:szCs w:val="24"/>
          <w:bdr w:val="nil"/>
          <w:lang w:val="fr-BE"/>
        </w:rPr>
        <w:t>’</w:t>
      </w:r>
      <w:r>
        <w:rPr>
          <w:rFonts w:eastAsia="Arial" w:cs="Arial"/>
          <w:sz w:val="24"/>
          <w:szCs w:val="24"/>
          <w:bdr w:val="nil"/>
          <w:lang w:val="fr-BE"/>
        </w:rPr>
        <w:t xml:space="preserve">administration du FEPH décidera de soutenir ou non la législation finale. </w:t>
      </w:r>
    </w:p>
    <w:p w14:paraId="2A491C30" w14:textId="77777777" w:rsidR="00A31B0E" w:rsidRPr="00071706" w:rsidRDefault="00C176C1" w:rsidP="00071706">
      <w:pPr>
        <w:spacing w:line="360" w:lineRule="auto"/>
        <w:rPr>
          <w:sz w:val="24"/>
          <w:szCs w:val="24"/>
        </w:rPr>
      </w:pPr>
      <w:r>
        <w:rPr>
          <w:rFonts w:eastAsia="Arial" w:cs="Arial"/>
          <w:sz w:val="24"/>
          <w:szCs w:val="24"/>
          <w:bdr w:val="nil"/>
          <w:lang w:val="fr-BE"/>
        </w:rPr>
        <w:t>Contact : Alejandro.</w:t>
      </w:r>
    </w:p>
    <w:p w14:paraId="51CB2392" w14:textId="77777777" w:rsidR="000705AA" w:rsidRPr="001C0FD1" w:rsidRDefault="00C176C1" w:rsidP="00071706">
      <w:pPr>
        <w:pStyle w:val="Titre3"/>
        <w:spacing w:after="240"/>
      </w:pPr>
      <w:proofErr w:type="spellStart"/>
      <w:r>
        <w:rPr>
          <w:rFonts w:eastAsia="Arial" w:cs="Arial"/>
          <w:color w:val="0070C0"/>
          <w:szCs w:val="24"/>
          <w:bdr w:val="nil"/>
          <w:lang w:val="fr-BE"/>
        </w:rPr>
        <w:lastRenderedPageBreak/>
        <w:t>Artificial</w:t>
      </w:r>
      <w:proofErr w:type="spellEnd"/>
      <w:r>
        <w:rPr>
          <w:rFonts w:eastAsia="Arial" w:cs="Arial"/>
          <w:color w:val="0070C0"/>
          <w:szCs w:val="24"/>
          <w:bdr w:val="nil"/>
          <w:lang w:val="fr-BE"/>
        </w:rPr>
        <w:t xml:space="preserve"> Intelligence </w:t>
      </w:r>
      <w:proofErr w:type="spellStart"/>
      <w:r>
        <w:rPr>
          <w:rFonts w:eastAsia="Arial" w:cs="Arial"/>
          <w:color w:val="0070C0"/>
          <w:szCs w:val="24"/>
          <w:bdr w:val="nil"/>
          <w:lang w:val="fr-BE"/>
        </w:rPr>
        <w:t>Act</w:t>
      </w:r>
      <w:proofErr w:type="spellEnd"/>
    </w:p>
    <w:p w14:paraId="79207279" w14:textId="26917F78" w:rsidR="00CE4698" w:rsidRPr="00071706" w:rsidRDefault="00C176C1" w:rsidP="00071706">
      <w:pPr>
        <w:spacing w:line="360" w:lineRule="auto"/>
        <w:rPr>
          <w:sz w:val="24"/>
          <w:szCs w:val="24"/>
        </w:rPr>
      </w:pPr>
      <w:r>
        <w:rPr>
          <w:rFonts w:eastAsia="Arial" w:cs="Arial"/>
          <w:sz w:val="24"/>
          <w:szCs w:val="24"/>
          <w:bdr w:val="nil"/>
          <w:lang w:val="fr-BE"/>
        </w:rPr>
        <w:t>Le règlement sur l</w:t>
      </w:r>
      <w:r w:rsidR="0003357A">
        <w:rPr>
          <w:rFonts w:eastAsia="Arial" w:cs="Arial"/>
          <w:sz w:val="24"/>
          <w:szCs w:val="24"/>
          <w:bdr w:val="nil"/>
          <w:lang w:val="fr-BE"/>
        </w:rPr>
        <w:t>’</w:t>
      </w:r>
      <w:hyperlink r:id="rId55" w:history="1">
        <w:r>
          <w:rPr>
            <w:rFonts w:eastAsia="Arial" w:cs="Arial"/>
            <w:b/>
            <w:bCs/>
            <w:color w:val="0000FF"/>
            <w:sz w:val="24"/>
            <w:szCs w:val="24"/>
            <w:u w:val="single"/>
            <w:bdr w:val="nil"/>
            <w:lang w:val="fr-BE"/>
          </w:rPr>
          <w:t>intelligence a</w:t>
        </w:r>
        <w:r>
          <w:rPr>
            <w:rFonts w:eastAsia="Arial" w:cs="Arial"/>
            <w:b/>
            <w:bCs/>
            <w:color w:val="0000FF"/>
            <w:sz w:val="24"/>
            <w:szCs w:val="24"/>
            <w:u w:val="single"/>
            <w:bdr w:val="nil"/>
            <w:lang w:val="fr-BE"/>
          </w:rPr>
          <w:t>r</w:t>
        </w:r>
        <w:r>
          <w:rPr>
            <w:rFonts w:eastAsia="Arial" w:cs="Arial"/>
            <w:b/>
            <w:bCs/>
            <w:color w:val="0000FF"/>
            <w:sz w:val="24"/>
            <w:szCs w:val="24"/>
            <w:u w:val="single"/>
            <w:bdr w:val="nil"/>
            <w:lang w:val="fr-BE"/>
          </w:rPr>
          <w:t>tificielle</w:t>
        </w:r>
      </w:hyperlink>
      <w:r>
        <w:rPr>
          <w:rFonts w:eastAsia="Arial" w:cs="Arial"/>
          <w:sz w:val="24"/>
          <w:szCs w:val="24"/>
          <w:bdr w:val="nil"/>
          <w:lang w:val="fr-BE"/>
        </w:rPr>
        <w:t>. Le FEPH a publi</w:t>
      </w:r>
      <w:r>
        <w:rPr>
          <w:rFonts w:eastAsia="Arial" w:cs="Arial"/>
          <w:sz w:val="24"/>
          <w:szCs w:val="24"/>
          <w:bdr w:val="nil"/>
          <w:lang w:val="fr-BE"/>
        </w:rPr>
        <w:t xml:space="preserve">é un </w:t>
      </w:r>
      <w:hyperlink r:id="rId56" w:history="1">
        <w:r>
          <w:rPr>
            <w:rFonts w:eastAsia="Arial" w:cs="Arial"/>
            <w:color w:val="0000FF"/>
            <w:sz w:val="24"/>
            <w:szCs w:val="24"/>
            <w:u w:val="single"/>
            <w:bdr w:val="nil"/>
            <w:lang w:val="fr-BE"/>
          </w:rPr>
          <w:t>exposé de position sur le règlement de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IA</w:t>
        </w:r>
      </w:hyperlink>
      <w:r>
        <w:rPr>
          <w:rFonts w:eastAsia="Arial" w:cs="Arial"/>
          <w:sz w:val="24"/>
          <w:szCs w:val="24"/>
          <w:bdr w:val="nil"/>
          <w:lang w:val="fr-BE"/>
        </w:rPr>
        <w:t>, sur la base duquel il élaborera des propositions de modifications du règlement. Entre-temps, il a également contribué à l</w:t>
      </w:r>
      <w:r w:rsidR="0003357A">
        <w:rPr>
          <w:rFonts w:eastAsia="Arial" w:cs="Arial"/>
          <w:sz w:val="24"/>
          <w:szCs w:val="24"/>
          <w:bdr w:val="nil"/>
          <w:lang w:val="fr-BE"/>
        </w:rPr>
        <w:t>’</w:t>
      </w:r>
      <w:r>
        <w:rPr>
          <w:rFonts w:eastAsia="Arial" w:cs="Arial"/>
          <w:sz w:val="24"/>
          <w:szCs w:val="24"/>
          <w:bdr w:val="nil"/>
          <w:lang w:val="fr-BE"/>
        </w:rPr>
        <w:t xml:space="preserve">élaboration du </w:t>
      </w:r>
      <w:hyperlink r:id="rId57" w:history="1">
        <w:r>
          <w:rPr>
            <w:rFonts w:eastAsia="Arial" w:cs="Arial"/>
            <w:color w:val="0000FF"/>
            <w:sz w:val="24"/>
            <w:szCs w:val="24"/>
            <w:u w:val="single"/>
            <w:bdr w:val="nil"/>
            <w:lang w:val="fr-BE"/>
          </w:rPr>
          <w:t xml:space="preserve">rapport thématique du rapporteur spécial des Nations </w:t>
        </w:r>
        <w:r>
          <w:rPr>
            <w:rFonts w:eastAsia="Arial" w:cs="Arial"/>
            <w:color w:val="0000FF"/>
            <w:sz w:val="24"/>
            <w:szCs w:val="24"/>
            <w:u w:val="single"/>
            <w:bdr w:val="nil"/>
            <w:lang w:val="fr-BE"/>
          </w:rPr>
          <w:t>unies sur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intelligence artificielle</w:t>
        </w:r>
      </w:hyperlink>
      <w:r>
        <w:rPr>
          <w:rFonts w:eastAsia="Arial" w:cs="Arial"/>
          <w:sz w:val="24"/>
          <w:szCs w:val="24"/>
          <w:bdr w:val="nil"/>
          <w:lang w:val="fr-BE"/>
        </w:rPr>
        <w:t xml:space="preserve">. </w:t>
      </w:r>
      <w:hyperlink r:id="rId58" w:history="1">
        <w:r>
          <w:rPr>
            <w:rFonts w:eastAsia="Arial" w:cs="Arial"/>
            <w:color w:val="0000FF"/>
            <w:sz w:val="24"/>
            <w:szCs w:val="24"/>
            <w:u w:val="single"/>
            <w:bdr w:val="nil"/>
            <w:lang w:val="fr-BE"/>
          </w:rPr>
          <w:t>Le rapp</w:t>
        </w:r>
        <w:r>
          <w:rPr>
            <w:rFonts w:eastAsia="Arial" w:cs="Arial"/>
            <w:color w:val="0000FF"/>
            <w:sz w:val="24"/>
            <w:szCs w:val="24"/>
            <w:u w:val="single"/>
            <w:bdr w:val="nil"/>
            <w:lang w:val="fr-BE"/>
          </w:rPr>
          <w:t>o</w:t>
        </w:r>
        <w:r>
          <w:rPr>
            <w:rFonts w:eastAsia="Arial" w:cs="Arial"/>
            <w:color w:val="0000FF"/>
            <w:sz w:val="24"/>
            <w:szCs w:val="24"/>
            <w:u w:val="single"/>
            <w:bdr w:val="nil"/>
            <w:lang w:val="fr-BE"/>
          </w:rPr>
          <w:t>rt thématique sur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 xml:space="preserve">IA a </w:t>
        </w:r>
        <w:proofErr w:type="gramStart"/>
        <w:r>
          <w:rPr>
            <w:rFonts w:eastAsia="Arial" w:cs="Arial"/>
            <w:color w:val="0000FF"/>
            <w:sz w:val="24"/>
            <w:szCs w:val="24"/>
            <w:u w:val="single"/>
            <w:bdr w:val="nil"/>
            <w:lang w:val="fr-BE"/>
          </w:rPr>
          <w:t>désormais  été</w:t>
        </w:r>
        <w:proofErr w:type="gramEnd"/>
        <w:r>
          <w:rPr>
            <w:rFonts w:eastAsia="Arial" w:cs="Arial"/>
            <w:color w:val="0000FF"/>
            <w:sz w:val="24"/>
            <w:szCs w:val="24"/>
            <w:u w:val="single"/>
            <w:bdr w:val="nil"/>
            <w:lang w:val="fr-BE"/>
          </w:rPr>
          <w:t xml:space="preserve"> publié</w:t>
        </w:r>
      </w:hyperlink>
      <w:r>
        <w:rPr>
          <w:rFonts w:eastAsia="Arial" w:cs="Arial"/>
          <w:sz w:val="24"/>
          <w:szCs w:val="24"/>
          <w:bdr w:val="nil"/>
          <w:lang w:val="fr-BE"/>
        </w:rPr>
        <w:t xml:space="preserve"> et fait référence au travail du FEPH sur l</w:t>
      </w:r>
      <w:r w:rsidR="0003357A">
        <w:rPr>
          <w:rFonts w:eastAsia="Arial" w:cs="Arial"/>
          <w:sz w:val="24"/>
          <w:szCs w:val="24"/>
          <w:bdr w:val="nil"/>
          <w:lang w:val="fr-BE"/>
        </w:rPr>
        <w:t>’</w:t>
      </w:r>
      <w:r>
        <w:rPr>
          <w:rFonts w:eastAsia="Arial" w:cs="Arial"/>
          <w:sz w:val="24"/>
          <w:szCs w:val="24"/>
          <w:bdr w:val="nil"/>
          <w:lang w:val="fr-BE"/>
        </w:rPr>
        <w:t>IA.</w:t>
      </w:r>
    </w:p>
    <w:p w14:paraId="6CD49560" w14:textId="156B3335" w:rsidR="00FF12A4" w:rsidRDefault="00C176C1" w:rsidP="00071706">
      <w:pPr>
        <w:spacing w:line="360" w:lineRule="auto"/>
        <w:rPr>
          <w:sz w:val="24"/>
          <w:szCs w:val="24"/>
        </w:rPr>
      </w:pPr>
      <w:r>
        <w:rPr>
          <w:rFonts w:eastAsia="Arial" w:cs="Arial"/>
          <w:sz w:val="24"/>
          <w:szCs w:val="24"/>
          <w:bdr w:val="nil"/>
          <w:lang w:val="fr-BE"/>
        </w:rPr>
        <w:t>Le FEPH a travaillé avec des organisations de défense des droits numériques (</w:t>
      </w:r>
      <w:proofErr w:type="spellStart"/>
      <w:r>
        <w:rPr>
          <w:rFonts w:eastAsia="Arial" w:cs="Arial"/>
          <w:sz w:val="24"/>
          <w:szCs w:val="24"/>
          <w:bdr w:val="nil"/>
          <w:lang w:val="fr-BE"/>
        </w:rPr>
        <w:t>EDRi</w:t>
      </w:r>
      <w:proofErr w:type="spellEnd"/>
      <w:r>
        <w:rPr>
          <w:rFonts w:eastAsia="Arial" w:cs="Arial"/>
          <w:sz w:val="24"/>
          <w:szCs w:val="24"/>
          <w:bdr w:val="nil"/>
          <w:lang w:val="fr-BE"/>
        </w:rPr>
        <w:t>) et d</w:t>
      </w:r>
      <w:r w:rsidR="0003357A">
        <w:rPr>
          <w:rFonts w:eastAsia="Arial" w:cs="Arial"/>
          <w:sz w:val="24"/>
          <w:szCs w:val="24"/>
          <w:bdr w:val="nil"/>
          <w:lang w:val="fr-BE"/>
        </w:rPr>
        <w:t>’</w:t>
      </w:r>
      <w:r>
        <w:rPr>
          <w:rFonts w:eastAsia="Arial" w:cs="Arial"/>
          <w:sz w:val="24"/>
          <w:szCs w:val="24"/>
          <w:bdr w:val="nil"/>
          <w:lang w:val="fr-BE"/>
        </w:rPr>
        <w:t>autres défenseurs de la société civile pour proposer des amendements communs à partager avec les m</w:t>
      </w:r>
      <w:r>
        <w:rPr>
          <w:rFonts w:eastAsia="Arial" w:cs="Arial"/>
          <w:sz w:val="24"/>
          <w:szCs w:val="24"/>
          <w:bdr w:val="nil"/>
          <w:lang w:val="fr-BE"/>
        </w:rPr>
        <w:t>embres du Parlement, sur la base de notre position et d</w:t>
      </w:r>
      <w:r w:rsidR="0003357A">
        <w:rPr>
          <w:rFonts w:eastAsia="Arial" w:cs="Arial"/>
          <w:sz w:val="24"/>
          <w:szCs w:val="24"/>
          <w:bdr w:val="nil"/>
          <w:lang w:val="fr-BE"/>
        </w:rPr>
        <w:t>’</w:t>
      </w:r>
      <w:r>
        <w:rPr>
          <w:rFonts w:eastAsia="Arial" w:cs="Arial"/>
          <w:sz w:val="24"/>
          <w:szCs w:val="24"/>
          <w:bdr w:val="nil"/>
          <w:lang w:val="fr-BE"/>
        </w:rPr>
        <w:t xml:space="preserve">un </w:t>
      </w:r>
      <w:hyperlink r:id="rId59" w:history="1">
        <w:r>
          <w:rPr>
            <w:rFonts w:eastAsia="Arial" w:cs="Arial"/>
            <w:color w:val="0000FF"/>
            <w:sz w:val="24"/>
            <w:szCs w:val="24"/>
            <w:u w:val="single"/>
            <w:bdr w:val="nil"/>
            <w:lang w:val="fr-BE"/>
          </w:rPr>
          <w:t>appel conjoint de la société civile à mettre les droits fondamentaux au premier plan dans la loi sur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intelligence artificielle</w:t>
        </w:r>
      </w:hyperlink>
      <w:r>
        <w:rPr>
          <w:rFonts w:eastAsia="Arial" w:cs="Arial"/>
          <w:sz w:val="24"/>
          <w:szCs w:val="24"/>
          <w:bdr w:val="nil"/>
          <w:lang w:val="fr-BE"/>
        </w:rPr>
        <w:t>. Le Parlement europé</w:t>
      </w:r>
      <w:r>
        <w:rPr>
          <w:rFonts w:eastAsia="Arial" w:cs="Arial"/>
          <w:sz w:val="24"/>
          <w:szCs w:val="24"/>
          <w:bdr w:val="nil"/>
          <w:lang w:val="fr-BE"/>
        </w:rPr>
        <w:t>en a inclus la plupart des amendements proposés dans son projet de position et dans différents amendements.</w:t>
      </w:r>
    </w:p>
    <w:p w14:paraId="327362CF" w14:textId="77777777" w:rsidR="00C542D1" w:rsidRPr="00071706" w:rsidRDefault="00C176C1" w:rsidP="00071706">
      <w:pPr>
        <w:spacing w:line="360" w:lineRule="auto"/>
        <w:rPr>
          <w:sz w:val="24"/>
          <w:szCs w:val="24"/>
        </w:rPr>
      </w:pPr>
      <w:r>
        <w:rPr>
          <w:rFonts w:eastAsia="Arial" w:cs="Arial"/>
          <w:sz w:val="24"/>
          <w:szCs w:val="24"/>
          <w:bdr w:val="nil"/>
          <w:lang w:val="fr-BE"/>
        </w:rPr>
        <w:t>Contact : Alejandro</w:t>
      </w:r>
    </w:p>
    <w:p w14:paraId="0FA27E70" w14:textId="04D2769C" w:rsidR="006529F0" w:rsidRPr="001C0FD1" w:rsidRDefault="00C176C1" w:rsidP="00071706">
      <w:pPr>
        <w:pStyle w:val="Titre3"/>
        <w:spacing w:after="240"/>
      </w:pPr>
      <w:r>
        <w:rPr>
          <w:rFonts w:eastAsia="Arial" w:cs="Arial"/>
          <w:color w:val="0070C0"/>
          <w:szCs w:val="24"/>
          <w:bdr w:val="nil"/>
          <w:lang w:val="fr-BE"/>
        </w:rPr>
        <w:t>Règlement sur l</w:t>
      </w:r>
      <w:r w:rsidR="0003357A">
        <w:rPr>
          <w:rFonts w:eastAsia="Arial" w:cs="Arial"/>
          <w:color w:val="0070C0"/>
          <w:szCs w:val="24"/>
          <w:bdr w:val="nil"/>
          <w:lang w:val="fr-BE"/>
        </w:rPr>
        <w:t>’</w:t>
      </w:r>
      <w:r>
        <w:rPr>
          <w:rFonts w:eastAsia="Arial" w:cs="Arial"/>
          <w:color w:val="0070C0"/>
          <w:szCs w:val="24"/>
          <w:bdr w:val="nil"/>
          <w:lang w:val="fr-BE"/>
        </w:rPr>
        <w:t xml:space="preserve">identité numérique </w:t>
      </w:r>
    </w:p>
    <w:p w14:paraId="67D93CFE" w14:textId="215965C3" w:rsidR="00071706" w:rsidRDefault="00C176C1" w:rsidP="00071706">
      <w:pPr>
        <w:spacing w:line="360" w:lineRule="auto"/>
        <w:rPr>
          <w:sz w:val="24"/>
          <w:szCs w:val="24"/>
        </w:rPr>
      </w:pPr>
      <w:r>
        <w:rPr>
          <w:rFonts w:eastAsia="Arial" w:cs="Arial"/>
          <w:sz w:val="24"/>
          <w:szCs w:val="24"/>
          <w:bdr w:val="nil"/>
          <w:lang w:val="fr-BE"/>
        </w:rPr>
        <w:t xml:space="preserve">La Commission européenne a proposé un </w:t>
      </w:r>
      <w:hyperlink r:id="rId60" w:history="1">
        <w:r>
          <w:rPr>
            <w:rFonts w:eastAsia="Arial" w:cs="Arial"/>
            <w:color w:val="0000FF"/>
            <w:sz w:val="24"/>
            <w:szCs w:val="24"/>
            <w:u w:val="single"/>
            <w:bdr w:val="nil"/>
            <w:lang w:val="fr-BE"/>
          </w:rPr>
          <w:t>règlement révisé s</w:t>
        </w:r>
        <w:r>
          <w:rPr>
            <w:rFonts w:eastAsia="Arial" w:cs="Arial"/>
            <w:color w:val="0000FF"/>
            <w:sz w:val="24"/>
            <w:szCs w:val="24"/>
            <w:u w:val="single"/>
            <w:bdr w:val="nil"/>
            <w:lang w:val="fr-BE"/>
          </w:rPr>
          <w:t>u</w:t>
        </w:r>
        <w:r>
          <w:rPr>
            <w:rFonts w:eastAsia="Arial" w:cs="Arial"/>
            <w:color w:val="0000FF"/>
            <w:sz w:val="24"/>
            <w:szCs w:val="24"/>
            <w:u w:val="single"/>
            <w:bdr w:val="nil"/>
            <w:lang w:val="fr-BE"/>
          </w:rPr>
          <w:t>r les services d</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identification et d</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authentification numériques</w:t>
        </w:r>
      </w:hyperlink>
      <w:r>
        <w:rPr>
          <w:rFonts w:eastAsia="Arial" w:cs="Arial"/>
          <w:sz w:val="24"/>
          <w:szCs w:val="24"/>
          <w:bdr w:val="nil"/>
          <w:lang w:val="fr-BE"/>
        </w:rPr>
        <w:t xml:space="preserve"> qui, de manière positive, comprend des exigences claires en matière d</w:t>
      </w:r>
      <w:r w:rsidR="0003357A">
        <w:rPr>
          <w:rFonts w:eastAsia="Arial" w:cs="Arial"/>
          <w:sz w:val="24"/>
          <w:szCs w:val="24"/>
          <w:bdr w:val="nil"/>
          <w:lang w:val="fr-BE"/>
        </w:rPr>
        <w:t>’</w:t>
      </w:r>
      <w:r>
        <w:rPr>
          <w:rFonts w:eastAsia="Arial" w:cs="Arial"/>
          <w:sz w:val="24"/>
          <w:szCs w:val="24"/>
          <w:bdr w:val="nil"/>
          <w:lang w:val="fr-BE"/>
        </w:rPr>
        <w:t>accessibilité liées à la législation européenne sur l</w:t>
      </w:r>
      <w:r w:rsidR="0003357A">
        <w:rPr>
          <w:rFonts w:eastAsia="Arial" w:cs="Arial"/>
          <w:sz w:val="24"/>
          <w:szCs w:val="24"/>
          <w:bdr w:val="nil"/>
          <w:lang w:val="fr-BE"/>
        </w:rPr>
        <w:t>’</w:t>
      </w:r>
      <w:r>
        <w:rPr>
          <w:rFonts w:eastAsia="Arial" w:cs="Arial"/>
          <w:sz w:val="24"/>
          <w:szCs w:val="24"/>
          <w:bdr w:val="nil"/>
          <w:lang w:val="fr-BE"/>
        </w:rPr>
        <w:t>accessibilité. Après avoir évalué la proposition, le secrétariat du FEPH a recommandé au Parlement et au Conseil de conserver les d</w:t>
      </w:r>
      <w:r>
        <w:rPr>
          <w:rFonts w:eastAsia="Arial" w:cs="Arial"/>
          <w:sz w:val="24"/>
          <w:szCs w:val="24"/>
          <w:bdr w:val="nil"/>
          <w:lang w:val="fr-BE"/>
        </w:rPr>
        <w:t>ispositions relatives à l</w:t>
      </w:r>
      <w:r w:rsidR="0003357A">
        <w:rPr>
          <w:rFonts w:eastAsia="Arial" w:cs="Arial"/>
          <w:sz w:val="24"/>
          <w:szCs w:val="24"/>
          <w:bdr w:val="nil"/>
          <w:lang w:val="fr-BE"/>
        </w:rPr>
        <w:t>’</w:t>
      </w:r>
      <w:r>
        <w:rPr>
          <w:rFonts w:eastAsia="Arial" w:cs="Arial"/>
          <w:sz w:val="24"/>
          <w:szCs w:val="24"/>
          <w:bdr w:val="nil"/>
          <w:lang w:val="fr-BE"/>
        </w:rPr>
        <w:t>accessibilité proposées par la Commission. Nous suivrons l</w:t>
      </w:r>
      <w:r w:rsidR="0003357A">
        <w:rPr>
          <w:rFonts w:eastAsia="Arial" w:cs="Arial"/>
          <w:sz w:val="24"/>
          <w:szCs w:val="24"/>
          <w:bdr w:val="nil"/>
          <w:lang w:val="fr-BE"/>
        </w:rPr>
        <w:t>’</w:t>
      </w:r>
      <w:r>
        <w:rPr>
          <w:rFonts w:eastAsia="Arial" w:cs="Arial"/>
          <w:sz w:val="24"/>
          <w:szCs w:val="24"/>
          <w:bdr w:val="nil"/>
          <w:lang w:val="fr-BE"/>
        </w:rPr>
        <w:t xml:space="preserve">évolution de ce règlement pour veiller à ce que ces dispositions ne soient pas perdues au cours des négociations. </w:t>
      </w:r>
    </w:p>
    <w:p w14:paraId="1405BFDB" w14:textId="77777777" w:rsidR="00FF12A4" w:rsidRPr="00C542D1" w:rsidRDefault="00C176C1" w:rsidP="00071706">
      <w:pPr>
        <w:spacing w:line="360" w:lineRule="auto"/>
        <w:rPr>
          <w:sz w:val="24"/>
          <w:szCs w:val="24"/>
          <w:lang w:val="es-ES"/>
        </w:rPr>
      </w:pPr>
      <w:r>
        <w:rPr>
          <w:rFonts w:eastAsia="Arial" w:cs="Arial"/>
          <w:sz w:val="24"/>
          <w:szCs w:val="24"/>
          <w:bdr w:val="nil"/>
          <w:lang w:val="fr-BE"/>
        </w:rPr>
        <w:t>Contact : Alejandro.</w:t>
      </w:r>
    </w:p>
    <w:p w14:paraId="3B9DF765" w14:textId="77777777" w:rsidR="00930B79" w:rsidRPr="00C542D1" w:rsidRDefault="00C176C1" w:rsidP="00D017AD">
      <w:pPr>
        <w:pStyle w:val="Titre3"/>
        <w:spacing w:after="240"/>
        <w:rPr>
          <w:color w:val="0070C0"/>
          <w:lang w:val="es-ES"/>
        </w:rPr>
      </w:pPr>
      <w:r>
        <w:rPr>
          <w:rFonts w:eastAsia="Arial" w:cs="Arial"/>
          <w:color w:val="0070C0"/>
          <w:szCs w:val="24"/>
          <w:bdr w:val="nil"/>
          <w:lang w:val="fr-BE"/>
        </w:rPr>
        <w:t>Directive sur les services de médias audiovisuels (directive SMA).</w:t>
      </w:r>
    </w:p>
    <w:p w14:paraId="3628B86E" w14:textId="2E007AE0" w:rsidR="00D017AD" w:rsidRDefault="00C176C1" w:rsidP="00D017AD">
      <w:pPr>
        <w:spacing w:line="360" w:lineRule="auto"/>
        <w:rPr>
          <w:sz w:val="24"/>
          <w:szCs w:val="24"/>
        </w:rPr>
      </w:pPr>
      <w:r>
        <w:rPr>
          <w:rFonts w:eastAsia="Arial" w:cs="Arial"/>
          <w:sz w:val="24"/>
          <w:szCs w:val="24"/>
          <w:bdr w:val="nil"/>
          <w:lang w:val="fr-BE"/>
        </w:rPr>
        <w:t>D</w:t>
      </w:r>
      <w:r w:rsidR="0003357A">
        <w:rPr>
          <w:rFonts w:eastAsia="Arial" w:cs="Arial"/>
          <w:sz w:val="24"/>
          <w:szCs w:val="24"/>
          <w:bdr w:val="nil"/>
          <w:lang w:val="fr-BE"/>
        </w:rPr>
        <w:t>’</w:t>
      </w:r>
      <w:r>
        <w:rPr>
          <w:rFonts w:eastAsia="Arial" w:cs="Arial"/>
          <w:sz w:val="24"/>
          <w:szCs w:val="24"/>
          <w:bdr w:val="nil"/>
          <w:lang w:val="fr-BE"/>
        </w:rPr>
        <w:t>ici la fin de l</w:t>
      </w:r>
      <w:r w:rsidR="0003357A">
        <w:rPr>
          <w:rFonts w:eastAsia="Arial" w:cs="Arial"/>
          <w:sz w:val="24"/>
          <w:szCs w:val="24"/>
          <w:bdr w:val="nil"/>
          <w:lang w:val="fr-BE"/>
        </w:rPr>
        <w:t>’</w:t>
      </w:r>
      <w:r>
        <w:rPr>
          <w:rFonts w:eastAsia="Arial" w:cs="Arial"/>
          <w:sz w:val="24"/>
          <w:szCs w:val="24"/>
          <w:bdr w:val="nil"/>
          <w:lang w:val="fr-BE"/>
        </w:rPr>
        <w:t>année, les États membres sont tenus de faire rapport à la Commission européenne sur la mise en œuvre des exigences d</w:t>
      </w:r>
      <w:r w:rsidR="0003357A">
        <w:rPr>
          <w:rFonts w:eastAsia="Arial" w:cs="Arial"/>
          <w:sz w:val="24"/>
          <w:szCs w:val="24"/>
          <w:bdr w:val="nil"/>
          <w:lang w:val="fr-BE"/>
        </w:rPr>
        <w:t>’</w:t>
      </w:r>
      <w:r>
        <w:rPr>
          <w:rFonts w:eastAsia="Arial" w:cs="Arial"/>
          <w:sz w:val="24"/>
          <w:szCs w:val="24"/>
          <w:bdr w:val="nil"/>
          <w:lang w:val="fr-BE"/>
        </w:rPr>
        <w:t>accessibilité de directive SMA (article 7</w:t>
      </w:r>
      <w:r>
        <w:rPr>
          <w:rFonts w:eastAsia="Arial" w:cs="Arial"/>
          <w:sz w:val="24"/>
          <w:szCs w:val="24"/>
          <w:bdr w:val="nil"/>
          <w:lang w:val="fr-BE"/>
        </w:rPr>
        <w:t xml:space="preserve">.1). </w:t>
      </w:r>
      <w:hyperlink r:id="rId61" w:history="1">
        <w:r w:rsidRPr="009E27EE">
          <w:rPr>
            <w:rFonts w:eastAsia="Arial" w:cs="Arial"/>
            <w:sz w:val="24"/>
            <w:szCs w:val="24"/>
            <w:bdr w:val="nil"/>
            <w:lang w:val="fr-BE"/>
          </w:rPr>
          <w:t xml:space="preserve">Nous conseillons aux membres du FEPH de </w:t>
        </w:r>
        <w:r>
          <w:rPr>
            <w:rFonts w:eastAsia="Arial" w:cs="Arial"/>
            <w:color w:val="0000FF"/>
            <w:sz w:val="24"/>
            <w:szCs w:val="24"/>
            <w:u w:val="single"/>
            <w:bdr w:val="nil"/>
            <w:lang w:val="fr-BE"/>
          </w:rPr>
          <w:t>contacter leur autorité réglementaire nationale pour se renseigner sur l</w:t>
        </w:r>
        <w:r w:rsidR="0003357A">
          <w:rPr>
            <w:rFonts w:eastAsia="Arial" w:cs="Arial"/>
            <w:color w:val="0000FF"/>
            <w:sz w:val="24"/>
            <w:szCs w:val="24"/>
            <w:u w:val="single"/>
            <w:bdr w:val="nil"/>
            <w:lang w:val="fr-BE"/>
          </w:rPr>
          <w:t>’</w:t>
        </w:r>
        <w:r>
          <w:rPr>
            <w:rFonts w:eastAsia="Arial" w:cs="Arial"/>
            <w:color w:val="0000FF"/>
            <w:sz w:val="24"/>
            <w:szCs w:val="24"/>
            <w:u w:val="single"/>
            <w:bdr w:val="nil"/>
            <w:lang w:val="fr-BE"/>
          </w:rPr>
          <w:t>exercice de</w:t>
        </w:r>
        <w:r>
          <w:rPr>
            <w:rFonts w:eastAsia="Arial" w:cs="Arial"/>
            <w:color w:val="0000FF"/>
            <w:sz w:val="24"/>
            <w:szCs w:val="24"/>
            <w:u w:val="single"/>
            <w:bdr w:val="nil"/>
            <w:lang w:val="fr-BE"/>
          </w:rPr>
          <w:t xml:space="preserve"> déclaration</w:t>
        </w:r>
        <w:r w:rsidRPr="009E27EE">
          <w:rPr>
            <w:rFonts w:eastAsia="Arial" w:cs="Arial"/>
            <w:sz w:val="24"/>
            <w:szCs w:val="24"/>
            <w:bdr w:val="nil"/>
            <w:lang w:val="fr-BE"/>
          </w:rPr>
          <w:t>. (Il convient de noter que certains pays sont très en retard dans la transposition de cette direc</w:t>
        </w:r>
        <w:r w:rsidRPr="009E27EE">
          <w:rPr>
            <w:rFonts w:eastAsia="Arial" w:cs="Arial"/>
            <w:sz w:val="24"/>
            <w:szCs w:val="24"/>
            <w:bdr w:val="nil"/>
            <w:lang w:val="fr-BE"/>
          </w:rPr>
          <w:t>t</w:t>
        </w:r>
        <w:r w:rsidRPr="009E27EE">
          <w:rPr>
            <w:rFonts w:eastAsia="Arial" w:cs="Arial"/>
            <w:sz w:val="24"/>
            <w:szCs w:val="24"/>
            <w:bdr w:val="nil"/>
            <w:lang w:val="fr-BE"/>
          </w:rPr>
          <w:t>ive, dont l</w:t>
        </w:r>
        <w:r w:rsidR="0003357A" w:rsidRPr="009E27EE">
          <w:rPr>
            <w:rFonts w:eastAsia="Arial" w:cs="Arial"/>
            <w:sz w:val="24"/>
            <w:szCs w:val="24"/>
            <w:bdr w:val="nil"/>
            <w:lang w:val="fr-BE"/>
          </w:rPr>
          <w:t>’</w:t>
        </w:r>
        <w:r w:rsidRPr="009E27EE">
          <w:rPr>
            <w:rFonts w:eastAsia="Arial" w:cs="Arial"/>
            <w:sz w:val="24"/>
            <w:szCs w:val="24"/>
            <w:bdr w:val="nil"/>
            <w:lang w:val="fr-BE"/>
          </w:rPr>
          <w:t xml:space="preserve">échéance était fixée à 2020). </w:t>
        </w:r>
      </w:hyperlink>
    </w:p>
    <w:p w14:paraId="53382C86" w14:textId="77777777" w:rsidR="00FF12A4" w:rsidRPr="00D017AD" w:rsidRDefault="00C176C1" w:rsidP="00D017AD">
      <w:pPr>
        <w:spacing w:line="360" w:lineRule="auto"/>
        <w:rPr>
          <w:sz w:val="24"/>
          <w:szCs w:val="24"/>
        </w:rPr>
      </w:pPr>
      <w:r>
        <w:rPr>
          <w:rFonts w:eastAsia="Arial" w:cs="Arial"/>
          <w:sz w:val="24"/>
          <w:szCs w:val="24"/>
          <w:bdr w:val="nil"/>
          <w:lang w:val="fr-BE"/>
        </w:rPr>
        <w:lastRenderedPageBreak/>
        <w:t>Contact : Alejandro.</w:t>
      </w:r>
    </w:p>
    <w:p w14:paraId="2D110558" w14:textId="77777777" w:rsidR="00020BCE" w:rsidRPr="001C0FD1" w:rsidRDefault="00C176C1" w:rsidP="00D017AD">
      <w:pPr>
        <w:pStyle w:val="Titre2"/>
        <w:spacing w:after="240"/>
      </w:pPr>
      <w:r>
        <w:rPr>
          <w:rFonts w:eastAsia="Arial" w:cs="Arial"/>
          <w:szCs w:val="24"/>
          <w:bdr w:val="nil"/>
          <w:lang w:val="fr-BE"/>
        </w:rPr>
        <w:t>Transport</w:t>
      </w:r>
    </w:p>
    <w:p w14:paraId="0106D3B2" w14:textId="77777777" w:rsidR="00020BCE" w:rsidRPr="00D017AD" w:rsidRDefault="00C176C1" w:rsidP="004E33BA">
      <w:pPr>
        <w:spacing w:line="360" w:lineRule="auto"/>
        <w:rPr>
          <w:rStyle w:val="Titre3Car"/>
          <w:color w:val="0070C0"/>
        </w:rPr>
      </w:pPr>
      <w:r>
        <w:rPr>
          <w:rStyle w:val="Titre3Car"/>
          <w:rFonts w:eastAsia="Arial" w:cs="Arial"/>
          <w:color w:val="0070C0"/>
          <w:szCs w:val="24"/>
          <w:bdr w:val="nil"/>
          <w:lang w:val="fr-BE"/>
        </w:rPr>
        <w:t>Transport urbain</w:t>
      </w:r>
    </w:p>
    <w:p w14:paraId="7DF3F527" w14:textId="77777777" w:rsidR="00D017AD" w:rsidRPr="00D017AD" w:rsidRDefault="00C176C1" w:rsidP="00D017AD">
      <w:pPr>
        <w:spacing w:line="360" w:lineRule="auto"/>
        <w:rPr>
          <w:sz w:val="24"/>
          <w:szCs w:val="24"/>
        </w:rPr>
      </w:pPr>
      <w:r>
        <w:rPr>
          <w:rFonts w:eastAsia="Arial" w:cs="Arial"/>
          <w:sz w:val="24"/>
          <w:szCs w:val="24"/>
          <w:bdr w:val="nil"/>
          <w:lang w:val="fr-BE"/>
        </w:rPr>
        <w:t xml:space="preserve">La Commission européenne a publié sa </w:t>
      </w:r>
      <w:hyperlink r:id="rId62" w:history="1">
        <w:r>
          <w:rPr>
            <w:rFonts w:eastAsia="Arial" w:cs="Arial"/>
            <w:b/>
            <w:bCs/>
            <w:color w:val="0000FF"/>
            <w:sz w:val="24"/>
            <w:szCs w:val="24"/>
            <w:u w:val="single"/>
            <w:bdr w:val="nil"/>
            <w:lang w:val="fr-BE"/>
          </w:rPr>
          <w:t>communicatio</w:t>
        </w:r>
        <w:r>
          <w:rPr>
            <w:rFonts w:eastAsia="Arial" w:cs="Arial"/>
            <w:b/>
            <w:bCs/>
            <w:color w:val="0000FF"/>
            <w:sz w:val="24"/>
            <w:szCs w:val="24"/>
            <w:u w:val="single"/>
            <w:bdr w:val="nil"/>
            <w:lang w:val="fr-BE"/>
          </w:rPr>
          <w:t>n</w:t>
        </w:r>
        <w:r>
          <w:rPr>
            <w:rFonts w:eastAsia="Arial" w:cs="Arial"/>
            <w:b/>
            <w:bCs/>
            <w:color w:val="0000FF"/>
            <w:sz w:val="24"/>
            <w:szCs w:val="24"/>
            <w:u w:val="single"/>
            <w:bdr w:val="nil"/>
            <w:lang w:val="fr-BE"/>
          </w:rPr>
          <w:t xml:space="preserve"> sur le no</w:t>
        </w:r>
        <w:r>
          <w:rPr>
            <w:rFonts w:eastAsia="Arial" w:cs="Arial"/>
            <w:b/>
            <w:bCs/>
            <w:color w:val="0000FF"/>
            <w:sz w:val="24"/>
            <w:szCs w:val="24"/>
            <w:u w:val="single"/>
            <w:bdr w:val="nil"/>
            <w:lang w:val="fr-BE"/>
          </w:rPr>
          <w:t>uveau cadre pour la mobilité urbaine</w:t>
        </w:r>
      </w:hyperlink>
      <w:r>
        <w:rPr>
          <w:rFonts w:eastAsia="Arial" w:cs="Arial"/>
          <w:sz w:val="24"/>
          <w:szCs w:val="24"/>
          <w:bdr w:val="nil"/>
          <w:lang w:val="fr-BE"/>
        </w:rPr>
        <w:t xml:space="preserve"> le 14 décembre 2021. Nous avons également </w:t>
      </w:r>
      <w:hyperlink r:id="rId63" w:history="1">
        <w:r>
          <w:rPr>
            <w:rFonts w:eastAsia="Arial" w:cs="Arial"/>
            <w:color w:val="0000FF"/>
            <w:sz w:val="24"/>
            <w:szCs w:val="24"/>
            <w:u w:val="single"/>
            <w:bdr w:val="nil"/>
            <w:lang w:val="fr-BE"/>
          </w:rPr>
          <w:t>publié notre analyse du cadre</w:t>
        </w:r>
      </w:hyperlink>
      <w:r>
        <w:rPr>
          <w:rFonts w:eastAsia="Arial" w:cs="Arial"/>
          <w:sz w:val="24"/>
          <w:szCs w:val="24"/>
          <w:bdr w:val="nil"/>
          <w:lang w:val="fr-BE"/>
        </w:rPr>
        <w:t xml:space="preserve"> et nous suivrons les initia</w:t>
      </w:r>
      <w:r>
        <w:rPr>
          <w:rFonts w:eastAsia="Arial" w:cs="Arial"/>
          <w:sz w:val="24"/>
          <w:szCs w:val="24"/>
          <w:bdr w:val="nil"/>
          <w:lang w:val="fr-BE"/>
        </w:rPr>
        <w:t xml:space="preserve">tives proposées. </w:t>
      </w:r>
    </w:p>
    <w:p w14:paraId="1310E0CB" w14:textId="77777777" w:rsidR="00FF12A4" w:rsidRPr="00D017AD" w:rsidRDefault="00C176C1" w:rsidP="00D017AD">
      <w:pPr>
        <w:spacing w:line="360" w:lineRule="auto"/>
        <w:rPr>
          <w:sz w:val="24"/>
          <w:szCs w:val="24"/>
        </w:rPr>
      </w:pPr>
      <w:r>
        <w:rPr>
          <w:rFonts w:eastAsia="Arial" w:cs="Arial"/>
          <w:sz w:val="24"/>
          <w:szCs w:val="24"/>
          <w:bdr w:val="nil"/>
          <w:lang w:val="fr-BE"/>
        </w:rPr>
        <w:t>Contact : Marie.</w:t>
      </w:r>
    </w:p>
    <w:p w14:paraId="098C81EC" w14:textId="77777777" w:rsidR="00E3680E" w:rsidRPr="00D017AD" w:rsidRDefault="00C176C1" w:rsidP="2DF45108">
      <w:pPr>
        <w:spacing w:line="360" w:lineRule="auto"/>
        <w:rPr>
          <w:color w:val="0070C0"/>
          <w:sz w:val="24"/>
          <w:szCs w:val="24"/>
        </w:rPr>
      </w:pPr>
      <w:r>
        <w:rPr>
          <w:rStyle w:val="Titre3Car"/>
          <w:rFonts w:eastAsia="Arial" w:cs="Arial"/>
          <w:color w:val="0070C0"/>
          <w:szCs w:val="24"/>
          <w:bdr w:val="nil"/>
          <w:lang w:val="fr-BE"/>
        </w:rPr>
        <w:t>Réseaux transeuropéens</w:t>
      </w:r>
      <w:r>
        <w:rPr>
          <w:rStyle w:val="Titre3Car"/>
          <w:rFonts w:eastAsia="Arial" w:cs="Arial"/>
          <w:b w:val="0"/>
          <w:bCs w:val="0"/>
          <w:color w:val="0070C0"/>
          <w:szCs w:val="24"/>
          <w:bdr w:val="nil"/>
          <w:lang w:val="fr-BE"/>
        </w:rPr>
        <w:t xml:space="preserve"> </w:t>
      </w:r>
    </w:p>
    <w:p w14:paraId="6E60FAB8" w14:textId="5B300652" w:rsidR="00D017AD" w:rsidRDefault="00C176C1" w:rsidP="00D017AD">
      <w:pPr>
        <w:spacing w:line="360" w:lineRule="auto"/>
        <w:rPr>
          <w:sz w:val="24"/>
          <w:szCs w:val="24"/>
        </w:rPr>
      </w:pPr>
      <w:r>
        <w:rPr>
          <w:rFonts w:eastAsia="Arial" w:cs="Arial"/>
          <w:sz w:val="24"/>
          <w:szCs w:val="24"/>
          <w:bdr w:val="nil"/>
          <w:lang w:val="fr-BE"/>
        </w:rPr>
        <w:t xml:space="preserve">La Commission européenne a lancé la </w:t>
      </w:r>
      <w:hyperlink r:id="rId64" w:history="1">
        <w:r>
          <w:rPr>
            <w:rFonts w:eastAsia="Arial" w:cs="Arial"/>
            <w:color w:val="0000FF"/>
            <w:sz w:val="24"/>
            <w:szCs w:val="24"/>
            <w:u w:val="single"/>
            <w:bdr w:val="nil"/>
            <w:lang w:val="fr-BE"/>
          </w:rPr>
          <w:t>révision du réseau transeurop</w:t>
        </w:r>
        <w:r>
          <w:rPr>
            <w:rFonts w:eastAsia="Arial" w:cs="Arial"/>
            <w:color w:val="0000FF"/>
            <w:sz w:val="24"/>
            <w:szCs w:val="24"/>
            <w:u w:val="single"/>
            <w:bdr w:val="nil"/>
            <w:lang w:val="fr-BE"/>
          </w:rPr>
          <w:t>é</w:t>
        </w:r>
        <w:r>
          <w:rPr>
            <w:rFonts w:eastAsia="Arial" w:cs="Arial"/>
            <w:color w:val="0000FF"/>
            <w:sz w:val="24"/>
            <w:szCs w:val="24"/>
            <w:u w:val="single"/>
            <w:bdr w:val="nil"/>
            <w:lang w:val="fr-BE"/>
          </w:rPr>
          <w:t>en de transport (</w:t>
        </w:r>
        <w:r>
          <w:rPr>
            <w:rFonts w:eastAsia="Arial" w:cs="Arial"/>
            <w:b/>
            <w:bCs/>
            <w:color w:val="0000FF"/>
            <w:sz w:val="24"/>
            <w:szCs w:val="24"/>
            <w:u w:val="single"/>
            <w:bdr w:val="nil"/>
            <w:lang w:val="fr-BE"/>
          </w:rPr>
          <w:t>règlement RTE-T</w:t>
        </w:r>
        <w:r>
          <w:rPr>
            <w:rFonts w:eastAsia="Arial" w:cs="Arial"/>
            <w:color w:val="0000FF"/>
            <w:sz w:val="24"/>
            <w:szCs w:val="24"/>
            <w:u w:val="single"/>
            <w:bdr w:val="nil"/>
            <w:lang w:val="fr-BE"/>
          </w:rPr>
          <w:t>)</w:t>
        </w:r>
      </w:hyperlink>
      <w:r>
        <w:rPr>
          <w:rFonts w:eastAsia="Arial" w:cs="Arial"/>
          <w:sz w:val="24"/>
          <w:szCs w:val="24"/>
          <w:bdr w:val="nil"/>
          <w:lang w:val="fr-BE"/>
        </w:rPr>
        <w:t xml:space="preserve"> en décembre 2021. La nouvelle proposition a renforcé les dispositions relatives à l</w:t>
      </w:r>
      <w:r w:rsidR="0003357A">
        <w:rPr>
          <w:rFonts w:eastAsia="Arial" w:cs="Arial"/>
          <w:sz w:val="24"/>
          <w:szCs w:val="24"/>
          <w:bdr w:val="nil"/>
          <w:lang w:val="fr-BE"/>
        </w:rPr>
        <w:t>’</w:t>
      </w:r>
      <w:r>
        <w:rPr>
          <w:rFonts w:eastAsia="Arial" w:cs="Arial"/>
          <w:sz w:val="24"/>
          <w:szCs w:val="24"/>
          <w:bdr w:val="nil"/>
          <w:lang w:val="fr-BE"/>
        </w:rPr>
        <w:t xml:space="preserve">accessibilité et au handicap dans le règlement RTE-T, et </w:t>
      </w:r>
      <w:r>
        <w:rPr>
          <w:rFonts w:eastAsia="Arial" w:cs="Arial"/>
          <w:sz w:val="24"/>
          <w:szCs w:val="24"/>
          <w:bdr w:val="nil"/>
          <w:lang w:val="fr-BE"/>
        </w:rPr>
        <w:t xml:space="preserve">nous pensons que nos réactions lors des consultations et des discussions pendant la conférence ferroviaire de 2021 ont </w:t>
      </w:r>
      <w:proofErr w:type="gramStart"/>
      <w:r>
        <w:rPr>
          <w:rFonts w:eastAsia="Arial" w:cs="Arial"/>
          <w:sz w:val="24"/>
          <w:szCs w:val="24"/>
          <w:bdr w:val="nil"/>
          <w:lang w:val="fr-BE"/>
        </w:rPr>
        <w:t>eu</w:t>
      </w:r>
      <w:proofErr w:type="gramEnd"/>
      <w:r>
        <w:rPr>
          <w:rFonts w:eastAsia="Arial" w:cs="Arial"/>
          <w:sz w:val="24"/>
          <w:szCs w:val="24"/>
          <w:bdr w:val="nil"/>
          <w:lang w:val="fr-BE"/>
        </w:rPr>
        <w:t xml:space="preserve"> une influence positive sur la proposition. Nous disposons déjà d</w:t>
      </w:r>
      <w:r w:rsidR="0003357A">
        <w:rPr>
          <w:rFonts w:eastAsia="Arial" w:cs="Arial"/>
          <w:sz w:val="24"/>
          <w:szCs w:val="24"/>
          <w:bdr w:val="nil"/>
          <w:lang w:val="fr-BE"/>
        </w:rPr>
        <w:t>’</w:t>
      </w:r>
      <w:r>
        <w:rPr>
          <w:rFonts w:eastAsia="Arial" w:cs="Arial"/>
          <w:sz w:val="24"/>
          <w:szCs w:val="24"/>
          <w:bdr w:val="nil"/>
          <w:lang w:val="fr-BE"/>
        </w:rPr>
        <w:t xml:space="preserve">un </w:t>
      </w:r>
      <w:hyperlink r:id="rId65" w:history="1">
        <w:r>
          <w:rPr>
            <w:rFonts w:eastAsia="Arial" w:cs="Arial"/>
            <w:color w:val="0000FF"/>
            <w:sz w:val="24"/>
            <w:szCs w:val="24"/>
            <w:u w:val="single"/>
            <w:bdr w:val="nil"/>
            <w:lang w:val="fr-BE"/>
          </w:rPr>
          <w:t>exposé de position sur le RTE-T</w:t>
        </w:r>
      </w:hyperlink>
      <w:r>
        <w:rPr>
          <w:rFonts w:eastAsia="Arial" w:cs="Arial"/>
          <w:sz w:val="24"/>
          <w:szCs w:val="24"/>
          <w:bdr w:val="nil"/>
          <w:lang w:val="fr-BE"/>
        </w:rPr>
        <w:t xml:space="preserve"> ainsi que de propositions d</w:t>
      </w:r>
      <w:r w:rsidR="0003357A">
        <w:rPr>
          <w:rFonts w:eastAsia="Arial" w:cs="Arial"/>
          <w:sz w:val="24"/>
          <w:szCs w:val="24"/>
          <w:bdr w:val="nil"/>
          <w:lang w:val="fr-BE"/>
        </w:rPr>
        <w:t>’</w:t>
      </w:r>
      <w:r>
        <w:rPr>
          <w:rFonts w:eastAsia="Arial" w:cs="Arial"/>
          <w:sz w:val="24"/>
          <w:szCs w:val="24"/>
          <w:bdr w:val="nil"/>
          <w:lang w:val="fr-BE"/>
        </w:rPr>
        <w:t xml:space="preserve">amendements plus détaillées qui ont été envoyées au Parlement européen. </w:t>
      </w:r>
    </w:p>
    <w:p w14:paraId="197F69B2" w14:textId="77777777" w:rsidR="00FF12A4" w:rsidRPr="00D017AD" w:rsidRDefault="00C176C1" w:rsidP="00D017AD">
      <w:pPr>
        <w:spacing w:line="360" w:lineRule="auto"/>
        <w:rPr>
          <w:sz w:val="24"/>
          <w:szCs w:val="24"/>
          <w:highlight w:val="yellow"/>
        </w:rPr>
      </w:pPr>
      <w:r>
        <w:rPr>
          <w:rFonts w:eastAsia="Arial" w:cs="Arial"/>
          <w:sz w:val="24"/>
          <w:szCs w:val="24"/>
          <w:bdr w:val="nil"/>
          <w:lang w:val="fr-BE"/>
        </w:rPr>
        <w:t>Contact : Marie.</w:t>
      </w:r>
    </w:p>
    <w:p w14:paraId="48068716" w14:textId="77777777" w:rsidR="00BC6419" w:rsidRPr="00D017AD" w:rsidRDefault="00C176C1" w:rsidP="00703A33">
      <w:pPr>
        <w:spacing w:line="360" w:lineRule="auto"/>
        <w:rPr>
          <w:color w:val="0070C0"/>
          <w:sz w:val="24"/>
          <w:szCs w:val="24"/>
        </w:rPr>
      </w:pPr>
      <w:r>
        <w:rPr>
          <w:rStyle w:val="Titre3Car"/>
          <w:rFonts w:eastAsia="Arial" w:cs="Arial"/>
          <w:color w:val="0070C0"/>
          <w:szCs w:val="24"/>
          <w:bdr w:val="nil"/>
          <w:lang w:val="fr-BE"/>
        </w:rPr>
        <w:t>Droits des passagers</w:t>
      </w:r>
      <w:r>
        <w:rPr>
          <w:rStyle w:val="Titre3Car"/>
          <w:rFonts w:eastAsia="Arial" w:cs="Arial"/>
          <w:b w:val="0"/>
          <w:bCs w:val="0"/>
          <w:color w:val="0070C0"/>
          <w:szCs w:val="24"/>
          <w:bdr w:val="nil"/>
          <w:lang w:val="fr-BE"/>
        </w:rPr>
        <w:t xml:space="preserve"> </w:t>
      </w:r>
    </w:p>
    <w:p w14:paraId="3D794463" w14:textId="61356112" w:rsidR="00D017AD" w:rsidRDefault="00C176C1" w:rsidP="00D017AD">
      <w:pPr>
        <w:spacing w:line="360" w:lineRule="auto"/>
        <w:rPr>
          <w:sz w:val="24"/>
          <w:szCs w:val="24"/>
        </w:rPr>
      </w:pPr>
      <w:r>
        <w:rPr>
          <w:rFonts w:eastAsia="Arial" w:cs="Arial"/>
          <w:sz w:val="24"/>
          <w:szCs w:val="24"/>
          <w:bdr w:val="nil"/>
          <w:lang w:val="fr-BE"/>
        </w:rPr>
        <w:t xml:space="preserve">Le </w:t>
      </w:r>
      <w:hyperlink r:id="rId66" w:history="1">
        <w:r>
          <w:rPr>
            <w:rFonts w:eastAsia="Arial" w:cs="Arial"/>
            <w:color w:val="0000FF"/>
            <w:sz w:val="24"/>
            <w:szCs w:val="24"/>
            <w:u w:val="single"/>
            <w:bdr w:val="nil"/>
            <w:lang w:val="fr-BE"/>
          </w:rPr>
          <w:t>règlement révisé sur les droits des voyag</w:t>
        </w:r>
        <w:r>
          <w:rPr>
            <w:rFonts w:eastAsia="Arial" w:cs="Arial"/>
            <w:color w:val="0000FF"/>
            <w:sz w:val="24"/>
            <w:szCs w:val="24"/>
            <w:u w:val="single"/>
            <w:bdr w:val="nil"/>
            <w:lang w:val="fr-BE"/>
          </w:rPr>
          <w:t>e</w:t>
        </w:r>
        <w:r>
          <w:rPr>
            <w:rFonts w:eastAsia="Arial" w:cs="Arial"/>
            <w:color w:val="0000FF"/>
            <w:sz w:val="24"/>
            <w:szCs w:val="24"/>
            <w:u w:val="single"/>
            <w:bdr w:val="nil"/>
            <w:lang w:val="fr-BE"/>
          </w:rPr>
          <w:t>urs ferroviaires (782/2021)</w:t>
        </w:r>
      </w:hyperlink>
      <w:r>
        <w:rPr>
          <w:rFonts w:eastAsia="Arial" w:cs="Arial"/>
          <w:sz w:val="24"/>
          <w:szCs w:val="24"/>
          <w:bdr w:val="nil"/>
          <w:lang w:val="fr-BE"/>
        </w:rPr>
        <w:t xml:space="preserve"> a été adopté en avril 2021 après plusieurs années de travail de sensibilisation. La Commission publiera une consultation publique sur ses </w:t>
      </w:r>
      <w:hyperlink r:id="rId67" w:history="1">
        <w:r>
          <w:rPr>
            <w:rFonts w:eastAsia="Arial" w:cs="Arial"/>
            <w:color w:val="0000FF"/>
            <w:sz w:val="24"/>
            <w:szCs w:val="24"/>
            <w:u w:val="single"/>
            <w:bdr w:val="nil"/>
            <w:lang w:val="fr-BE"/>
          </w:rPr>
          <w:t>évaluations des règlemen</w:t>
        </w:r>
        <w:r>
          <w:rPr>
            <w:rFonts w:eastAsia="Arial" w:cs="Arial"/>
            <w:color w:val="0000FF"/>
            <w:sz w:val="24"/>
            <w:szCs w:val="24"/>
            <w:u w:val="single"/>
            <w:bdr w:val="nil"/>
            <w:lang w:val="fr-BE"/>
          </w:rPr>
          <w:t>t</w:t>
        </w:r>
        <w:r>
          <w:rPr>
            <w:rFonts w:eastAsia="Arial" w:cs="Arial"/>
            <w:color w:val="0000FF"/>
            <w:sz w:val="24"/>
            <w:szCs w:val="24"/>
            <w:u w:val="single"/>
            <w:bdr w:val="nil"/>
            <w:lang w:val="fr-BE"/>
          </w:rPr>
          <w:t>s concernant les droits des passagers</w:t>
        </w:r>
      </w:hyperlink>
      <w:r>
        <w:rPr>
          <w:rFonts w:eastAsia="Arial" w:cs="Arial"/>
          <w:sz w:val="24"/>
          <w:szCs w:val="24"/>
          <w:bdr w:val="nil"/>
          <w:lang w:val="fr-BE"/>
        </w:rPr>
        <w:t>, auxquelles nous avons contribué tout au long des années 2019 et 2021 dans le cadre de plusieurs consultations et réunions. Cette consultation permettra de déterminer s</w:t>
      </w:r>
      <w:r w:rsidR="0003357A">
        <w:rPr>
          <w:rFonts w:eastAsia="Arial" w:cs="Arial"/>
          <w:sz w:val="24"/>
          <w:szCs w:val="24"/>
          <w:bdr w:val="nil"/>
          <w:lang w:val="fr-BE"/>
        </w:rPr>
        <w:t>’</w:t>
      </w:r>
      <w:r>
        <w:rPr>
          <w:rFonts w:eastAsia="Arial" w:cs="Arial"/>
          <w:sz w:val="24"/>
          <w:szCs w:val="24"/>
          <w:bdr w:val="nil"/>
          <w:lang w:val="fr-BE"/>
        </w:rPr>
        <w:t>il est possible de réviser tout ou partie des règlements, n</w:t>
      </w:r>
      <w:r>
        <w:rPr>
          <w:rFonts w:eastAsia="Arial" w:cs="Arial"/>
          <w:sz w:val="24"/>
          <w:szCs w:val="24"/>
          <w:bdr w:val="nil"/>
          <w:lang w:val="fr-BE"/>
        </w:rPr>
        <w:t>otamment le « règlement sur le refus d</w:t>
      </w:r>
      <w:r w:rsidR="0003357A">
        <w:rPr>
          <w:rFonts w:eastAsia="Arial" w:cs="Arial"/>
          <w:sz w:val="24"/>
          <w:szCs w:val="24"/>
          <w:bdr w:val="nil"/>
          <w:lang w:val="fr-BE"/>
        </w:rPr>
        <w:t>’</w:t>
      </w:r>
      <w:r>
        <w:rPr>
          <w:rFonts w:eastAsia="Arial" w:cs="Arial"/>
          <w:sz w:val="24"/>
          <w:szCs w:val="24"/>
          <w:bdr w:val="nil"/>
          <w:lang w:val="fr-BE"/>
        </w:rPr>
        <w:t xml:space="preserve">embarquement » relatif aux droits des passagers aériens pour les personnes handicapées (1107/2006). </w:t>
      </w:r>
    </w:p>
    <w:p w14:paraId="70416B4B" w14:textId="77777777" w:rsidR="00D017AD" w:rsidRPr="00D017AD" w:rsidRDefault="00C176C1" w:rsidP="00D017AD">
      <w:pPr>
        <w:spacing w:line="360" w:lineRule="auto"/>
        <w:rPr>
          <w:sz w:val="24"/>
          <w:szCs w:val="24"/>
        </w:rPr>
      </w:pPr>
      <w:r>
        <w:rPr>
          <w:rFonts w:eastAsia="Arial" w:cs="Arial"/>
          <w:sz w:val="24"/>
          <w:szCs w:val="24"/>
          <w:bdr w:val="nil"/>
          <w:lang w:val="fr-BE"/>
        </w:rPr>
        <w:t>Contact : Marie.</w:t>
      </w:r>
    </w:p>
    <w:p w14:paraId="18BE1A94" w14:textId="77777777" w:rsidR="00070335" w:rsidRPr="001C0FD1" w:rsidRDefault="00C176C1" w:rsidP="00D017AD">
      <w:pPr>
        <w:pStyle w:val="Titre2"/>
        <w:spacing w:after="240"/>
      </w:pPr>
      <w:r>
        <w:rPr>
          <w:rFonts w:eastAsia="Arial" w:cs="Arial"/>
          <w:szCs w:val="24"/>
          <w:bdr w:val="nil"/>
          <w:lang w:val="fr-BE"/>
        </w:rPr>
        <w:lastRenderedPageBreak/>
        <w:t>Coopération internationale</w:t>
      </w:r>
    </w:p>
    <w:p w14:paraId="500E5CD5" w14:textId="0608D6DF" w:rsidR="00D017AD" w:rsidRDefault="00C176C1" w:rsidP="00D017AD">
      <w:pPr>
        <w:spacing w:line="360" w:lineRule="auto"/>
        <w:rPr>
          <w:sz w:val="24"/>
          <w:szCs w:val="24"/>
        </w:rPr>
      </w:pPr>
      <w:r>
        <w:rPr>
          <w:rFonts w:eastAsia="Arial" w:cs="Arial"/>
          <w:sz w:val="24"/>
          <w:szCs w:val="24"/>
          <w:bdr w:val="nil"/>
          <w:lang w:val="fr-BE"/>
        </w:rPr>
        <w:t xml:space="preserve">Lors du </w:t>
      </w:r>
      <w:hyperlink r:id="rId68" w:history="1">
        <w:r>
          <w:rPr>
            <w:rFonts w:eastAsia="Arial" w:cs="Arial"/>
            <w:b/>
            <w:bCs/>
            <w:color w:val="0000FF"/>
            <w:sz w:val="24"/>
            <w:szCs w:val="24"/>
            <w:u w:val="single"/>
            <w:bdr w:val="nil"/>
            <w:lang w:val="fr-BE"/>
          </w:rPr>
          <w:t>Sommet mondial sur</w:t>
        </w:r>
        <w:r>
          <w:rPr>
            <w:rFonts w:eastAsia="Arial" w:cs="Arial"/>
            <w:b/>
            <w:bCs/>
            <w:color w:val="0000FF"/>
            <w:sz w:val="24"/>
            <w:szCs w:val="24"/>
            <w:u w:val="single"/>
            <w:bdr w:val="nil"/>
            <w:lang w:val="fr-BE"/>
          </w:rPr>
          <w:t xml:space="preserve"> </w:t>
        </w:r>
        <w:r>
          <w:rPr>
            <w:rFonts w:eastAsia="Arial" w:cs="Arial"/>
            <w:b/>
            <w:bCs/>
            <w:color w:val="0000FF"/>
            <w:sz w:val="24"/>
            <w:szCs w:val="24"/>
            <w:u w:val="single"/>
            <w:bdr w:val="nil"/>
            <w:lang w:val="fr-BE"/>
          </w:rPr>
          <w:t>le handicap</w:t>
        </w:r>
      </w:hyperlink>
      <w:r>
        <w:rPr>
          <w:rFonts w:eastAsia="Arial" w:cs="Arial"/>
          <w:sz w:val="24"/>
          <w:szCs w:val="24"/>
          <w:bdr w:val="nil"/>
          <w:lang w:val="fr-BE"/>
        </w:rPr>
        <w:t>,</w:t>
      </w:r>
      <w:r>
        <w:rPr>
          <w:rFonts w:eastAsia="Arial" w:cs="Arial"/>
          <w:sz w:val="24"/>
          <w:szCs w:val="24"/>
          <w:bdr w:val="nil"/>
          <w:lang w:val="fr-BE"/>
        </w:rPr>
        <w:t xml:space="preserve"> l</w:t>
      </w:r>
      <w:r w:rsidR="0003357A">
        <w:rPr>
          <w:rFonts w:eastAsia="Arial" w:cs="Arial"/>
          <w:sz w:val="24"/>
          <w:szCs w:val="24"/>
          <w:bdr w:val="nil"/>
          <w:lang w:val="fr-BE"/>
        </w:rPr>
        <w:t>’</w:t>
      </w:r>
      <w:r>
        <w:rPr>
          <w:rFonts w:eastAsia="Arial" w:cs="Arial"/>
          <w:sz w:val="24"/>
          <w:szCs w:val="24"/>
          <w:bdr w:val="nil"/>
          <w:lang w:val="fr-BE"/>
        </w:rPr>
        <w:t>UE a pris 17 nouveaux engagements politiques afin de garantir que son travail en matière de coopération internationale et d</w:t>
      </w:r>
      <w:r w:rsidR="0003357A">
        <w:rPr>
          <w:rFonts w:eastAsia="Arial" w:cs="Arial"/>
          <w:sz w:val="24"/>
          <w:szCs w:val="24"/>
          <w:bdr w:val="nil"/>
          <w:lang w:val="fr-BE"/>
        </w:rPr>
        <w:t>’</w:t>
      </w:r>
      <w:r>
        <w:rPr>
          <w:rFonts w:eastAsia="Arial" w:cs="Arial"/>
          <w:sz w:val="24"/>
          <w:szCs w:val="24"/>
          <w:bdr w:val="nil"/>
          <w:lang w:val="fr-BE"/>
        </w:rPr>
        <w:t>action humanitaire n</w:t>
      </w:r>
      <w:r w:rsidR="0003357A">
        <w:rPr>
          <w:rFonts w:eastAsia="Arial" w:cs="Arial"/>
          <w:sz w:val="24"/>
          <w:szCs w:val="24"/>
          <w:bdr w:val="nil"/>
          <w:lang w:val="fr-BE"/>
        </w:rPr>
        <w:t>’</w:t>
      </w:r>
      <w:r>
        <w:rPr>
          <w:rFonts w:eastAsia="Arial" w:cs="Arial"/>
          <w:sz w:val="24"/>
          <w:szCs w:val="24"/>
          <w:bdr w:val="nil"/>
          <w:lang w:val="fr-BE"/>
        </w:rPr>
        <w:t>exclut pas les personnes handicapées. Le FEPH surveillera ces nouveaux engagements pour s</w:t>
      </w:r>
      <w:r w:rsidR="0003357A">
        <w:rPr>
          <w:rFonts w:eastAsia="Arial" w:cs="Arial"/>
          <w:sz w:val="24"/>
          <w:szCs w:val="24"/>
          <w:bdr w:val="nil"/>
          <w:lang w:val="fr-BE"/>
        </w:rPr>
        <w:t>’</w:t>
      </w:r>
      <w:r>
        <w:rPr>
          <w:rFonts w:eastAsia="Arial" w:cs="Arial"/>
          <w:sz w:val="24"/>
          <w:szCs w:val="24"/>
          <w:bdr w:val="nil"/>
          <w:lang w:val="fr-BE"/>
        </w:rPr>
        <w:t>assurer qu</w:t>
      </w:r>
      <w:r w:rsidR="0003357A">
        <w:rPr>
          <w:rFonts w:eastAsia="Arial" w:cs="Arial"/>
          <w:sz w:val="24"/>
          <w:szCs w:val="24"/>
          <w:bdr w:val="nil"/>
          <w:lang w:val="fr-BE"/>
        </w:rPr>
        <w:t>’</w:t>
      </w:r>
      <w:r>
        <w:rPr>
          <w:rFonts w:eastAsia="Arial" w:cs="Arial"/>
          <w:sz w:val="24"/>
          <w:szCs w:val="24"/>
          <w:bdr w:val="nil"/>
          <w:lang w:val="fr-BE"/>
        </w:rPr>
        <w:t>ils son</w:t>
      </w:r>
      <w:r>
        <w:rPr>
          <w:rFonts w:eastAsia="Arial" w:cs="Arial"/>
          <w:sz w:val="24"/>
          <w:szCs w:val="24"/>
          <w:bdr w:val="nil"/>
          <w:lang w:val="fr-BE"/>
        </w:rPr>
        <w:t xml:space="preserve">t mis en œuvre. The EU </w:t>
      </w:r>
      <w:proofErr w:type="spellStart"/>
      <w:r>
        <w:rPr>
          <w:rFonts w:eastAsia="Arial" w:cs="Arial"/>
          <w:sz w:val="24"/>
          <w:szCs w:val="24"/>
          <w:bdr w:val="nil"/>
          <w:lang w:val="fr-BE"/>
        </w:rPr>
        <w:t>will</w:t>
      </w:r>
      <w:proofErr w:type="spellEnd"/>
      <w:r>
        <w:rPr>
          <w:rFonts w:eastAsia="Arial" w:cs="Arial"/>
          <w:sz w:val="24"/>
          <w:szCs w:val="24"/>
          <w:bdr w:val="nil"/>
          <w:lang w:val="fr-BE"/>
        </w:rPr>
        <w:t xml:space="preserve"> </w:t>
      </w:r>
      <w:proofErr w:type="spellStart"/>
      <w:r>
        <w:rPr>
          <w:rFonts w:eastAsia="Arial" w:cs="Arial"/>
          <w:sz w:val="24"/>
          <w:szCs w:val="24"/>
          <w:bdr w:val="nil"/>
          <w:lang w:val="fr-BE"/>
        </w:rPr>
        <w:t>be</w:t>
      </w:r>
      <w:proofErr w:type="spellEnd"/>
      <w:r>
        <w:rPr>
          <w:rFonts w:eastAsia="Arial" w:cs="Arial"/>
          <w:sz w:val="24"/>
          <w:szCs w:val="24"/>
          <w:bdr w:val="nil"/>
          <w:lang w:val="fr-BE"/>
        </w:rPr>
        <w:t xml:space="preserve"> </w:t>
      </w:r>
      <w:proofErr w:type="spellStart"/>
      <w:r>
        <w:rPr>
          <w:rFonts w:eastAsia="Arial" w:cs="Arial"/>
          <w:sz w:val="24"/>
          <w:szCs w:val="24"/>
          <w:bdr w:val="nil"/>
          <w:lang w:val="fr-BE"/>
        </w:rPr>
        <w:t>asked</w:t>
      </w:r>
      <w:proofErr w:type="spellEnd"/>
      <w:r>
        <w:rPr>
          <w:rFonts w:eastAsia="Arial" w:cs="Arial"/>
          <w:sz w:val="24"/>
          <w:szCs w:val="24"/>
          <w:bdr w:val="nil"/>
          <w:lang w:val="fr-BE"/>
        </w:rPr>
        <w:t xml:space="preserve"> to </w:t>
      </w:r>
      <w:proofErr w:type="spellStart"/>
      <w:r>
        <w:rPr>
          <w:rFonts w:eastAsia="Arial" w:cs="Arial"/>
          <w:sz w:val="24"/>
          <w:szCs w:val="24"/>
          <w:bdr w:val="nil"/>
          <w:lang w:val="fr-BE"/>
        </w:rPr>
        <w:t>review</w:t>
      </w:r>
      <w:proofErr w:type="spellEnd"/>
      <w:r>
        <w:rPr>
          <w:rFonts w:eastAsia="Arial" w:cs="Arial"/>
          <w:sz w:val="24"/>
          <w:szCs w:val="24"/>
          <w:bdr w:val="nil"/>
          <w:lang w:val="fr-BE"/>
        </w:rPr>
        <w:t xml:space="preserve"> </w:t>
      </w:r>
      <w:proofErr w:type="spellStart"/>
      <w:r>
        <w:rPr>
          <w:rFonts w:eastAsia="Arial" w:cs="Arial"/>
          <w:sz w:val="24"/>
          <w:szCs w:val="24"/>
          <w:bdr w:val="nil"/>
          <w:lang w:val="fr-BE"/>
        </w:rPr>
        <w:t>its</w:t>
      </w:r>
      <w:proofErr w:type="spellEnd"/>
      <w:r>
        <w:rPr>
          <w:rFonts w:eastAsia="Arial" w:cs="Arial"/>
          <w:sz w:val="24"/>
          <w:szCs w:val="24"/>
          <w:bdr w:val="nil"/>
          <w:lang w:val="fr-BE"/>
        </w:rPr>
        <w:t xml:space="preserve"> </w:t>
      </w:r>
      <w:proofErr w:type="spellStart"/>
      <w:r>
        <w:rPr>
          <w:rFonts w:eastAsia="Arial" w:cs="Arial"/>
          <w:sz w:val="24"/>
          <w:szCs w:val="24"/>
          <w:bdr w:val="nil"/>
          <w:lang w:val="fr-BE"/>
        </w:rPr>
        <w:t>commitments</w:t>
      </w:r>
      <w:proofErr w:type="spellEnd"/>
      <w:r>
        <w:rPr>
          <w:rFonts w:eastAsia="Arial" w:cs="Arial"/>
          <w:sz w:val="24"/>
          <w:szCs w:val="24"/>
          <w:bdr w:val="nil"/>
          <w:lang w:val="fr-BE"/>
        </w:rPr>
        <w:t xml:space="preserve"> in </w:t>
      </w:r>
      <w:proofErr w:type="spellStart"/>
      <w:r>
        <w:rPr>
          <w:rFonts w:eastAsia="Arial" w:cs="Arial"/>
          <w:sz w:val="24"/>
          <w:szCs w:val="24"/>
          <w:bdr w:val="nil"/>
          <w:lang w:val="fr-BE"/>
        </w:rPr>
        <w:t>two</w:t>
      </w:r>
      <w:proofErr w:type="spellEnd"/>
      <w:r>
        <w:rPr>
          <w:rFonts w:eastAsia="Arial" w:cs="Arial"/>
          <w:sz w:val="24"/>
          <w:szCs w:val="24"/>
          <w:bdr w:val="nil"/>
          <w:lang w:val="fr-BE"/>
        </w:rPr>
        <w:t xml:space="preserve"> </w:t>
      </w:r>
      <w:proofErr w:type="spellStart"/>
      <w:r>
        <w:rPr>
          <w:rFonts w:eastAsia="Arial" w:cs="Arial"/>
          <w:sz w:val="24"/>
          <w:szCs w:val="24"/>
          <w:bdr w:val="nil"/>
          <w:lang w:val="fr-BE"/>
        </w:rPr>
        <w:t>years</w:t>
      </w:r>
      <w:proofErr w:type="spellEnd"/>
      <w:r>
        <w:rPr>
          <w:rFonts w:eastAsia="Arial" w:cs="Arial"/>
          <w:sz w:val="24"/>
          <w:szCs w:val="24"/>
          <w:bdr w:val="nil"/>
          <w:lang w:val="fr-BE"/>
        </w:rPr>
        <w:t xml:space="preserve"> by the Global </w:t>
      </w:r>
      <w:proofErr w:type="spellStart"/>
      <w:r>
        <w:rPr>
          <w:rFonts w:eastAsia="Arial" w:cs="Arial"/>
          <w:sz w:val="24"/>
          <w:szCs w:val="24"/>
          <w:bdr w:val="nil"/>
          <w:lang w:val="fr-BE"/>
        </w:rPr>
        <w:t>Disability</w:t>
      </w:r>
      <w:proofErr w:type="spellEnd"/>
      <w:r>
        <w:rPr>
          <w:rFonts w:eastAsia="Arial" w:cs="Arial"/>
          <w:sz w:val="24"/>
          <w:szCs w:val="24"/>
          <w:bdr w:val="nil"/>
          <w:lang w:val="fr-BE"/>
        </w:rPr>
        <w:t xml:space="preserve"> </w:t>
      </w:r>
      <w:proofErr w:type="spellStart"/>
      <w:r>
        <w:rPr>
          <w:rFonts w:eastAsia="Arial" w:cs="Arial"/>
          <w:sz w:val="24"/>
          <w:szCs w:val="24"/>
          <w:bdr w:val="nil"/>
          <w:lang w:val="fr-BE"/>
        </w:rPr>
        <w:t>Summit</w:t>
      </w:r>
      <w:proofErr w:type="spellEnd"/>
      <w:r>
        <w:rPr>
          <w:rFonts w:eastAsia="Arial" w:cs="Arial"/>
          <w:sz w:val="24"/>
          <w:szCs w:val="24"/>
          <w:bdr w:val="nil"/>
          <w:lang w:val="fr-BE"/>
        </w:rPr>
        <w:t xml:space="preserve"> </w:t>
      </w:r>
      <w:proofErr w:type="spellStart"/>
      <w:r>
        <w:rPr>
          <w:rFonts w:eastAsia="Arial" w:cs="Arial"/>
          <w:sz w:val="24"/>
          <w:szCs w:val="24"/>
          <w:bdr w:val="nil"/>
          <w:lang w:val="fr-BE"/>
        </w:rPr>
        <w:t>secretariat</w:t>
      </w:r>
      <w:proofErr w:type="spellEnd"/>
      <w:r>
        <w:rPr>
          <w:rFonts w:eastAsia="Arial" w:cs="Arial"/>
          <w:sz w:val="24"/>
          <w:szCs w:val="24"/>
          <w:bdr w:val="nil"/>
          <w:lang w:val="fr-BE"/>
        </w:rPr>
        <w:t xml:space="preserve">. </w:t>
      </w:r>
    </w:p>
    <w:p w14:paraId="520C32A4" w14:textId="77777777" w:rsidR="006C2359" w:rsidRPr="00D017AD" w:rsidRDefault="00C176C1" w:rsidP="00D017AD">
      <w:pPr>
        <w:spacing w:line="360" w:lineRule="auto"/>
        <w:rPr>
          <w:sz w:val="24"/>
          <w:szCs w:val="24"/>
        </w:rPr>
      </w:pPr>
      <w:r>
        <w:rPr>
          <w:rFonts w:eastAsia="Arial" w:cs="Arial"/>
          <w:sz w:val="24"/>
          <w:szCs w:val="24"/>
          <w:bdr w:val="nil"/>
          <w:lang w:val="fr-BE"/>
        </w:rPr>
        <w:t>Contact : Marion.</w:t>
      </w:r>
    </w:p>
    <w:p w14:paraId="38FFA08F" w14:textId="77777777" w:rsidR="00D017AD" w:rsidRDefault="00D017AD" w:rsidP="00D017AD">
      <w:pPr>
        <w:pStyle w:val="Titre2"/>
        <w:spacing w:after="240"/>
      </w:pPr>
    </w:p>
    <w:p w14:paraId="41BF65C4" w14:textId="77777777" w:rsidR="006C2359" w:rsidRPr="001C0FD1" w:rsidRDefault="00C176C1" w:rsidP="00D017AD">
      <w:pPr>
        <w:pStyle w:val="Titre2"/>
        <w:spacing w:after="240"/>
      </w:pPr>
      <w:r>
        <w:rPr>
          <w:rFonts w:eastAsia="Arial" w:cs="Arial"/>
          <w:szCs w:val="24"/>
          <w:bdr w:val="nil"/>
          <w:lang w:val="fr-BE"/>
        </w:rPr>
        <w:t>Personnes de contact au secrétariat du FEPH :</w:t>
      </w:r>
    </w:p>
    <w:p w14:paraId="66AFE58B" w14:textId="77777777" w:rsidR="006C2359" w:rsidRPr="00D017AD" w:rsidRDefault="00C176C1" w:rsidP="00D017AD">
      <w:pPr>
        <w:pStyle w:val="Paragraphedeliste"/>
        <w:numPr>
          <w:ilvl w:val="0"/>
          <w:numId w:val="26"/>
        </w:numPr>
        <w:spacing w:line="360" w:lineRule="auto"/>
        <w:rPr>
          <w:rFonts w:ascii="Arial" w:hAnsi="Arial" w:cs="Arial"/>
          <w:sz w:val="24"/>
          <w:szCs w:val="24"/>
          <w:lang w:val="es-ES"/>
        </w:rPr>
      </w:pPr>
      <w:r>
        <w:rPr>
          <w:rFonts w:ascii="Arial" w:eastAsia="Arial" w:hAnsi="Arial" w:cs="Arial"/>
          <w:sz w:val="24"/>
          <w:szCs w:val="24"/>
          <w:bdr w:val="nil"/>
          <w:lang w:val="fr-BE"/>
        </w:rPr>
        <w:t xml:space="preserve">Alejandro </w:t>
      </w:r>
      <w:proofErr w:type="spellStart"/>
      <w:r>
        <w:rPr>
          <w:rFonts w:ascii="Arial" w:eastAsia="Arial" w:hAnsi="Arial" w:cs="Arial"/>
          <w:sz w:val="24"/>
          <w:szCs w:val="24"/>
          <w:bdr w:val="nil"/>
          <w:lang w:val="fr-BE"/>
        </w:rPr>
        <w:t>Moledo</w:t>
      </w:r>
      <w:proofErr w:type="spellEnd"/>
      <w:r>
        <w:rPr>
          <w:rFonts w:ascii="Arial" w:eastAsia="Arial" w:hAnsi="Arial" w:cs="Arial"/>
          <w:sz w:val="24"/>
          <w:szCs w:val="24"/>
          <w:bdr w:val="nil"/>
          <w:lang w:val="fr-BE"/>
        </w:rPr>
        <w:t xml:space="preserve"> : </w:t>
      </w:r>
      <w:hyperlink r:id="rId69" w:history="1">
        <w:r>
          <w:rPr>
            <w:rFonts w:ascii="Arial" w:eastAsia="Arial" w:hAnsi="Arial" w:cs="Arial"/>
            <w:color w:val="0000FF"/>
            <w:sz w:val="24"/>
            <w:szCs w:val="24"/>
            <w:u w:val="single"/>
            <w:bdr w:val="nil"/>
            <w:lang w:val="fr-BE"/>
          </w:rPr>
          <w:t>alejandro.moledo@edf-feph.org</w:t>
        </w:r>
      </w:hyperlink>
    </w:p>
    <w:p w14:paraId="0506016E" w14:textId="77777777" w:rsidR="006C2359" w:rsidRPr="00D017AD" w:rsidRDefault="00C176C1" w:rsidP="00D017AD">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 xml:space="preserve">Marie </w:t>
      </w:r>
      <w:proofErr w:type="spellStart"/>
      <w:r>
        <w:rPr>
          <w:rFonts w:ascii="Arial" w:eastAsia="Arial" w:hAnsi="Arial" w:cs="Arial"/>
          <w:sz w:val="24"/>
          <w:szCs w:val="24"/>
          <w:bdr w:val="nil"/>
          <w:lang w:val="fr-BE"/>
        </w:rPr>
        <w:t>Denningha</w:t>
      </w:r>
      <w:r>
        <w:rPr>
          <w:rFonts w:ascii="Arial" w:eastAsia="Arial" w:hAnsi="Arial" w:cs="Arial"/>
          <w:sz w:val="24"/>
          <w:szCs w:val="24"/>
          <w:bdr w:val="nil"/>
          <w:lang w:val="fr-BE"/>
        </w:rPr>
        <w:t>us</w:t>
      </w:r>
      <w:proofErr w:type="spellEnd"/>
      <w:r>
        <w:rPr>
          <w:rFonts w:ascii="Arial" w:eastAsia="Arial" w:hAnsi="Arial" w:cs="Arial"/>
          <w:sz w:val="24"/>
          <w:szCs w:val="24"/>
          <w:bdr w:val="nil"/>
          <w:lang w:val="fr-BE"/>
        </w:rPr>
        <w:t xml:space="preserve"> : </w:t>
      </w:r>
      <w:hyperlink r:id="rId70" w:history="1">
        <w:r>
          <w:rPr>
            <w:rFonts w:ascii="Arial" w:eastAsia="Arial" w:hAnsi="Arial" w:cs="Arial"/>
            <w:color w:val="0000FF"/>
            <w:sz w:val="24"/>
            <w:szCs w:val="24"/>
            <w:u w:val="single"/>
            <w:bdr w:val="nil"/>
            <w:lang w:val="fr-BE"/>
          </w:rPr>
          <w:t>marie.denninghaus@edf-feph.org</w:t>
        </w:r>
      </w:hyperlink>
    </w:p>
    <w:p w14:paraId="52719D12" w14:textId="77777777" w:rsidR="006C2359" w:rsidRPr="00D017AD" w:rsidRDefault="00C176C1" w:rsidP="00D017AD">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 xml:space="preserve">Marine </w:t>
      </w:r>
      <w:proofErr w:type="spellStart"/>
      <w:r>
        <w:rPr>
          <w:rFonts w:ascii="Arial" w:eastAsia="Arial" w:hAnsi="Arial" w:cs="Arial"/>
          <w:sz w:val="24"/>
          <w:szCs w:val="24"/>
          <w:bdr w:val="nil"/>
          <w:lang w:val="fr-BE"/>
        </w:rPr>
        <w:t>U</w:t>
      </w:r>
      <w:r>
        <w:rPr>
          <w:rFonts w:ascii="Arial" w:eastAsia="Arial" w:hAnsi="Arial" w:cs="Arial"/>
          <w:sz w:val="24"/>
          <w:szCs w:val="24"/>
          <w:bdr w:val="nil"/>
          <w:lang w:val="fr-BE"/>
        </w:rPr>
        <w:t>ldry</w:t>
      </w:r>
      <w:proofErr w:type="spellEnd"/>
      <w:r>
        <w:rPr>
          <w:rFonts w:ascii="Arial" w:eastAsia="Arial" w:hAnsi="Arial" w:cs="Arial"/>
          <w:sz w:val="24"/>
          <w:szCs w:val="24"/>
          <w:bdr w:val="nil"/>
          <w:lang w:val="fr-BE"/>
        </w:rPr>
        <w:t xml:space="preserve"> : </w:t>
      </w:r>
      <w:hyperlink r:id="rId71" w:history="1">
        <w:r>
          <w:rPr>
            <w:rFonts w:ascii="Arial" w:eastAsia="Arial" w:hAnsi="Arial" w:cs="Arial"/>
            <w:color w:val="0000FF"/>
            <w:sz w:val="24"/>
            <w:szCs w:val="24"/>
            <w:u w:val="single"/>
            <w:bdr w:val="nil"/>
            <w:lang w:val="fr-BE"/>
          </w:rPr>
          <w:t>marine.uldry@edf-feph.org</w:t>
        </w:r>
      </w:hyperlink>
    </w:p>
    <w:p w14:paraId="6BA399A6" w14:textId="77777777" w:rsidR="006C2359" w:rsidRPr="00D017AD" w:rsidRDefault="00C176C1" w:rsidP="00D017AD">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 xml:space="preserve">Haydn </w:t>
      </w:r>
      <w:proofErr w:type="spellStart"/>
      <w:r>
        <w:rPr>
          <w:rFonts w:ascii="Arial" w:eastAsia="Arial" w:hAnsi="Arial" w:cs="Arial"/>
          <w:sz w:val="24"/>
          <w:szCs w:val="24"/>
          <w:bdr w:val="nil"/>
          <w:lang w:val="fr-BE"/>
        </w:rPr>
        <w:t>Hammersley</w:t>
      </w:r>
      <w:proofErr w:type="spellEnd"/>
      <w:r>
        <w:rPr>
          <w:rFonts w:ascii="Arial" w:eastAsia="Arial" w:hAnsi="Arial" w:cs="Arial"/>
          <w:sz w:val="24"/>
          <w:szCs w:val="24"/>
          <w:bdr w:val="nil"/>
          <w:lang w:val="fr-BE"/>
        </w:rPr>
        <w:t xml:space="preserve"> : </w:t>
      </w:r>
      <w:hyperlink r:id="rId72" w:history="1">
        <w:r>
          <w:rPr>
            <w:rFonts w:ascii="Arial" w:eastAsia="Arial" w:hAnsi="Arial" w:cs="Arial"/>
            <w:color w:val="0000FF"/>
            <w:sz w:val="24"/>
            <w:szCs w:val="24"/>
            <w:u w:val="single"/>
            <w:bdr w:val="nil"/>
            <w:lang w:val="fr-BE"/>
          </w:rPr>
          <w:t>haydn.hammersley@edf-feph.org</w:t>
        </w:r>
      </w:hyperlink>
      <w:r>
        <w:rPr>
          <w:rFonts w:ascii="Arial" w:eastAsia="Arial" w:hAnsi="Arial" w:cs="Arial"/>
          <w:sz w:val="24"/>
          <w:szCs w:val="24"/>
          <w:bdr w:val="nil"/>
          <w:lang w:val="fr-BE"/>
        </w:rPr>
        <w:t xml:space="preserve"> </w:t>
      </w:r>
    </w:p>
    <w:p w14:paraId="7E4A5489" w14:textId="77777777" w:rsidR="006C2359" w:rsidRPr="00D017AD" w:rsidRDefault="00C176C1" w:rsidP="00D017AD">
      <w:pPr>
        <w:pStyle w:val="Paragraphedeliste"/>
        <w:numPr>
          <w:ilvl w:val="0"/>
          <w:numId w:val="26"/>
        </w:numPr>
        <w:spacing w:line="360" w:lineRule="auto"/>
        <w:rPr>
          <w:rFonts w:ascii="Arial" w:hAnsi="Arial" w:cs="Arial"/>
          <w:sz w:val="24"/>
          <w:szCs w:val="24"/>
          <w:lang w:val="es-ES"/>
        </w:rPr>
      </w:pPr>
      <w:proofErr w:type="spellStart"/>
      <w:r>
        <w:rPr>
          <w:rFonts w:ascii="Arial" w:eastAsia="Arial" w:hAnsi="Arial" w:cs="Arial"/>
          <w:sz w:val="24"/>
          <w:szCs w:val="24"/>
          <w:bdr w:val="nil"/>
          <w:lang w:val="fr-BE"/>
        </w:rPr>
        <w:t>Álvaro</w:t>
      </w:r>
      <w:proofErr w:type="spellEnd"/>
      <w:r>
        <w:rPr>
          <w:rFonts w:ascii="Arial" w:eastAsia="Arial" w:hAnsi="Arial" w:cs="Arial"/>
          <w:sz w:val="24"/>
          <w:szCs w:val="24"/>
          <w:bdr w:val="nil"/>
          <w:lang w:val="fr-BE"/>
        </w:rPr>
        <w:t xml:space="preserve"> </w:t>
      </w:r>
      <w:proofErr w:type="spellStart"/>
      <w:r>
        <w:rPr>
          <w:rFonts w:ascii="Arial" w:eastAsia="Arial" w:hAnsi="Arial" w:cs="Arial"/>
          <w:sz w:val="24"/>
          <w:szCs w:val="24"/>
          <w:bdr w:val="nil"/>
          <w:lang w:val="fr-BE"/>
        </w:rPr>
        <w:t>Couceiro</w:t>
      </w:r>
      <w:proofErr w:type="spellEnd"/>
      <w:r>
        <w:rPr>
          <w:rFonts w:ascii="Arial" w:eastAsia="Arial" w:hAnsi="Arial" w:cs="Arial"/>
          <w:sz w:val="24"/>
          <w:szCs w:val="24"/>
          <w:bdr w:val="nil"/>
          <w:lang w:val="fr-BE"/>
        </w:rPr>
        <w:t xml:space="preserve"> : </w:t>
      </w:r>
      <w:hyperlink r:id="rId73" w:history="1">
        <w:r>
          <w:rPr>
            <w:rFonts w:ascii="Arial" w:eastAsia="Arial" w:hAnsi="Arial" w:cs="Arial"/>
            <w:color w:val="0000FF"/>
            <w:sz w:val="24"/>
            <w:szCs w:val="24"/>
            <w:u w:val="single"/>
            <w:bdr w:val="nil"/>
            <w:lang w:val="fr-BE"/>
          </w:rPr>
          <w:t>alvaro.couceiro@edf-feph.org</w:t>
        </w:r>
      </w:hyperlink>
    </w:p>
    <w:p w14:paraId="049A06E1" w14:textId="77777777" w:rsidR="00163EBE" w:rsidRPr="00D017AD" w:rsidRDefault="00C176C1" w:rsidP="00D017AD">
      <w:pPr>
        <w:pStyle w:val="Paragraphedeliste"/>
        <w:numPr>
          <w:ilvl w:val="0"/>
          <w:numId w:val="26"/>
        </w:numPr>
        <w:spacing w:line="360" w:lineRule="auto"/>
        <w:rPr>
          <w:rFonts w:ascii="Arial" w:hAnsi="Arial" w:cs="Arial"/>
          <w:sz w:val="24"/>
          <w:szCs w:val="24"/>
          <w:lang w:val="fr-FR"/>
        </w:rPr>
      </w:pPr>
      <w:r>
        <w:rPr>
          <w:rFonts w:ascii="Arial" w:eastAsia="Arial" w:hAnsi="Arial" w:cs="Arial"/>
          <w:sz w:val="24"/>
          <w:szCs w:val="24"/>
          <w:bdr w:val="nil"/>
          <w:lang w:val="fr-BE"/>
        </w:rPr>
        <w:t xml:space="preserve">Carine </w:t>
      </w:r>
      <w:proofErr w:type="spellStart"/>
      <w:r>
        <w:rPr>
          <w:rFonts w:ascii="Arial" w:eastAsia="Arial" w:hAnsi="Arial" w:cs="Arial"/>
          <w:sz w:val="24"/>
          <w:szCs w:val="24"/>
          <w:bdr w:val="nil"/>
          <w:lang w:val="fr-BE"/>
        </w:rPr>
        <w:t>Marzin</w:t>
      </w:r>
      <w:proofErr w:type="spellEnd"/>
      <w:r>
        <w:rPr>
          <w:rFonts w:ascii="Arial" w:eastAsia="Arial" w:hAnsi="Arial" w:cs="Arial"/>
          <w:sz w:val="24"/>
          <w:szCs w:val="24"/>
          <w:bdr w:val="nil"/>
          <w:lang w:val="fr-BE"/>
        </w:rPr>
        <w:t xml:space="preserve"> : </w:t>
      </w:r>
      <w:hyperlink r:id="rId74" w:history="1">
        <w:r>
          <w:rPr>
            <w:rFonts w:ascii="Arial" w:eastAsia="Arial" w:hAnsi="Arial" w:cs="Arial"/>
            <w:color w:val="0000FF"/>
            <w:sz w:val="24"/>
            <w:szCs w:val="24"/>
            <w:u w:val="single"/>
            <w:bdr w:val="nil"/>
            <w:lang w:val="fr-BE"/>
          </w:rPr>
          <w:t>carine.marzin@edf-feph.org</w:t>
        </w:r>
      </w:hyperlink>
      <w:r>
        <w:rPr>
          <w:rFonts w:ascii="Arial" w:eastAsia="Arial" w:hAnsi="Arial" w:cs="Arial"/>
          <w:sz w:val="24"/>
          <w:szCs w:val="24"/>
          <w:bdr w:val="nil"/>
          <w:lang w:val="fr-BE"/>
        </w:rPr>
        <w:t xml:space="preserve"> </w:t>
      </w:r>
    </w:p>
    <w:p w14:paraId="2406AA00" w14:textId="77777777" w:rsidR="00073E19" w:rsidRPr="00D017AD" w:rsidRDefault="00C176C1" w:rsidP="00D017AD">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 xml:space="preserve">Marion </w:t>
      </w:r>
      <w:proofErr w:type="spellStart"/>
      <w:r>
        <w:rPr>
          <w:rFonts w:ascii="Arial" w:eastAsia="Arial" w:hAnsi="Arial" w:cs="Arial"/>
          <w:sz w:val="24"/>
          <w:szCs w:val="24"/>
          <w:bdr w:val="nil"/>
          <w:lang w:val="fr-BE"/>
        </w:rPr>
        <w:t>Steff</w:t>
      </w:r>
      <w:proofErr w:type="spellEnd"/>
      <w:r>
        <w:rPr>
          <w:rFonts w:ascii="Arial" w:eastAsia="Arial" w:hAnsi="Arial" w:cs="Arial"/>
          <w:sz w:val="24"/>
          <w:szCs w:val="24"/>
          <w:bdr w:val="nil"/>
          <w:lang w:val="fr-BE"/>
        </w:rPr>
        <w:t xml:space="preserve"> : </w:t>
      </w:r>
      <w:hyperlink r:id="rId75" w:history="1">
        <w:r>
          <w:rPr>
            <w:rFonts w:ascii="Arial" w:eastAsia="Arial" w:hAnsi="Arial" w:cs="Arial"/>
            <w:color w:val="0000FF"/>
            <w:sz w:val="24"/>
            <w:szCs w:val="24"/>
            <w:u w:val="single"/>
            <w:bdr w:val="nil"/>
            <w:lang w:val="fr-BE"/>
          </w:rPr>
          <w:t>marion.steff@edf-feph.org</w:t>
        </w:r>
      </w:hyperlink>
    </w:p>
    <w:p w14:paraId="2EB487AF" w14:textId="77777777" w:rsidR="00633D1F" w:rsidRPr="00D017AD" w:rsidRDefault="00C176C1" w:rsidP="00D017AD">
      <w:pPr>
        <w:pStyle w:val="Paragraphedeliste"/>
        <w:numPr>
          <w:ilvl w:val="0"/>
          <w:numId w:val="26"/>
        </w:numPr>
        <w:spacing w:line="360" w:lineRule="auto"/>
        <w:rPr>
          <w:rFonts w:ascii="Arial" w:hAnsi="Arial" w:cs="Arial"/>
          <w:sz w:val="24"/>
          <w:szCs w:val="24"/>
        </w:rPr>
      </w:pPr>
      <w:r>
        <w:rPr>
          <w:rFonts w:ascii="Arial" w:eastAsia="Arial" w:hAnsi="Arial" w:cs="Arial"/>
          <w:sz w:val="24"/>
          <w:szCs w:val="24"/>
          <w:bdr w:val="nil"/>
          <w:lang w:val="fr-BE"/>
        </w:rPr>
        <w:t xml:space="preserve">An-Sofie </w:t>
      </w:r>
      <w:proofErr w:type="spellStart"/>
      <w:r>
        <w:rPr>
          <w:rFonts w:ascii="Arial" w:eastAsia="Arial" w:hAnsi="Arial" w:cs="Arial"/>
          <w:sz w:val="24"/>
          <w:szCs w:val="24"/>
          <w:bdr w:val="nil"/>
          <w:lang w:val="fr-BE"/>
        </w:rPr>
        <w:t>Leenknecht</w:t>
      </w:r>
      <w:proofErr w:type="spellEnd"/>
      <w:r>
        <w:rPr>
          <w:rFonts w:ascii="Arial" w:eastAsia="Arial" w:hAnsi="Arial" w:cs="Arial"/>
          <w:sz w:val="24"/>
          <w:szCs w:val="24"/>
          <w:bdr w:val="nil"/>
          <w:lang w:val="fr-BE"/>
        </w:rPr>
        <w:t xml:space="preserve"> : </w:t>
      </w:r>
      <w:hyperlink r:id="rId76" w:history="1">
        <w:r>
          <w:rPr>
            <w:rFonts w:ascii="Arial" w:eastAsia="Arial" w:hAnsi="Arial" w:cs="Arial"/>
            <w:color w:val="0000FF"/>
            <w:sz w:val="24"/>
            <w:szCs w:val="24"/>
            <w:u w:val="single"/>
            <w:bdr w:val="nil"/>
            <w:lang w:val="fr-BE"/>
          </w:rPr>
          <w:t>ansofie.leenknecht@edf-feph.org</w:t>
        </w:r>
      </w:hyperlink>
      <w:r>
        <w:rPr>
          <w:rFonts w:ascii="Arial" w:eastAsia="Arial" w:hAnsi="Arial" w:cs="Arial"/>
          <w:sz w:val="24"/>
          <w:szCs w:val="24"/>
          <w:bdr w:val="nil"/>
          <w:lang w:val="fr-BE"/>
        </w:rPr>
        <w:t xml:space="preserve">  </w:t>
      </w:r>
    </w:p>
    <w:sectPr w:rsidR="00633D1F" w:rsidRPr="00D017AD" w:rsidSect="00D017AD">
      <w:headerReference w:type="even" r:id="rId77"/>
      <w:headerReference w:type="default" r:id="rId78"/>
      <w:footerReference w:type="even" r:id="rId79"/>
      <w:footerReference w:type="default" r:id="rId80"/>
      <w:headerReference w:type="first" r:id="rId81"/>
      <w:footerReference w:type="first" r:id="rId82"/>
      <w:pgSz w:w="11906" w:h="16838"/>
      <w:pgMar w:top="2041" w:right="836" w:bottom="1440" w:left="1080" w:header="450" w:footer="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6D8E0" w14:textId="77777777" w:rsidR="00C176C1" w:rsidRDefault="00C176C1">
      <w:pPr>
        <w:spacing w:after="0" w:line="240" w:lineRule="auto"/>
      </w:pPr>
      <w:r>
        <w:separator/>
      </w:r>
    </w:p>
  </w:endnote>
  <w:endnote w:type="continuationSeparator" w:id="0">
    <w:p w14:paraId="49222542" w14:textId="77777777" w:rsidR="00C176C1" w:rsidRDefault="00C17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14ED" w14:textId="77777777" w:rsidR="0003357A" w:rsidRDefault="0003357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4D901" w14:textId="77777777" w:rsidR="007D4987" w:rsidRDefault="00C176C1" w:rsidP="00CD5671">
    <w:pPr>
      <w:pStyle w:val="Pieddepage"/>
      <w:jc w:val="center"/>
      <w:rPr>
        <w:noProof/>
      </w:rPr>
    </w:pPr>
    <w:r>
      <w:rPr>
        <w:noProof/>
      </w:rPr>
      <w:drawing>
        <wp:inline distT="0" distB="0" distL="0" distR="0" wp14:anchorId="0B862505" wp14:editId="3446E39E">
          <wp:extent cx="4406900" cy="476250"/>
          <wp:effectExtent l="0" t="0" r="0" b="0"/>
          <wp:docPr id="24" name="Picture 24" descr="Contact information of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descr="Contact information of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inline>
      </w:drawing>
    </w:r>
    <w:r>
      <w:fldChar w:fldCharType="begin"/>
    </w:r>
    <w:r>
      <w:instrText xml:space="preserve"> PAGE   \* MERGEFORMAT </w:instrText>
    </w:r>
    <w:r>
      <w:fldChar w:fldCharType="separate"/>
    </w:r>
    <w:r w:rsidR="00913671">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9BB2F" w14:textId="77777777" w:rsidR="0003357A" w:rsidRDefault="0003357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E6CFB" w14:textId="77777777" w:rsidR="00C176C1" w:rsidRDefault="00C176C1">
      <w:pPr>
        <w:spacing w:after="0" w:line="240" w:lineRule="auto"/>
      </w:pPr>
      <w:r>
        <w:separator/>
      </w:r>
    </w:p>
  </w:footnote>
  <w:footnote w:type="continuationSeparator" w:id="0">
    <w:p w14:paraId="39AECA3C" w14:textId="77777777" w:rsidR="00C176C1" w:rsidRDefault="00C17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9E9C" w14:textId="77777777" w:rsidR="0003357A" w:rsidRDefault="000335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7BAD" w14:textId="77777777" w:rsidR="007D4987" w:rsidRPr="00DB6451" w:rsidRDefault="00C176C1" w:rsidP="00DB6451">
    <w:pPr>
      <w:tabs>
        <w:tab w:val="center" w:pos="4320"/>
        <w:tab w:val="right" w:pos="8640"/>
      </w:tabs>
      <w:spacing w:after="0" w:line="240" w:lineRule="auto"/>
      <w:ind w:right="902"/>
      <w:jc w:val="center"/>
      <w:rPr>
        <w:rFonts w:ascii="Open Sans" w:hAnsi="Open Sans"/>
        <w:b/>
        <w:bCs/>
        <w:color w:val="003480"/>
        <w:sz w:val="12"/>
        <w:szCs w:val="12"/>
        <w:lang w:val="en"/>
      </w:rPr>
    </w:pPr>
    <w:r>
      <w:t xml:space="preserve">         </w:t>
    </w:r>
    <w:r w:rsidR="002C255F">
      <w:rPr>
        <w:noProof/>
      </w:rPr>
      <w:drawing>
        <wp:inline distT="0" distB="0" distL="0" distR="0" wp14:anchorId="71A0C672" wp14:editId="3FE9E86B">
          <wp:extent cx="2536190" cy="897890"/>
          <wp:effectExtent l="0" t="0" r="0" b="0"/>
          <wp:docPr id="23" name="Picture 23" descr="Logo EDF 25th annivers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EDF 25th anniversar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36190" cy="8978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BB7E4" w14:textId="77777777" w:rsidR="0003357A" w:rsidRDefault="000335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5A3"/>
    <w:multiLevelType w:val="hybridMultilevel"/>
    <w:tmpl w:val="83A6F8EC"/>
    <w:lvl w:ilvl="0" w:tplc="5A4814D0">
      <w:start w:val="1"/>
      <w:numFmt w:val="decimal"/>
      <w:lvlText w:val="%1."/>
      <w:lvlJc w:val="left"/>
      <w:pPr>
        <w:ind w:left="720" w:hanging="360"/>
      </w:pPr>
    </w:lvl>
    <w:lvl w:ilvl="1" w:tplc="F11E971E">
      <w:start w:val="1"/>
      <w:numFmt w:val="lowerLetter"/>
      <w:lvlText w:val="%2."/>
      <w:lvlJc w:val="left"/>
      <w:pPr>
        <w:ind w:left="1440" w:hanging="360"/>
      </w:pPr>
    </w:lvl>
    <w:lvl w:ilvl="2" w:tplc="CC3EE2B6">
      <w:start w:val="1"/>
      <w:numFmt w:val="lowerRoman"/>
      <w:lvlText w:val="%3."/>
      <w:lvlJc w:val="right"/>
      <w:pPr>
        <w:ind w:left="2160" w:hanging="180"/>
      </w:pPr>
    </w:lvl>
    <w:lvl w:ilvl="3" w:tplc="00923900">
      <w:start w:val="1"/>
      <w:numFmt w:val="decimal"/>
      <w:lvlText w:val="%4."/>
      <w:lvlJc w:val="left"/>
      <w:pPr>
        <w:ind w:left="2880" w:hanging="360"/>
      </w:pPr>
    </w:lvl>
    <w:lvl w:ilvl="4" w:tplc="4192FD52">
      <w:start w:val="1"/>
      <w:numFmt w:val="lowerLetter"/>
      <w:lvlText w:val="%5."/>
      <w:lvlJc w:val="left"/>
      <w:pPr>
        <w:ind w:left="3600" w:hanging="360"/>
      </w:pPr>
    </w:lvl>
    <w:lvl w:ilvl="5" w:tplc="BBDEAACE">
      <w:start w:val="1"/>
      <w:numFmt w:val="lowerRoman"/>
      <w:lvlText w:val="%6."/>
      <w:lvlJc w:val="right"/>
      <w:pPr>
        <w:ind w:left="4320" w:hanging="180"/>
      </w:pPr>
    </w:lvl>
    <w:lvl w:ilvl="6" w:tplc="4860F684">
      <w:start w:val="1"/>
      <w:numFmt w:val="decimal"/>
      <w:lvlText w:val="%7."/>
      <w:lvlJc w:val="left"/>
      <w:pPr>
        <w:ind w:left="5040" w:hanging="360"/>
      </w:pPr>
    </w:lvl>
    <w:lvl w:ilvl="7" w:tplc="D55E17BA">
      <w:start w:val="1"/>
      <w:numFmt w:val="lowerLetter"/>
      <w:lvlText w:val="%8."/>
      <w:lvlJc w:val="left"/>
      <w:pPr>
        <w:ind w:left="5760" w:hanging="360"/>
      </w:pPr>
    </w:lvl>
    <w:lvl w:ilvl="8" w:tplc="8A8C9B1E">
      <w:start w:val="1"/>
      <w:numFmt w:val="lowerRoman"/>
      <w:lvlText w:val="%9."/>
      <w:lvlJc w:val="right"/>
      <w:pPr>
        <w:ind w:left="6480" w:hanging="180"/>
      </w:pPr>
    </w:lvl>
  </w:abstractNum>
  <w:abstractNum w:abstractNumId="1" w15:restartNumberingAfterBreak="0">
    <w:nsid w:val="0AA51C89"/>
    <w:multiLevelType w:val="hybridMultilevel"/>
    <w:tmpl w:val="B64C3870"/>
    <w:lvl w:ilvl="0" w:tplc="F0B4ECE0">
      <w:start w:val="1"/>
      <w:numFmt w:val="bullet"/>
      <w:lvlText w:val=""/>
      <w:lvlJc w:val="left"/>
      <w:pPr>
        <w:ind w:left="720" w:hanging="360"/>
      </w:pPr>
      <w:rPr>
        <w:rFonts w:ascii="Symbol" w:hAnsi="Symbol" w:hint="default"/>
        <w:color w:val="0070C0"/>
      </w:rPr>
    </w:lvl>
    <w:lvl w:ilvl="1" w:tplc="DC2C42B0" w:tentative="1">
      <w:start w:val="1"/>
      <w:numFmt w:val="bullet"/>
      <w:lvlText w:val="o"/>
      <w:lvlJc w:val="left"/>
      <w:pPr>
        <w:ind w:left="1440" w:hanging="360"/>
      </w:pPr>
      <w:rPr>
        <w:rFonts w:ascii="Courier New" w:hAnsi="Courier New" w:cs="Courier New" w:hint="default"/>
      </w:rPr>
    </w:lvl>
    <w:lvl w:ilvl="2" w:tplc="A83A6560" w:tentative="1">
      <w:start w:val="1"/>
      <w:numFmt w:val="bullet"/>
      <w:lvlText w:val=""/>
      <w:lvlJc w:val="left"/>
      <w:pPr>
        <w:ind w:left="2160" w:hanging="360"/>
      </w:pPr>
      <w:rPr>
        <w:rFonts w:ascii="Wingdings" w:hAnsi="Wingdings" w:hint="default"/>
      </w:rPr>
    </w:lvl>
    <w:lvl w:ilvl="3" w:tplc="AB94BB1A" w:tentative="1">
      <w:start w:val="1"/>
      <w:numFmt w:val="bullet"/>
      <w:lvlText w:val=""/>
      <w:lvlJc w:val="left"/>
      <w:pPr>
        <w:ind w:left="2880" w:hanging="360"/>
      </w:pPr>
      <w:rPr>
        <w:rFonts w:ascii="Symbol" w:hAnsi="Symbol" w:hint="default"/>
      </w:rPr>
    </w:lvl>
    <w:lvl w:ilvl="4" w:tplc="698A606E" w:tentative="1">
      <w:start w:val="1"/>
      <w:numFmt w:val="bullet"/>
      <w:lvlText w:val="o"/>
      <w:lvlJc w:val="left"/>
      <w:pPr>
        <w:ind w:left="3600" w:hanging="360"/>
      </w:pPr>
      <w:rPr>
        <w:rFonts w:ascii="Courier New" w:hAnsi="Courier New" w:cs="Courier New" w:hint="default"/>
      </w:rPr>
    </w:lvl>
    <w:lvl w:ilvl="5" w:tplc="CD748988" w:tentative="1">
      <w:start w:val="1"/>
      <w:numFmt w:val="bullet"/>
      <w:lvlText w:val=""/>
      <w:lvlJc w:val="left"/>
      <w:pPr>
        <w:ind w:left="4320" w:hanging="360"/>
      </w:pPr>
      <w:rPr>
        <w:rFonts w:ascii="Wingdings" w:hAnsi="Wingdings" w:hint="default"/>
      </w:rPr>
    </w:lvl>
    <w:lvl w:ilvl="6" w:tplc="B3FEB676" w:tentative="1">
      <w:start w:val="1"/>
      <w:numFmt w:val="bullet"/>
      <w:lvlText w:val=""/>
      <w:lvlJc w:val="left"/>
      <w:pPr>
        <w:ind w:left="5040" w:hanging="360"/>
      </w:pPr>
      <w:rPr>
        <w:rFonts w:ascii="Symbol" w:hAnsi="Symbol" w:hint="default"/>
      </w:rPr>
    </w:lvl>
    <w:lvl w:ilvl="7" w:tplc="7A20AF58" w:tentative="1">
      <w:start w:val="1"/>
      <w:numFmt w:val="bullet"/>
      <w:lvlText w:val="o"/>
      <w:lvlJc w:val="left"/>
      <w:pPr>
        <w:ind w:left="5760" w:hanging="360"/>
      </w:pPr>
      <w:rPr>
        <w:rFonts w:ascii="Courier New" w:hAnsi="Courier New" w:cs="Courier New" w:hint="default"/>
      </w:rPr>
    </w:lvl>
    <w:lvl w:ilvl="8" w:tplc="661A6600" w:tentative="1">
      <w:start w:val="1"/>
      <w:numFmt w:val="bullet"/>
      <w:lvlText w:val=""/>
      <w:lvlJc w:val="left"/>
      <w:pPr>
        <w:ind w:left="6480" w:hanging="360"/>
      </w:pPr>
      <w:rPr>
        <w:rFonts w:ascii="Wingdings" w:hAnsi="Wingdings" w:hint="default"/>
      </w:rPr>
    </w:lvl>
  </w:abstractNum>
  <w:abstractNum w:abstractNumId="2" w15:restartNumberingAfterBreak="0">
    <w:nsid w:val="0B7F2853"/>
    <w:multiLevelType w:val="hybridMultilevel"/>
    <w:tmpl w:val="52D2AA76"/>
    <w:lvl w:ilvl="0" w:tplc="0CD24884">
      <w:start w:val="1"/>
      <w:numFmt w:val="bullet"/>
      <w:lvlText w:val=""/>
      <w:lvlJc w:val="left"/>
      <w:pPr>
        <w:ind w:left="720" w:hanging="360"/>
      </w:pPr>
      <w:rPr>
        <w:rFonts w:ascii="Symbol" w:hAnsi="Symbol" w:hint="default"/>
        <w:color w:val="0070C0"/>
      </w:rPr>
    </w:lvl>
    <w:lvl w:ilvl="1" w:tplc="843A1510">
      <w:start w:val="1"/>
      <w:numFmt w:val="bullet"/>
      <w:lvlText w:val="o"/>
      <w:lvlJc w:val="left"/>
      <w:pPr>
        <w:ind w:left="1440" w:hanging="360"/>
      </w:pPr>
      <w:rPr>
        <w:rFonts w:ascii="Courier New" w:hAnsi="Courier New" w:cs="Courier New" w:hint="default"/>
      </w:rPr>
    </w:lvl>
    <w:lvl w:ilvl="2" w:tplc="6FC67F52">
      <w:start w:val="1"/>
      <w:numFmt w:val="bullet"/>
      <w:lvlText w:val=""/>
      <w:lvlJc w:val="left"/>
      <w:pPr>
        <w:ind w:left="2160" w:hanging="360"/>
      </w:pPr>
      <w:rPr>
        <w:rFonts w:ascii="Wingdings" w:hAnsi="Wingdings" w:hint="default"/>
      </w:rPr>
    </w:lvl>
    <w:lvl w:ilvl="3" w:tplc="ECB2056A">
      <w:start w:val="1"/>
      <w:numFmt w:val="bullet"/>
      <w:lvlText w:val=""/>
      <w:lvlJc w:val="left"/>
      <w:pPr>
        <w:ind w:left="2880" w:hanging="360"/>
      </w:pPr>
      <w:rPr>
        <w:rFonts w:ascii="Symbol" w:hAnsi="Symbol" w:hint="default"/>
      </w:rPr>
    </w:lvl>
    <w:lvl w:ilvl="4" w:tplc="28F831E4">
      <w:start w:val="1"/>
      <w:numFmt w:val="bullet"/>
      <w:lvlText w:val="o"/>
      <w:lvlJc w:val="left"/>
      <w:pPr>
        <w:ind w:left="3600" w:hanging="360"/>
      </w:pPr>
      <w:rPr>
        <w:rFonts w:ascii="Courier New" w:hAnsi="Courier New" w:cs="Courier New" w:hint="default"/>
      </w:rPr>
    </w:lvl>
    <w:lvl w:ilvl="5" w:tplc="5E7E5E34">
      <w:start w:val="1"/>
      <w:numFmt w:val="bullet"/>
      <w:lvlText w:val=""/>
      <w:lvlJc w:val="left"/>
      <w:pPr>
        <w:ind w:left="4320" w:hanging="360"/>
      </w:pPr>
      <w:rPr>
        <w:rFonts w:ascii="Wingdings" w:hAnsi="Wingdings" w:hint="default"/>
      </w:rPr>
    </w:lvl>
    <w:lvl w:ilvl="6" w:tplc="71B0DDA2">
      <w:start w:val="1"/>
      <w:numFmt w:val="bullet"/>
      <w:lvlText w:val=""/>
      <w:lvlJc w:val="left"/>
      <w:pPr>
        <w:ind w:left="5040" w:hanging="360"/>
      </w:pPr>
      <w:rPr>
        <w:rFonts w:ascii="Symbol" w:hAnsi="Symbol" w:hint="default"/>
      </w:rPr>
    </w:lvl>
    <w:lvl w:ilvl="7" w:tplc="46B85D66">
      <w:start w:val="1"/>
      <w:numFmt w:val="bullet"/>
      <w:lvlText w:val="o"/>
      <w:lvlJc w:val="left"/>
      <w:pPr>
        <w:ind w:left="5760" w:hanging="360"/>
      </w:pPr>
      <w:rPr>
        <w:rFonts w:ascii="Courier New" w:hAnsi="Courier New" w:cs="Courier New" w:hint="default"/>
      </w:rPr>
    </w:lvl>
    <w:lvl w:ilvl="8" w:tplc="A96C433A">
      <w:start w:val="1"/>
      <w:numFmt w:val="bullet"/>
      <w:lvlText w:val=""/>
      <w:lvlJc w:val="left"/>
      <w:pPr>
        <w:ind w:left="6480" w:hanging="360"/>
      </w:pPr>
      <w:rPr>
        <w:rFonts w:ascii="Wingdings" w:hAnsi="Wingdings" w:hint="default"/>
      </w:rPr>
    </w:lvl>
  </w:abstractNum>
  <w:abstractNum w:abstractNumId="3" w15:restartNumberingAfterBreak="0">
    <w:nsid w:val="135C709A"/>
    <w:multiLevelType w:val="hybridMultilevel"/>
    <w:tmpl w:val="3C6C75A0"/>
    <w:lvl w:ilvl="0" w:tplc="0E645FEE">
      <w:start w:val="1"/>
      <w:numFmt w:val="bullet"/>
      <w:lvlText w:val=""/>
      <w:lvlJc w:val="left"/>
      <w:pPr>
        <w:ind w:left="720" w:hanging="360"/>
      </w:pPr>
      <w:rPr>
        <w:rFonts w:ascii="Symbol" w:hAnsi="Symbol" w:hint="default"/>
        <w:color w:val="0070C0"/>
      </w:rPr>
    </w:lvl>
    <w:lvl w:ilvl="1" w:tplc="BAAE4D2A" w:tentative="1">
      <w:start w:val="1"/>
      <w:numFmt w:val="bullet"/>
      <w:lvlText w:val="o"/>
      <w:lvlJc w:val="left"/>
      <w:pPr>
        <w:ind w:left="1440" w:hanging="360"/>
      </w:pPr>
      <w:rPr>
        <w:rFonts w:ascii="Courier New" w:hAnsi="Courier New" w:cs="Courier New" w:hint="default"/>
      </w:rPr>
    </w:lvl>
    <w:lvl w:ilvl="2" w:tplc="D88E3DBA" w:tentative="1">
      <w:start w:val="1"/>
      <w:numFmt w:val="bullet"/>
      <w:lvlText w:val=""/>
      <w:lvlJc w:val="left"/>
      <w:pPr>
        <w:ind w:left="2160" w:hanging="360"/>
      </w:pPr>
      <w:rPr>
        <w:rFonts w:ascii="Wingdings" w:hAnsi="Wingdings" w:hint="default"/>
      </w:rPr>
    </w:lvl>
    <w:lvl w:ilvl="3" w:tplc="982C6B84" w:tentative="1">
      <w:start w:val="1"/>
      <w:numFmt w:val="bullet"/>
      <w:lvlText w:val=""/>
      <w:lvlJc w:val="left"/>
      <w:pPr>
        <w:ind w:left="2880" w:hanging="360"/>
      </w:pPr>
      <w:rPr>
        <w:rFonts w:ascii="Symbol" w:hAnsi="Symbol" w:hint="default"/>
      </w:rPr>
    </w:lvl>
    <w:lvl w:ilvl="4" w:tplc="42FE5B08" w:tentative="1">
      <w:start w:val="1"/>
      <w:numFmt w:val="bullet"/>
      <w:lvlText w:val="o"/>
      <w:lvlJc w:val="left"/>
      <w:pPr>
        <w:ind w:left="3600" w:hanging="360"/>
      </w:pPr>
      <w:rPr>
        <w:rFonts w:ascii="Courier New" w:hAnsi="Courier New" w:cs="Courier New" w:hint="default"/>
      </w:rPr>
    </w:lvl>
    <w:lvl w:ilvl="5" w:tplc="C2E68442" w:tentative="1">
      <w:start w:val="1"/>
      <w:numFmt w:val="bullet"/>
      <w:lvlText w:val=""/>
      <w:lvlJc w:val="left"/>
      <w:pPr>
        <w:ind w:left="4320" w:hanging="360"/>
      </w:pPr>
      <w:rPr>
        <w:rFonts w:ascii="Wingdings" w:hAnsi="Wingdings" w:hint="default"/>
      </w:rPr>
    </w:lvl>
    <w:lvl w:ilvl="6" w:tplc="3F12EB56" w:tentative="1">
      <w:start w:val="1"/>
      <w:numFmt w:val="bullet"/>
      <w:lvlText w:val=""/>
      <w:lvlJc w:val="left"/>
      <w:pPr>
        <w:ind w:left="5040" w:hanging="360"/>
      </w:pPr>
      <w:rPr>
        <w:rFonts w:ascii="Symbol" w:hAnsi="Symbol" w:hint="default"/>
      </w:rPr>
    </w:lvl>
    <w:lvl w:ilvl="7" w:tplc="E6480CF8" w:tentative="1">
      <w:start w:val="1"/>
      <w:numFmt w:val="bullet"/>
      <w:lvlText w:val="o"/>
      <w:lvlJc w:val="left"/>
      <w:pPr>
        <w:ind w:left="5760" w:hanging="360"/>
      </w:pPr>
      <w:rPr>
        <w:rFonts w:ascii="Courier New" w:hAnsi="Courier New" w:cs="Courier New" w:hint="default"/>
      </w:rPr>
    </w:lvl>
    <w:lvl w:ilvl="8" w:tplc="E6E44DA4" w:tentative="1">
      <w:start w:val="1"/>
      <w:numFmt w:val="bullet"/>
      <w:lvlText w:val=""/>
      <w:lvlJc w:val="left"/>
      <w:pPr>
        <w:ind w:left="6480" w:hanging="360"/>
      </w:pPr>
      <w:rPr>
        <w:rFonts w:ascii="Wingdings" w:hAnsi="Wingdings" w:hint="default"/>
      </w:rPr>
    </w:lvl>
  </w:abstractNum>
  <w:abstractNum w:abstractNumId="4" w15:restartNumberingAfterBreak="0">
    <w:nsid w:val="172F2D29"/>
    <w:multiLevelType w:val="hybridMultilevel"/>
    <w:tmpl w:val="8346751E"/>
    <w:lvl w:ilvl="0" w:tplc="79BEF67C">
      <w:numFmt w:val="bullet"/>
      <w:lvlText w:val="-"/>
      <w:lvlJc w:val="left"/>
      <w:pPr>
        <w:ind w:left="720" w:hanging="360"/>
      </w:pPr>
      <w:rPr>
        <w:rFonts w:ascii="Arial" w:eastAsia="Times New Roman" w:hAnsi="Arial" w:cs="Arial" w:hint="default"/>
      </w:rPr>
    </w:lvl>
    <w:lvl w:ilvl="1" w:tplc="8D50E272" w:tentative="1">
      <w:start w:val="1"/>
      <w:numFmt w:val="bullet"/>
      <w:lvlText w:val="o"/>
      <w:lvlJc w:val="left"/>
      <w:pPr>
        <w:ind w:left="1440" w:hanging="360"/>
      </w:pPr>
      <w:rPr>
        <w:rFonts w:ascii="Courier New" w:hAnsi="Courier New" w:cs="Courier New" w:hint="default"/>
      </w:rPr>
    </w:lvl>
    <w:lvl w:ilvl="2" w:tplc="E92E25FC" w:tentative="1">
      <w:start w:val="1"/>
      <w:numFmt w:val="bullet"/>
      <w:lvlText w:val=""/>
      <w:lvlJc w:val="left"/>
      <w:pPr>
        <w:ind w:left="2160" w:hanging="360"/>
      </w:pPr>
      <w:rPr>
        <w:rFonts w:ascii="Wingdings" w:hAnsi="Wingdings" w:hint="default"/>
      </w:rPr>
    </w:lvl>
    <w:lvl w:ilvl="3" w:tplc="B69E6818" w:tentative="1">
      <w:start w:val="1"/>
      <w:numFmt w:val="bullet"/>
      <w:lvlText w:val=""/>
      <w:lvlJc w:val="left"/>
      <w:pPr>
        <w:ind w:left="2880" w:hanging="360"/>
      </w:pPr>
      <w:rPr>
        <w:rFonts w:ascii="Symbol" w:hAnsi="Symbol" w:hint="default"/>
      </w:rPr>
    </w:lvl>
    <w:lvl w:ilvl="4" w:tplc="F4E6DFA6" w:tentative="1">
      <w:start w:val="1"/>
      <w:numFmt w:val="bullet"/>
      <w:lvlText w:val="o"/>
      <w:lvlJc w:val="left"/>
      <w:pPr>
        <w:ind w:left="3600" w:hanging="360"/>
      </w:pPr>
      <w:rPr>
        <w:rFonts w:ascii="Courier New" w:hAnsi="Courier New" w:cs="Courier New" w:hint="default"/>
      </w:rPr>
    </w:lvl>
    <w:lvl w:ilvl="5" w:tplc="77FEEC66" w:tentative="1">
      <w:start w:val="1"/>
      <w:numFmt w:val="bullet"/>
      <w:lvlText w:val=""/>
      <w:lvlJc w:val="left"/>
      <w:pPr>
        <w:ind w:left="4320" w:hanging="360"/>
      </w:pPr>
      <w:rPr>
        <w:rFonts w:ascii="Wingdings" w:hAnsi="Wingdings" w:hint="default"/>
      </w:rPr>
    </w:lvl>
    <w:lvl w:ilvl="6" w:tplc="B4629492" w:tentative="1">
      <w:start w:val="1"/>
      <w:numFmt w:val="bullet"/>
      <w:lvlText w:val=""/>
      <w:lvlJc w:val="left"/>
      <w:pPr>
        <w:ind w:left="5040" w:hanging="360"/>
      </w:pPr>
      <w:rPr>
        <w:rFonts w:ascii="Symbol" w:hAnsi="Symbol" w:hint="default"/>
      </w:rPr>
    </w:lvl>
    <w:lvl w:ilvl="7" w:tplc="175A5DFA" w:tentative="1">
      <w:start w:val="1"/>
      <w:numFmt w:val="bullet"/>
      <w:lvlText w:val="o"/>
      <w:lvlJc w:val="left"/>
      <w:pPr>
        <w:ind w:left="5760" w:hanging="360"/>
      </w:pPr>
      <w:rPr>
        <w:rFonts w:ascii="Courier New" w:hAnsi="Courier New" w:cs="Courier New" w:hint="default"/>
      </w:rPr>
    </w:lvl>
    <w:lvl w:ilvl="8" w:tplc="D11242C4" w:tentative="1">
      <w:start w:val="1"/>
      <w:numFmt w:val="bullet"/>
      <w:lvlText w:val=""/>
      <w:lvlJc w:val="left"/>
      <w:pPr>
        <w:ind w:left="6480" w:hanging="360"/>
      </w:pPr>
      <w:rPr>
        <w:rFonts w:ascii="Wingdings" w:hAnsi="Wingdings" w:hint="default"/>
      </w:rPr>
    </w:lvl>
  </w:abstractNum>
  <w:abstractNum w:abstractNumId="5" w15:restartNumberingAfterBreak="0">
    <w:nsid w:val="1D0D4548"/>
    <w:multiLevelType w:val="hybridMultilevel"/>
    <w:tmpl w:val="02CE1188"/>
    <w:lvl w:ilvl="0" w:tplc="BE4AB8A2">
      <w:numFmt w:val="bullet"/>
      <w:lvlText w:val="-"/>
      <w:lvlJc w:val="left"/>
      <w:pPr>
        <w:ind w:left="720" w:hanging="360"/>
      </w:pPr>
      <w:rPr>
        <w:rFonts w:ascii="Arial" w:eastAsia="Times New Roman" w:hAnsi="Arial" w:cs="Arial" w:hint="default"/>
      </w:rPr>
    </w:lvl>
    <w:lvl w:ilvl="1" w:tplc="D2605EF8" w:tentative="1">
      <w:start w:val="1"/>
      <w:numFmt w:val="bullet"/>
      <w:lvlText w:val="o"/>
      <w:lvlJc w:val="left"/>
      <w:pPr>
        <w:ind w:left="1440" w:hanging="360"/>
      </w:pPr>
      <w:rPr>
        <w:rFonts w:ascii="Courier New" w:hAnsi="Courier New" w:cs="Courier New" w:hint="default"/>
      </w:rPr>
    </w:lvl>
    <w:lvl w:ilvl="2" w:tplc="D842DE6A" w:tentative="1">
      <w:start w:val="1"/>
      <w:numFmt w:val="bullet"/>
      <w:lvlText w:val=""/>
      <w:lvlJc w:val="left"/>
      <w:pPr>
        <w:ind w:left="2160" w:hanging="360"/>
      </w:pPr>
      <w:rPr>
        <w:rFonts w:ascii="Wingdings" w:hAnsi="Wingdings" w:hint="default"/>
      </w:rPr>
    </w:lvl>
    <w:lvl w:ilvl="3" w:tplc="180CC60A" w:tentative="1">
      <w:start w:val="1"/>
      <w:numFmt w:val="bullet"/>
      <w:lvlText w:val=""/>
      <w:lvlJc w:val="left"/>
      <w:pPr>
        <w:ind w:left="2880" w:hanging="360"/>
      </w:pPr>
      <w:rPr>
        <w:rFonts w:ascii="Symbol" w:hAnsi="Symbol" w:hint="default"/>
      </w:rPr>
    </w:lvl>
    <w:lvl w:ilvl="4" w:tplc="E968DA02" w:tentative="1">
      <w:start w:val="1"/>
      <w:numFmt w:val="bullet"/>
      <w:lvlText w:val="o"/>
      <w:lvlJc w:val="left"/>
      <w:pPr>
        <w:ind w:left="3600" w:hanging="360"/>
      </w:pPr>
      <w:rPr>
        <w:rFonts w:ascii="Courier New" w:hAnsi="Courier New" w:cs="Courier New" w:hint="default"/>
      </w:rPr>
    </w:lvl>
    <w:lvl w:ilvl="5" w:tplc="36FE1978" w:tentative="1">
      <w:start w:val="1"/>
      <w:numFmt w:val="bullet"/>
      <w:lvlText w:val=""/>
      <w:lvlJc w:val="left"/>
      <w:pPr>
        <w:ind w:left="4320" w:hanging="360"/>
      </w:pPr>
      <w:rPr>
        <w:rFonts w:ascii="Wingdings" w:hAnsi="Wingdings" w:hint="default"/>
      </w:rPr>
    </w:lvl>
    <w:lvl w:ilvl="6" w:tplc="4F329206" w:tentative="1">
      <w:start w:val="1"/>
      <w:numFmt w:val="bullet"/>
      <w:lvlText w:val=""/>
      <w:lvlJc w:val="left"/>
      <w:pPr>
        <w:ind w:left="5040" w:hanging="360"/>
      </w:pPr>
      <w:rPr>
        <w:rFonts w:ascii="Symbol" w:hAnsi="Symbol" w:hint="default"/>
      </w:rPr>
    </w:lvl>
    <w:lvl w:ilvl="7" w:tplc="9126C1E4" w:tentative="1">
      <w:start w:val="1"/>
      <w:numFmt w:val="bullet"/>
      <w:lvlText w:val="o"/>
      <w:lvlJc w:val="left"/>
      <w:pPr>
        <w:ind w:left="5760" w:hanging="360"/>
      </w:pPr>
      <w:rPr>
        <w:rFonts w:ascii="Courier New" w:hAnsi="Courier New" w:cs="Courier New" w:hint="default"/>
      </w:rPr>
    </w:lvl>
    <w:lvl w:ilvl="8" w:tplc="D13C6A60" w:tentative="1">
      <w:start w:val="1"/>
      <w:numFmt w:val="bullet"/>
      <w:lvlText w:val=""/>
      <w:lvlJc w:val="left"/>
      <w:pPr>
        <w:ind w:left="6480" w:hanging="360"/>
      </w:pPr>
      <w:rPr>
        <w:rFonts w:ascii="Wingdings" w:hAnsi="Wingdings" w:hint="default"/>
      </w:rPr>
    </w:lvl>
  </w:abstractNum>
  <w:abstractNum w:abstractNumId="6" w15:restartNumberingAfterBreak="0">
    <w:nsid w:val="1DF901E4"/>
    <w:multiLevelType w:val="hybridMultilevel"/>
    <w:tmpl w:val="4AD8CBFC"/>
    <w:lvl w:ilvl="0" w:tplc="B29A51DA">
      <w:start w:val="1"/>
      <w:numFmt w:val="bullet"/>
      <w:lvlText w:val=""/>
      <w:lvlJc w:val="left"/>
      <w:pPr>
        <w:ind w:left="720" w:hanging="360"/>
      </w:pPr>
      <w:rPr>
        <w:rFonts w:ascii="Symbol" w:hAnsi="Symbol" w:hint="default"/>
        <w:color w:val="0070C0"/>
      </w:rPr>
    </w:lvl>
    <w:lvl w:ilvl="1" w:tplc="936AF526">
      <w:start w:val="1"/>
      <w:numFmt w:val="bullet"/>
      <w:lvlText w:val="o"/>
      <w:lvlJc w:val="left"/>
      <w:pPr>
        <w:ind w:left="1440" w:hanging="360"/>
      </w:pPr>
      <w:rPr>
        <w:rFonts w:ascii="Courier New" w:hAnsi="Courier New" w:cs="Courier New" w:hint="default"/>
      </w:rPr>
    </w:lvl>
    <w:lvl w:ilvl="2" w:tplc="45F8CAEE">
      <w:start w:val="1"/>
      <w:numFmt w:val="bullet"/>
      <w:lvlText w:val=""/>
      <w:lvlJc w:val="left"/>
      <w:pPr>
        <w:ind w:left="2160" w:hanging="360"/>
      </w:pPr>
      <w:rPr>
        <w:rFonts w:ascii="Wingdings" w:hAnsi="Wingdings" w:hint="default"/>
      </w:rPr>
    </w:lvl>
    <w:lvl w:ilvl="3" w:tplc="AEF4678C">
      <w:start w:val="1"/>
      <w:numFmt w:val="bullet"/>
      <w:lvlText w:val=""/>
      <w:lvlJc w:val="left"/>
      <w:pPr>
        <w:ind w:left="2880" w:hanging="360"/>
      </w:pPr>
      <w:rPr>
        <w:rFonts w:ascii="Symbol" w:hAnsi="Symbol" w:hint="default"/>
      </w:rPr>
    </w:lvl>
    <w:lvl w:ilvl="4" w:tplc="0588AE02">
      <w:start w:val="1"/>
      <w:numFmt w:val="bullet"/>
      <w:lvlText w:val="o"/>
      <w:lvlJc w:val="left"/>
      <w:pPr>
        <w:ind w:left="3600" w:hanging="360"/>
      </w:pPr>
      <w:rPr>
        <w:rFonts w:ascii="Courier New" w:hAnsi="Courier New" w:cs="Courier New" w:hint="default"/>
      </w:rPr>
    </w:lvl>
    <w:lvl w:ilvl="5" w:tplc="095A38C8">
      <w:start w:val="1"/>
      <w:numFmt w:val="bullet"/>
      <w:lvlText w:val=""/>
      <w:lvlJc w:val="left"/>
      <w:pPr>
        <w:ind w:left="4320" w:hanging="360"/>
      </w:pPr>
      <w:rPr>
        <w:rFonts w:ascii="Wingdings" w:hAnsi="Wingdings" w:hint="default"/>
      </w:rPr>
    </w:lvl>
    <w:lvl w:ilvl="6" w:tplc="AF942FAC">
      <w:start w:val="1"/>
      <w:numFmt w:val="bullet"/>
      <w:lvlText w:val=""/>
      <w:lvlJc w:val="left"/>
      <w:pPr>
        <w:ind w:left="5040" w:hanging="360"/>
      </w:pPr>
      <w:rPr>
        <w:rFonts w:ascii="Symbol" w:hAnsi="Symbol" w:hint="default"/>
      </w:rPr>
    </w:lvl>
    <w:lvl w:ilvl="7" w:tplc="5D06216A">
      <w:start w:val="1"/>
      <w:numFmt w:val="bullet"/>
      <w:lvlText w:val="o"/>
      <w:lvlJc w:val="left"/>
      <w:pPr>
        <w:ind w:left="5760" w:hanging="360"/>
      </w:pPr>
      <w:rPr>
        <w:rFonts w:ascii="Courier New" w:hAnsi="Courier New" w:cs="Courier New" w:hint="default"/>
      </w:rPr>
    </w:lvl>
    <w:lvl w:ilvl="8" w:tplc="5E122B2A">
      <w:start w:val="1"/>
      <w:numFmt w:val="bullet"/>
      <w:lvlText w:val=""/>
      <w:lvlJc w:val="left"/>
      <w:pPr>
        <w:ind w:left="6480" w:hanging="360"/>
      </w:pPr>
      <w:rPr>
        <w:rFonts w:ascii="Wingdings" w:hAnsi="Wingdings" w:hint="default"/>
      </w:rPr>
    </w:lvl>
  </w:abstractNum>
  <w:abstractNum w:abstractNumId="7" w15:restartNumberingAfterBreak="0">
    <w:nsid w:val="21404C90"/>
    <w:multiLevelType w:val="hybridMultilevel"/>
    <w:tmpl w:val="CCBCEEEE"/>
    <w:lvl w:ilvl="0" w:tplc="8BF608DC">
      <w:start w:val="1"/>
      <w:numFmt w:val="bullet"/>
      <w:lvlText w:val=""/>
      <w:lvlJc w:val="left"/>
      <w:pPr>
        <w:ind w:left="720" w:hanging="360"/>
      </w:pPr>
      <w:rPr>
        <w:rFonts w:ascii="Symbol" w:hAnsi="Symbol" w:hint="default"/>
        <w:color w:val="0070C0"/>
      </w:rPr>
    </w:lvl>
    <w:lvl w:ilvl="1" w:tplc="3C6C4F54">
      <w:start w:val="1"/>
      <w:numFmt w:val="bullet"/>
      <w:lvlText w:val="o"/>
      <w:lvlJc w:val="left"/>
      <w:pPr>
        <w:ind w:left="1440" w:hanging="360"/>
      </w:pPr>
      <w:rPr>
        <w:rFonts w:ascii="Courier New" w:hAnsi="Courier New" w:cs="Courier New" w:hint="default"/>
      </w:rPr>
    </w:lvl>
    <w:lvl w:ilvl="2" w:tplc="D974E994">
      <w:start w:val="1"/>
      <w:numFmt w:val="bullet"/>
      <w:lvlText w:val=""/>
      <w:lvlJc w:val="left"/>
      <w:pPr>
        <w:ind w:left="2160" w:hanging="360"/>
      </w:pPr>
      <w:rPr>
        <w:rFonts w:ascii="Wingdings" w:hAnsi="Wingdings" w:hint="default"/>
      </w:rPr>
    </w:lvl>
    <w:lvl w:ilvl="3" w:tplc="967469A8">
      <w:start w:val="1"/>
      <w:numFmt w:val="bullet"/>
      <w:lvlText w:val=""/>
      <w:lvlJc w:val="left"/>
      <w:pPr>
        <w:ind w:left="2880" w:hanging="360"/>
      </w:pPr>
      <w:rPr>
        <w:rFonts w:ascii="Symbol" w:hAnsi="Symbol" w:hint="default"/>
      </w:rPr>
    </w:lvl>
    <w:lvl w:ilvl="4" w:tplc="B04CC3CE">
      <w:start w:val="1"/>
      <w:numFmt w:val="bullet"/>
      <w:lvlText w:val="o"/>
      <w:lvlJc w:val="left"/>
      <w:pPr>
        <w:ind w:left="3600" w:hanging="360"/>
      </w:pPr>
      <w:rPr>
        <w:rFonts w:ascii="Courier New" w:hAnsi="Courier New" w:cs="Courier New" w:hint="default"/>
      </w:rPr>
    </w:lvl>
    <w:lvl w:ilvl="5" w:tplc="3F7CD324">
      <w:start w:val="1"/>
      <w:numFmt w:val="bullet"/>
      <w:lvlText w:val=""/>
      <w:lvlJc w:val="left"/>
      <w:pPr>
        <w:ind w:left="4320" w:hanging="360"/>
      </w:pPr>
      <w:rPr>
        <w:rFonts w:ascii="Wingdings" w:hAnsi="Wingdings" w:hint="default"/>
      </w:rPr>
    </w:lvl>
    <w:lvl w:ilvl="6" w:tplc="844A6A3E">
      <w:start w:val="1"/>
      <w:numFmt w:val="bullet"/>
      <w:lvlText w:val=""/>
      <w:lvlJc w:val="left"/>
      <w:pPr>
        <w:ind w:left="5040" w:hanging="360"/>
      </w:pPr>
      <w:rPr>
        <w:rFonts w:ascii="Symbol" w:hAnsi="Symbol" w:hint="default"/>
      </w:rPr>
    </w:lvl>
    <w:lvl w:ilvl="7" w:tplc="4A88B41C">
      <w:start w:val="1"/>
      <w:numFmt w:val="bullet"/>
      <w:lvlText w:val="o"/>
      <w:lvlJc w:val="left"/>
      <w:pPr>
        <w:ind w:left="5760" w:hanging="360"/>
      </w:pPr>
      <w:rPr>
        <w:rFonts w:ascii="Courier New" w:hAnsi="Courier New" w:cs="Courier New" w:hint="default"/>
      </w:rPr>
    </w:lvl>
    <w:lvl w:ilvl="8" w:tplc="47AE45DC">
      <w:start w:val="1"/>
      <w:numFmt w:val="bullet"/>
      <w:lvlText w:val=""/>
      <w:lvlJc w:val="left"/>
      <w:pPr>
        <w:ind w:left="6480" w:hanging="360"/>
      </w:pPr>
      <w:rPr>
        <w:rFonts w:ascii="Wingdings" w:hAnsi="Wingdings" w:hint="default"/>
      </w:rPr>
    </w:lvl>
  </w:abstractNum>
  <w:abstractNum w:abstractNumId="8" w15:restartNumberingAfterBreak="0">
    <w:nsid w:val="221E1575"/>
    <w:multiLevelType w:val="hybridMultilevel"/>
    <w:tmpl w:val="BAD658E8"/>
    <w:lvl w:ilvl="0" w:tplc="71A07614">
      <w:start w:val="1"/>
      <w:numFmt w:val="bullet"/>
      <w:lvlText w:val=""/>
      <w:lvlJc w:val="left"/>
      <w:pPr>
        <w:ind w:left="720" w:hanging="360"/>
      </w:pPr>
      <w:rPr>
        <w:rFonts w:ascii="Symbol" w:hAnsi="Symbol" w:hint="default"/>
        <w:color w:val="0070C0"/>
      </w:rPr>
    </w:lvl>
    <w:lvl w:ilvl="1" w:tplc="542C7F20">
      <w:start w:val="1"/>
      <w:numFmt w:val="bullet"/>
      <w:lvlText w:val="o"/>
      <w:lvlJc w:val="left"/>
      <w:pPr>
        <w:ind w:left="1440" w:hanging="360"/>
      </w:pPr>
      <w:rPr>
        <w:rFonts w:ascii="Courier New" w:hAnsi="Courier New" w:cs="Courier New" w:hint="default"/>
      </w:rPr>
    </w:lvl>
    <w:lvl w:ilvl="2" w:tplc="52420890">
      <w:start w:val="1"/>
      <w:numFmt w:val="bullet"/>
      <w:lvlText w:val=""/>
      <w:lvlJc w:val="left"/>
      <w:pPr>
        <w:ind w:left="2160" w:hanging="360"/>
      </w:pPr>
      <w:rPr>
        <w:rFonts w:ascii="Wingdings" w:hAnsi="Wingdings" w:hint="default"/>
      </w:rPr>
    </w:lvl>
    <w:lvl w:ilvl="3" w:tplc="DDDCD5F2">
      <w:start w:val="1"/>
      <w:numFmt w:val="bullet"/>
      <w:lvlText w:val=""/>
      <w:lvlJc w:val="left"/>
      <w:pPr>
        <w:ind w:left="2880" w:hanging="360"/>
      </w:pPr>
      <w:rPr>
        <w:rFonts w:ascii="Symbol" w:hAnsi="Symbol" w:hint="default"/>
      </w:rPr>
    </w:lvl>
    <w:lvl w:ilvl="4" w:tplc="1BA63730">
      <w:start w:val="1"/>
      <w:numFmt w:val="bullet"/>
      <w:lvlText w:val="o"/>
      <w:lvlJc w:val="left"/>
      <w:pPr>
        <w:ind w:left="3600" w:hanging="360"/>
      </w:pPr>
      <w:rPr>
        <w:rFonts w:ascii="Courier New" w:hAnsi="Courier New" w:cs="Courier New" w:hint="default"/>
      </w:rPr>
    </w:lvl>
    <w:lvl w:ilvl="5" w:tplc="A4D4E78A">
      <w:start w:val="1"/>
      <w:numFmt w:val="bullet"/>
      <w:lvlText w:val=""/>
      <w:lvlJc w:val="left"/>
      <w:pPr>
        <w:ind w:left="4320" w:hanging="360"/>
      </w:pPr>
      <w:rPr>
        <w:rFonts w:ascii="Wingdings" w:hAnsi="Wingdings" w:hint="default"/>
      </w:rPr>
    </w:lvl>
    <w:lvl w:ilvl="6" w:tplc="16761854">
      <w:start w:val="1"/>
      <w:numFmt w:val="bullet"/>
      <w:lvlText w:val=""/>
      <w:lvlJc w:val="left"/>
      <w:pPr>
        <w:ind w:left="5040" w:hanging="360"/>
      </w:pPr>
      <w:rPr>
        <w:rFonts w:ascii="Symbol" w:hAnsi="Symbol" w:hint="default"/>
      </w:rPr>
    </w:lvl>
    <w:lvl w:ilvl="7" w:tplc="B59EEE56">
      <w:start w:val="1"/>
      <w:numFmt w:val="bullet"/>
      <w:lvlText w:val="o"/>
      <w:lvlJc w:val="left"/>
      <w:pPr>
        <w:ind w:left="5760" w:hanging="360"/>
      </w:pPr>
      <w:rPr>
        <w:rFonts w:ascii="Courier New" w:hAnsi="Courier New" w:cs="Courier New" w:hint="default"/>
      </w:rPr>
    </w:lvl>
    <w:lvl w:ilvl="8" w:tplc="E65A8F56">
      <w:start w:val="1"/>
      <w:numFmt w:val="bullet"/>
      <w:lvlText w:val=""/>
      <w:lvlJc w:val="left"/>
      <w:pPr>
        <w:ind w:left="6480" w:hanging="360"/>
      </w:pPr>
      <w:rPr>
        <w:rFonts w:ascii="Wingdings" w:hAnsi="Wingdings" w:hint="default"/>
      </w:rPr>
    </w:lvl>
  </w:abstractNum>
  <w:abstractNum w:abstractNumId="9" w15:restartNumberingAfterBreak="0">
    <w:nsid w:val="22942ED8"/>
    <w:multiLevelType w:val="hybridMultilevel"/>
    <w:tmpl w:val="8FD09BB4"/>
    <w:lvl w:ilvl="0" w:tplc="F66C4DAE">
      <w:start w:val="1"/>
      <w:numFmt w:val="bullet"/>
      <w:lvlText w:val="-"/>
      <w:lvlJc w:val="left"/>
      <w:pPr>
        <w:ind w:left="720" w:hanging="360"/>
      </w:pPr>
      <w:rPr>
        <w:rFonts w:ascii="Calibri" w:hAnsi="Calibri" w:hint="default"/>
      </w:rPr>
    </w:lvl>
    <w:lvl w:ilvl="1" w:tplc="67048652">
      <w:start w:val="1"/>
      <w:numFmt w:val="bullet"/>
      <w:lvlText w:val="o"/>
      <w:lvlJc w:val="left"/>
      <w:pPr>
        <w:ind w:left="1440" w:hanging="360"/>
      </w:pPr>
      <w:rPr>
        <w:rFonts w:ascii="Courier New" w:hAnsi="Courier New" w:hint="default"/>
      </w:rPr>
    </w:lvl>
    <w:lvl w:ilvl="2" w:tplc="8898D7FE">
      <w:start w:val="1"/>
      <w:numFmt w:val="bullet"/>
      <w:lvlText w:val=""/>
      <w:lvlJc w:val="left"/>
      <w:pPr>
        <w:ind w:left="2160" w:hanging="360"/>
      </w:pPr>
      <w:rPr>
        <w:rFonts w:ascii="Wingdings" w:hAnsi="Wingdings" w:hint="default"/>
      </w:rPr>
    </w:lvl>
    <w:lvl w:ilvl="3" w:tplc="AC5E1FD4">
      <w:start w:val="1"/>
      <w:numFmt w:val="bullet"/>
      <w:lvlText w:val=""/>
      <w:lvlJc w:val="left"/>
      <w:pPr>
        <w:ind w:left="2880" w:hanging="360"/>
      </w:pPr>
      <w:rPr>
        <w:rFonts w:ascii="Symbol" w:hAnsi="Symbol" w:hint="default"/>
      </w:rPr>
    </w:lvl>
    <w:lvl w:ilvl="4" w:tplc="563471E4">
      <w:start w:val="1"/>
      <w:numFmt w:val="bullet"/>
      <w:lvlText w:val="o"/>
      <w:lvlJc w:val="left"/>
      <w:pPr>
        <w:ind w:left="3600" w:hanging="360"/>
      </w:pPr>
      <w:rPr>
        <w:rFonts w:ascii="Courier New" w:hAnsi="Courier New" w:hint="default"/>
      </w:rPr>
    </w:lvl>
    <w:lvl w:ilvl="5" w:tplc="AF1417FC">
      <w:start w:val="1"/>
      <w:numFmt w:val="bullet"/>
      <w:lvlText w:val=""/>
      <w:lvlJc w:val="left"/>
      <w:pPr>
        <w:ind w:left="4320" w:hanging="360"/>
      </w:pPr>
      <w:rPr>
        <w:rFonts w:ascii="Wingdings" w:hAnsi="Wingdings" w:hint="default"/>
      </w:rPr>
    </w:lvl>
    <w:lvl w:ilvl="6" w:tplc="5DFE71E6">
      <w:start w:val="1"/>
      <w:numFmt w:val="bullet"/>
      <w:lvlText w:val=""/>
      <w:lvlJc w:val="left"/>
      <w:pPr>
        <w:ind w:left="5040" w:hanging="360"/>
      </w:pPr>
      <w:rPr>
        <w:rFonts w:ascii="Symbol" w:hAnsi="Symbol" w:hint="default"/>
      </w:rPr>
    </w:lvl>
    <w:lvl w:ilvl="7" w:tplc="191A40C2">
      <w:start w:val="1"/>
      <w:numFmt w:val="bullet"/>
      <w:lvlText w:val="o"/>
      <w:lvlJc w:val="left"/>
      <w:pPr>
        <w:ind w:left="5760" w:hanging="360"/>
      </w:pPr>
      <w:rPr>
        <w:rFonts w:ascii="Courier New" w:hAnsi="Courier New" w:hint="default"/>
      </w:rPr>
    </w:lvl>
    <w:lvl w:ilvl="8" w:tplc="B3FA0FB2">
      <w:start w:val="1"/>
      <w:numFmt w:val="bullet"/>
      <w:lvlText w:val=""/>
      <w:lvlJc w:val="left"/>
      <w:pPr>
        <w:ind w:left="6480" w:hanging="360"/>
      </w:pPr>
      <w:rPr>
        <w:rFonts w:ascii="Wingdings" w:hAnsi="Wingdings" w:hint="default"/>
      </w:rPr>
    </w:lvl>
  </w:abstractNum>
  <w:abstractNum w:abstractNumId="10" w15:restartNumberingAfterBreak="0">
    <w:nsid w:val="22EC01F2"/>
    <w:multiLevelType w:val="hybridMultilevel"/>
    <w:tmpl w:val="84FE869C"/>
    <w:lvl w:ilvl="0" w:tplc="3AAC620C">
      <w:start w:val="1"/>
      <w:numFmt w:val="bullet"/>
      <w:lvlText w:val=""/>
      <w:lvlJc w:val="left"/>
      <w:rPr>
        <w:rFonts w:ascii="Symbol" w:hAnsi="Symbol" w:hint="default"/>
        <w:color w:val="auto"/>
      </w:rPr>
    </w:lvl>
    <w:lvl w:ilvl="1" w:tplc="CB46F8EA" w:tentative="1">
      <w:start w:val="1"/>
      <w:numFmt w:val="bullet"/>
      <w:lvlText w:val="o"/>
      <w:lvlJc w:val="left"/>
      <w:pPr>
        <w:ind w:left="1440" w:hanging="360"/>
      </w:pPr>
      <w:rPr>
        <w:rFonts w:ascii="Courier New" w:hAnsi="Courier New" w:cs="Courier New" w:hint="default"/>
      </w:rPr>
    </w:lvl>
    <w:lvl w:ilvl="2" w:tplc="AFBADEAA" w:tentative="1">
      <w:start w:val="1"/>
      <w:numFmt w:val="bullet"/>
      <w:lvlText w:val=""/>
      <w:lvlJc w:val="left"/>
      <w:pPr>
        <w:ind w:left="2160" w:hanging="360"/>
      </w:pPr>
      <w:rPr>
        <w:rFonts w:ascii="Wingdings" w:hAnsi="Wingdings" w:hint="default"/>
      </w:rPr>
    </w:lvl>
    <w:lvl w:ilvl="3" w:tplc="B406FE28" w:tentative="1">
      <w:start w:val="1"/>
      <w:numFmt w:val="bullet"/>
      <w:lvlText w:val=""/>
      <w:lvlJc w:val="left"/>
      <w:pPr>
        <w:ind w:left="2880" w:hanging="360"/>
      </w:pPr>
      <w:rPr>
        <w:rFonts w:ascii="Symbol" w:hAnsi="Symbol" w:hint="default"/>
      </w:rPr>
    </w:lvl>
    <w:lvl w:ilvl="4" w:tplc="EC901186" w:tentative="1">
      <w:start w:val="1"/>
      <w:numFmt w:val="bullet"/>
      <w:lvlText w:val="o"/>
      <w:lvlJc w:val="left"/>
      <w:pPr>
        <w:ind w:left="3600" w:hanging="360"/>
      </w:pPr>
      <w:rPr>
        <w:rFonts w:ascii="Courier New" w:hAnsi="Courier New" w:cs="Courier New" w:hint="default"/>
      </w:rPr>
    </w:lvl>
    <w:lvl w:ilvl="5" w:tplc="BE4E5BFC" w:tentative="1">
      <w:start w:val="1"/>
      <w:numFmt w:val="bullet"/>
      <w:lvlText w:val=""/>
      <w:lvlJc w:val="left"/>
      <w:pPr>
        <w:ind w:left="4320" w:hanging="360"/>
      </w:pPr>
      <w:rPr>
        <w:rFonts w:ascii="Wingdings" w:hAnsi="Wingdings" w:hint="default"/>
      </w:rPr>
    </w:lvl>
    <w:lvl w:ilvl="6" w:tplc="325E9F88" w:tentative="1">
      <w:start w:val="1"/>
      <w:numFmt w:val="bullet"/>
      <w:lvlText w:val=""/>
      <w:lvlJc w:val="left"/>
      <w:pPr>
        <w:ind w:left="5040" w:hanging="360"/>
      </w:pPr>
      <w:rPr>
        <w:rFonts w:ascii="Symbol" w:hAnsi="Symbol" w:hint="default"/>
      </w:rPr>
    </w:lvl>
    <w:lvl w:ilvl="7" w:tplc="D6B8D64A" w:tentative="1">
      <w:start w:val="1"/>
      <w:numFmt w:val="bullet"/>
      <w:lvlText w:val="o"/>
      <w:lvlJc w:val="left"/>
      <w:pPr>
        <w:ind w:left="5760" w:hanging="360"/>
      </w:pPr>
      <w:rPr>
        <w:rFonts w:ascii="Courier New" w:hAnsi="Courier New" w:cs="Courier New" w:hint="default"/>
      </w:rPr>
    </w:lvl>
    <w:lvl w:ilvl="8" w:tplc="8F9280D8" w:tentative="1">
      <w:start w:val="1"/>
      <w:numFmt w:val="bullet"/>
      <w:lvlText w:val=""/>
      <w:lvlJc w:val="left"/>
      <w:pPr>
        <w:ind w:left="6480" w:hanging="360"/>
      </w:pPr>
      <w:rPr>
        <w:rFonts w:ascii="Wingdings" w:hAnsi="Wingdings" w:hint="default"/>
      </w:rPr>
    </w:lvl>
  </w:abstractNum>
  <w:abstractNum w:abstractNumId="11" w15:restartNumberingAfterBreak="0">
    <w:nsid w:val="2BA8054F"/>
    <w:multiLevelType w:val="hybridMultilevel"/>
    <w:tmpl w:val="93884EB4"/>
    <w:lvl w:ilvl="0" w:tplc="43545D7E">
      <w:start w:val="1"/>
      <w:numFmt w:val="bullet"/>
      <w:lvlText w:val=""/>
      <w:lvlJc w:val="left"/>
      <w:pPr>
        <w:ind w:left="720" w:hanging="360"/>
      </w:pPr>
      <w:rPr>
        <w:rFonts w:ascii="Symbol" w:hAnsi="Symbol" w:hint="default"/>
        <w:color w:val="0070C0"/>
      </w:rPr>
    </w:lvl>
    <w:lvl w:ilvl="1" w:tplc="00CA9FA8">
      <w:start w:val="1"/>
      <w:numFmt w:val="bullet"/>
      <w:lvlText w:val="o"/>
      <w:lvlJc w:val="left"/>
      <w:pPr>
        <w:ind w:left="1440" w:hanging="360"/>
      </w:pPr>
      <w:rPr>
        <w:rFonts w:ascii="Courier New" w:hAnsi="Courier New" w:cs="Courier New" w:hint="default"/>
      </w:rPr>
    </w:lvl>
    <w:lvl w:ilvl="2" w:tplc="97EA7DC6">
      <w:start w:val="1"/>
      <w:numFmt w:val="bullet"/>
      <w:lvlText w:val=""/>
      <w:lvlJc w:val="left"/>
      <w:pPr>
        <w:ind w:left="2160" w:hanging="360"/>
      </w:pPr>
      <w:rPr>
        <w:rFonts w:ascii="Wingdings" w:hAnsi="Wingdings" w:hint="default"/>
      </w:rPr>
    </w:lvl>
    <w:lvl w:ilvl="3" w:tplc="B188540C">
      <w:start w:val="1"/>
      <w:numFmt w:val="bullet"/>
      <w:lvlText w:val=""/>
      <w:lvlJc w:val="left"/>
      <w:pPr>
        <w:ind w:left="2880" w:hanging="360"/>
      </w:pPr>
      <w:rPr>
        <w:rFonts w:ascii="Symbol" w:hAnsi="Symbol" w:hint="default"/>
      </w:rPr>
    </w:lvl>
    <w:lvl w:ilvl="4" w:tplc="CD0CC764">
      <w:start w:val="1"/>
      <w:numFmt w:val="bullet"/>
      <w:lvlText w:val="o"/>
      <w:lvlJc w:val="left"/>
      <w:pPr>
        <w:ind w:left="3600" w:hanging="360"/>
      </w:pPr>
      <w:rPr>
        <w:rFonts w:ascii="Courier New" w:hAnsi="Courier New" w:cs="Courier New" w:hint="default"/>
      </w:rPr>
    </w:lvl>
    <w:lvl w:ilvl="5" w:tplc="D692413C">
      <w:start w:val="1"/>
      <w:numFmt w:val="bullet"/>
      <w:lvlText w:val=""/>
      <w:lvlJc w:val="left"/>
      <w:pPr>
        <w:ind w:left="4320" w:hanging="360"/>
      </w:pPr>
      <w:rPr>
        <w:rFonts w:ascii="Wingdings" w:hAnsi="Wingdings" w:hint="default"/>
      </w:rPr>
    </w:lvl>
    <w:lvl w:ilvl="6" w:tplc="19C03F1E">
      <w:start w:val="1"/>
      <w:numFmt w:val="bullet"/>
      <w:lvlText w:val=""/>
      <w:lvlJc w:val="left"/>
      <w:pPr>
        <w:ind w:left="5040" w:hanging="360"/>
      </w:pPr>
      <w:rPr>
        <w:rFonts w:ascii="Symbol" w:hAnsi="Symbol" w:hint="default"/>
      </w:rPr>
    </w:lvl>
    <w:lvl w:ilvl="7" w:tplc="CB10E0C4">
      <w:start w:val="1"/>
      <w:numFmt w:val="bullet"/>
      <w:lvlText w:val="o"/>
      <w:lvlJc w:val="left"/>
      <w:pPr>
        <w:ind w:left="5760" w:hanging="360"/>
      </w:pPr>
      <w:rPr>
        <w:rFonts w:ascii="Courier New" w:hAnsi="Courier New" w:cs="Courier New" w:hint="default"/>
      </w:rPr>
    </w:lvl>
    <w:lvl w:ilvl="8" w:tplc="54EC3362">
      <w:start w:val="1"/>
      <w:numFmt w:val="bullet"/>
      <w:lvlText w:val=""/>
      <w:lvlJc w:val="left"/>
      <w:pPr>
        <w:ind w:left="6480" w:hanging="360"/>
      </w:pPr>
      <w:rPr>
        <w:rFonts w:ascii="Wingdings" w:hAnsi="Wingdings" w:hint="default"/>
      </w:rPr>
    </w:lvl>
  </w:abstractNum>
  <w:abstractNum w:abstractNumId="12" w15:restartNumberingAfterBreak="0">
    <w:nsid w:val="30F20133"/>
    <w:multiLevelType w:val="hybridMultilevel"/>
    <w:tmpl w:val="07860B14"/>
    <w:lvl w:ilvl="0" w:tplc="DF9C2130">
      <w:start w:val="1"/>
      <w:numFmt w:val="bullet"/>
      <w:lvlText w:val=""/>
      <w:lvlJc w:val="left"/>
      <w:pPr>
        <w:ind w:left="720" w:hanging="360"/>
      </w:pPr>
      <w:rPr>
        <w:rFonts w:ascii="Symbol" w:hAnsi="Symbol" w:hint="default"/>
      </w:rPr>
    </w:lvl>
    <w:lvl w:ilvl="1" w:tplc="ABEADF5E" w:tentative="1">
      <w:start w:val="1"/>
      <w:numFmt w:val="bullet"/>
      <w:lvlText w:val="o"/>
      <w:lvlJc w:val="left"/>
      <w:pPr>
        <w:ind w:left="1440" w:hanging="360"/>
      </w:pPr>
      <w:rPr>
        <w:rFonts w:ascii="Courier New" w:hAnsi="Courier New" w:cs="Courier New" w:hint="default"/>
      </w:rPr>
    </w:lvl>
    <w:lvl w:ilvl="2" w:tplc="97809AD4" w:tentative="1">
      <w:start w:val="1"/>
      <w:numFmt w:val="bullet"/>
      <w:lvlText w:val=""/>
      <w:lvlJc w:val="left"/>
      <w:pPr>
        <w:ind w:left="2160" w:hanging="360"/>
      </w:pPr>
      <w:rPr>
        <w:rFonts w:ascii="Wingdings" w:hAnsi="Wingdings" w:hint="default"/>
      </w:rPr>
    </w:lvl>
    <w:lvl w:ilvl="3" w:tplc="3E268832" w:tentative="1">
      <w:start w:val="1"/>
      <w:numFmt w:val="bullet"/>
      <w:lvlText w:val=""/>
      <w:lvlJc w:val="left"/>
      <w:pPr>
        <w:ind w:left="2880" w:hanging="360"/>
      </w:pPr>
      <w:rPr>
        <w:rFonts w:ascii="Symbol" w:hAnsi="Symbol" w:hint="default"/>
      </w:rPr>
    </w:lvl>
    <w:lvl w:ilvl="4" w:tplc="4C104FF4" w:tentative="1">
      <w:start w:val="1"/>
      <w:numFmt w:val="bullet"/>
      <w:lvlText w:val="o"/>
      <w:lvlJc w:val="left"/>
      <w:pPr>
        <w:ind w:left="3600" w:hanging="360"/>
      </w:pPr>
      <w:rPr>
        <w:rFonts w:ascii="Courier New" w:hAnsi="Courier New" w:cs="Courier New" w:hint="default"/>
      </w:rPr>
    </w:lvl>
    <w:lvl w:ilvl="5" w:tplc="B7B4EA44" w:tentative="1">
      <w:start w:val="1"/>
      <w:numFmt w:val="bullet"/>
      <w:lvlText w:val=""/>
      <w:lvlJc w:val="left"/>
      <w:pPr>
        <w:ind w:left="4320" w:hanging="360"/>
      </w:pPr>
      <w:rPr>
        <w:rFonts w:ascii="Wingdings" w:hAnsi="Wingdings" w:hint="default"/>
      </w:rPr>
    </w:lvl>
    <w:lvl w:ilvl="6" w:tplc="D6D6594C" w:tentative="1">
      <w:start w:val="1"/>
      <w:numFmt w:val="bullet"/>
      <w:lvlText w:val=""/>
      <w:lvlJc w:val="left"/>
      <w:pPr>
        <w:ind w:left="5040" w:hanging="360"/>
      </w:pPr>
      <w:rPr>
        <w:rFonts w:ascii="Symbol" w:hAnsi="Symbol" w:hint="default"/>
      </w:rPr>
    </w:lvl>
    <w:lvl w:ilvl="7" w:tplc="23D618A0" w:tentative="1">
      <w:start w:val="1"/>
      <w:numFmt w:val="bullet"/>
      <w:lvlText w:val="o"/>
      <w:lvlJc w:val="left"/>
      <w:pPr>
        <w:ind w:left="5760" w:hanging="360"/>
      </w:pPr>
      <w:rPr>
        <w:rFonts w:ascii="Courier New" w:hAnsi="Courier New" w:cs="Courier New" w:hint="default"/>
      </w:rPr>
    </w:lvl>
    <w:lvl w:ilvl="8" w:tplc="22E4EB88" w:tentative="1">
      <w:start w:val="1"/>
      <w:numFmt w:val="bullet"/>
      <w:lvlText w:val=""/>
      <w:lvlJc w:val="left"/>
      <w:pPr>
        <w:ind w:left="6480" w:hanging="360"/>
      </w:pPr>
      <w:rPr>
        <w:rFonts w:ascii="Wingdings" w:hAnsi="Wingdings" w:hint="default"/>
      </w:rPr>
    </w:lvl>
  </w:abstractNum>
  <w:abstractNum w:abstractNumId="13" w15:restartNumberingAfterBreak="0">
    <w:nsid w:val="36BA3096"/>
    <w:multiLevelType w:val="hybridMultilevel"/>
    <w:tmpl w:val="4844C6DA"/>
    <w:lvl w:ilvl="0" w:tplc="4A983C7A">
      <w:numFmt w:val="bullet"/>
      <w:lvlText w:val="-"/>
      <w:lvlJc w:val="left"/>
      <w:pPr>
        <w:ind w:left="720" w:hanging="360"/>
      </w:pPr>
      <w:rPr>
        <w:rFonts w:ascii="Arial" w:eastAsia="Times New Roman" w:hAnsi="Arial" w:cs="Arial" w:hint="default"/>
      </w:rPr>
    </w:lvl>
    <w:lvl w:ilvl="1" w:tplc="618CC062" w:tentative="1">
      <w:start w:val="1"/>
      <w:numFmt w:val="bullet"/>
      <w:lvlText w:val="o"/>
      <w:lvlJc w:val="left"/>
      <w:pPr>
        <w:ind w:left="1440" w:hanging="360"/>
      </w:pPr>
      <w:rPr>
        <w:rFonts w:ascii="Courier New" w:hAnsi="Courier New" w:cs="Courier New" w:hint="default"/>
      </w:rPr>
    </w:lvl>
    <w:lvl w:ilvl="2" w:tplc="00CE534C" w:tentative="1">
      <w:start w:val="1"/>
      <w:numFmt w:val="bullet"/>
      <w:lvlText w:val=""/>
      <w:lvlJc w:val="left"/>
      <w:pPr>
        <w:ind w:left="2160" w:hanging="360"/>
      </w:pPr>
      <w:rPr>
        <w:rFonts w:ascii="Wingdings" w:hAnsi="Wingdings" w:hint="default"/>
      </w:rPr>
    </w:lvl>
    <w:lvl w:ilvl="3" w:tplc="E758A562" w:tentative="1">
      <w:start w:val="1"/>
      <w:numFmt w:val="bullet"/>
      <w:lvlText w:val=""/>
      <w:lvlJc w:val="left"/>
      <w:pPr>
        <w:ind w:left="2880" w:hanging="360"/>
      </w:pPr>
      <w:rPr>
        <w:rFonts w:ascii="Symbol" w:hAnsi="Symbol" w:hint="default"/>
      </w:rPr>
    </w:lvl>
    <w:lvl w:ilvl="4" w:tplc="517C7DEE" w:tentative="1">
      <w:start w:val="1"/>
      <w:numFmt w:val="bullet"/>
      <w:lvlText w:val="o"/>
      <w:lvlJc w:val="left"/>
      <w:pPr>
        <w:ind w:left="3600" w:hanging="360"/>
      </w:pPr>
      <w:rPr>
        <w:rFonts w:ascii="Courier New" w:hAnsi="Courier New" w:cs="Courier New" w:hint="default"/>
      </w:rPr>
    </w:lvl>
    <w:lvl w:ilvl="5" w:tplc="86FCE266" w:tentative="1">
      <w:start w:val="1"/>
      <w:numFmt w:val="bullet"/>
      <w:lvlText w:val=""/>
      <w:lvlJc w:val="left"/>
      <w:pPr>
        <w:ind w:left="4320" w:hanging="360"/>
      </w:pPr>
      <w:rPr>
        <w:rFonts w:ascii="Wingdings" w:hAnsi="Wingdings" w:hint="default"/>
      </w:rPr>
    </w:lvl>
    <w:lvl w:ilvl="6" w:tplc="20A26640" w:tentative="1">
      <w:start w:val="1"/>
      <w:numFmt w:val="bullet"/>
      <w:lvlText w:val=""/>
      <w:lvlJc w:val="left"/>
      <w:pPr>
        <w:ind w:left="5040" w:hanging="360"/>
      </w:pPr>
      <w:rPr>
        <w:rFonts w:ascii="Symbol" w:hAnsi="Symbol" w:hint="default"/>
      </w:rPr>
    </w:lvl>
    <w:lvl w:ilvl="7" w:tplc="00229AF6" w:tentative="1">
      <w:start w:val="1"/>
      <w:numFmt w:val="bullet"/>
      <w:lvlText w:val="o"/>
      <w:lvlJc w:val="left"/>
      <w:pPr>
        <w:ind w:left="5760" w:hanging="360"/>
      </w:pPr>
      <w:rPr>
        <w:rFonts w:ascii="Courier New" w:hAnsi="Courier New" w:cs="Courier New" w:hint="default"/>
      </w:rPr>
    </w:lvl>
    <w:lvl w:ilvl="8" w:tplc="548CD48C" w:tentative="1">
      <w:start w:val="1"/>
      <w:numFmt w:val="bullet"/>
      <w:lvlText w:val=""/>
      <w:lvlJc w:val="left"/>
      <w:pPr>
        <w:ind w:left="6480" w:hanging="360"/>
      </w:pPr>
      <w:rPr>
        <w:rFonts w:ascii="Wingdings" w:hAnsi="Wingdings" w:hint="default"/>
      </w:rPr>
    </w:lvl>
  </w:abstractNum>
  <w:abstractNum w:abstractNumId="14" w15:restartNumberingAfterBreak="0">
    <w:nsid w:val="3C24622C"/>
    <w:multiLevelType w:val="hybridMultilevel"/>
    <w:tmpl w:val="DB2CAB8A"/>
    <w:lvl w:ilvl="0" w:tplc="8D8A65E4">
      <w:start w:val="1"/>
      <w:numFmt w:val="bullet"/>
      <w:lvlText w:val=""/>
      <w:lvlJc w:val="left"/>
      <w:pPr>
        <w:ind w:left="720" w:hanging="360"/>
      </w:pPr>
      <w:rPr>
        <w:rFonts w:ascii="Symbol" w:hAnsi="Symbol" w:hint="default"/>
        <w:color w:val="0070C0"/>
      </w:rPr>
    </w:lvl>
    <w:lvl w:ilvl="1" w:tplc="4032293E">
      <w:start w:val="1"/>
      <w:numFmt w:val="bullet"/>
      <w:lvlText w:val="o"/>
      <w:lvlJc w:val="left"/>
      <w:pPr>
        <w:ind w:left="1440" w:hanging="360"/>
      </w:pPr>
      <w:rPr>
        <w:rFonts w:ascii="Courier New" w:hAnsi="Courier New" w:cs="Courier New" w:hint="default"/>
      </w:rPr>
    </w:lvl>
    <w:lvl w:ilvl="2" w:tplc="B83A2AFC">
      <w:start w:val="1"/>
      <w:numFmt w:val="bullet"/>
      <w:lvlText w:val=""/>
      <w:lvlJc w:val="left"/>
      <w:pPr>
        <w:ind w:left="2160" w:hanging="360"/>
      </w:pPr>
      <w:rPr>
        <w:rFonts w:ascii="Wingdings" w:hAnsi="Wingdings" w:hint="default"/>
      </w:rPr>
    </w:lvl>
    <w:lvl w:ilvl="3" w:tplc="87867FA2">
      <w:start w:val="1"/>
      <w:numFmt w:val="bullet"/>
      <w:lvlText w:val=""/>
      <w:lvlJc w:val="left"/>
      <w:pPr>
        <w:ind w:left="2880" w:hanging="360"/>
      </w:pPr>
      <w:rPr>
        <w:rFonts w:ascii="Symbol" w:hAnsi="Symbol" w:hint="default"/>
      </w:rPr>
    </w:lvl>
    <w:lvl w:ilvl="4" w:tplc="040EDC6E">
      <w:start w:val="1"/>
      <w:numFmt w:val="bullet"/>
      <w:lvlText w:val="o"/>
      <w:lvlJc w:val="left"/>
      <w:pPr>
        <w:ind w:left="3600" w:hanging="360"/>
      </w:pPr>
      <w:rPr>
        <w:rFonts w:ascii="Courier New" w:hAnsi="Courier New" w:cs="Courier New" w:hint="default"/>
      </w:rPr>
    </w:lvl>
    <w:lvl w:ilvl="5" w:tplc="F3BE858A">
      <w:start w:val="1"/>
      <w:numFmt w:val="bullet"/>
      <w:lvlText w:val=""/>
      <w:lvlJc w:val="left"/>
      <w:pPr>
        <w:ind w:left="4320" w:hanging="360"/>
      </w:pPr>
      <w:rPr>
        <w:rFonts w:ascii="Wingdings" w:hAnsi="Wingdings" w:hint="default"/>
      </w:rPr>
    </w:lvl>
    <w:lvl w:ilvl="6" w:tplc="A738A1BA">
      <w:start w:val="1"/>
      <w:numFmt w:val="bullet"/>
      <w:lvlText w:val=""/>
      <w:lvlJc w:val="left"/>
      <w:pPr>
        <w:ind w:left="5040" w:hanging="360"/>
      </w:pPr>
      <w:rPr>
        <w:rFonts w:ascii="Symbol" w:hAnsi="Symbol" w:hint="default"/>
      </w:rPr>
    </w:lvl>
    <w:lvl w:ilvl="7" w:tplc="E08C1976">
      <w:start w:val="1"/>
      <w:numFmt w:val="bullet"/>
      <w:lvlText w:val="o"/>
      <w:lvlJc w:val="left"/>
      <w:pPr>
        <w:ind w:left="5760" w:hanging="360"/>
      </w:pPr>
      <w:rPr>
        <w:rFonts w:ascii="Courier New" w:hAnsi="Courier New" w:cs="Courier New" w:hint="default"/>
      </w:rPr>
    </w:lvl>
    <w:lvl w:ilvl="8" w:tplc="12966832">
      <w:start w:val="1"/>
      <w:numFmt w:val="bullet"/>
      <w:lvlText w:val=""/>
      <w:lvlJc w:val="left"/>
      <w:pPr>
        <w:ind w:left="6480" w:hanging="360"/>
      </w:pPr>
      <w:rPr>
        <w:rFonts w:ascii="Wingdings" w:hAnsi="Wingdings" w:hint="default"/>
      </w:rPr>
    </w:lvl>
  </w:abstractNum>
  <w:abstractNum w:abstractNumId="15" w15:restartNumberingAfterBreak="0">
    <w:nsid w:val="479438A0"/>
    <w:multiLevelType w:val="hybridMultilevel"/>
    <w:tmpl w:val="2918E6A6"/>
    <w:lvl w:ilvl="0" w:tplc="68EEF4D4">
      <w:start w:val="1"/>
      <w:numFmt w:val="bullet"/>
      <w:lvlText w:val="o"/>
      <w:lvlJc w:val="left"/>
      <w:pPr>
        <w:ind w:left="720" w:hanging="360"/>
      </w:pPr>
      <w:rPr>
        <w:rFonts w:ascii="Courier New" w:hAnsi="Courier New" w:cs="Courier New" w:hint="default"/>
      </w:rPr>
    </w:lvl>
    <w:lvl w:ilvl="1" w:tplc="3490F808" w:tentative="1">
      <w:start w:val="1"/>
      <w:numFmt w:val="bullet"/>
      <w:lvlText w:val="o"/>
      <w:lvlJc w:val="left"/>
      <w:pPr>
        <w:ind w:left="1440" w:hanging="360"/>
      </w:pPr>
      <w:rPr>
        <w:rFonts w:ascii="Courier New" w:hAnsi="Courier New" w:cs="Courier New" w:hint="default"/>
      </w:rPr>
    </w:lvl>
    <w:lvl w:ilvl="2" w:tplc="EBD625DE" w:tentative="1">
      <w:start w:val="1"/>
      <w:numFmt w:val="bullet"/>
      <w:lvlText w:val=""/>
      <w:lvlJc w:val="left"/>
      <w:pPr>
        <w:ind w:left="2160" w:hanging="360"/>
      </w:pPr>
      <w:rPr>
        <w:rFonts w:ascii="Wingdings" w:hAnsi="Wingdings" w:hint="default"/>
      </w:rPr>
    </w:lvl>
    <w:lvl w:ilvl="3" w:tplc="1B642E32" w:tentative="1">
      <w:start w:val="1"/>
      <w:numFmt w:val="bullet"/>
      <w:lvlText w:val=""/>
      <w:lvlJc w:val="left"/>
      <w:pPr>
        <w:ind w:left="2880" w:hanging="360"/>
      </w:pPr>
      <w:rPr>
        <w:rFonts w:ascii="Symbol" w:hAnsi="Symbol" w:hint="default"/>
      </w:rPr>
    </w:lvl>
    <w:lvl w:ilvl="4" w:tplc="B5EEF49A" w:tentative="1">
      <w:start w:val="1"/>
      <w:numFmt w:val="bullet"/>
      <w:lvlText w:val="o"/>
      <w:lvlJc w:val="left"/>
      <w:pPr>
        <w:ind w:left="3600" w:hanging="360"/>
      </w:pPr>
      <w:rPr>
        <w:rFonts w:ascii="Courier New" w:hAnsi="Courier New" w:cs="Courier New" w:hint="default"/>
      </w:rPr>
    </w:lvl>
    <w:lvl w:ilvl="5" w:tplc="72C690E8" w:tentative="1">
      <w:start w:val="1"/>
      <w:numFmt w:val="bullet"/>
      <w:lvlText w:val=""/>
      <w:lvlJc w:val="left"/>
      <w:pPr>
        <w:ind w:left="4320" w:hanging="360"/>
      </w:pPr>
      <w:rPr>
        <w:rFonts w:ascii="Wingdings" w:hAnsi="Wingdings" w:hint="default"/>
      </w:rPr>
    </w:lvl>
    <w:lvl w:ilvl="6" w:tplc="A104891A" w:tentative="1">
      <w:start w:val="1"/>
      <w:numFmt w:val="bullet"/>
      <w:lvlText w:val=""/>
      <w:lvlJc w:val="left"/>
      <w:pPr>
        <w:ind w:left="5040" w:hanging="360"/>
      </w:pPr>
      <w:rPr>
        <w:rFonts w:ascii="Symbol" w:hAnsi="Symbol" w:hint="default"/>
      </w:rPr>
    </w:lvl>
    <w:lvl w:ilvl="7" w:tplc="1EF89284" w:tentative="1">
      <w:start w:val="1"/>
      <w:numFmt w:val="bullet"/>
      <w:lvlText w:val="o"/>
      <w:lvlJc w:val="left"/>
      <w:pPr>
        <w:ind w:left="5760" w:hanging="360"/>
      </w:pPr>
      <w:rPr>
        <w:rFonts w:ascii="Courier New" w:hAnsi="Courier New" w:cs="Courier New" w:hint="default"/>
      </w:rPr>
    </w:lvl>
    <w:lvl w:ilvl="8" w:tplc="5A04A982" w:tentative="1">
      <w:start w:val="1"/>
      <w:numFmt w:val="bullet"/>
      <w:lvlText w:val=""/>
      <w:lvlJc w:val="left"/>
      <w:pPr>
        <w:ind w:left="6480" w:hanging="360"/>
      </w:pPr>
      <w:rPr>
        <w:rFonts w:ascii="Wingdings" w:hAnsi="Wingdings" w:hint="default"/>
      </w:rPr>
    </w:lvl>
  </w:abstractNum>
  <w:abstractNum w:abstractNumId="16" w15:restartNumberingAfterBreak="0">
    <w:nsid w:val="47961770"/>
    <w:multiLevelType w:val="hybridMultilevel"/>
    <w:tmpl w:val="C7602A0A"/>
    <w:lvl w:ilvl="0" w:tplc="B28ACCF4">
      <w:start w:val="1"/>
      <w:numFmt w:val="bullet"/>
      <w:lvlText w:val=""/>
      <w:lvlJc w:val="left"/>
      <w:pPr>
        <w:ind w:left="720" w:hanging="360"/>
      </w:pPr>
      <w:rPr>
        <w:rFonts w:ascii="Symbol" w:hAnsi="Symbol" w:hint="default"/>
        <w:color w:val="0070C0"/>
      </w:rPr>
    </w:lvl>
    <w:lvl w:ilvl="1" w:tplc="5D6C5980">
      <w:start w:val="1"/>
      <w:numFmt w:val="bullet"/>
      <w:lvlText w:val="o"/>
      <w:lvlJc w:val="left"/>
      <w:pPr>
        <w:ind w:left="1440" w:hanging="360"/>
      </w:pPr>
      <w:rPr>
        <w:rFonts w:ascii="Courier New" w:hAnsi="Courier New" w:cs="Courier New" w:hint="default"/>
      </w:rPr>
    </w:lvl>
    <w:lvl w:ilvl="2" w:tplc="036EF564">
      <w:start w:val="1"/>
      <w:numFmt w:val="bullet"/>
      <w:lvlText w:val=""/>
      <w:lvlJc w:val="left"/>
      <w:pPr>
        <w:ind w:left="2160" w:hanging="360"/>
      </w:pPr>
      <w:rPr>
        <w:rFonts w:ascii="Wingdings" w:hAnsi="Wingdings" w:hint="default"/>
      </w:rPr>
    </w:lvl>
    <w:lvl w:ilvl="3" w:tplc="99D4041A">
      <w:start w:val="1"/>
      <w:numFmt w:val="bullet"/>
      <w:lvlText w:val=""/>
      <w:lvlJc w:val="left"/>
      <w:pPr>
        <w:ind w:left="2880" w:hanging="360"/>
      </w:pPr>
      <w:rPr>
        <w:rFonts w:ascii="Symbol" w:hAnsi="Symbol" w:hint="default"/>
      </w:rPr>
    </w:lvl>
    <w:lvl w:ilvl="4" w:tplc="BD700428">
      <w:start w:val="1"/>
      <w:numFmt w:val="bullet"/>
      <w:lvlText w:val="o"/>
      <w:lvlJc w:val="left"/>
      <w:pPr>
        <w:ind w:left="3600" w:hanging="360"/>
      </w:pPr>
      <w:rPr>
        <w:rFonts w:ascii="Courier New" w:hAnsi="Courier New" w:cs="Courier New" w:hint="default"/>
      </w:rPr>
    </w:lvl>
    <w:lvl w:ilvl="5" w:tplc="C85AAB14">
      <w:start w:val="1"/>
      <w:numFmt w:val="bullet"/>
      <w:lvlText w:val=""/>
      <w:lvlJc w:val="left"/>
      <w:pPr>
        <w:ind w:left="4320" w:hanging="360"/>
      </w:pPr>
      <w:rPr>
        <w:rFonts w:ascii="Wingdings" w:hAnsi="Wingdings" w:hint="default"/>
      </w:rPr>
    </w:lvl>
    <w:lvl w:ilvl="6" w:tplc="A24CC02C">
      <w:start w:val="1"/>
      <w:numFmt w:val="bullet"/>
      <w:lvlText w:val=""/>
      <w:lvlJc w:val="left"/>
      <w:pPr>
        <w:ind w:left="5040" w:hanging="360"/>
      </w:pPr>
      <w:rPr>
        <w:rFonts w:ascii="Symbol" w:hAnsi="Symbol" w:hint="default"/>
      </w:rPr>
    </w:lvl>
    <w:lvl w:ilvl="7" w:tplc="EB409BA6">
      <w:start w:val="1"/>
      <w:numFmt w:val="bullet"/>
      <w:lvlText w:val="o"/>
      <w:lvlJc w:val="left"/>
      <w:pPr>
        <w:ind w:left="5760" w:hanging="360"/>
      </w:pPr>
      <w:rPr>
        <w:rFonts w:ascii="Courier New" w:hAnsi="Courier New" w:cs="Courier New" w:hint="default"/>
      </w:rPr>
    </w:lvl>
    <w:lvl w:ilvl="8" w:tplc="D7B4BE88">
      <w:start w:val="1"/>
      <w:numFmt w:val="bullet"/>
      <w:lvlText w:val=""/>
      <w:lvlJc w:val="left"/>
      <w:pPr>
        <w:ind w:left="6480" w:hanging="360"/>
      </w:pPr>
      <w:rPr>
        <w:rFonts w:ascii="Wingdings" w:hAnsi="Wingdings" w:hint="default"/>
      </w:rPr>
    </w:lvl>
  </w:abstractNum>
  <w:abstractNum w:abstractNumId="17" w15:restartNumberingAfterBreak="0">
    <w:nsid w:val="4A3D45A3"/>
    <w:multiLevelType w:val="hybridMultilevel"/>
    <w:tmpl w:val="80025FEE"/>
    <w:lvl w:ilvl="0" w:tplc="C89A54B6">
      <w:start w:val="1"/>
      <w:numFmt w:val="bullet"/>
      <w:lvlText w:val=""/>
      <w:lvlJc w:val="left"/>
      <w:pPr>
        <w:ind w:left="720" w:hanging="360"/>
      </w:pPr>
      <w:rPr>
        <w:rFonts w:ascii="Symbol" w:hAnsi="Symbol" w:hint="default"/>
        <w:color w:val="0070C0"/>
      </w:rPr>
    </w:lvl>
    <w:lvl w:ilvl="1" w:tplc="2D0EF59E">
      <w:start w:val="1"/>
      <w:numFmt w:val="bullet"/>
      <w:lvlText w:val="o"/>
      <w:lvlJc w:val="left"/>
      <w:pPr>
        <w:ind w:left="1440" w:hanging="360"/>
      </w:pPr>
      <w:rPr>
        <w:rFonts w:ascii="Courier New" w:hAnsi="Courier New" w:cs="Courier New" w:hint="default"/>
      </w:rPr>
    </w:lvl>
    <w:lvl w:ilvl="2" w:tplc="31E6904C">
      <w:start w:val="1"/>
      <w:numFmt w:val="bullet"/>
      <w:lvlText w:val=""/>
      <w:lvlJc w:val="left"/>
      <w:pPr>
        <w:ind w:left="2160" w:hanging="360"/>
      </w:pPr>
      <w:rPr>
        <w:rFonts w:ascii="Wingdings" w:hAnsi="Wingdings" w:hint="default"/>
      </w:rPr>
    </w:lvl>
    <w:lvl w:ilvl="3" w:tplc="3B72CF02">
      <w:start w:val="1"/>
      <w:numFmt w:val="bullet"/>
      <w:lvlText w:val=""/>
      <w:lvlJc w:val="left"/>
      <w:pPr>
        <w:ind w:left="2880" w:hanging="360"/>
      </w:pPr>
      <w:rPr>
        <w:rFonts w:ascii="Symbol" w:hAnsi="Symbol" w:hint="default"/>
      </w:rPr>
    </w:lvl>
    <w:lvl w:ilvl="4" w:tplc="FBEE5C4A">
      <w:start w:val="1"/>
      <w:numFmt w:val="bullet"/>
      <w:lvlText w:val="o"/>
      <w:lvlJc w:val="left"/>
      <w:pPr>
        <w:ind w:left="3600" w:hanging="360"/>
      </w:pPr>
      <w:rPr>
        <w:rFonts w:ascii="Courier New" w:hAnsi="Courier New" w:cs="Courier New" w:hint="default"/>
      </w:rPr>
    </w:lvl>
    <w:lvl w:ilvl="5" w:tplc="D81E7304">
      <w:start w:val="1"/>
      <w:numFmt w:val="bullet"/>
      <w:lvlText w:val=""/>
      <w:lvlJc w:val="left"/>
      <w:pPr>
        <w:ind w:left="4320" w:hanging="360"/>
      </w:pPr>
      <w:rPr>
        <w:rFonts w:ascii="Wingdings" w:hAnsi="Wingdings" w:hint="default"/>
      </w:rPr>
    </w:lvl>
    <w:lvl w:ilvl="6" w:tplc="058411F8">
      <w:start w:val="1"/>
      <w:numFmt w:val="bullet"/>
      <w:lvlText w:val=""/>
      <w:lvlJc w:val="left"/>
      <w:pPr>
        <w:ind w:left="5040" w:hanging="360"/>
      </w:pPr>
      <w:rPr>
        <w:rFonts w:ascii="Symbol" w:hAnsi="Symbol" w:hint="default"/>
      </w:rPr>
    </w:lvl>
    <w:lvl w:ilvl="7" w:tplc="CA42FF96">
      <w:start w:val="1"/>
      <w:numFmt w:val="bullet"/>
      <w:lvlText w:val="o"/>
      <w:lvlJc w:val="left"/>
      <w:pPr>
        <w:ind w:left="5760" w:hanging="360"/>
      </w:pPr>
      <w:rPr>
        <w:rFonts w:ascii="Courier New" w:hAnsi="Courier New" w:cs="Courier New" w:hint="default"/>
      </w:rPr>
    </w:lvl>
    <w:lvl w:ilvl="8" w:tplc="A91E9898">
      <w:start w:val="1"/>
      <w:numFmt w:val="bullet"/>
      <w:lvlText w:val=""/>
      <w:lvlJc w:val="left"/>
      <w:pPr>
        <w:ind w:left="6480" w:hanging="360"/>
      </w:pPr>
      <w:rPr>
        <w:rFonts w:ascii="Wingdings" w:hAnsi="Wingdings" w:hint="default"/>
      </w:rPr>
    </w:lvl>
  </w:abstractNum>
  <w:abstractNum w:abstractNumId="18" w15:restartNumberingAfterBreak="0">
    <w:nsid w:val="501876E6"/>
    <w:multiLevelType w:val="hybridMultilevel"/>
    <w:tmpl w:val="5AACF0EC"/>
    <w:lvl w:ilvl="0" w:tplc="76F03A14">
      <w:start w:val="2022"/>
      <w:numFmt w:val="bullet"/>
      <w:lvlText w:val="-"/>
      <w:lvlJc w:val="left"/>
      <w:pPr>
        <w:ind w:left="720" w:hanging="360"/>
      </w:pPr>
      <w:rPr>
        <w:rFonts w:ascii="Arial" w:eastAsia="Times New Roman" w:hAnsi="Arial" w:cs="Arial" w:hint="default"/>
      </w:rPr>
    </w:lvl>
    <w:lvl w:ilvl="1" w:tplc="9E9C42EA">
      <w:start w:val="1"/>
      <w:numFmt w:val="bullet"/>
      <w:lvlText w:val="o"/>
      <w:lvlJc w:val="left"/>
      <w:pPr>
        <w:ind w:left="1440" w:hanging="360"/>
      </w:pPr>
      <w:rPr>
        <w:rFonts w:ascii="Courier New" w:hAnsi="Courier New" w:cs="Courier New" w:hint="default"/>
      </w:rPr>
    </w:lvl>
    <w:lvl w:ilvl="2" w:tplc="785C01B2">
      <w:start w:val="1"/>
      <w:numFmt w:val="bullet"/>
      <w:lvlText w:val=""/>
      <w:lvlJc w:val="left"/>
      <w:pPr>
        <w:ind w:left="2160" w:hanging="360"/>
      </w:pPr>
      <w:rPr>
        <w:rFonts w:ascii="Wingdings" w:hAnsi="Wingdings" w:hint="default"/>
      </w:rPr>
    </w:lvl>
    <w:lvl w:ilvl="3" w:tplc="6E9A8F48">
      <w:start w:val="1"/>
      <w:numFmt w:val="bullet"/>
      <w:lvlText w:val=""/>
      <w:lvlJc w:val="left"/>
      <w:pPr>
        <w:ind w:left="2880" w:hanging="360"/>
      </w:pPr>
      <w:rPr>
        <w:rFonts w:ascii="Symbol" w:hAnsi="Symbol" w:hint="default"/>
      </w:rPr>
    </w:lvl>
    <w:lvl w:ilvl="4" w:tplc="3580D562">
      <w:start w:val="1"/>
      <w:numFmt w:val="bullet"/>
      <w:lvlText w:val="o"/>
      <w:lvlJc w:val="left"/>
      <w:pPr>
        <w:ind w:left="3600" w:hanging="360"/>
      </w:pPr>
      <w:rPr>
        <w:rFonts w:ascii="Courier New" w:hAnsi="Courier New" w:cs="Courier New" w:hint="default"/>
      </w:rPr>
    </w:lvl>
    <w:lvl w:ilvl="5" w:tplc="D29AD958">
      <w:start w:val="1"/>
      <w:numFmt w:val="bullet"/>
      <w:lvlText w:val=""/>
      <w:lvlJc w:val="left"/>
      <w:pPr>
        <w:ind w:left="4320" w:hanging="360"/>
      </w:pPr>
      <w:rPr>
        <w:rFonts w:ascii="Wingdings" w:hAnsi="Wingdings" w:hint="default"/>
      </w:rPr>
    </w:lvl>
    <w:lvl w:ilvl="6" w:tplc="A6EAE08A">
      <w:start w:val="1"/>
      <w:numFmt w:val="bullet"/>
      <w:lvlText w:val=""/>
      <w:lvlJc w:val="left"/>
      <w:pPr>
        <w:ind w:left="5040" w:hanging="360"/>
      </w:pPr>
      <w:rPr>
        <w:rFonts w:ascii="Symbol" w:hAnsi="Symbol" w:hint="default"/>
      </w:rPr>
    </w:lvl>
    <w:lvl w:ilvl="7" w:tplc="CC8C9E66">
      <w:start w:val="1"/>
      <w:numFmt w:val="bullet"/>
      <w:lvlText w:val="o"/>
      <w:lvlJc w:val="left"/>
      <w:pPr>
        <w:ind w:left="5760" w:hanging="360"/>
      </w:pPr>
      <w:rPr>
        <w:rFonts w:ascii="Courier New" w:hAnsi="Courier New" w:cs="Courier New" w:hint="default"/>
      </w:rPr>
    </w:lvl>
    <w:lvl w:ilvl="8" w:tplc="444A5CDA">
      <w:start w:val="1"/>
      <w:numFmt w:val="bullet"/>
      <w:lvlText w:val=""/>
      <w:lvlJc w:val="left"/>
      <w:pPr>
        <w:ind w:left="6480" w:hanging="360"/>
      </w:pPr>
      <w:rPr>
        <w:rFonts w:ascii="Wingdings" w:hAnsi="Wingdings" w:hint="default"/>
      </w:rPr>
    </w:lvl>
  </w:abstractNum>
  <w:abstractNum w:abstractNumId="19" w15:restartNumberingAfterBreak="0">
    <w:nsid w:val="5BDA71BF"/>
    <w:multiLevelType w:val="hybridMultilevel"/>
    <w:tmpl w:val="77D0E842"/>
    <w:lvl w:ilvl="0" w:tplc="38F0B912">
      <w:numFmt w:val="bullet"/>
      <w:lvlText w:val=""/>
      <w:lvlJc w:val="left"/>
      <w:pPr>
        <w:ind w:left="720" w:hanging="360"/>
      </w:pPr>
      <w:rPr>
        <w:rFonts w:ascii="Symbol" w:eastAsia="Times New Roman" w:hAnsi="Symbol" w:cs="Times New Roman" w:hint="default"/>
      </w:rPr>
    </w:lvl>
    <w:lvl w:ilvl="1" w:tplc="82DCB00C" w:tentative="1">
      <w:start w:val="1"/>
      <w:numFmt w:val="bullet"/>
      <w:lvlText w:val="o"/>
      <w:lvlJc w:val="left"/>
      <w:pPr>
        <w:ind w:left="1440" w:hanging="360"/>
      </w:pPr>
      <w:rPr>
        <w:rFonts w:ascii="Courier New" w:hAnsi="Courier New" w:cs="Courier New" w:hint="default"/>
      </w:rPr>
    </w:lvl>
    <w:lvl w:ilvl="2" w:tplc="488EF080" w:tentative="1">
      <w:start w:val="1"/>
      <w:numFmt w:val="bullet"/>
      <w:lvlText w:val=""/>
      <w:lvlJc w:val="left"/>
      <w:pPr>
        <w:ind w:left="2160" w:hanging="360"/>
      </w:pPr>
      <w:rPr>
        <w:rFonts w:ascii="Wingdings" w:hAnsi="Wingdings" w:hint="default"/>
      </w:rPr>
    </w:lvl>
    <w:lvl w:ilvl="3" w:tplc="FB208AE4" w:tentative="1">
      <w:start w:val="1"/>
      <w:numFmt w:val="bullet"/>
      <w:lvlText w:val=""/>
      <w:lvlJc w:val="left"/>
      <w:pPr>
        <w:ind w:left="2880" w:hanging="360"/>
      </w:pPr>
      <w:rPr>
        <w:rFonts w:ascii="Symbol" w:hAnsi="Symbol" w:hint="default"/>
      </w:rPr>
    </w:lvl>
    <w:lvl w:ilvl="4" w:tplc="CD9C93D0" w:tentative="1">
      <w:start w:val="1"/>
      <w:numFmt w:val="bullet"/>
      <w:lvlText w:val="o"/>
      <w:lvlJc w:val="left"/>
      <w:pPr>
        <w:ind w:left="3600" w:hanging="360"/>
      </w:pPr>
      <w:rPr>
        <w:rFonts w:ascii="Courier New" w:hAnsi="Courier New" w:cs="Courier New" w:hint="default"/>
      </w:rPr>
    </w:lvl>
    <w:lvl w:ilvl="5" w:tplc="0A20DAD6" w:tentative="1">
      <w:start w:val="1"/>
      <w:numFmt w:val="bullet"/>
      <w:lvlText w:val=""/>
      <w:lvlJc w:val="left"/>
      <w:pPr>
        <w:ind w:left="4320" w:hanging="360"/>
      </w:pPr>
      <w:rPr>
        <w:rFonts w:ascii="Wingdings" w:hAnsi="Wingdings" w:hint="default"/>
      </w:rPr>
    </w:lvl>
    <w:lvl w:ilvl="6" w:tplc="C73251DE" w:tentative="1">
      <w:start w:val="1"/>
      <w:numFmt w:val="bullet"/>
      <w:lvlText w:val=""/>
      <w:lvlJc w:val="left"/>
      <w:pPr>
        <w:ind w:left="5040" w:hanging="360"/>
      </w:pPr>
      <w:rPr>
        <w:rFonts w:ascii="Symbol" w:hAnsi="Symbol" w:hint="default"/>
      </w:rPr>
    </w:lvl>
    <w:lvl w:ilvl="7" w:tplc="41EA14E8" w:tentative="1">
      <w:start w:val="1"/>
      <w:numFmt w:val="bullet"/>
      <w:lvlText w:val="o"/>
      <w:lvlJc w:val="left"/>
      <w:pPr>
        <w:ind w:left="5760" w:hanging="360"/>
      </w:pPr>
      <w:rPr>
        <w:rFonts w:ascii="Courier New" w:hAnsi="Courier New" w:cs="Courier New" w:hint="default"/>
      </w:rPr>
    </w:lvl>
    <w:lvl w:ilvl="8" w:tplc="5F3ABB46" w:tentative="1">
      <w:start w:val="1"/>
      <w:numFmt w:val="bullet"/>
      <w:lvlText w:val=""/>
      <w:lvlJc w:val="left"/>
      <w:pPr>
        <w:ind w:left="6480" w:hanging="360"/>
      </w:pPr>
      <w:rPr>
        <w:rFonts w:ascii="Wingdings" w:hAnsi="Wingdings" w:hint="default"/>
      </w:rPr>
    </w:lvl>
  </w:abstractNum>
  <w:abstractNum w:abstractNumId="20" w15:restartNumberingAfterBreak="0">
    <w:nsid w:val="5C697BE0"/>
    <w:multiLevelType w:val="hybridMultilevel"/>
    <w:tmpl w:val="40463328"/>
    <w:lvl w:ilvl="0" w:tplc="34C01A88">
      <w:start w:val="1"/>
      <w:numFmt w:val="bullet"/>
      <w:lvlText w:val=""/>
      <w:lvlJc w:val="left"/>
      <w:pPr>
        <w:ind w:left="720" w:hanging="360"/>
      </w:pPr>
      <w:rPr>
        <w:rFonts w:ascii="Symbol" w:hAnsi="Symbol" w:hint="default"/>
        <w:color w:val="0070C0"/>
      </w:rPr>
    </w:lvl>
    <w:lvl w:ilvl="1" w:tplc="1A7EAFD4">
      <w:start w:val="1"/>
      <w:numFmt w:val="bullet"/>
      <w:lvlText w:val="o"/>
      <w:lvlJc w:val="left"/>
      <w:pPr>
        <w:ind w:left="1440" w:hanging="360"/>
      </w:pPr>
      <w:rPr>
        <w:rFonts w:ascii="Courier New" w:hAnsi="Courier New" w:cs="Courier New" w:hint="default"/>
      </w:rPr>
    </w:lvl>
    <w:lvl w:ilvl="2" w:tplc="F364E89C">
      <w:start w:val="1"/>
      <w:numFmt w:val="bullet"/>
      <w:lvlText w:val=""/>
      <w:lvlJc w:val="left"/>
      <w:pPr>
        <w:ind w:left="2160" w:hanging="360"/>
      </w:pPr>
      <w:rPr>
        <w:rFonts w:ascii="Wingdings" w:hAnsi="Wingdings" w:hint="default"/>
      </w:rPr>
    </w:lvl>
    <w:lvl w:ilvl="3" w:tplc="5E149D56">
      <w:start w:val="1"/>
      <w:numFmt w:val="bullet"/>
      <w:lvlText w:val=""/>
      <w:lvlJc w:val="left"/>
      <w:pPr>
        <w:ind w:left="2880" w:hanging="360"/>
      </w:pPr>
      <w:rPr>
        <w:rFonts w:ascii="Symbol" w:hAnsi="Symbol" w:hint="default"/>
      </w:rPr>
    </w:lvl>
    <w:lvl w:ilvl="4" w:tplc="84F4FB30">
      <w:start w:val="1"/>
      <w:numFmt w:val="bullet"/>
      <w:lvlText w:val="o"/>
      <w:lvlJc w:val="left"/>
      <w:pPr>
        <w:ind w:left="3600" w:hanging="360"/>
      </w:pPr>
      <w:rPr>
        <w:rFonts w:ascii="Courier New" w:hAnsi="Courier New" w:cs="Courier New" w:hint="default"/>
      </w:rPr>
    </w:lvl>
    <w:lvl w:ilvl="5" w:tplc="E52EC732">
      <w:start w:val="1"/>
      <w:numFmt w:val="bullet"/>
      <w:lvlText w:val=""/>
      <w:lvlJc w:val="left"/>
      <w:pPr>
        <w:ind w:left="4320" w:hanging="360"/>
      </w:pPr>
      <w:rPr>
        <w:rFonts w:ascii="Wingdings" w:hAnsi="Wingdings" w:hint="default"/>
      </w:rPr>
    </w:lvl>
    <w:lvl w:ilvl="6" w:tplc="5330E17A">
      <w:start w:val="1"/>
      <w:numFmt w:val="bullet"/>
      <w:lvlText w:val=""/>
      <w:lvlJc w:val="left"/>
      <w:pPr>
        <w:ind w:left="5040" w:hanging="360"/>
      </w:pPr>
      <w:rPr>
        <w:rFonts w:ascii="Symbol" w:hAnsi="Symbol" w:hint="default"/>
      </w:rPr>
    </w:lvl>
    <w:lvl w:ilvl="7" w:tplc="B694BF52">
      <w:start w:val="1"/>
      <w:numFmt w:val="bullet"/>
      <w:lvlText w:val="o"/>
      <w:lvlJc w:val="left"/>
      <w:pPr>
        <w:ind w:left="5760" w:hanging="360"/>
      </w:pPr>
      <w:rPr>
        <w:rFonts w:ascii="Courier New" w:hAnsi="Courier New" w:cs="Courier New" w:hint="default"/>
      </w:rPr>
    </w:lvl>
    <w:lvl w:ilvl="8" w:tplc="273483FA">
      <w:start w:val="1"/>
      <w:numFmt w:val="bullet"/>
      <w:lvlText w:val=""/>
      <w:lvlJc w:val="left"/>
      <w:pPr>
        <w:ind w:left="6480" w:hanging="360"/>
      </w:pPr>
      <w:rPr>
        <w:rFonts w:ascii="Wingdings" w:hAnsi="Wingdings" w:hint="default"/>
      </w:rPr>
    </w:lvl>
  </w:abstractNum>
  <w:abstractNum w:abstractNumId="21" w15:restartNumberingAfterBreak="0">
    <w:nsid w:val="600A18AD"/>
    <w:multiLevelType w:val="hybridMultilevel"/>
    <w:tmpl w:val="94BEE252"/>
    <w:lvl w:ilvl="0" w:tplc="3D7870CA">
      <w:start w:val="1"/>
      <w:numFmt w:val="bullet"/>
      <w:lvlText w:val=""/>
      <w:lvlJc w:val="left"/>
      <w:pPr>
        <w:ind w:left="720" w:hanging="360"/>
      </w:pPr>
      <w:rPr>
        <w:rFonts w:ascii="Symbol" w:hAnsi="Symbol" w:hint="default"/>
        <w:color w:val="0070C0"/>
      </w:rPr>
    </w:lvl>
    <w:lvl w:ilvl="1" w:tplc="532E79D2">
      <w:start w:val="1"/>
      <w:numFmt w:val="bullet"/>
      <w:lvlText w:val="o"/>
      <w:lvlJc w:val="left"/>
      <w:pPr>
        <w:ind w:left="1440" w:hanging="360"/>
      </w:pPr>
      <w:rPr>
        <w:rFonts w:ascii="Courier New" w:hAnsi="Courier New" w:cs="Courier New" w:hint="default"/>
      </w:rPr>
    </w:lvl>
    <w:lvl w:ilvl="2" w:tplc="E258EC54">
      <w:start w:val="1"/>
      <w:numFmt w:val="bullet"/>
      <w:lvlText w:val=""/>
      <w:lvlJc w:val="left"/>
      <w:pPr>
        <w:ind w:left="2160" w:hanging="360"/>
      </w:pPr>
      <w:rPr>
        <w:rFonts w:ascii="Wingdings" w:hAnsi="Wingdings" w:hint="default"/>
      </w:rPr>
    </w:lvl>
    <w:lvl w:ilvl="3" w:tplc="DD8E238E">
      <w:start w:val="1"/>
      <w:numFmt w:val="bullet"/>
      <w:lvlText w:val=""/>
      <w:lvlJc w:val="left"/>
      <w:pPr>
        <w:ind w:left="2880" w:hanging="360"/>
      </w:pPr>
      <w:rPr>
        <w:rFonts w:ascii="Symbol" w:hAnsi="Symbol" w:hint="default"/>
      </w:rPr>
    </w:lvl>
    <w:lvl w:ilvl="4" w:tplc="81A0581A">
      <w:start w:val="1"/>
      <w:numFmt w:val="bullet"/>
      <w:lvlText w:val="o"/>
      <w:lvlJc w:val="left"/>
      <w:pPr>
        <w:ind w:left="3600" w:hanging="360"/>
      </w:pPr>
      <w:rPr>
        <w:rFonts w:ascii="Courier New" w:hAnsi="Courier New" w:cs="Courier New" w:hint="default"/>
      </w:rPr>
    </w:lvl>
    <w:lvl w:ilvl="5" w:tplc="52F6FA04">
      <w:start w:val="1"/>
      <w:numFmt w:val="bullet"/>
      <w:lvlText w:val=""/>
      <w:lvlJc w:val="left"/>
      <w:pPr>
        <w:ind w:left="4320" w:hanging="360"/>
      </w:pPr>
      <w:rPr>
        <w:rFonts w:ascii="Wingdings" w:hAnsi="Wingdings" w:hint="default"/>
      </w:rPr>
    </w:lvl>
    <w:lvl w:ilvl="6" w:tplc="0690194E">
      <w:start w:val="1"/>
      <w:numFmt w:val="bullet"/>
      <w:lvlText w:val=""/>
      <w:lvlJc w:val="left"/>
      <w:pPr>
        <w:ind w:left="5040" w:hanging="360"/>
      </w:pPr>
      <w:rPr>
        <w:rFonts w:ascii="Symbol" w:hAnsi="Symbol" w:hint="default"/>
      </w:rPr>
    </w:lvl>
    <w:lvl w:ilvl="7" w:tplc="203E616A">
      <w:start w:val="1"/>
      <w:numFmt w:val="bullet"/>
      <w:lvlText w:val="o"/>
      <w:lvlJc w:val="left"/>
      <w:pPr>
        <w:ind w:left="5760" w:hanging="360"/>
      </w:pPr>
      <w:rPr>
        <w:rFonts w:ascii="Courier New" w:hAnsi="Courier New" w:cs="Courier New" w:hint="default"/>
      </w:rPr>
    </w:lvl>
    <w:lvl w:ilvl="8" w:tplc="B224AE1A">
      <w:start w:val="1"/>
      <w:numFmt w:val="bullet"/>
      <w:lvlText w:val=""/>
      <w:lvlJc w:val="left"/>
      <w:pPr>
        <w:ind w:left="6480" w:hanging="360"/>
      </w:pPr>
      <w:rPr>
        <w:rFonts w:ascii="Wingdings" w:hAnsi="Wingdings" w:hint="default"/>
      </w:rPr>
    </w:lvl>
  </w:abstractNum>
  <w:abstractNum w:abstractNumId="22" w15:restartNumberingAfterBreak="0">
    <w:nsid w:val="62DC5154"/>
    <w:multiLevelType w:val="hybridMultilevel"/>
    <w:tmpl w:val="3D6EFD94"/>
    <w:lvl w:ilvl="0" w:tplc="A86CC3B6">
      <w:start w:val="1"/>
      <w:numFmt w:val="bullet"/>
      <w:lvlText w:val=""/>
      <w:lvlJc w:val="left"/>
      <w:pPr>
        <w:ind w:left="720" w:hanging="360"/>
      </w:pPr>
      <w:rPr>
        <w:rFonts w:ascii="Symbol" w:hAnsi="Symbol" w:hint="default"/>
        <w:color w:val="0070C0"/>
      </w:rPr>
    </w:lvl>
    <w:lvl w:ilvl="1" w:tplc="A8BCA0DA" w:tentative="1">
      <w:start w:val="1"/>
      <w:numFmt w:val="bullet"/>
      <w:lvlText w:val="o"/>
      <w:lvlJc w:val="left"/>
      <w:pPr>
        <w:ind w:left="1440" w:hanging="360"/>
      </w:pPr>
      <w:rPr>
        <w:rFonts w:ascii="Courier New" w:hAnsi="Courier New" w:cs="Courier New" w:hint="default"/>
      </w:rPr>
    </w:lvl>
    <w:lvl w:ilvl="2" w:tplc="6C2A287C" w:tentative="1">
      <w:start w:val="1"/>
      <w:numFmt w:val="bullet"/>
      <w:lvlText w:val=""/>
      <w:lvlJc w:val="left"/>
      <w:pPr>
        <w:ind w:left="2160" w:hanging="360"/>
      </w:pPr>
      <w:rPr>
        <w:rFonts w:ascii="Wingdings" w:hAnsi="Wingdings" w:hint="default"/>
      </w:rPr>
    </w:lvl>
    <w:lvl w:ilvl="3" w:tplc="91841D22" w:tentative="1">
      <w:start w:val="1"/>
      <w:numFmt w:val="bullet"/>
      <w:lvlText w:val=""/>
      <w:lvlJc w:val="left"/>
      <w:pPr>
        <w:ind w:left="2880" w:hanging="360"/>
      </w:pPr>
      <w:rPr>
        <w:rFonts w:ascii="Symbol" w:hAnsi="Symbol" w:hint="default"/>
      </w:rPr>
    </w:lvl>
    <w:lvl w:ilvl="4" w:tplc="0B504C10" w:tentative="1">
      <w:start w:val="1"/>
      <w:numFmt w:val="bullet"/>
      <w:lvlText w:val="o"/>
      <w:lvlJc w:val="left"/>
      <w:pPr>
        <w:ind w:left="3600" w:hanging="360"/>
      </w:pPr>
      <w:rPr>
        <w:rFonts w:ascii="Courier New" w:hAnsi="Courier New" w:cs="Courier New" w:hint="default"/>
      </w:rPr>
    </w:lvl>
    <w:lvl w:ilvl="5" w:tplc="7AE89D6A" w:tentative="1">
      <w:start w:val="1"/>
      <w:numFmt w:val="bullet"/>
      <w:lvlText w:val=""/>
      <w:lvlJc w:val="left"/>
      <w:pPr>
        <w:ind w:left="4320" w:hanging="360"/>
      </w:pPr>
      <w:rPr>
        <w:rFonts w:ascii="Wingdings" w:hAnsi="Wingdings" w:hint="default"/>
      </w:rPr>
    </w:lvl>
    <w:lvl w:ilvl="6" w:tplc="784ECC3C" w:tentative="1">
      <w:start w:val="1"/>
      <w:numFmt w:val="bullet"/>
      <w:lvlText w:val=""/>
      <w:lvlJc w:val="left"/>
      <w:pPr>
        <w:ind w:left="5040" w:hanging="360"/>
      </w:pPr>
      <w:rPr>
        <w:rFonts w:ascii="Symbol" w:hAnsi="Symbol" w:hint="default"/>
      </w:rPr>
    </w:lvl>
    <w:lvl w:ilvl="7" w:tplc="9C0C2666" w:tentative="1">
      <w:start w:val="1"/>
      <w:numFmt w:val="bullet"/>
      <w:lvlText w:val="o"/>
      <w:lvlJc w:val="left"/>
      <w:pPr>
        <w:ind w:left="5760" w:hanging="360"/>
      </w:pPr>
      <w:rPr>
        <w:rFonts w:ascii="Courier New" w:hAnsi="Courier New" w:cs="Courier New" w:hint="default"/>
      </w:rPr>
    </w:lvl>
    <w:lvl w:ilvl="8" w:tplc="914E0492" w:tentative="1">
      <w:start w:val="1"/>
      <w:numFmt w:val="bullet"/>
      <w:lvlText w:val=""/>
      <w:lvlJc w:val="left"/>
      <w:pPr>
        <w:ind w:left="6480" w:hanging="360"/>
      </w:pPr>
      <w:rPr>
        <w:rFonts w:ascii="Wingdings" w:hAnsi="Wingdings" w:hint="default"/>
      </w:rPr>
    </w:lvl>
  </w:abstractNum>
  <w:abstractNum w:abstractNumId="23" w15:restartNumberingAfterBreak="0">
    <w:nsid w:val="6DD2619B"/>
    <w:multiLevelType w:val="hybridMultilevel"/>
    <w:tmpl w:val="6F929A9C"/>
    <w:lvl w:ilvl="0" w:tplc="930815D2">
      <w:start w:val="1"/>
      <w:numFmt w:val="bullet"/>
      <w:lvlText w:val=""/>
      <w:lvlJc w:val="left"/>
      <w:pPr>
        <w:ind w:left="720" w:hanging="360"/>
      </w:pPr>
      <w:rPr>
        <w:rFonts w:ascii="Symbol" w:hAnsi="Symbol" w:hint="default"/>
      </w:rPr>
    </w:lvl>
    <w:lvl w:ilvl="1" w:tplc="6542FB28">
      <w:start w:val="1"/>
      <w:numFmt w:val="bullet"/>
      <w:lvlText w:val="o"/>
      <w:lvlJc w:val="left"/>
      <w:pPr>
        <w:ind w:left="1440" w:hanging="360"/>
      </w:pPr>
      <w:rPr>
        <w:rFonts w:ascii="Courier New" w:hAnsi="Courier New" w:hint="default"/>
      </w:rPr>
    </w:lvl>
    <w:lvl w:ilvl="2" w:tplc="B7A8605A">
      <w:start w:val="1"/>
      <w:numFmt w:val="bullet"/>
      <w:lvlText w:val=""/>
      <w:lvlJc w:val="left"/>
      <w:pPr>
        <w:ind w:left="2160" w:hanging="360"/>
      </w:pPr>
      <w:rPr>
        <w:rFonts w:ascii="Wingdings" w:hAnsi="Wingdings" w:hint="default"/>
      </w:rPr>
    </w:lvl>
    <w:lvl w:ilvl="3" w:tplc="DDE2D2DC">
      <w:start w:val="1"/>
      <w:numFmt w:val="bullet"/>
      <w:lvlText w:val=""/>
      <w:lvlJc w:val="left"/>
      <w:pPr>
        <w:ind w:left="2880" w:hanging="360"/>
      </w:pPr>
      <w:rPr>
        <w:rFonts w:ascii="Symbol" w:hAnsi="Symbol" w:hint="default"/>
      </w:rPr>
    </w:lvl>
    <w:lvl w:ilvl="4" w:tplc="EEEED8E0">
      <w:start w:val="1"/>
      <w:numFmt w:val="bullet"/>
      <w:lvlText w:val="o"/>
      <w:lvlJc w:val="left"/>
      <w:pPr>
        <w:ind w:left="3600" w:hanging="360"/>
      </w:pPr>
      <w:rPr>
        <w:rFonts w:ascii="Courier New" w:hAnsi="Courier New" w:hint="default"/>
      </w:rPr>
    </w:lvl>
    <w:lvl w:ilvl="5" w:tplc="C83AF3A4">
      <w:start w:val="1"/>
      <w:numFmt w:val="bullet"/>
      <w:lvlText w:val=""/>
      <w:lvlJc w:val="left"/>
      <w:pPr>
        <w:ind w:left="4320" w:hanging="360"/>
      </w:pPr>
      <w:rPr>
        <w:rFonts w:ascii="Wingdings" w:hAnsi="Wingdings" w:hint="default"/>
      </w:rPr>
    </w:lvl>
    <w:lvl w:ilvl="6" w:tplc="5FC68DFA">
      <w:start w:val="1"/>
      <w:numFmt w:val="bullet"/>
      <w:lvlText w:val=""/>
      <w:lvlJc w:val="left"/>
      <w:pPr>
        <w:ind w:left="5040" w:hanging="360"/>
      </w:pPr>
      <w:rPr>
        <w:rFonts w:ascii="Symbol" w:hAnsi="Symbol" w:hint="default"/>
      </w:rPr>
    </w:lvl>
    <w:lvl w:ilvl="7" w:tplc="4CC6BFD2">
      <w:start w:val="1"/>
      <w:numFmt w:val="bullet"/>
      <w:lvlText w:val="o"/>
      <w:lvlJc w:val="left"/>
      <w:pPr>
        <w:ind w:left="5760" w:hanging="360"/>
      </w:pPr>
      <w:rPr>
        <w:rFonts w:ascii="Courier New" w:hAnsi="Courier New" w:hint="default"/>
      </w:rPr>
    </w:lvl>
    <w:lvl w:ilvl="8" w:tplc="86BAF2FA">
      <w:start w:val="1"/>
      <w:numFmt w:val="bullet"/>
      <w:lvlText w:val=""/>
      <w:lvlJc w:val="left"/>
      <w:pPr>
        <w:ind w:left="6480" w:hanging="360"/>
      </w:pPr>
      <w:rPr>
        <w:rFonts w:ascii="Wingdings" w:hAnsi="Wingdings" w:hint="default"/>
      </w:rPr>
    </w:lvl>
  </w:abstractNum>
  <w:abstractNum w:abstractNumId="24" w15:restartNumberingAfterBreak="0">
    <w:nsid w:val="710E7D6D"/>
    <w:multiLevelType w:val="hybridMultilevel"/>
    <w:tmpl w:val="47F4C5B8"/>
    <w:lvl w:ilvl="0" w:tplc="7E96CB06">
      <w:start w:val="1"/>
      <w:numFmt w:val="decimal"/>
      <w:lvlText w:val="%1."/>
      <w:lvlJc w:val="left"/>
      <w:pPr>
        <w:ind w:left="720" w:hanging="360"/>
      </w:pPr>
    </w:lvl>
    <w:lvl w:ilvl="1" w:tplc="3BD0FF72">
      <w:start w:val="1"/>
      <w:numFmt w:val="lowerLetter"/>
      <w:lvlText w:val="%2."/>
      <w:lvlJc w:val="left"/>
      <w:pPr>
        <w:ind w:left="1440" w:hanging="360"/>
      </w:pPr>
    </w:lvl>
    <w:lvl w:ilvl="2" w:tplc="77A0B95C">
      <w:start w:val="1"/>
      <w:numFmt w:val="lowerRoman"/>
      <w:lvlText w:val="%3."/>
      <w:lvlJc w:val="right"/>
      <w:pPr>
        <w:ind w:left="2160" w:hanging="180"/>
      </w:pPr>
    </w:lvl>
    <w:lvl w:ilvl="3" w:tplc="8230D634">
      <w:start w:val="1"/>
      <w:numFmt w:val="decimal"/>
      <w:lvlText w:val="%4."/>
      <w:lvlJc w:val="left"/>
      <w:pPr>
        <w:ind w:left="2880" w:hanging="360"/>
      </w:pPr>
    </w:lvl>
    <w:lvl w:ilvl="4" w:tplc="2CFACBC4">
      <w:start w:val="1"/>
      <w:numFmt w:val="lowerLetter"/>
      <w:lvlText w:val="%5."/>
      <w:lvlJc w:val="left"/>
      <w:pPr>
        <w:ind w:left="3600" w:hanging="360"/>
      </w:pPr>
    </w:lvl>
    <w:lvl w:ilvl="5" w:tplc="ABE84F52">
      <w:start w:val="1"/>
      <w:numFmt w:val="lowerRoman"/>
      <w:lvlText w:val="%6."/>
      <w:lvlJc w:val="right"/>
      <w:pPr>
        <w:ind w:left="4320" w:hanging="180"/>
      </w:pPr>
    </w:lvl>
    <w:lvl w:ilvl="6" w:tplc="5492B4B8">
      <w:start w:val="1"/>
      <w:numFmt w:val="decimal"/>
      <w:lvlText w:val="%7."/>
      <w:lvlJc w:val="left"/>
      <w:pPr>
        <w:ind w:left="5040" w:hanging="360"/>
      </w:pPr>
    </w:lvl>
    <w:lvl w:ilvl="7" w:tplc="AB42A19C">
      <w:start w:val="1"/>
      <w:numFmt w:val="lowerLetter"/>
      <w:lvlText w:val="%8."/>
      <w:lvlJc w:val="left"/>
      <w:pPr>
        <w:ind w:left="5760" w:hanging="360"/>
      </w:pPr>
    </w:lvl>
    <w:lvl w:ilvl="8" w:tplc="86620444">
      <w:start w:val="1"/>
      <w:numFmt w:val="lowerRoman"/>
      <w:lvlText w:val="%9."/>
      <w:lvlJc w:val="right"/>
      <w:pPr>
        <w:ind w:left="6480" w:hanging="180"/>
      </w:pPr>
    </w:lvl>
  </w:abstractNum>
  <w:num w:numId="1" w16cid:durableId="1966229063">
    <w:abstractNumId w:val="15"/>
  </w:num>
  <w:num w:numId="2" w16cid:durableId="296834247">
    <w:abstractNumId w:val="10"/>
  </w:num>
  <w:num w:numId="3" w16cid:durableId="712508945">
    <w:abstractNumId w:val="22"/>
  </w:num>
  <w:num w:numId="4" w16cid:durableId="96945629">
    <w:abstractNumId w:val="13"/>
  </w:num>
  <w:num w:numId="5" w16cid:durableId="1825121921">
    <w:abstractNumId w:val="4"/>
  </w:num>
  <w:num w:numId="6" w16cid:durableId="394545959">
    <w:abstractNumId w:val="12"/>
  </w:num>
  <w:num w:numId="7" w16cid:durableId="1556551470">
    <w:abstractNumId w:val="19"/>
  </w:num>
  <w:num w:numId="8" w16cid:durableId="2031178707">
    <w:abstractNumId w:val="2"/>
  </w:num>
  <w:num w:numId="9" w16cid:durableId="1393506177">
    <w:abstractNumId w:val="22"/>
  </w:num>
  <w:num w:numId="10" w16cid:durableId="18510647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9845120">
    <w:abstractNumId w:val="7"/>
  </w:num>
  <w:num w:numId="12" w16cid:durableId="54549779">
    <w:abstractNumId w:val="21"/>
  </w:num>
  <w:num w:numId="13" w16cid:durableId="1286694081">
    <w:abstractNumId w:val="16"/>
  </w:num>
  <w:num w:numId="14" w16cid:durableId="293146376">
    <w:abstractNumId w:val="11"/>
  </w:num>
  <w:num w:numId="15" w16cid:durableId="68163451">
    <w:abstractNumId w:val="17"/>
  </w:num>
  <w:num w:numId="16" w16cid:durableId="1398362276">
    <w:abstractNumId w:val="18"/>
  </w:num>
  <w:num w:numId="17" w16cid:durableId="1856457419">
    <w:abstractNumId w:val="6"/>
  </w:num>
  <w:num w:numId="18" w16cid:durableId="1369918007">
    <w:abstractNumId w:val="8"/>
  </w:num>
  <w:num w:numId="19" w16cid:durableId="192227432">
    <w:abstractNumId w:val="20"/>
  </w:num>
  <w:num w:numId="20" w16cid:durableId="120879183">
    <w:abstractNumId w:val="23"/>
  </w:num>
  <w:num w:numId="21" w16cid:durableId="683366347">
    <w:abstractNumId w:val="0"/>
  </w:num>
  <w:num w:numId="22" w16cid:durableId="2019186070">
    <w:abstractNumId w:val="9"/>
  </w:num>
  <w:num w:numId="23" w16cid:durableId="284626751">
    <w:abstractNumId w:val="5"/>
  </w:num>
  <w:num w:numId="24" w16cid:durableId="1699089305">
    <w:abstractNumId w:val="3"/>
  </w:num>
  <w:num w:numId="25" w16cid:durableId="1929998727">
    <w:abstractNumId w:val="1"/>
  </w:num>
  <w:num w:numId="26" w16cid:durableId="164513602">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0EA4"/>
    <w:rsid w:val="000023E1"/>
    <w:rsid w:val="000116EB"/>
    <w:rsid w:val="0001234B"/>
    <w:rsid w:val="00020BCE"/>
    <w:rsid w:val="00023AC7"/>
    <w:rsid w:val="0002460E"/>
    <w:rsid w:val="00024E6B"/>
    <w:rsid w:val="0003357A"/>
    <w:rsid w:val="0003516B"/>
    <w:rsid w:val="0003787F"/>
    <w:rsid w:val="00037B95"/>
    <w:rsid w:val="000410DE"/>
    <w:rsid w:val="00043182"/>
    <w:rsid w:val="000609FE"/>
    <w:rsid w:val="0006118D"/>
    <w:rsid w:val="00070335"/>
    <w:rsid w:val="000705AA"/>
    <w:rsid w:val="00070B9F"/>
    <w:rsid w:val="00071706"/>
    <w:rsid w:val="000722BC"/>
    <w:rsid w:val="000732FD"/>
    <w:rsid w:val="00073E19"/>
    <w:rsid w:val="0007636E"/>
    <w:rsid w:val="000831B3"/>
    <w:rsid w:val="00094B7E"/>
    <w:rsid w:val="000A0C1B"/>
    <w:rsid w:val="000A4D76"/>
    <w:rsid w:val="000B15EF"/>
    <w:rsid w:val="000B6839"/>
    <w:rsid w:val="000B7DBE"/>
    <w:rsid w:val="000C0179"/>
    <w:rsid w:val="000D1EFA"/>
    <w:rsid w:val="000D5B4F"/>
    <w:rsid w:val="000D6748"/>
    <w:rsid w:val="000D77E3"/>
    <w:rsid w:val="000E2C61"/>
    <w:rsid w:val="000E3CB7"/>
    <w:rsid w:val="000E41E9"/>
    <w:rsid w:val="000F195C"/>
    <w:rsid w:val="000F281C"/>
    <w:rsid w:val="000F4513"/>
    <w:rsid w:val="000F615C"/>
    <w:rsid w:val="00102288"/>
    <w:rsid w:val="001051D6"/>
    <w:rsid w:val="0010667D"/>
    <w:rsid w:val="001102D0"/>
    <w:rsid w:val="001132B5"/>
    <w:rsid w:val="00113802"/>
    <w:rsid w:val="001214DB"/>
    <w:rsid w:val="00125A6D"/>
    <w:rsid w:val="001265BE"/>
    <w:rsid w:val="001322F0"/>
    <w:rsid w:val="001325FD"/>
    <w:rsid w:val="00133167"/>
    <w:rsid w:val="00136BA0"/>
    <w:rsid w:val="001441DE"/>
    <w:rsid w:val="00146C15"/>
    <w:rsid w:val="00146E51"/>
    <w:rsid w:val="001542F2"/>
    <w:rsid w:val="00163EBE"/>
    <w:rsid w:val="00165A80"/>
    <w:rsid w:val="00177D70"/>
    <w:rsid w:val="0018320E"/>
    <w:rsid w:val="0018530D"/>
    <w:rsid w:val="0018534F"/>
    <w:rsid w:val="001A0CDD"/>
    <w:rsid w:val="001A3BAD"/>
    <w:rsid w:val="001B25D2"/>
    <w:rsid w:val="001C0FD1"/>
    <w:rsid w:val="001C21A5"/>
    <w:rsid w:val="001C712C"/>
    <w:rsid w:val="001D08A1"/>
    <w:rsid w:val="001D2C46"/>
    <w:rsid w:val="001D34D1"/>
    <w:rsid w:val="001E2101"/>
    <w:rsid w:val="001E355E"/>
    <w:rsid w:val="001F1BA2"/>
    <w:rsid w:val="001F4970"/>
    <w:rsid w:val="00211C09"/>
    <w:rsid w:val="00211C0D"/>
    <w:rsid w:val="002169F4"/>
    <w:rsid w:val="00226524"/>
    <w:rsid w:val="002266B1"/>
    <w:rsid w:val="00230902"/>
    <w:rsid w:val="00231000"/>
    <w:rsid w:val="002340A9"/>
    <w:rsid w:val="002404DC"/>
    <w:rsid w:val="00245A9B"/>
    <w:rsid w:val="002563BF"/>
    <w:rsid w:val="00256DC3"/>
    <w:rsid w:val="00257194"/>
    <w:rsid w:val="00264639"/>
    <w:rsid w:val="00266249"/>
    <w:rsid w:val="00270413"/>
    <w:rsid w:val="00270533"/>
    <w:rsid w:val="00270809"/>
    <w:rsid w:val="0027112F"/>
    <w:rsid w:val="00275C37"/>
    <w:rsid w:val="002821C9"/>
    <w:rsid w:val="002846DB"/>
    <w:rsid w:val="002876EB"/>
    <w:rsid w:val="00292B80"/>
    <w:rsid w:val="0029333D"/>
    <w:rsid w:val="0029348C"/>
    <w:rsid w:val="00296886"/>
    <w:rsid w:val="002A00D3"/>
    <w:rsid w:val="002A239A"/>
    <w:rsid w:val="002A342E"/>
    <w:rsid w:val="002A4991"/>
    <w:rsid w:val="002A5304"/>
    <w:rsid w:val="002A561C"/>
    <w:rsid w:val="002B0653"/>
    <w:rsid w:val="002B0F32"/>
    <w:rsid w:val="002B6372"/>
    <w:rsid w:val="002B6845"/>
    <w:rsid w:val="002C169D"/>
    <w:rsid w:val="002C2530"/>
    <w:rsid w:val="002C255F"/>
    <w:rsid w:val="002C3CC4"/>
    <w:rsid w:val="002C7D2D"/>
    <w:rsid w:val="002D554E"/>
    <w:rsid w:val="002D7F16"/>
    <w:rsid w:val="002E2CCB"/>
    <w:rsid w:val="002E4D06"/>
    <w:rsid w:val="002E511A"/>
    <w:rsid w:val="002E524D"/>
    <w:rsid w:val="002F531C"/>
    <w:rsid w:val="00300EA3"/>
    <w:rsid w:val="00303D90"/>
    <w:rsid w:val="0030775B"/>
    <w:rsid w:val="003236EF"/>
    <w:rsid w:val="00330BFC"/>
    <w:rsid w:val="00333531"/>
    <w:rsid w:val="00333CB8"/>
    <w:rsid w:val="00335EDC"/>
    <w:rsid w:val="00337D49"/>
    <w:rsid w:val="00337ED6"/>
    <w:rsid w:val="00343764"/>
    <w:rsid w:val="003459EA"/>
    <w:rsid w:val="00355A92"/>
    <w:rsid w:val="00356623"/>
    <w:rsid w:val="00360615"/>
    <w:rsid w:val="003620C9"/>
    <w:rsid w:val="00363B2C"/>
    <w:rsid w:val="0036742E"/>
    <w:rsid w:val="00370623"/>
    <w:rsid w:val="00370645"/>
    <w:rsid w:val="0037765C"/>
    <w:rsid w:val="003778FE"/>
    <w:rsid w:val="003804F6"/>
    <w:rsid w:val="003859DC"/>
    <w:rsid w:val="0038620E"/>
    <w:rsid w:val="003A532D"/>
    <w:rsid w:val="003B2076"/>
    <w:rsid w:val="003B429B"/>
    <w:rsid w:val="003B63DF"/>
    <w:rsid w:val="003C0002"/>
    <w:rsid w:val="003C1D8C"/>
    <w:rsid w:val="003C353D"/>
    <w:rsid w:val="003C3ACE"/>
    <w:rsid w:val="003C40FF"/>
    <w:rsid w:val="003C4F36"/>
    <w:rsid w:val="003D2A2D"/>
    <w:rsid w:val="003D2CFB"/>
    <w:rsid w:val="003E00A4"/>
    <w:rsid w:val="003E10BC"/>
    <w:rsid w:val="003E1E65"/>
    <w:rsid w:val="003E377A"/>
    <w:rsid w:val="003E5784"/>
    <w:rsid w:val="003E5961"/>
    <w:rsid w:val="003E6B7F"/>
    <w:rsid w:val="003E7AFA"/>
    <w:rsid w:val="003F6BBB"/>
    <w:rsid w:val="004075AB"/>
    <w:rsid w:val="00407C35"/>
    <w:rsid w:val="00415FE2"/>
    <w:rsid w:val="00424CD9"/>
    <w:rsid w:val="004312E5"/>
    <w:rsid w:val="00431584"/>
    <w:rsid w:val="004346B4"/>
    <w:rsid w:val="00444755"/>
    <w:rsid w:val="00450990"/>
    <w:rsid w:val="0045180A"/>
    <w:rsid w:val="00452D43"/>
    <w:rsid w:val="004602B7"/>
    <w:rsid w:val="00463858"/>
    <w:rsid w:val="00475C05"/>
    <w:rsid w:val="00476616"/>
    <w:rsid w:val="0048462D"/>
    <w:rsid w:val="00487E27"/>
    <w:rsid w:val="00490168"/>
    <w:rsid w:val="0049755B"/>
    <w:rsid w:val="00497901"/>
    <w:rsid w:val="004A15D9"/>
    <w:rsid w:val="004B0B31"/>
    <w:rsid w:val="004B18D2"/>
    <w:rsid w:val="004C0803"/>
    <w:rsid w:val="004C322C"/>
    <w:rsid w:val="004C7574"/>
    <w:rsid w:val="004D0811"/>
    <w:rsid w:val="004D3877"/>
    <w:rsid w:val="004E33BA"/>
    <w:rsid w:val="004E3887"/>
    <w:rsid w:val="004F642D"/>
    <w:rsid w:val="0050545C"/>
    <w:rsid w:val="00507B1E"/>
    <w:rsid w:val="005111D3"/>
    <w:rsid w:val="0051160D"/>
    <w:rsid w:val="005116CC"/>
    <w:rsid w:val="00511784"/>
    <w:rsid w:val="00513137"/>
    <w:rsid w:val="00513A6C"/>
    <w:rsid w:val="00514F5E"/>
    <w:rsid w:val="00515EE3"/>
    <w:rsid w:val="00521F15"/>
    <w:rsid w:val="005222BC"/>
    <w:rsid w:val="0052395E"/>
    <w:rsid w:val="00526117"/>
    <w:rsid w:val="005324AC"/>
    <w:rsid w:val="00542814"/>
    <w:rsid w:val="00545853"/>
    <w:rsid w:val="00545FF2"/>
    <w:rsid w:val="00555438"/>
    <w:rsid w:val="0056176C"/>
    <w:rsid w:val="00565B87"/>
    <w:rsid w:val="00570620"/>
    <w:rsid w:val="00575167"/>
    <w:rsid w:val="00580BDE"/>
    <w:rsid w:val="00582AC5"/>
    <w:rsid w:val="00584A92"/>
    <w:rsid w:val="005850CA"/>
    <w:rsid w:val="00590546"/>
    <w:rsid w:val="00593A76"/>
    <w:rsid w:val="00593E78"/>
    <w:rsid w:val="00594E33"/>
    <w:rsid w:val="00597221"/>
    <w:rsid w:val="005A1124"/>
    <w:rsid w:val="005B1FBC"/>
    <w:rsid w:val="005C0899"/>
    <w:rsid w:val="005D1266"/>
    <w:rsid w:val="005E11D8"/>
    <w:rsid w:val="005E1BFB"/>
    <w:rsid w:val="005E48B5"/>
    <w:rsid w:val="005F3F25"/>
    <w:rsid w:val="005F4DEE"/>
    <w:rsid w:val="005F6967"/>
    <w:rsid w:val="005F6D5E"/>
    <w:rsid w:val="005F736E"/>
    <w:rsid w:val="006146EC"/>
    <w:rsid w:val="00615B14"/>
    <w:rsid w:val="00617C22"/>
    <w:rsid w:val="00620985"/>
    <w:rsid w:val="00622826"/>
    <w:rsid w:val="006251BF"/>
    <w:rsid w:val="00627D4D"/>
    <w:rsid w:val="00632F7D"/>
    <w:rsid w:val="00633D1F"/>
    <w:rsid w:val="00634347"/>
    <w:rsid w:val="0063619B"/>
    <w:rsid w:val="0064038C"/>
    <w:rsid w:val="00641766"/>
    <w:rsid w:val="006424F3"/>
    <w:rsid w:val="006504AD"/>
    <w:rsid w:val="00651283"/>
    <w:rsid w:val="006529F0"/>
    <w:rsid w:val="0065386E"/>
    <w:rsid w:val="006569F1"/>
    <w:rsid w:val="006622E5"/>
    <w:rsid w:val="006636F6"/>
    <w:rsid w:val="006737D5"/>
    <w:rsid w:val="00673F6C"/>
    <w:rsid w:val="006743C9"/>
    <w:rsid w:val="006830B6"/>
    <w:rsid w:val="006A6684"/>
    <w:rsid w:val="006C2359"/>
    <w:rsid w:val="006C3DF4"/>
    <w:rsid w:val="006D22FD"/>
    <w:rsid w:val="006D4C54"/>
    <w:rsid w:val="006D6A16"/>
    <w:rsid w:val="006E027F"/>
    <w:rsid w:val="006E5308"/>
    <w:rsid w:val="006F6D94"/>
    <w:rsid w:val="006F7BF7"/>
    <w:rsid w:val="006F7E6C"/>
    <w:rsid w:val="007018A3"/>
    <w:rsid w:val="00701CED"/>
    <w:rsid w:val="00702749"/>
    <w:rsid w:val="00703A33"/>
    <w:rsid w:val="00705772"/>
    <w:rsid w:val="00706300"/>
    <w:rsid w:val="00711F56"/>
    <w:rsid w:val="00714D7D"/>
    <w:rsid w:val="00717564"/>
    <w:rsid w:val="007269F7"/>
    <w:rsid w:val="007325A4"/>
    <w:rsid w:val="00735289"/>
    <w:rsid w:val="00746E34"/>
    <w:rsid w:val="007523B5"/>
    <w:rsid w:val="00754092"/>
    <w:rsid w:val="00763403"/>
    <w:rsid w:val="00766C5C"/>
    <w:rsid w:val="00767218"/>
    <w:rsid w:val="0077255D"/>
    <w:rsid w:val="00772F63"/>
    <w:rsid w:val="007742CC"/>
    <w:rsid w:val="00780D87"/>
    <w:rsid w:val="00782102"/>
    <w:rsid w:val="007904CF"/>
    <w:rsid w:val="007907CC"/>
    <w:rsid w:val="0079470A"/>
    <w:rsid w:val="00795209"/>
    <w:rsid w:val="007A678F"/>
    <w:rsid w:val="007B2728"/>
    <w:rsid w:val="007B2C20"/>
    <w:rsid w:val="007B5275"/>
    <w:rsid w:val="007B7E78"/>
    <w:rsid w:val="007C1E5E"/>
    <w:rsid w:val="007C2FFC"/>
    <w:rsid w:val="007D1E5C"/>
    <w:rsid w:val="007D3B33"/>
    <w:rsid w:val="007D4987"/>
    <w:rsid w:val="007D49FD"/>
    <w:rsid w:val="007D4A83"/>
    <w:rsid w:val="007D5074"/>
    <w:rsid w:val="007D652A"/>
    <w:rsid w:val="007D66AC"/>
    <w:rsid w:val="007D7D32"/>
    <w:rsid w:val="007E16D8"/>
    <w:rsid w:val="007E29C8"/>
    <w:rsid w:val="007E2A8F"/>
    <w:rsid w:val="007E3A9C"/>
    <w:rsid w:val="007E78D9"/>
    <w:rsid w:val="007F7978"/>
    <w:rsid w:val="00803C21"/>
    <w:rsid w:val="008131BA"/>
    <w:rsid w:val="008177E5"/>
    <w:rsid w:val="00825148"/>
    <w:rsid w:val="00825AC8"/>
    <w:rsid w:val="00832DB6"/>
    <w:rsid w:val="008377E7"/>
    <w:rsid w:val="00843344"/>
    <w:rsid w:val="0084728B"/>
    <w:rsid w:val="008530D2"/>
    <w:rsid w:val="00866610"/>
    <w:rsid w:val="0087596D"/>
    <w:rsid w:val="00875E7E"/>
    <w:rsid w:val="00881DAC"/>
    <w:rsid w:val="0089215C"/>
    <w:rsid w:val="00892BF1"/>
    <w:rsid w:val="00894F90"/>
    <w:rsid w:val="008A1204"/>
    <w:rsid w:val="008A3143"/>
    <w:rsid w:val="008A52FA"/>
    <w:rsid w:val="008B221B"/>
    <w:rsid w:val="008B5D98"/>
    <w:rsid w:val="008B73DB"/>
    <w:rsid w:val="008C2A28"/>
    <w:rsid w:val="008C516C"/>
    <w:rsid w:val="008C691B"/>
    <w:rsid w:val="008D067C"/>
    <w:rsid w:val="008D1A1E"/>
    <w:rsid w:val="008D677A"/>
    <w:rsid w:val="008D6A85"/>
    <w:rsid w:val="008E094E"/>
    <w:rsid w:val="008E2322"/>
    <w:rsid w:val="008E34D5"/>
    <w:rsid w:val="008E6DAB"/>
    <w:rsid w:val="008F7799"/>
    <w:rsid w:val="00901F47"/>
    <w:rsid w:val="009032DD"/>
    <w:rsid w:val="009054CB"/>
    <w:rsid w:val="009077C5"/>
    <w:rsid w:val="00913671"/>
    <w:rsid w:val="009170F1"/>
    <w:rsid w:val="00930B79"/>
    <w:rsid w:val="009334B1"/>
    <w:rsid w:val="00935594"/>
    <w:rsid w:val="009537D6"/>
    <w:rsid w:val="00957BE8"/>
    <w:rsid w:val="009625D0"/>
    <w:rsid w:val="009638D6"/>
    <w:rsid w:val="009661CC"/>
    <w:rsid w:val="00972654"/>
    <w:rsid w:val="00975E91"/>
    <w:rsid w:val="009936A8"/>
    <w:rsid w:val="009955BB"/>
    <w:rsid w:val="00995769"/>
    <w:rsid w:val="009A0EC2"/>
    <w:rsid w:val="009A181F"/>
    <w:rsid w:val="009A5D9A"/>
    <w:rsid w:val="009A7AB3"/>
    <w:rsid w:val="009B1656"/>
    <w:rsid w:val="009B25D4"/>
    <w:rsid w:val="009B5369"/>
    <w:rsid w:val="009C2FAF"/>
    <w:rsid w:val="009C4D39"/>
    <w:rsid w:val="009C6D5E"/>
    <w:rsid w:val="009D1FBB"/>
    <w:rsid w:val="009D4BA6"/>
    <w:rsid w:val="009E0409"/>
    <w:rsid w:val="009E27EE"/>
    <w:rsid w:val="009F25FF"/>
    <w:rsid w:val="00A007ED"/>
    <w:rsid w:val="00A0300D"/>
    <w:rsid w:val="00A05096"/>
    <w:rsid w:val="00A25A34"/>
    <w:rsid w:val="00A265C6"/>
    <w:rsid w:val="00A27065"/>
    <w:rsid w:val="00A30D35"/>
    <w:rsid w:val="00A31B0E"/>
    <w:rsid w:val="00A324BA"/>
    <w:rsid w:val="00A32808"/>
    <w:rsid w:val="00A33867"/>
    <w:rsid w:val="00A36BFD"/>
    <w:rsid w:val="00A4092E"/>
    <w:rsid w:val="00A42400"/>
    <w:rsid w:val="00A45BDF"/>
    <w:rsid w:val="00A54144"/>
    <w:rsid w:val="00A54ED1"/>
    <w:rsid w:val="00A73D0F"/>
    <w:rsid w:val="00A8102E"/>
    <w:rsid w:val="00A83CA9"/>
    <w:rsid w:val="00A862FF"/>
    <w:rsid w:val="00A95446"/>
    <w:rsid w:val="00A97010"/>
    <w:rsid w:val="00AA03D8"/>
    <w:rsid w:val="00AA5BC4"/>
    <w:rsid w:val="00AA6FE7"/>
    <w:rsid w:val="00AB0673"/>
    <w:rsid w:val="00AB1F06"/>
    <w:rsid w:val="00AB28CD"/>
    <w:rsid w:val="00AB3C61"/>
    <w:rsid w:val="00AB6690"/>
    <w:rsid w:val="00AB7675"/>
    <w:rsid w:val="00AC0B43"/>
    <w:rsid w:val="00AD03B3"/>
    <w:rsid w:val="00AD1438"/>
    <w:rsid w:val="00AD1746"/>
    <w:rsid w:val="00AD48E5"/>
    <w:rsid w:val="00AD725F"/>
    <w:rsid w:val="00AD7807"/>
    <w:rsid w:val="00AE22DB"/>
    <w:rsid w:val="00AE3FE3"/>
    <w:rsid w:val="00AE7ABC"/>
    <w:rsid w:val="00B12225"/>
    <w:rsid w:val="00B17193"/>
    <w:rsid w:val="00B2341D"/>
    <w:rsid w:val="00B27539"/>
    <w:rsid w:val="00B27EA5"/>
    <w:rsid w:val="00B307C9"/>
    <w:rsid w:val="00B34FB1"/>
    <w:rsid w:val="00B467DD"/>
    <w:rsid w:val="00B5105B"/>
    <w:rsid w:val="00B53DE2"/>
    <w:rsid w:val="00B54215"/>
    <w:rsid w:val="00B61270"/>
    <w:rsid w:val="00B62799"/>
    <w:rsid w:val="00B62CD4"/>
    <w:rsid w:val="00B632AF"/>
    <w:rsid w:val="00B643D7"/>
    <w:rsid w:val="00B6452E"/>
    <w:rsid w:val="00B64662"/>
    <w:rsid w:val="00B73510"/>
    <w:rsid w:val="00B84C2C"/>
    <w:rsid w:val="00B86368"/>
    <w:rsid w:val="00B92D67"/>
    <w:rsid w:val="00B9383E"/>
    <w:rsid w:val="00BA3332"/>
    <w:rsid w:val="00BB3110"/>
    <w:rsid w:val="00BC6419"/>
    <w:rsid w:val="00BD3BCB"/>
    <w:rsid w:val="00BD74A4"/>
    <w:rsid w:val="00BE2708"/>
    <w:rsid w:val="00BE4751"/>
    <w:rsid w:val="00BE7D1C"/>
    <w:rsid w:val="00BF105F"/>
    <w:rsid w:val="00BF4A02"/>
    <w:rsid w:val="00C028CD"/>
    <w:rsid w:val="00C13629"/>
    <w:rsid w:val="00C176C1"/>
    <w:rsid w:val="00C200F7"/>
    <w:rsid w:val="00C2120F"/>
    <w:rsid w:val="00C31972"/>
    <w:rsid w:val="00C35FD9"/>
    <w:rsid w:val="00C36B74"/>
    <w:rsid w:val="00C36E13"/>
    <w:rsid w:val="00C401DC"/>
    <w:rsid w:val="00C542D1"/>
    <w:rsid w:val="00C5465A"/>
    <w:rsid w:val="00C577EA"/>
    <w:rsid w:val="00C6729F"/>
    <w:rsid w:val="00C74721"/>
    <w:rsid w:val="00C755F8"/>
    <w:rsid w:val="00C8009F"/>
    <w:rsid w:val="00C906AF"/>
    <w:rsid w:val="00C9246D"/>
    <w:rsid w:val="00C97C43"/>
    <w:rsid w:val="00CA0338"/>
    <w:rsid w:val="00CA183A"/>
    <w:rsid w:val="00CA3E46"/>
    <w:rsid w:val="00CA4078"/>
    <w:rsid w:val="00CB2F26"/>
    <w:rsid w:val="00CB360E"/>
    <w:rsid w:val="00CC3B17"/>
    <w:rsid w:val="00CC5BE7"/>
    <w:rsid w:val="00CC6803"/>
    <w:rsid w:val="00CD0096"/>
    <w:rsid w:val="00CD1D02"/>
    <w:rsid w:val="00CD369E"/>
    <w:rsid w:val="00CD512E"/>
    <w:rsid w:val="00CD5671"/>
    <w:rsid w:val="00CD7A52"/>
    <w:rsid w:val="00CE144E"/>
    <w:rsid w:val="00CE4698"/>
    <w:rsid w:val="00D003B4"/>
    <w:rsid w:val="00D017AD"/>
    <w:rsid w:val="00D01BEF"/>
    <w:rsid w:val="00D02932"/>
    <w:rsid w:val="00D03008"/>
    <w:rsid w:val="00D06189"/>
    <w:rsid w:val="00D11FC1"/>
    <w:rsid w:val="00D1320A"/>
    <w:rsid w:val="00D25D09"/>
    <w:rsid w:val="00D27263"/>
    <w:rsid w:val="00D41527"/>
    <w:rsid w:val="00D51AF2"/>
    <w:rsid w:val="00D53716"/>
    <w:rsid w:val="00D57487"/>
    <w:rsid w:val="00D6002B"/>
    <w:rsid w:val="00D63C28"/>
    <w:rsid w:val="00D65282"/>
    <w:rsid w:val="00D804BB"/>
    <w:rsid w:val="00D80919"/>
    <w:rsid w:val="00D81B22"/>
    <w:rsid w:val="00D858DF"/>
    <w:rsid w:val="00D90CB9"/>
    <w:rsid w:val="00D91F38"/>
    <w:rsid w:val="00D97C44"/>
    <w:rsid w:val="00DA1601"/>
    <w:rsid w:val="00DA5760"/>
    <w:rsid w:val="00DA5F56"/>
    <w:rsid w:val="00DA61B8"/>
    <w:rsid w:val="00DA7A52"/>
    <w:rsid w:val="00DB1BED"/>
    <w:rsid w:val="00DB2670"/>
    <w:rsid w:val="00DB3FB5"/>
    <w:rsid w:val="00DB6451"/>
    <w:rsid w:val="00DB7BC2"/>
    <w:rsid w:val="00DC1B14"/>
    <w:rsid w:val="00DC2CF8"/>
    <w:rsid w:val="00DD3874"/>
    <w:rsid w:val="00DD3B03"/>
    <w:rsid w:val="00DE20BA"/>
    <w:rsid w:val="00DE2155"/>
    <w:rsid w:val="00DE53A2"/>
    <w:rsid w:val="00DF50A1"/>
    <w:rsid w:val="00DF6BFD"/>
    <w:rsid w:val="00DF6DEA"/>
    <w:rsid w:val="00DF7BCD"/>
    <w:rsid w:val="00E0253A"/>
    <w:rsid w:val="00E06A55"/>
    <w:rsid w:val="00E0722D"/>
    <w:rsid w:val="00E075BD"/>
    <w:rsid w:val="00E12ACB"/>
    <w:rsid w:val="00E159C8"/>
    <w:rsid w:val="00E21BA9"/>
    <w:rsid w:val="00E24283"/>
    <w:rsid w:val="00E31CFE"/>
    <w:rsid w:val="00E361BD"/>
    <w:rsid w:val="00E3680E"/>
    <w:rsid w:val="00E41446"/>
    <w:rsid w:val="00E45F7A"/>
    <w:rsid w:val="00E47C5F"/>
    <w:rsid w:val="00E512E6"/>
    <w:rsid w:val="00E54C0D"/>
    <w:rsid w:val="00E657B8"/>
    <w:rsid w:val="00E672DF"/>
    <w:rsid w:val="00E71CE8"/>
    <w:rsid w:val="00E73EAD"/>
    <w:rsid w:val="00E75197"/>
    <w:rsid w:val="00E77B66"/>
    <w:rsid w:val="00E836CD"/>
    <w:rsid w:val="00E84D89"/>
    <w:rsid w:val="00E90FA7"/>
    <w:rsid w:val="00E95946"/>
    <w:rsid w:val="00EA1A2F"/>
    <w:rsid w:val="00EA4A25"/>
    <w:rsid w:val="00EB3EA5"/>
    <w:rsid w:val="00EC7B69"/>
    <w:rsid w:val="00EC7FA1"/>
    <w:rsid w:val="00ED43D1"/>
    <w:rsid w:val="00ED50C9"/>
    <w:rsid w:val="00ED5865"/>
    <w:rsid w:val="00ED6D40"/>
    <w:rsid w:val="00EE22D9"/>
    <w:rsid w:val="00F045D0"/>
    <w:rsid w:val="00F103A6"/>
    <w:rsid w:val="00F13C40"/>
    <w:rsid w:val="00F40196"/>
    <w:rsid w:val="00F505C2"/>
    <w:rsid w:val="00F6470F"/>
    <w:rsid w:val="00F67043"/>
    <w:rsid w:val="00F67FFA"/>
    <w:rsid w:val="00F7324C"/>
    <w:rsid w:val="00F75E13"/>
    <w:rsid w:val="00F7609A"/>
    <w:rsid w:val="00F7618B"/>
    <w:rsid w:val="00F86167"/>
    <w:rsid w:val="00F87514"/>
    <w:rsid w:val="00F9034B"/>
    <w:rsid w:val="00F90C80"/>
    <w:rsid w:val="00F957C7"/>
    <w:rsid w:val="00FA37B4"/>
    <w:rsid w:val="00FA6938"/>
    <w:rsid w:val="00FB3736"/>
    <w:rsid w:val="00FB4974"/>
    <w:rsid w:val="00FD123C"/>
    <w:rsid w:val="00FD2C78"/>
    <w:rsid w:val="00FD4035"/>
    <w:rsid w:val="00FE19A7"/>
    <w:rsid w:val="00FF12A4"/>
    <w:rsid w:val="00FF231A"/>
    <w:rsid w:val="00FF3AC6"/>
    <w:rsid w:val="00FF4E71"/>
    <w:rsid w:val="02DA4176"/>
    <w:rsid w:val="043AF3B6"/>
    <w:rsid w:val="045847DD"/>
    <w:rsid w:val="0460A085"/>
    <w:rsid w:val="04A1A5FD"/>
    <w:rsid w:val="04BACE5A"/>
    <w:rsid w:val="04E319AD"/>
    <w:rsid w:val="055D54B8"/>
    <w:rsid w:val="07C47D16"/>
    <w:rsid w:val="0CB4A568"/>
    <w:rsid w:val="0E488843"/>
    <w:rsid w:val="0F2334E7"/>
    <w:rsid w:val="107DEDC2"/>
    <w:rsid w:val="108EBD77"/>
    <w:rsid w:val="1B408224"/>
    <w:rsid w:val="1C01A5E1"/>
    <w:rsid w:val="1CD5D670"/>
    <w:rsid w:val="1DF34361"/>
    <w:rsid w:val="1EEFE883"/>
    <w:rsid w:val="1F3946A3"/>
    <w:rsid w:val="1FA1EAC6"/>
    <w:rsid w:val="20A4F052"/>
    <w:rsid w:val="2240C0B3"/>
    <w:rsid w:val="2270E765"/>
    <w:rsid w:val="22D98B88"/>
    <w:rsid w:val="23CBB24E"/>
    <w:rsid w:val="240CB7C6"/>
    <w:rsid w:val="279D572D"/>
    <w:rsid w:val="29770D8E"/>
    <w:rsid w:val="2A05F39A"/>
    <w:rsid w:val="2C1FB731"/>
    <w:rsid w:val="2D722972"/>
    <w:rsid w:val="2DA25F35"/>
    <w:rsid w:val="2DF45108"/>
    <w:rsid w:val="304E6F8A"/>
    <w:rsid w:val="3234CAE0"/>
    <w:rsid w:val="3369A559"/>
    <w:rsid w:val="3411A0B9"/>
    <w:rsid w:val="349942C5"/>
    <w:rsid w:val="362F3D9A"/>
    <w:rsid w:val="37083C03"/>
    <w:rsid w:val="374DA02F"/>
    <w:rsid w:val="3880DE7B"/>
    <w:rsid w:val="38E511DC"/>
    <w:rsid w:val="3D544F9E"/>
    <w:rsid w:val="3D7E57C8"/>
    <w:rsid w:val="3EF01FFF"/>
    <w:rsid w:val="3EF43B09"/>
    <w:rsid w:val="41ABD27C"/>
    <w:rsid w:val="4347A2DD"/>
    <w:rsid w:val="442FB209"/>
    <w:rsid w:val="44AF3F11"/>
    <w:rsid w:val="465D2A02"/>
    <w:rsid w:val="47F8FA63"/>
    <w:rsid w:val="48532838"/>
    <w:rsid w:val="48949BE8"/>
    <w:rsid w:val="4BF165CE"/>
    <w:rsid w:val="4CE593E3"/>
    <w:rsid w:val="4CF672A9"/>
    <w:rsid w:val="4DC91FB9"/>
    <w:rsid w:val="4F64F01A"/>
    <w:rsid w:val="519FDCA9"/>
    <w:rsid w:val="5395DADF"/>
    <w:rsid w:val="54A20F14"/>
    <w:rsid w:val="54D77D6B"/>
    <w:rsid w:val="58694C02"/>
    <w:rsid w:val="5B40EB65"/>
    <w:rsid w:val="5DE721F8"/>
    <w:rsid w:val="5EC185A0"/>
    <w:rsid w:val="5FD459AA"/>
    <w:rsid w:val="60632310"/>
    <w:rsid w:val="6359BE5A"/>
    <w:rsid w:val="639AC3D2"/>
    <w:rsid w:val="64B14AEF"/>
    <w:rsid w:val="64B5FEF9"/>
    <w:rsid w:val="65C83BCB"/>
    <w:rsid w:val="682D2F7D"/>
    <w:rsid w:val="68F5D701"/>
    <w:rsid w:val="6A4B7906"/>
    <w:rsid w:val="6AC5B411"/>
    <w:rsid w:val="6B5E7EE6"/>
    <w:rsid w:val="6CFA4F47"/>
    <w:rsid w:val="6DFD54D3"/>
    <w:rsid w:val="6EDD7679"/>
    <w:rsid w:val="70845418"/>
    <w:rsid w:val="72D0C5F6"/>
    <w:rsid w:val="72EFB1D1"/>
    <w:rsid w:val="746C9657"/>
    <w:rsid w:val="75F71CD0"/>
    <w:rsid w:val="76EB4AE5"/>
    <w:rsid w:val="7BAEE1F7"/>
    <w:rsid w:val="7C665E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471BF"/>
  <w15:chartTrackingRefBased/>
  <w15:docId w15:val="{BF59F99C-1EAA-4EF5-84FA-4A786264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FF2"/>
    <w:pPr>
      <w:spacing w:after="200" w:line="276" w:lineRule="auto"/>
    </w:pPr>
    <w:rPr>
      <w:rFonts w:ascii="Arial" w:eastAsia="Times New Roman" w:hAnsi="Arial"/>
      <w:sz w:val="22"/>
      <w:szCs w:val="22"/>
      <w:lang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 w:val="24"/>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qFormat/>
    <w:rsid w:val="00023AC7"/>
    <w:pPr>
      <w:spacing w:after="300" w:line="240" w:lineRule="auto"/>
      <w:contextualSpacing/>
      <w:jc w:val="center"/>
    </w:pPr>
    <w:rPr>
      <w:b/>
      <w:color w:val="0070C0"/>
      <w:spacing w:val="5"/>
      <w:kern w:val="28"/>
      <w:sz w:val="28"/>
      <w:szCs w:val="52"/>
    </w:rPr>
  </w:style>
  <w:style w:type="character" w:customStyle="1" w:styleId="TitreCar">
    <w:name w:val="Titre Car"/>
    <w:link w:val="Titre"/>
    <w:rsid w:val="00023AC7"/>
    <w:rPr>
      <w:rFonts w:ascii="Arial" w:eastAsia="Times New Roman" w:hAnsi="Arial"/>
      <w:b/>
      <w:color w:val="0070C0"/>
      <w:spacing w:val="5"/>
      <w:kern w:val="28"/>
      <w:sz w:val="28"/>
      <w:szCs w:val="52"/>
      <w:lang w:eastAsia="en-US" w:bidi="en-US"/>
    </w:rPr>
  </w:style>
  <w:style w:type="paragraph" w:styleId="Sous-titre">
    <w:name w:val="Subtitle"/>
    <w:basedOn w:val="Normal"/>
    <w:next w:val="Normal"/>
    <w:link w:val="Sous-titreCar"/>
    <w:uiPriority w:val="11"/>
    <w:qFormat/>
    <w:rsid w:val="00023AC7"/>
    <w:pPr>
      <w:numPr>
        <w:ilvl w:val="1"/>
      </w:numPr>
      <w:jc w:val="center"/>
    </w:pPr>
    <w:rPr>
      <w:b/>
      <w:iCs/>
      <w:color w:val="4F81BD"/>
      <w:spacing w:val="15"/>
      <w:sz w:val="24"/>
      <w:szCs w:val="24"/>
    </w:rPr>
  </w:style>
  <w:style w:type="character" w:customStyle="1" w:styleId="Sous-titreCar">
    <w:name w:val="Sous-titre Car"/>
    <w:link w:val="Sous-titr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lang w:val="en-US" w:eastAsia="en-US"/>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Paragraphedeliste">
    <w:name w:val="List Paragraph"/>
    <w:basedOn w:val="Normal"/>
    <w:uiPriority w:val="34"/>
    <w:qFormat/>
    <w:rsid w:val="006504AD"/>
    <w:pPr>
      <w:spacing w:after="160" w:line="259" w:lineRule="auto"/>
      <w:ind w:left="720"/>
      <w:contextualSpacing/>
    </w:pPr>
    <w:rPr>
      <w:rFonts w:ascii="Calibri" w:eastAsia="Calibri" w:hAnsi="Calibri"/>
      <w:lang w:bidi="ar-SA"/>
    </w:rPr>
  </w:style>
  <w:style w:type="paragraph" w:styleId="En-ttedetabledesmatires">
    <w:name w:val="TOC Heading"/>
    <w:basedOn w:val="Titre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7D4987"/>
    <w:rPr>
      <w:sz w:val="24"/>
    </w:rPr>
  </w:style>
  <w:style w:type="paragraph" w:styleId="TM2">
    <w:name w:val="toc 2"/>
    <w:basedOn w:val="Normal"/>
    <w:next w:val="Normal"/>
    <w:autoRedefine/>
    <w:uiPriority w:val="39"/>
    <w:unhideWhenUsed/>
    <w:rsid w:val="007D4987"/>
    <w:pPr>
      <w:ind w:left="220"/>
    </w:pPr>
    <w:rPr>
      <w:sz w:val="24"/>
    </w:rPr>
  </w:style>
  <w:style w:type="paragraph" w:styleId="TM3">
    <w:name w:val="toc 3"/>
    <w:basedOn w:val="Normal"/>
    <w:next w:val="Normal"/>
    <w:autoRedefine/>
    <w:uiPriority w:val="39"/>
    <w:unhideWhenUsed/>
    <w:rsid w:val="007D4987"/>
    <w:pPr>
      <w:ind w:left="440"/>
    </w:pPr>
    <w:rPr>
      <w:sz w:val="24"/>
    </w:rPr>
  </w:style>
  <w:style w:type="paragraph" w:styleId="Rvision">
    <w:name w:val="Revision"/>
    <w:hidden/>
    <w:uiPriority w:val="99"/>
    <w:semiHidden/>
    <w:rsid w:val="007D4987"/>
    <w:rPr>
      <w:rFonts w:ascii="Arial" w:eastAsia="Times New Roman" w:hAnsi="Arial"/>
      <w:sz w:val="24"/>
      <w:szCs w:val="22"/>
      <w:lang w:eastAsia="en-US" w:bidi="en-US"/>
    </w:rPr>
  </w:style>
  <w:style w:type="character" w:customStyle="1" w:styleId="Mention1">
    <w:name w:val="Mention1"/>
    <w:uiPriority w:val="99"/>
    <w:semiHidden/>
    <w:unhideWhenUsed/>
    <w:rsid w:val="007D4987"/>
    <w:rPr>
      <w:color w:val="2B579A"/>
      <w:shd w:val="clear" w:color="auto" w:fill="E6E6E6"/>
    </w:rPr>
  </w:style>
  <w:style w:type="character" w:styleId="Lienhypertextesuivivisit">
    <w:name w:val="FollowedHyperlink"/>
    <w:uiPriority w:val="99"/>
    <w:semiHidden/>
    <w:unhideWhenUsed/>
    <w:rsid w:val="007D4987"/>
    <w:rPr>
      <w:color w:val="954F72"/>
      <w:u w:val="single"/>
    </w:rPr>
  </w:style>
  <w:style w:type="character" w:customStyle="1" w:styleId="Mentionnonrsolue1">
    <w:name w:val="Mention non résolue1"/>
    <w:uiPriority w:val="99"/>
    <w:semiHidden/>
    <w:unhideWhenUsed/>
    <w:rsid w:val="000F2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df-feph.org/publications/edf-position-on-the-european-disability-card-2022/" TargetMode="External"/><Relationship Id="rId18" Type="http://schemas.openxmlformats.org/officeDocument/2006/relationships/hyperlink" Target="https://www.edf-feph.org/publications/edf-position-paper-on-violence-against-women-and-girls-with-disabilities-in-the-european-union/" TargetMode="External"/><Relationship Id="rId26" Type="http://schemas.openxmlformats.org/officeDocument/2006/relationships/hyperlink" Target="https://eur-lex.europa.eu/legal-content/FR/TXT/?uri=CELEX%3A52021PC0732" TargetMode="External"/><Relationship Id="rId39" Type="http://schemas.openxmlformats.org/officeDocument/2006/relationships/hyperlink" Target="https://www.edf-feph.org/publications/edf-position-paper-on-european-commissions-draft-standardisation-request-for-the-european-accessibility-act/" TargetMode="External"/><Relationship Id="rId21" Type="http://schemas.openxmlformats.org/officeDocument/2006/relationships/hyperlink" Target="https://www.edf-feph.org/publications/edf-proposals-for-amendments-to-the-pay-transparency-directive/" TargetMode="External"/><Relationship Id="rId34" Type="http://schemas.openxmlformats.org/officeDocument/2006/relationships/hyperlink" Target="http://www.edf-feph.org/content/uploads/2021/01/Minimum-Wage-and-persons-with-disabilities.docx" TargetMode="External"/><Relationship Id="rId42" Type="http://schemas.openxmlformats.org/officeDocument/2006/relationships/hyperlink" Target="https://ec.europa.eu/info/law/better-regulation/have-your-say/initiatives/12537-Accessible-web-&amp;-digital-content-for-people-with-disabilities-review-of-EU-rules/public-consultation_fr" TargetMode="External"/><Relationship Id="rId47" Type="http://schemas.openxmlformats.org/officeDocument/2006/relationships/hyperlink" Target="https://ec.europa.eu/energy/topics/energy-efficiency/energy-efficient-buildings/energy-performance-buildings-directive_en" TargetMode="External"/><Relationship Id="rId50" Type="http://schemas.openxmlformats.org/officeDocument/2006/relationships/hyperlink" Target="https://www.edf-feph.org/joint-statement-on-the-social-climate-fund/" TargetMode="External"/><Relationship Id="rId55" Type="http://schemas.openxmlformats.org/officeDocument/2006/relationships/hyperlink" Target="https://eur-lex.europa.eu/legal-content/FR/TXT/?qid=1623335154975&amp;uri=CELEX%3A52021PC0206" TargetMode="External"/><Relationship Id="rId63" Type="http://schemas.openxmlformats.org/officeDocument/2006/relationships/hyperlink" Target="https://www.edf-feph.org/publications/edf-analysis-of-the-commission-communication-on-the-new-urban-mobility-framework/" TargetMode="External"/><Relationship Id="rId68" Type="http://schemas.openxmlformats.org/officeDocument/2006/relationships/hyperlink" Target="https://www.globaldisabilitysummit.org/commitments" TargetMode="External"/><Relationship Id="rId76" Type="http://schemas.openxmlformats.org/officeDocument/2006/relationships/hyperlink" Target="mailto:ansofie.leenknecht@edf-feph.org" TargetMode="External"/><Relationship Id="rId84"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marine.uldry@edf-feph.org" TargetMode="External"/><Relationship Id="rId2" Type="http://schemas.openxmlformats.org/officeDocument/2006/relationships/numbering" Target="numbering.xml"/><Relationship Id="rId16" Type="http://schemas.openxmlformats.org/officeDocument/2006/relationships/hyperlink" Target="https://data.consilium.europa.eu/doc/document/ST-8549-2021-INIT/en/pdf" TargetMode="External"/><Relationship Id="rId29" Type="http://schemas.openxmlformats.org/officeDocument/2006/relationships/hyperlink" Target="https://futureu.europa.eu/" TargetMode="External"/><Relationship Id="rId11" Type="http://schemas.openxmlformats.org/officeDocument/2006/relationships/hyperlink" Target="https://ec.europa.eu/transparency/expert-groups-register/screen/expert-groups/consult?lang=fr&amp;groupID=3820" TargetMode="External"/><Relationship Id="rId24" Type="http://schemas.openxmlformats.org/officeDocument/2006/relationships/hyperlink" Target="https://www.edf-feph.org/the-eu-parliament-proposes-a-new-electoral-law-ensuring-the-political-rights-of-persons-with-disabilities/" TargetMode="External"/><Relationship Id="rId32" Type="http://schemas.openxmlformats.org/officeDocument/2006/relationships/hyperlink" Target="https://www.edf-feph.org/conference-on-the-future-of-europe/" TargetMode="External"/><Relationship Id="rId37" Type="http://schemas.openxmlformats.org/officeDocument/2006/relationships/hyperlink" Target="https://ec.europa.eu/info/publications/210421-sustainable-finance-communication_en" TargetMode="External"/><Relationship Id="rId40" Type="http://schemas.openxmlformats.org/officeDocument/2006/relationships/hyperlink" Target="https://www.edf-feph.org/edf-response-to-the-european-commission-consultation-on-the-web-accessibility-directive/" TargetMode="External"/><Relationship Id="rId45" Type="http://schemas.openxmlformats.org/officeDocument/2006/relationships/hyperlink" Target="https://europa.eu/new-european-bauhaus/index_en" TargetMode="External"/><Relationship Id="rId53" Type="http://schemas.openxmlformats.org/officeDocument/2006/relationships/hyperlink" Target="https://www.edf-feph.org/access-denied-eu-must-ensure-accessible-digital-services-for-persons-with-disabilities/" TargetMode="External"/><Relationship Id="rId58" Type="http://schemas.openxmlformats.org/officeDocument/2006/relationships/hyperlink" Target="https://www.ohchr.org/EN/Issues/Disability/SRDisabilities/Pages/HRC49-Artificial-Intelligence-Report.aspx" TargetMode="External"/><Relationship Id="rId66" Type="http://schemas.openxmlformats.org/officeDocument/2006/relationships/hyperlink" Target="https://eur-lex.europa.eu/legal-content/FR/TXT/?uri=CELEX%3A32021R0782" TargetMode="External"/><Relationship Id="rId74" Type="http://schemas.openxmlformats.org/officeDocument/2006/relationships/hyperlink" Target="mailto:carine.marzin@edf-feph.org"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erga-online.eu/?page_id=43" TargetMode="External"/><Relationship Id="rId82" Type="http://schemas.openxmlformats.org/officeDocument/2006/relationships/footer" Target="footer3.xml"/><Relationship Id="rId10" Type="http://schemas.openxmlformats.org/officeDocument/2006/relationships/hyperlink" Target="https://ec.europa.eu/social/main.jsp?catId=1552&amp;langId=fr" TargetMode="External"/><Relationship Id="rId19" Type="http://schemas.openxmlformats.org/officeDocument/2006/relationships/hyperlink" Target="https://you.wemove.eu/campaigns/end-forced-sterilisation-in-the-eu-now" TargetMode="External"/><Relationship Id="rId31" Type="http://schemas.openxmlformats.org/officeDocument/2006/relationships/hyperlink" Target="https://socialeurope.eu/does-the-future-of-europe-include-disability" TargetMode="External"/><Relationship Id="rId44" Type="http://schemas.openxmlformats.org/officeDocument/2006/relationships/hyperlink" Target="https://www.web-directive.eu/" TargetMode="External"/><Relationship Id="rId52" Type="http://schemas.openxmlformats.org/officeDocument/2006/relationships/hyperlink" Target="https://ec.europa.eu/info/strategy/priorities-2019-2024/europe-fit-digital-age/digital-markets-act-ensuring-fair-and-open-digital-markets_fr" TargetMode="External"/><Relationship Id="rId60" Type="http://schemas.openxmlformats.org/officeDocument/2006/relationships/hyperlink" Target="https://eur-lex.europa.eu/legal-content/FR/TXT/?uri=CELEX%3A52021PC0281" TargetMode="External"/><Relationship Id="rId65" Type="http://schemas.openxmlformats.org/officeDocument/2006/relationships/hyperlink" Target="https://www.edf-feph.org/publications/edf-position-paper-on-union-guidelines-for-the-development-of-the-trans-european-transport-network-ten-t/" TargetMode="External"/><Relationship Id="rId73" Type="http://schemas.openxmlformats.org/officeDocument/2006/relationships/hyperlink" Target="mailto:Alvaro.couceiro@edf-feph.org" TargetMode="External"/><Relationship Id="rId78" Type="http://schemas.openxmlformats.org/officeDocument/2006/relationships/header" Target="header2.xml"/><Relationship Id="rId8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c.europa.eu/social/main.jsp?catId=1484&amp;langId=fr" TargetMode="External"/><Relationship Id="rId14" Type="http://schemas.openxmlformats.org/officeDocument/2006/relationships/hyperlink" Target="https://ec.europa.eu/info/business-economy-euro/recovery-coronavirus/recovery-and-resilience-facility_fr" TargetMode="External"/><Relationship Id="rId22" Type="http://schemas.openxmlformats.org/officeDocument/2006/relationships/hyperlink" Target="https://www.europarl.europa.eu/doceo/document/A-9-2022-0083_FR.html" TargetMode="External"/><Relationship Id="rId27" Type="http://schemas.openxmlformats.org/officeDocument/2006/relationships/hyperlink" Target="https://eur-lex.europa.eu/legal-content/FR/TXT/?uri=CELEX%3A52021PC0733" TargetMode="External"/><Relationship Id="rId30" Type="http://schemas.openxmlformats.org/officeDocument/2006/relationships/hyperlink" Target="https://prod-cofe-platform.s3.eu-central-1.amazonaws.com/8pl7jfzc6ae3jy2doji28fni27a3?response-content-disposition=inline%3B%20filename%3D%22CoFE_Report_with_annexes_EN.pdf%22%3B%20filename%2A%3DUTF-8%27%27CoFE_Report_with_annexes_EN.pdf&amp;response-content-type=application%2Fpdf&amp;X-Amz-Algorithm=AWS4-HMAC-SHA256&amp;X-Amz-Credential=AKIA3LJJXGZPDFYVOW5V%2F20220609%2Feu-central-1%2Fs3%2Faws4_request&amp;X-Amz-Date=20220609T174937Z&amp;X-Amz-Expires=300&amp;X-Amz-SignedHeaders=host&amp;X-Amz-Signature=80baa057df6ae7aa591e845e5ce4af5bd0135e668e8458350e866208a4bd022b" TargetMode="External"/><Relationship Id="rId35" Type="http://schemas.openxmlformats.org/officeDocument/2006/relationships/hyperlink" Target="https://www.edf-feph.org/content/uploads/2021/11/EDF-Amendments-to-Minimum-Wage-Directive.docx" TargetMode="External"/><Relationship Id="rId43" Type="http://schemas.openxmlformats.org/officeDocument/2006/relationships/hyperlink" Target="https://www.edf-feph.org/projects/wai-coop-project/" TargetMode="External"/><Relationship Id="rId48" Type="http://schemas.openxmlformats.org/officeDocument/2006/relationships/hyperlink" Target="https://www.edf-feph.org/content/uploads/2022/02/EDF-analysis-of-the-Commission-proposal-for-a-revised-EPBD-.docx" TargetMode="External"/><Relationship Id="rId56" Type="http://schemas.openxmlformats.org/officeDocument/2006/relationships/hyperlink" Target="https://www.edf-feph.org/publications/disability-perspective-on-regulating-artificial-intelligence/" TargetMode="External"/><Relationship Id="rId64" Type="http://schemas.openxmlformats.org/officeDocument/2006/relationships/hyperlink" Target="https://eur-lex.europa.eu/legal-content/FR/ALL/?uri=COM%3A2021%3A812%3AFIN" TargetMode="External"/><Relationship Id="rId69" Type="http://schemas.openxmlformats.org/officeDocument/2006/relationships/hyperlink" Target="mailto:alejandro.moledo@edf-feph.org" TargetMode="External"/><Relationship Id="rId77" Type="http://schemas.openxmlformats.org/officeDocument/2006/relationships/header" Target="header1.xml"/><Relationship Id="rId8" Type="http://schemas.openxmlformats.org/officeDocument/2006/relationships/hyperlink" Target="https://www.edf-feph.org/joint-statement-welcoming-the-suspension-of-the-adoption-of-the-draft-additional-protocol-to-the-oviedo-convention/" TargetMode="External"/><Relationship Id="rId51" Type="http://schemas.openxmlformats.org/officeDocument/2006/relationships/hyperlink" Target="https://ec.europa.eu/info/strategy/priorities-2019-2024/europe-fit-digital-age/digital-services-act-ensuring-safe-and-accountable-online-environment_fr" TargetMode="External"/><Relationship Id="rId72" Type="http://schemas.openxmlformats.org/officeDocument/2006/relationships/hyperlink" Target="mailto:haydn.hammersley@edf-feph.org"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ec.europa.eu/info/files/communication-commission-new-human-resources-strategy-commission_fr" TargetMode="External"/><Relationship Id="rId17" Type="http://schemas.openxmlformats.org/officeDocument/2006/relationships/hyperlink" Target="https://www.edf-feph.org/publications/edf-position-paper-on-equality-bodies-legislation/" TargetMode="External"/><Relationship Id="rId25" Type="http://schemas.openxmlformats.org/officeDocument/2006/relationships/hyperlink" Target="https://www.edf-feph.org/publications/human-rights-report-2022-political-participation-of-persons-with-disabilities/" TargetMode="External"/><Relationship Id="rId33" Type="http://schemas.openxmlformats.org/officeDocument/2006/relationships/hyperlink" Target="https://eur-lex.europa.eu/legal-content/FR/TXT/?uri=CELEX:52020PC0682" TargetMode="External"/><Relationship Id="rId38" Type="http://schemas.openxmlformats.org/officeDocument/2006/relationships/hyperlink" Target="https://www.edf-feph.org/content/uploads/2021/11/Suggestions-for-amendments-to-the-Commission-CSRD-proposal.docx" TargetMode="External"/><Relationship Id="rId46" Type="http://schemas.openxmlformats.org/officeDocument/2006/relationships/hyperlink" Target="https://www.edf-feph.org/events-slug/meeting-on-new-european-bauhaus-what-is-the-new-european-bauhaus-and-what-does-it-mean-for-persons-with-disabilities/" TargetMode="External"/><Relationship Id="rId59" Type="http://schemas.openxmlformats.org/officeDocument/2006/relationships/hyperlink" Target="https://www.edf-feph.org/civil-society-and-edf-call-on-the-eu-to-put-fundamental-rights-first-in-the-artificiai-intelligence-act/" TargetMode="External"/><Relationship Id="rId67" Type="http://schemas.openxmlformats.org/officeDocument/2006/relationships/hyperlink" Target="https://transport.ec.europa.eu/news/evaluation-confirms-better-protection-air-ship-and-bus-passengers-thanks-eu-law-2021-12-15_en" TargetMode="External"/><Relationship Id="rId20" Type="http://schemas.openxmlformats.org/officeDocument/2006/relationships/hyperlink" Target="https://oeil.secure.europarl.europa.eu/oeil/popups/ficheprocedure.do?reference=2021/0050(COD)&amp;l=fr" TargetMode="External"/><Relationship Id="rId41" Type="http://schemas.openxmlformats.org/officeDocument/2006/relationships/hyperlink" Target="https://digital-strategy.ec.europa.eu/fr/library/web-accessibility-directive-monitoring-reports" TargetMode="External"/><Relationship Id="rId54" Type="http://schemas.openxmlformats.org/officeDocument/2006/relationships/hyperlink" Target="https://www.edf-feph.org/digital-services-act-fails-to-ensure-accessibility-for-persons-with-disabilities-edf-calls-the-eu-to-rectify-this-political-agreement/" TargetMode="External"/><Relationship Id="rId62" Type="http://schemas.openxmlformats.org/officeDocument/2006/relationships/hyperlink" Target="https://transport.ec.europa.eu/system/files/2021-12/com_2021_811_the-new-eu-urban-mobility.pdf" TargetMode="External"/><Relationship Id="rId70" Type="http://schemas.openxmlformats.org/officeDocument/2006/relationships/hyperlink" Target="mailto:marie.denninghaus@edf-feph.org" TargetMode="External"/><Relationship Id="rId75" Type="http://schemas.openxmlformats.org/officeDocument/2006/relationships/hyperlink" Target="mailto:marion.steff@edf-feph.org"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df-feph.org/content/uploads/2022/05/EDF_response_country_specific_recommendations_2022-2.docx" TargetMode="External"/><Relationship Id="rId23" Type="http://schemas.openxmlformats.org/officeDocument/2006/relationships/hyperlink" Target="https://www.edf-feph.org/edf-proposals-for-a-new-eu-electoral-law/" TargetMode="External"/><Relationship Id="rId28" Type="http://schemas.openxmlformats.org/officeDocument/2006/relationships/hyperlink" Target="https://www.edf-feph.org/publications/human-rights-report-2022-political-participation-of-persons-with-disabilities/" TargetMode="External"/><Relationship Id="rId36" Type="http://schemas.openxmlformats.org/officeDocument/2006/relationships/hyperlink" Target="https://ec.europa.eu/info/business-economy-euro/company-reporting-and-auditing/company-reporting/corporate-sustainability-reporting_en" TargetMode="External"/><Relationship Id="rId49" Type="http://schemas.openxmlformats.org/officeDocument/2006/relationships/hyperlink" Target="https://oeil.secure.europarl.europa.eu/oeil/popups/ficheprocedure.do?reference=2021/0206(COD)&amp;l=fr" TargetMode="External"/><Relationship Id="rId57" Type="http://schemas.openxmlformats.org/officeDocument/2006/relationships/hyperlink" Target="https://www.edf-feph.org/publications/edf-input-to-un-special-rapporteurs-thematic-report-on-artificial-intelligence-and-the-rights-of-persons-with-disabiliti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4BA9C-A910-41FF-8389-388BC5FC1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17</Pages>
  <Words>6182</Words>
  <Characters>34003</Characters>
  <Application>Microsoft Office Word</Application>
  <DocSecurity>0</DocSecurity>
  <Lines>283</Lines>
  <Paragraphs>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190</cp:revision>
  <dcterms:created xsi:type="dcterms:W3CDTF">2022-06-08T22:25:00Z</dcterms:created>
  <dcterms:modified xsi:type="dcterms:W3CDTF">2022-06-15T10:12:00Z</dcterms:modified>
</cp:coreProperties>
</file>