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095F2" w14:textId="77777777" w:rsidR="00C6173B" w:rsidRDefault="00C6173B" w:rsidP="0077306C">
      <w:pPr>
        <w:pStyle w:val="Title"/>
        <w:rPr>
          <w:lang w:val="en-US"/>
        </w:rPr>
      </w:pPr>
    </w:p>
    <w:p w14:paraId="08E62A98" w14:textId="01614BC1" w:rsidR="00C6173B" w:rsidRPr="00F50114" w:rsidRDefault="00C6173B" w:rsidP="00C6173B">
      <w:pPr>
        <w:spacing w:before="240" w:after="240"/>
        <w:jc w:val="right"/>
        <w:rPr>
          <w:rFonts w:cs="Arial"/>
          <w:b/>
          <w:bCs/>
          <w:smallCaps/>
          <w:spacing w:val="5"/>
          <w:sz w:val="24"/>
          <w:szCs w:val="24"/>
          <w:lang w:val="en-US"/>
        </w:rPr>
      </w:pPr>
      <w:r w:rsidRPr="006D6A16">
        <w:rPr>
          <w:rStyle w:val="BookTitle"/>
          <w:rFonts w:cs="Arial"/>
          <w:sz w:val="24"/>
          <w:szCs w:val="24"/>
          <w:lang w:val="en-US"/>
        </w:rPr>
        <w:t>DOC-</w:t>
      </w:r>
      <w:r>
        <w:rPr>
          <w:rStyle w:val="BookTitle"/>
          <w:rFonts w:cs="Arial"/>
          <w:sz w:val="24"/>
          <w:szCs w:val="24"/>
          <w:lang w:val="en-US"/>
        </w:rPr>
        <w:t>AGA</w:t>
      </w:r>
      <w:r w:rsidRPr="006D6A16">
        <w:rPr>
          <w:rStyle w:val="BookTitle"/>
          <w:rFonts w:cs="Arial"/>
          <w:sz w:val="24"/>
          <w:szCs w:val="24"/>
          <w:lang w:val="en-US"/>
        </w:rPr>
        <w:t>-</w:t>
      </w:r>
      <w:r>
        <w:rPr>
          <w:rStyle w:val="BookTitle"/>
          <w:rFonts w:cs="Arial"/>
          <w:sz w:val="24"/>
          <w:szCs w:val="24"/>
          <w:lang w:val="en-US"/>
        </w:rPr>
        <w:t>22-06-11 ANNEX</w:t>
      </w:r>
    </w:p>
    <w:p w14:paraId="3CAD3C8F" w14:textId="77777777" w:rsidR="00C6173B" w:rsidRDefault="00C6173B" w:rsidP="0077306C">
      <w:pPr>
        <w:pStyle w:val="Title"/>
        <w:rPr>
          <w:lang w:val="en-US"/>
        </w:rPr>
      </w:pPr>
    </w:p>
    <w:p w14:paraId="1B6676D5" w14:textId="0CA3DE98" w:rsidR="0077306C" w:rsidRDefault="0077306C" w:rsidP="00C6173B">
      <w:pPr>
        <w:pStyle w:val="Title"/>
        <w:rPr>
          <w:lang w:val="en-US"/>
        </w:rPr>
      </w:pPr>
      <w:r>
        <w:rPr>
          <w:lang w:val="en-US"/>
        </w:rPr>
        <w:t>Report of the Membership Review</w:t>
      </w:r>
    </w:p>
    <w:p w14:paraId="44E989E4" w14:textId="77777777" w:rsidR="0077306C" w:rsidRDefault="0077306C" w:rsidP="00C6173B">
      <w:pPr>
        <w:pStyle w:val="Heading2"/>
        <w:spacing w:after="240"/>
      </w:pPr>
      <w:r>
        <w:t xml:space="preserve">Introduction </w:t>
      </w:r>
    </w:p>
    <w:p w14:paraId="4E5BD8BA" w14:textId="36624FEA" w:rsidR="0077306C" w:rsidRPr="00C6173B" w:rsidRDefault="0077306C" w:rsidP="009307DA">
      <w:pPr>
        <w:spacing w:line="360" w:lineRule="auto"/>
        <w:rPr>
          <w:sz w:val="24"/>
          <w:szCs w:val="24"/>
        </w:rPr>
      </w:pPr>
      <w:r w:rsidRPr="00C6173B">
        <w:rPr>
          <w:sz w:val="24"/>
          <w:szCs w:val="24"/>
        </w:rPr>
        <w:t xml:space="preserve">In June 2019 </w:t>
      </w:r>
      <w:r w:rsidR="00C6173B">
        <w:rPr>
          <w:sz w:val="24"/>
          <w:szCs w:val="24"/>
        </w:rPr>
        <w:t>t</w:t>
      </w:r>
      <w:r w:rsidRPr="00C6173B">
        <w:rPr>
          <w:sz w:val="24"/>
          <w:szCs w:val="24"/>
        </w:rPr>
        <w:t xml:space="preserve">he General Assembly of EDF decided to proceed to a review of all members except those ones who </w:t>
      </w:r>
      <w:proofErr w:type="gramStart"/>
      <w:r w:rsidRPr="00C6173B">
        <w:rPr>
          <w:sz w:val="24"/>
          <w:szCs w:val="24"/>
        </w:rPr>
        <w:t>joint recently</w:t>
      </w:r>
      <w:proofErr w:type="gramEnd"/>
      <w:r w:rsidRPr="00C6173B">
        <w:rPr>
          <w:sz w:val="24"/>
          <w:szCs w:val="24"/>
        </w:rPr>
        <w:t xml:space="preserve"> the organisation, the ones in 2019. The Review was proposed to be run in six phases to be finalized before the General Assembly in 2021 when elections were supposed to take place.</w:t>
      </w:r>
    </w:p>
    <w:p w14:paraId="34963CCD" w14:textId="77777777" w:rsidR="0077306C" w:rsidRPr="00C6173B" w:rsidRDefault="0077306C" w:rsidP="009307DA">
      <w:pPr>
        <w:spacing w:line="360" w:lineRule="auto"/>
        <w:rPr>
          <w:sz w:val="24"/>
          <w:szCs w:val="24"/>
        </w:rPr>
      </w:pPr>
      <w:r w:rsidRPr="00C6173B">
        <w:rPr>
          <w:sz w:val="24"/>
          <w:szCs w:val="24"/>
        </w:rPr>
        <w:t>The pandemic that started in 2020 and the postponement of the election was also the occasion to provide more time to the committee to run the review. This time was necessary as organisations were not very responsive.</w:t>
      </w:r>
    </w:p>
    <w:p w14:paraId="02A7472A" w14:textId="77777777" w:rsidR="0077306C" w:rsidRPr="00C6173B" w:rsidRDefault="0077306C" w:rsidP="009307DA">
      <w:pPr>
        <w:spacing w:line="360" w:lineRule="auto"/>
        <w:rPr>
          <w:sz w:val="24"/>
          <w:szCs w:val="24"/>
        </w:rPr>
      </w:pPr>
      <w:r w:rsidRPr="00C6173B">
        <w:rPr>
          <w:sz w:val="24"/>
          <w:szCs w:val="24"/>
        </w:rPr>
        <w:t>All members to be reviewed filled in a questionnaire prepared by the Membership and Credentials Committee and send the following documents:</w:t>
      </w:r>
    </w:p>
    <w:p w14:paraId="6661BCB2" w14:textId="77777777" w:rsidR="0077306C" w:rsidRPr="00C6173B" w:rsidRDefault="0077306C" w:rsidP="009307DA">
      <w:pPr>
        <w:numPr>
          <w:ilvl w:val="0"/>
          <w:numId w:val="7"/>
        </w:numPr>
        <w:spacing w:line="360" w:lineRule="auto"/>
        <w:rPr>
          <w:sz w:val="24"/>
          <w:szCs w:val="24"/>
        </w:rPr>
      </w:pPr>
      <w:r w:rsidRPr="00C6173B">
        <w:rPr>
          <w:sz w:val="24"/>
          <w:szCs w:val="24"/>
        </w:rPr>
        <w:t>Their Statutes</w:t>
      </w:r>
    </w:p>
    <w:p w14:paraId="4E90D979" w14:textId="77777777" w:rsidR="0077306C" w:rsidRPr="00C6173B" w:rsidRDefault="0077306C" w:rsidP="009307DA">
      <w:pPr>
        <w:numPr>
          <w:ilvl w:val="0"/>
          <w:numId w:val="7"/>
        </w:numPr>
        <w:spacing w:line="360" w:lineRule="auto"/>
        <w:rPr>
          <w:sz w:val="24"/>
          <w:szCs w:val="24"/>
        </w:rPr>
      </w:pPr>
      <w:r w:rsidRPr="00C6173B">
        <w:rPr>
          <w:sz w:val="24"/>
          <w:szCs w:val="24"/>
        </w:rPr>
        <w:t>Their list of members with General Contacts</w:t>
      </w:r>
    </w:p>
    <w:p w14:paraId="25F3DB83" w14:textId="77777777" w:rsidR="0077306C" w:rsidRPr="00C6173B" w:rsidRDefault="0077306C" w:rsidP="009307DA">
      <w:pPr>
        <w:numPr>
          <w:ilvl w:val="0"/>
          <w:numId w:val="7"/>
        </w:numPr>
        <w:spacing w:line="360" w:lineRule="auto"/>
        <w:rPr>
          <w:sz w:val="24"/>
          <w:szCs w:val="24"/>
        </w:rPr>
      </w:pPr>
      <w:r w:rsidRPr="00C6173B">
        <w:rPr>
          <w:sz w:val="24"/>
          <w:szCs w:val="24"/>
        </w:rPr>
        <w:t>A proof of registration</w:t>
      </w:r>
    </w:p>
    <w:p w14:paraId="1739014A" w14:textId="345D6FEA" w:rsidR="0077306C" w:rsidRPr="00C6173B" w:rsidRDefault="0077306C" w:rsidP="009307DA">
      <w:pPr>
        <w:spacing w:line="360" w:lineRule="auto"/>
        <w:rPr>
          <w:sz w:val="24"/>
          <w:szCs w:val="24"/>
        </w:rPr>
      </w:pPr>
      <w:r w:rsidRPr="00C6173B">
        <w:rPr>
          <w:sz w:val="24"/>
          <w:szCs w:val="24"/>
        </w:rPr>
        <w:t>98 members were on the list to be reviewed and 93 were reviewed, 2 needs to have their review finalised 1 is proposed for exclusion as no contact was possible to make 2 resigned from EDF and one organisation was taken over by another with a different objective and does not wish to become a member.</w:t>
      </w:r>
    </w:p>
    <w:p w14:paraId="00F33F6A" w14:textId="77777777" w:rsidR="0077306C" w:rsidRDefault="0077306C" w:rsidP="009307DA">
      <w:pPr>
        <w:pStyle w:val="Heading2"/>
        <w:spacing w:after="240"/>
      </w:pPr>
      <w:r>
        <w:t>The Review Process</w:t>
      </w:r>
    </w:p>
    <w:p w14:paraId="0ED47C95" w14:textId="77777777" w:rsidR="0077306C" w:rsidRPr="00C6173B" w:rsidRDefault="0077306C" w:rsidP="009307DA">
      <w:pPr>
        <w:spacing w:line="360" w:lineRule="auto"/>
        <w:rPr>
          <w:rFonts w:cs="Arial"/>
          <w:sz w:val="24"/>
          <w:szCs w:val="24"/>
        </w:rPr>
      </w:pPr>
      <w:r w:rsidRPr="00C6173B">
        <w:rPr>
          <w:rFonts w:cs="Arial"/>
          <w:sz w:val="24"/>
          <w:szCs w:val="24"/>
        </w:rPr>
        <w:t xml:space="preserve">The Membership review was foreseen to take place in six phases during the meetings of the Membership and Credentials committee or meetings held along other governing bodies meeting. </w:t>
      </w:r>
    </w:p>
    <w:p w14:paraId="65777136" w14:textId="77777777" w:rsidR="00C6173B" w:rsidRDefault="00C6173B" w:rsidP="009307DA">
      <w:pPr>
        <w:spacing w:line="360" w:lineRule="auto"/>
        <w:rPr>
          <w:rFonts w:cs="Arial"/>
          <w:sz w:val="24"/>
          <w:szCs w:val="24"/>
        </w:rPr>
      </w:pPr>
    </w:p>
    <w:p w14:paraId="3738AEB8" w14:textId="77777777" w:rsidR="00C6173B" w:rsidRDefault="00C6173B" w:rsidP="009307DA">
      <w:pPr>
        <w:spacing w:line="360" w:lineRule="auto"/>
        <w:rPr>
          <w:rFonts w:cs="Arial"/>
          <w:sz w:val="24"/>
          <w:szCs w:val="24"/>
        </w:rPr>
      </w:pPr>
    </w:p>
    <w:p w14:paraId="08BC2704" w14:textId="323F0893" w:rsidR="0077306C" w:rsidRPr="00C6173B" w:rsidRDefault="0077306C" w:rsidP="009307DA">
      <w:pPr>
        <w:spacing w:line="360" w:lineRule="auto"/>
        <w:rPr>
          <w:rFonts w:cs="Arial"/>
          <w:sz w:val="24"/>
          <w:szCs w:val="24"/>
        </w:rPr>
      </w:pPr>
      <w:r w:rsidRPr="00C6173B">
        <w:rPr>
          <w:rFonts w:cs="Arial"/>
          <w:sz w:val="24"/>
          <w:szCs w:val="24"/>
        </w:rPr>
        <w:t>The six foreseen sessions were unfortunately not sufficient, as the members were not very responsive. Given the fact that the elections were postponed, the Executive Committee agreed to allow the Membership and Credentials Committee to finalize the review before the start of the elections of all governing bodies rescheduled for 2022.</w:t>
      </w:r>
    </w:p>
    <w:p w14:paraId="35317CFD" w14:textId="6C2B3A3A" w:rsidR="0077306C" w:rsidRPr="00C6173B" w:rsidRDefault="0077306C" w:rsidP="009307DA">
      <w:pPr>
        <w:spacing w:line="360" w:lineRule="auto"/>
        <w:rPr>
          <w:rFonts w:cs="Arial"/>
          <w:sz w:val="24"/>
          <w:szCs w:val="24"/>
        </w:rPr>
      </w:pPr>
      <w:r w:rsidRPr="00C6173B">
        <w:rPr>
          <w:rFonts w:cs="Arial"/>
          <w:sz w:val="24"/>
          <w:szCs w:val="24"/>
        </w:rPr>
        <w:t>The Membership and Credentials committee met eight times between November 2019 and January 2022 to review all members.</w:t>
      </w:r>
    </w:p>
    <w:p w14:paraId="4694BE67" w14:textId="77777777" w:rsidR="0077306C" w:rsidRPr="00C6173B" w:rsidRDefault="0077306C" w:rsidP="009307DA">
      <w:pPr>
        <w:pStyle w:val="PlainText"/>
        <w:spacing w:line="360" w:lineRule="auto"/>
        <w:rPr>
          <w:rFonts w:ascii="Arial" w:hAnsi="Arial" w:cs="Arial"/>
          <w:sz w:val="24"/>
          <w:szCs w:val="22"/>
          <w:lang w:val="en-GB"/>
        </w:rPr>
      </w:pPr>
      <w:r w:rsidRPr="00C6173B">
        <w:rPr>
          <w:rFonts w:ascii="Arial" w:hAnsi="Arial" w:cs="Arial"/>
          <w:sz w:val="24"/>
          <w:szCs w:val="22"/>
          <w:lang w:val="en-GB"/>
        </w:rPr>
        <w:t xml:space="preserve">Out of the 98 members on the list of Review 2 members, </w:t>
      </w:r>
      <w:proofErr w:type="spellStart"/>
      <w:r w:rsidRPr="00C6173B">
        <w:rPr>
          <w:rFonts w:ascii="Arial" w:hAnsi="Arial" w:cs="Arial"/>
          <w:sz w:val="24"/>
          <w:szCs w:val="22"/>
          <w:lang w:val="en-GB"/>
        </w:rPr>
        <w:t>Dachverband</w:t>
      </w:r>
      <w:proofErr w:type="spellEnd"/>
      <w:r w:rsidRPr="00C6173B">
        <w:rPr>
          <w:rFonts w:ascii="Arial" w:hAnsi="Arial" w:cs="Arial"/>
          <w:sz w:val="24"/>
          <w:szCs w:val="22"/>
          <w:lang w:val="en-GB"/>
        </w:rPr>
        <w:t xml:space="preserve"> Der </w:t>
      </w:r>
      <w:proofErr w:type="spellStart"/>
      <w:r w:rsidRPr="00C6173B">
        <w:rPr>
          <w:rFonts w:ascii="Arial" w:hAnsi="Arial" w:cs="Arial"/>
          <w:sz w:val="24"/>
          <w:szCs w:val="22"/>
          <w:lang w:val="en-GB"/>
        </w:rPr>
        <w:t>Steirische</w:t>
      </w:r>
      <w:proofErr w:type="spellEnd"/>
      <w:r w:rsidRPr="00C6173B">
        <w:rPr>
          <w:rFonts w:ascii="Arial" w:hAnsi="Arial" w:cs="Arial"/>
          <w:sz w:val="24"/>
          <w:szCs w:val="22"/>
          <w:lang w:val="en-GB"/>
        </w:rPr>
        <w:t xml:space="preserve"> </w:t>
      </w:r>
      <w:proofErr w:type="spellStart"/>
      <w:r w:rsidRPr="00C6173B">
        <w:rPr>
          <w:rFonts w:ascii="Arial" w:hAnsi="Arial" w:cs="Arial"/>
          <w:sz w:val="24"/>
          <w:szCs w:val="22"/>
          <w:lang w:val="en-GB"/>
        </w:rPr>
        <w:t>Behinoertenhilfe</w:t>
      </w:r>
      <w:proofErr w:type="spellEnd"/>
      <w:r w:rsidRPr="00C6173B">
        <w:rPr>
          <w:rFonts w:ascii="Arial" w:hAnsi="Arial" w:cs="Arial"/>
          <w:sz w:val="24"/>
          <w:szCs w:val="22"/>
          <w:lang w:val="en-GB"/>
        </w:rPr>
        <w:t xml:space="preserve"> (DSBH and </w:t>
      </w:r>
      <w:hyperlink r:id="rId7" w:history="1">
        <w:r w:rsidRPr="00C6173B">
          <w:rPr>
            <w:rStyle w:val="field-content3"/>
            <w:rFonts w:ascii="Arial" w:hAnsi="Arial" w:cs="Arial"/>
            <w:color w:val="075D8C"/>
            <w:sz w:val="24"/>
            <w:szCs w:val="22"/>
            <w:u w:val="single"/>
            <w:lang w:val="en-GB"/>
          </w:rPr>
          <w:t>European Federation of Crohn's and Ulcerative Colitis Associations (EFCCA</w:t>
        </w:r>
      </w:hyperlink>
      <w:r w:rsidRPr="00C6173B">
        <w:rPr>
          <w:rStyle w:val="field-content3"/>
          <w:rFonts w:ascii="Arial" w:hAnsi="Arial" w:cs="Arial"/>
          <w:color w:val="075D8C"/>
          <w:sz w:val="24"/>
          <w:szCs w:val="22"/>
          <w:u w:val="single"/>
          <w:lang w:val="en-GB"/>
        </w:rPr>
        <w:t xml:space="preserve"> </w:t>
      </w:r>
      <w:r w:rsidRPr="00C6173B">
        <w:rPr>
          <w:rFonts w:ascii="Arial" w:hAnsi="Arial" w:cs="Arial"/>
          <w:sz w:val="24"/>
          <w:szCs w:val="22"/>
          <w:lang w:val="en-GB"/>
        </w:rPr>
        <w:t xml:space="preserve">resigned in 2019 and 2020. One organisation Remploy was taken over by another organisation </w:t>
      </w:r>
      <w:proofErr w:type="spellStart"/>
      <w:r w:rsidRPr="00C6173B">
        <w:rPr>
          <w:rFonts w:ascii="Arial" w:hAnsi="Arial" w:cs="Arial"/>
          <w:sz w:val="24"/>
          <w:szCs w:val="22"/>
          <w:lang w:val="en-GB"/>
        </w:rPr>
        <w:t>Maximius</w:t>
      </w:r>
      <w:proofErr w:type="spellEnd"/>
      <w:r w:rsidRPr="00C6173B">
        <w:rPr>
          <w:rFonts w:ascii="Arial" w:hAnsi="Arial" w:cs="Arial"/>
          <w:sz w:val="24"/>
          <w:szCs w:val="22"/>
          <w:lang w:val="en-GB"/>
        </w:rPr>
        <w:t xml:space="preserve"> with another objective and they do not wish to become member of EDF CBM EU Liaison Office has been dissolved, but the newly formed CBM-Global Disability Inclusion, one of the </w:t>
      </w:r>
      <w:proofErr w:type="spellStart"/>
      <w:r w:rsidRPr="00C6173B">
        <w:rPr>
          <w:rFonts w:ascii="Arial" w:hAnsi="Arial" w:cs="Arial"/>
          <w:sz w:val="24"/>
          <w:szCs w:val="22"/>
          <w:lang w:val="en-GB"/>
        </w:rPr>
        <w:t>disidents</w:t>
      </w:r>
      <w:proofErr w:type="spellEnd"/>
      <w:r w:rsidRPr="00C6173B">
        <w:rPr>
          <w:rFonts w:ascii="Arial" w:hAnsi="Arial" w:cs="Arial"/>
          <w:sz w:val="24"/>
          <w:szCs w:val="22"/>
          <w:lang w:val="en-GB"/>
        </w:rPr>
        <w:t xml:space="preserve"> joined EDF applying as a new member.  Thus, 95 organisations remained to be reviewed. </w:t>
      </w:r>
    </w:p>
    <w:p w14:paraId="5359585C" w14:textId="77777777" w:rsidR="0077306C" w:rsidRPr="00C6173B" w:rsidRDefault="0077306C" w:rsidP="009307DA">
      <w:pPr>
        <w:spacing w:line="360" w:lineRule="auto"/>
        <w:rPr>
          <w:rFonts w:cs="Arial"/>
          <w:sz w:val="24"/>
          <w:szCs w:val="24"/>
        </w:rPr>
      </w:pPr>
      <w:r w:rsidRPr="00C6173B">
        <w:rPr>
          <w:rFonts w:cs="Arial"/>
          <w:sz w:val="24"/>
          <w:szCs w:val="24"/>
        </w:rPr>
        <w:t xml:space="preserve">All organisations have received </w:t>
      </w:r>
      <w:proofErr w:type="gramStart"/>
      <w:r w:rsidRPr="00C6173B">
        <w:rPr>
          <w:rFonts w:cs="Arial"/>
          <w:sz w:val="24"/>
          <w:szCs w:val="24"/>
        </w:rPr>
        <w:t>2 month</w:t>
      </w:r>
      <w:proofErr w:type="gramEnd"/>
      <w:r w:rsidRPr="00C6173B">
        <w:rPr>
          <w:rFonts w:cs="Arial"/>
          <w:sz w:val="24"/>
          <w:szCs w:val="24"/>
        </w:rPr>
        <w:t xml:space="preserve"> time to complete a Google form with questions about the organisation and their composition to help us identifying whether they comply with the EDF statutes, more exactly the criteria set up for all membership category (art 10), and then also some questions about how they function to understand also their capacity and the last three main activities they did, to know them better.</w:t>
      </w:r>
    </w:p>
    <w:p w14:paraId="259FA8FA" w14:textId="77777777" w:rsidR="0077306C" w:rsidRPr="00C6173B" w:rsidRDefault="0077306C" w:rsidP="009307DA">
      <w:pPr>
        <w:spacing w:line="360" w:lineRule="auto"/>
        <w:rPr>
          <w:rFonts w:cs="Arial"/>
          <w:sz w:val="24"/>
          <w:szCs w:val="24"/>
        </w:rPr>
      </w:pPr>
      <w:r w:rsidRPr="00C6173B">
        <w:rPr>
          <w:rFonts w:cs="Arial"/>
          <w:sz w:val="24"/>
          <w:szCs w:val="24"/>
        </w:rPr>
        <w:t xml:space="preserve">We found out that for example more </w:t>
      </w:r>
      <w:proofErr w:type="spellStart"/>
      <w:r w:rsidRPr="00C6173B">
        <w:rPr>
          <w:rFonts w:cs="Arial"/>
          <w:sz w:val="24"/>
          <w:szCs w:val="24"/>
        </w:rPr>
        <w:t>then</w:t>
      </w:r>
      <w:proofErr w:type="spellEnd"/>
      <w:r w:rsidRPr="00C6173B">
        <w:rPr>
          <w:rFonts w:cs="Arial"/>
          <w:sz w:val="24"/>
          <w:szCs w:val="24"/>
        </w:rPr>
        <w:t xml:space="preserve"> 28% of our full and ordinary members do not have any employed staff and more </w:t>
      </w:r>
      <w:proofErr w:type="spellStart"/>
      <w:r w:rsidRPr="00C6173B">
        <w:rPr>
          <w:rFonts w:cs="Arial"/>
          <w:sz w:val="24"/>
          <w:szCs w:val="24"/>
        </w:rPr>
        <w:t>then</w:t>
      </w:r>
      <w:proofErr w:type="spellEnd"/>
      <w:r w:rsidRPr="00C6173B">
        <w:rPr>
          <w:rFonts w:cs="Arial"/>
          <w:sz w:val="24"/>
          <w:szCs w:val="24"/>
        </w:rPr>
        <w:t xml:space="preserve"> 21% of our associate members are in the same situation. That despite the pandemic our members remained active and very creative in proposing online activities.</w:t>
      </w:r>
    </w:p>
    <w:p w14:paraId="79223358" w14:textId="77777777" w:rsidR="0077306C" w:rsidRDefault="0077306C" w:rsidP="009307DA">
      <w:pPr>
        <w:pStyle w:val="Heading2"/>
        <w:spacing w:after="240"/>
      </w:pPr>
      <w:r>
        <w:t>Results</w:t>
      </w:r>
    </w:p>
    <w:p w14:paraId="30189D79" w14:textId="6769FE19" w:rsidR="0077306C" w:rsidRPr="00C6173B" w:rsidRDefault="0077306C" w:rsidP="009307DA">
      <w:pPr>
        <w:spacing w:line="360" w:lineRule="auto"/>
        <w:rPr>
          <w:rFonts w:cs="Arial"/>
          <w:sz w:val="24"/>
          <w:szCs w:val="24"/>
        </w:rPr>
      </w:pPr>
      <w:r w:rsidRPr="00C6173B">
        <w:rPr>
          <w:rFonts w:cs="Arial"/>
          <w:sz w:val="24"/>
          <w:szCs w:val="24"/>
        </w:rPr>
        <w:t>9</w:t>
      </w:r>
      <w:r w:rsidR="00C906AE" w:rsidRPr="00C6173B">
        <w:rPr>
          <w:rFonts w:cs="Arial"/>
          <w:sz w:val="24"/>
          <w:szCs w:val="24"/>
        </w:rPr>
        <w:t>3</w:t>
      </w:r>
      <w:r w:rsidRPr="00C6173B">
        <w:rPr>
          <w:rFonts w:cs="Arial"/>
          <w:sz w:val="24"/>
          <w:szCs w:val="24"/>
        </w:rPr>
        <w:t xml:space="preserve"> organisations have responded to the questionnaire: 29 National Councils full members, 25 European NGO Full members, 10 European NGOs ordinary members and 2</w:t>
      </w:r>
      <w:r w:rsidR="00C906AE" w:rsidRPr="00C6173B">
        <w:rPr>
          <w:rFonts w:cs="Arial"/>
          <w:sz w:val="24"/>
          <w:szCs w:val="24"/>
        </w:rPr>
        <w:t>6</w:t>
      </w:r>
      <w:r w:rsidRPr="00C6173B">
        <w:rPr>
          <w:rFonts w:cs="Arial"/>
          <w:sz w:val="24"/>
          <w:szCs w:val="24"/>
        </w:rPr>
        <w:t xml:space="preserve"> Associate members. </w:t>
      </w:r>
    </w:p>
    <w:p w14:paraId="79AA2AD7" w14:textId="77777777" w:rsidR="00C6173B" w:rsidRDefault="00C6173B" w:rsidP="009307DA">
      <w:pPr>
        <w:spacing w:line="360" w:lineRule="auto"/>
        <w:rPr>
          <w:rFonts w:cs="Arial"/>
          <w:sz w:val="24"/>
          <w:szCs w:val="24"/>
        </w:rPr>
      </w:pPr>
    </w:p>
    <w:p w14:paraId="2CEEEBD5" w14:textId="77777777" w:rsidR="00C6173B" w:rsidRDefault="00C6173B" w:rsidP="009307DA">
      <w:pPr>
        <w:spacing w:line="360" w:lineRule="auto"/>
        <w:rPr>
          <w:rFonts w:cs="Arial"/>
          <w:sz w:val="24"/>
          <w:szCs w:val="24"/>
        </w:rPr>
      </w:pPr>
    </w:p>
    <w:p w14:paraId="3B5DF104" w14:textId="103A7032" w:rsidR="0077306C" w:rsidRPr="00C6173B" w:rsidRDefault="0077306C" w:rsidP="009307DA">
      <w:pPr>
        <w:spacing w:line="360" w:lineRule="auto"/>
        <w:rPr>
          <w:rFonts w:cs="Arial"/>
          <w:sz w:val="24"/>
          <w:szCs w:val="24"/>
        </w:rPr>
      </w:pPr>
      <w:r w:rsidRPr="00C6173B">
        <w:rPr>
          <w:rFonts w:cs="Arial"/>
          <w:sz w:val="24"/>
          <w:szCs w:val="24"/>
        </w:rPr>
        <w:t>The Membership and Credentials Committee have completed 9</w:t>
      </w:r>
      <w:r w:rsidR="00C906AE" w:rsidRPr="00C6173B">
        <w:rPr>
          <w:rFonts w:cs="Arial"/>
          <w:sz w:val="24"/>
          <w:szCs w:val="24"/>
        </w:rPr>
        <w:t>3</w:t>
      </w:r>
      <w:r w:rsidRPr="00C6173B">
        <w:rPr>
          <w:rFonts w:cs="Arial"/>
          <w:sz w:val="24"/>
          <w:szCs w:val="24"/>
        </w:rPr>
        <w:t xml:space="preserve"> complete reviews. During the revision process the Committee noticed that some organisations do not comply with the membership criteria set up for the membership category they are part of.</w:t>
      </w:r>
    </w:p>
    <w:p w14:paraId="1DF3F9ED" w14:textId="77777777" w:rsidR="0077306C" w:rsidRPr="00C6173B" w:rsidRDefault="0077306C" w:rsidP="009307DA">
      <w:pPr>
        <w:spacing w:line="360" w:lineRule="auto"/>
        <w:rPr>
          <w:rFonts w:cs="Arial"/>
          <w:sz w:val="24"/>
          <w:szCs w:val="24"/>
        </w:rPr>
      </w:pPr>
      <w:r w:rsidRPr="00C6173B">
        <w:rPr>
          <w:rFonts w:cs="Arial"/>
          <w:sz w:val="24"/>
          <w:szCs w:val="24"/>
        </w:rPr>
        <w:t>The following organisations:</w:t>
      </w:r>
    </w:p>
    <w:p w14:paraId="33C7B9E9" w14:textId="77777777" w:rsidR="0077306C" w:rsidRPr="00C6173B" w:rsidRDefault="00E1402A" w:rsidP="009307DA">
      <w:pPr>
        <w:numPr>
          <w:ilvl w:val="0"/>
          <w:numId w:val="8"/>
        </w:numPr>
        <w:spacing w:line="360" w:lineRule="auto"/>
        <w:rPr>
          <w:rFonts w:cs="Arial"/>
          <w:sz w:val="24"/>
          <w:szCs w:val="24"/>
        </w:rPr>
      </w:pPr>
      <w:hyperlink r:id="rId8" w:history="1">
        <w:r w:rsidR="0077306C" w:rsidRPr="00C6173B">
          <w:rPr>
            <w:rStyle w:val="Hyperlink"/>
            <w:rFonts w:cs="Arial"/>
            <w:sz w:val="24"/>
            <w:szCs w:val="24"/>
          </w:rPr>
          <w:t>European Deafblind Network (</w:t>
        </w:r>
        <w:proofErr w:type="spellStart"/>
        <w:r w:rsidR="0077306C" w:rsidRPr="00C6173B">
          <w:rPr>
            <w:rStyle w:val="Hyperlink"/>
            <w:rFonts w:cs="Arial"/>
            <w:sz w:val="24"/>
            <w:szCs w:val="24"/>
          </w:rPr>
          <w:t>EDbN</w:t>
        </w:r>
        <w:proofErr w:type="spellEnd"/>
        <w:r w:rsidR="0077306C" w:rsidRPr="00C6173B">
          <w:rPr>
            <w:rStyle w:val="Hyperlink"/>
            <w:rFonts w:cs="Arial"/>
            <w:sz w:val="24"/>
            <w:szCs w:val="24"/>
          </w:rPr>
          <w:t>)</w:t>
        </w:r>
      </w:hyperlink>
      <w:r w:rsidR="0077306C" w:rsidRPr="00C6173B">
        <w:rPr>
          <w:rFonts w:cs="Arial"/>
          <w:sz w:val="24"/>
          <w:szCs w:val="24"/>
        </w:rPr>
        <w:t xml:space="preserve"> </w:t>
      </w:r>
    </w:p>
    <w:p w14:paraId="1033FE0F" w14:textId="77777777" w:rsidR="0077306C" w:rsidRPr="00C6173B" w:rsidRDefault="00E1402A" w:rsidP="009307DA">
      <w:pPr>
        <w:numPr>
          <w:ilvl w:val="0"/>
          <w:numId w:val="8"/>
        </w:numPr>
        <w:spacing w:line="360" w:lineRule="auto"/>
        <w:rPr>
          <w:rFonts w:cs="Arial"/>
          <w:sz w:val="24"/>
          <w:szCs w:val="24"/>
        </w:rPr>
      </w:pPr>
      <w:hyperlink r:id="rId9" w:history="1">
        <w:r w:rsidR="0077306C" w:rsidRPr="00C6173B">
          <w:rPr>
            <w:rStyle w:val="Hyperlink"/>
            <w:rFonts w:cs="Arial"/>
            <w:sz w:val="24"/>
            <w:szCs w:val="24"/>
          </w:rPr>
          <w:t>European Cooperation in Anthroposophical Curative Education and Social Therapy (ECCE)</w:t>
        </w:r>
      </w:hyperlink>
    </w:p>
    <w:p w14:paraId="35A633D5" w14:textId="77777777" w:rsidR="0077306C" w:rsidRPr="00C6173B" w:rsidRDefault="0077306C" w:rsidP="009307DA">
      <w:pPr>
        <w:spacing w:line="360" w:lineRule="auto"/>
        <w:rPr>
          <w:rFonts w:cs="Arial"/>
          <w:sz w:val="24"/>
          <w:szCs w:val="24"/>
        </w:rPr>
      </w:pPr>
      <w:r w:rsidRPr="00C6173B">
        <w:rPr>
          <w:rFonts w:cs="Arial"/>
          <w:sz w:val="24"/>
          <w:szCs w:val="24"/>
        </w:rPr>
        <w:t xml:space="preserve">These two organisations were part of the Full Members category that are Organisations of Persons with Disabilities (DPO). Unfortunately, these two organisations are not </w:t>
      </w:r>
      <w:proofErr w:type="gramStart"/>
      <w:r w:rsidRPr="00C6173B">
        <w:rPr>
          <w:rFonts w:cs="Arial"/>
          <w:sz w:val="24"/>
          <w:szCs w:val="24"/>
        </w:rPr>
        <w:t>lead</w:t>
      </w:r>
      <w:proofErr w:type="gramEnd"/>
      <w:r w:rsidRPr="00C6173B">
        <w:rPr>
          <w:rFonts w:cs="Arial"/>
          <w:sz w:val="24"/>
          <w:szCs w:val="24"/>
        </w:rPr>
        <w:t xml:space="preserve"> by a majority of persons with disabilities or parents as set down in EDF statutes (art. 10.1), and thus they comply more with the criteria set up for ordinary members (Art. 10.2 of the statutes. Therefore, the Board of EDF meeting held on November 18</w:t>
      </w:r>
      <w:proofErr w:type="gramStart"/>
      <w:r w:rsidRPr="00C6173B">
        <w:rPr>
          <w:rFonts w:cs="Arial"/>
          <w:sz w:val="24"/>
          <w:szCs w:val="24"/>
        </w:rPr>
        <w:t xml:space="preserve"> 2021</w:t>
      </w:r>
      <w:proofErr w:type="gramEnd"/>
      <w:r w:rsidRPr="00C6173B">
        <w:rPr>
          <w:rFonts w:cs="Arial"/>
          <w:sz w:val="24"/>
          <w:szCs w:val="24"/>
        </w:rPr>
        <w:t xml:space="preserve"> decided to place these organisation in the Ordinary Members category. </w:t>
      </w:r>
    </w:p>
    <w:p w14:paraId="441F3690" w14:textId="77777777" w:rsidR="0077306C" w:rsidRPr="00C6173B" w:rsidRDefault="0077306C" w:rsidP="009307DA">
      <w:pPr>
        <w:spacing w:line="360" w:lineRule="auto"/>
        <w:rPr>
          <w:rFonts w:cs="Arial"/>
          <w:sz w:val="24"/>
          <w:szCs w:val="24"/>
        </w:rPr>
      </w:pPr>
      <w:r w:rsidRPr="00C6173B">
        <w:rPr>
          <w:rFonts w:cs="Arial"/>
          <w:sz w:val="24"/>
          <w:szCs w:val="24"/>
        </w:rPr>
        <w:t>The following organisations:</w:t>
      </w:r>
    </w:p>
    <w:p w14:paraId="7C7D1763" w14:textId="77777777" w:rsidR="0077306C" w:rsidRPr="00C6173B" w:rsidRDefault="00E1402A" w:rsidP="009307DA">
      <w:pPr>
        <w:numPr>
          <w:ilvl w:val="0"/>
          <w:numId w:val="9"/>
        </w:numPr>
        <w:spacing w:line="360" w:lineRule="auto"/>
        <w:rPr>
          <w:rFonts w:cs="Arial"/>
          <w:sz w:val="24"/>
          <w:szCs w:val="24"/>
          <w:lang w:val="fr-BE"/>
        </w:rPr>
      </w:pPr>
      <w:hyperlink r:id="rId10" w:history="1">
        <w:r w:rsidR="0077306C" w:rsidRPr="00C6173B">
          <w:rPr>
            <w:rStyle w:val="Hyperlink"/>
            <w:rFonts w:cs="Arial"/>
            <w:sz w:val="24"/>
            <w:szCs w:val="24"/>
            <w:lang w:val="fr-BE"/>
          </w:rPr>
          <w:t>Action Européenne des Handicapés (AEH)</w:t>
        </w:r>
      </w:hyperlink>
      <w:r w:rsidR="0077306C" w:rsidRPr="00C6173B">
        <w:rPr>
          <w:rFonts w:cs="Arial"/>
          <w:sz w:val="24"/>
          <w:szCs w:val="24"/>
          <w:lang w:val="fr-BE"/>
        </w:rPr>
        <w:t xml:space="preserve"> </w:t>
      </w:r>
    </w:p>
    <w:p w14:paraId="65F73270" w14:textId="77777777" w:rsidR="0077306C" w:rsidRPr="00C6173B" w:rsidRDefault="00E1402A" w:rsidP="009307DA">
      <w:pPr>
        <w:numPr>
          <w:ilvl w:val="0"/>
          <w:numId w:val="9"/>
        </w:numPr>
        <w:spacing w:line="360" w:lineRule="auto"/>
        <w:rPr>
          <w:rFonts w:cs="Arial"/>
          <w:sz w:val="24"/>
          <w:szCs w:val="24"/>
        </w:rPr>
      </w:pPr>
      <w:hyperlink r:id="rId11" w:history="1">
        <w:r w:rsidR="0077306C" w:rsidRPr="00C6173B">
          <w:rPr>
            <w:rStyle w:val="Hyperlink"/>
            <w:rFonts w:cs="Arial"/>
            <w:sz w:val="24"/>
            <w:szCs w:val="24"/>
          </w:rPr>
          <w:t>Brain Injured &amp; Families - European Confederation (BIF-EC)</w:t>
        </w:r>
      </w:hyperlink>
      <w:r w:rsidR="0077306C" w:rsidRPr="00C6173B">
        <w:rPr>
          <w:rFonts w:cs="Arial"/>
          <w:sz w:val="24"/>
          <w:szCs w:val="24"/>
        </w:rPr>
        <w:t xml:space="preserve"> </w:t>
      </w:r>
    </w:p>
    <w:p w14:paraId="5756EE18" w14:textId="77777777" w:rsidR="0077306C" w:rsidRPr="00C6173B" w:rsidRDefault="00E1402A" w:rsidP="009307DA">
      <w:pPr>
        <w:numPr>
          <w:ilvl w:val="0"/>
          <w:numId w:val="9"/>
        </w:numPr>
        <w:spacing w:line="360" w:lineRule="auto"/>
        <w:rPr>
          <w:rFonts w:cs="Arial"/>
          <w:sz w:val="24"/>
          <w:szCs w:val="24"/>
        </w:rPr>
      </w:pPr>
      <w:hyperlink r:id="rId12" w:history="1">
        <w:r w:rsidR="0077306C" w:rsidRPr="00C6173B">
          <w:rPr>
            <w:rStyle w:val="Hyperlink"/>
            <w:rFonts w:cs="Arial"/>
            <w:sz w:val="24"/>
            <w:szCs w:val="24"/>
          </w:rPr>
          <w:t>Cerebral Palsy – European Communities Association (CP-ECA)</w:t>
        </w:r>
      </w:hyperlink>
      <w:r w:rsidR="0077306C" w:rsidRPr="00C6173B">
        <w:rPr>
          <w:rFonts w:cs="Arial"/>
          <w:sz w:val="24"/>
          <w:szCs w:val="24"/>
        </w:rPr>
        <w:t xml:space="preserve"> </w:t>
      </w:r>
    </w:p>
    <w:p w14:paraId="3CF8EEC7" w14:textId="77777777" w:rsidR="0077306C" w:rsidRPr="00C6173B" w:rsidRDefault="0077306C" w:rsidP="009307DA">
      <w:pPr>
        <w:spacing w:line="360" w:lineRule="auto"/>
        <w:rPr>
          <w:rFonts w:cs="Arial"/>
          <w:sz w:val="24"/>
          <w:szCs w:val="24"/>
        </w:rPr>
      </w:pPr>
      <w:r w:rsidRPr="00C6173B">
        <w:rPr>
          <w:rFonts w:cs="Arial"/>
          <w:sz w:val="24"/>
          <w:szCs w:val="24"/>
        </w:rPr>
        <w:t>These three organisations did not comply with the criteria of representation within the EU “to have members in half plus one of the EU Member States, in this case 14 EU countries, as set down in EDF Statutes (Art. 10.1.</w:t>
      </w:r>
    </w:p>
    <w:p w14:paraId="34ED1CE3" w14:textId="77777777" w:rsidR="0077306C" w:rsidRPr="00C6173B" w:rsidRDefault="00E1402A" w:rsidP="009307DA">
      <w:pPr>
        <w:numPr>
          <w:ilvl w:val="0"/>
          <w:numId w:val="10"/>
        </w:numPr>
        <w:spacing w:line="360" w:lineRule="auto"/>
        <w:rPr>
          <w:rFonts w:cs="Arial"/>
          <w:sz w:val="24"/>
          <w:szCs w:val="24"/>
        </w:rPr>
      </w:pPr>
      <w:hyperlink r:id="rId13" w:history="1">
        <w:r w:rsidR="0077306C" w:rsidRPr="00C6173B">
          <w:rPr>
            <w:rStyle w:val="Hyperlink"/>
            <w:rFonts w:cs="Arial"/>
            <w:sz w:val="24"/>
            <w:szCs w:val="24"/>
          </w:rPr>
          <w:t xml:space="preserve">Action </w:t>
        </w:r>
        <w:proofErr w:type="spellStart"/>
        <w:r w:rsidR="0077306C" w:rsidRPr="00C6173B">
          <w:rPr>
            <w:rStyle w:val="Hyperlink"/>
            <w:rFonts w:cs="Arial"/>
            <w:sz w:val="24"/>
            <w:szCs w:val="24"/>
          </w:rPr>
          <w:t>Européenne</w:t>
        </w:r>
        <w:proofErr w:type="spellEnd"/>
        <w:r w:rsidR="0077306C" w:rsidRPr="00C6173B">
          <w:rPr>
            <w:rStyle w:val="Hyperlink"/>
            <w:rFonts w:cs="Arial"/>
            <w:sz w:val="24"/>
            <w:szCs w:val="24"/>
          </w:rPr>
          <w:t xml:space="preserve"> des </w:t>
        </w:r>
        <w:proofErr w:type="spellStart"/>
        <w:r w:rsidR="0077306C" w:rsidRPr="00C6173B">
          <w:rPr>
            <w:rStyle w:val="Hyperlink"/>
            <w:rFonts w:cs="Arial"/>
            <w:sz w:val="24"/>
            <w:szCs w:val="24"/>
          </w:rPr>
          <w:t>Handicapés</w:t>
        </w:r>
        <w:proofErr w:type="spellEnd"/>
        <w:r w:rsidR="0077306C" w:rsidRPr="00C6173B">
          <w:rPr>
            <w:rStyle w:val="Hyperlink"/>
            <w:rFonts w:cs="Arial"/>
            <w:sz w:val="24"/>
            <w:szCs w:val="24"/>
          </w:rPr>
          <w:t xml:space="preserve"> (AEH)</w:t>
        </w:r>
      </w:hyperlink>
      <w:r w:rsidR="0077306C" w:rsidRPr="00C6173B">
        <w:rPr>
          <w:rFonts w:cs="Arial"/>
          <w:sz w:val="24"/>
          <w:szCs w:val="24"/>
        </w:rPr>
        <w:t xml:space="preserve"> 7 EU countries represented out of minimum 14</w:t>
      </w:r>
    </w:p>
    <w:p w14:paraId="1CBE0BC6" w14:textId="4E4C89FD" w:rsidR="00C6173B" w:rsidRDefault="00E1402A" w:rsidP="009307DA">
      <w:pPr>
        <w:numPr>
          <w:ilvl w:val="0"/>
          <w:numId w:val="10"/>
        </w:numPr>
        <w:spacing w:line="360" w:lineRule="auto"/>
        <w:rPr>
          <w:rFonts w:cs="Arial"/>
          <w:sz w:val="24"/>
          <w:szCs w:val="24"/>
        </w:rPr>
      </w:pPr>
      <w:hyperlink r:id="rId14" w:history="1">
        <w:r w:rsidR="0077306C" w:rsidRPr="00C6173B">
          <w:rPr>
            <w:rStyle w:val="Hyperlink"/>
            <w:rFonts w:cs="Arial"/>
            <w:sz w:val="24"/>
            <w:szCs w:val="24"/>
          </w:rPr>
          <w:t>Brain Injured &amp; Families - European Confederation (BIF-EC)</w:t>
        </w:r>
      </w:hyperlink>
      <w:r w:rsidR="0077306C" w:rsidRPr="00C6173B">
        <w:rPr>
          <w:rFonts w:cs="Arial"/>
          <w:sz w:val="24"/>
          <w:szCs w:val="24"/>
        </w:rPr>
        <w:t xml:space="preserve"> 12 EU countries represented out of 14</w:t>
      </w:r>
    </w:p>
    <w:p w14:paraId="69568E4B" w14:textId="77777777" w:rsidR="009307DA" w:rsidRPr="009307DA" w:rsidRDefault="009307DA" w:rsidP="009307DA">
      <w:pPr>
        <w:spacing w:line="360" w:lineRule="auto"/>
        <w:ind w:left="720"/>
        <w:rPr>
          <w:rFonts w:cs="Arial"/>
          <w:sz w:val="24"/>
          <w:szCs w:val="24"/>
        </w:rPr>
      </w:pPr>
    </w:p>
    <w:p w14:paraId="5815EBC5" w14:textId="77777777" w:rsidR="00C6173B" w:rsidRDefault="00C6173B" w:rsidP="009307DA">
      <w:pPr>
        <w:spacing w:line="360" w:lineRule="auto"/>
        <w:rPr>
          <w:rFonts w:cs="Arial"/>
          <w:sz w:val="24"/>
          <w:szCs w:val="24"/>
        </w:rPr>
      </w:pPr>
    </w:p>
    <w:p w14:paraId="5D2EC5B0" w14:textId="1373CC17" w:rsidR="00C6173B" w:rsidRPr="00C6173B" w:rsidRDefault="00E1402A" w:rsidP="009307DA">
      <w:pPr>
        <w:numPr>
          <w:ilvl w:val="0"/>
          <w:numId w:val="10"/>
        </w:numPr>
        <w:spacing w:line="360" w:lineRule="auto"/>
        <w:rPr>
          <w:rFonts w:cs="Arial"/>
          <w:sz w:val="24"/>
          <w:szCs w:val="24"/>
        </w:rPr>
      </w:pPr>
      <w:hyperlink r:id="rId15" w:history="1">
        <w:r w:rsidR="0077306C" w:rsidRPr="00C6173B">
          <w:rPr>
            <w:rStyle w:val="Hyperlink"/>
            <w:rFonts w:cs="Arial"/>
            <w:sz w:val="24"/>
            <w:szCs w:val="24"/>
          </w:rPr>
          <w:t>Cerebral Palsy – European Communities Association (CP-ECA)</w:t>
        </w:r>
      </w:hyperlink>
      <w:r w:rsidR="0077306C" w:rsidRPr="00C6173B">
        <w:rPr>
          <w:rFonts w:cs="Arial"/>
          <w:sz w:val="24"/>
          <w:szCs w:val="24"/>
        </w:rPr>
        <w:t xml:space="preserve">  12 EU countries represented out of 14.</w:t>
      </w:r>
    </w:p>
    <w:p w14:paraId="74A18811" w14:textId="6662C681" w:rsidR="0077306C" w:rsidRPr="00C6173B" w:rsidRDefault="0077306C" w:rsidP="009307DA">
      <w:pPr>
        <w:spacing w:line="360" w:lineRule="auto"/>
        <w:rPr>
          <w:rFonts w:cs="Arial"/>
          <w:sz w:val="24"/>
          <w:szCs w:val="24"/>
        </w:rPr>
      </w:pPr>
      <w:r w:rsidRPr="00C6173B">
        <w:rPr>
          <w:rFonts w:cs="Arial"/>
          <w:sz w:val="24"/>
          <w:szCs w:val="24"/>
        </w:rPr>
        <w:t xml:space="preserve">During the Executive Committee Meeting held on November 17 it was decided to request the board to decide on what should happen with these members via written procedure. It was also suggested to investigate how can our organisation provide help to members in General to strengthen them, and to help the countries not yet within a European organisation identifying such a group with the support of our national Council. </w:t>
      </w:r>
      <w:proofErr w:type="gramStart"/>
      <w:r w:rsidRPr="00C6173B">
        <w:rPr>
          <w:rFonts w:cs="Arial"/>
          <w:sz w:val="24"/>
          <w:szCs w:val="24"/>
        </w:rPr>
        <w:t>Thus</w:t>
      </w:r>
      <w:proofErr w:type="gramEnd"/>
      <w:r w:rsidRPr="00C6173B">
        <w:rPr>
          <w:rFonts w:cs="Arial"/>
          <w:sz w:val="24"/>
          <w:szCs w:val="24"/>
        </w:rPr>
        <w:t xml:space="preserve"> on January 20 the Board decided to allow these organisation to remain as full members.</w:t>
      </w:r>
    </w:p>
    <w:p w14:paraId="73EDF6C6" w14:textId="77777777" w:rsidR="0077306C" w:rsidRPr="00C6173B" w:rsidRDefault="0077306C" w:rsidP="009307DA">
      <w:pPr>
        <w:spacing w:line="360" w:lineRule="auto"/>
        <w:rPr>
          <w:rFonts w:cs="Arial"/>
          <w:sz w:val="24"/>
          <w:szCs w:val="24"/>
        </w:rPr>
      </w:pPr>
      <w:r w:rsidRPr="00C6173B">
        <w:rPr>
          <w:rFonts w:cs="Arial"/>
          <w:sz w:val="24"/>
          <w:szCs w:val="24"/>
        </w:rPr>
        <w:t>A last organisation that brought difficulties in the decision process was Retina Europe. This organisation became Retina International in 2018 and its office moved from Switzerland to Ireland where the registration process as charity is not finalized.</w:t>
      </w:r>
    </w:p>
    <w:p w14:paraId="0B20FADA" w14:textId="77777777" w:rsidR="0077306C" w:rsidRPr="00C6173B" w:rsidRDefault="0077306C" w:rsidP="009307DA">
      <w:pPr>
        <w:spacing w:line="360" w:lineRule="auto"/>
        <w:rPr>
          <w:rFonts w:cs="Arial"/>
          <w:sz w:val="24"/>
          <w:szCs w:val="24"/>
        </w:rPr>
      </w:pPr>
      <w:r w:rsidRPr="00C6173B">
        <w:rPr>
          <w:rFonts w:cs="Arial"/>
          <w:sz w:val="24"/>
          <w:szCs w:val="24"/>
        </w:rPr>
        <w:t xml:space="preserve">Yet other issues came out when analysing the </w:t>
      </w:r>
      <w:proofErr w:type="gramStart"/>
      <w:r w:rsidRPr="00C6173B">
        <w:rPr>
          <w:rFonts w:cs="Arial"/>
          <w:sz w:val="24"/>
          <w:szCs w:val="24"/>
        </w:rPr>
        <w:t>documents</w:t>
      </w:r>
      <w:proofErr w:type="gramEnd"/>
      <w:r w:rsidRPr="00C6173B">
        <w:rPr>
          <w:rFonts w:cs="Arial"/>
          <w:sz w:val="24"/>
          <w:szCs w:val="24"/>
        </w:rPr>
        <w:t xml:space="preserve"> they provide:</w:t>
      </w:r>
    </w:p>
    <w:p w14:paraId="0B44267C" w14:textId="77777777" w:rsidR="0077306C" w:rsidRPr="00C6173B" w:rsidRDefault="0077306C" w:rsidP="009307DA">
      <w:pPr>
        <w:numPr>
          <w:ilvl w:val="0"/>
          <w:numId w:val="11"/>
        </w:numPr>
        <w:spacing w:line="360" w:lineRule="auto"/>
        <w:rPr>
          <w:rFonts w:cs="Arial"/>
          <w:sz w:val="24"/>
          <w:szCs w:val="24"/>
        </w:rPr>
      </w:pPr>
      <w:r w:rsidRPr="00C6173B">
        <w:rPr>
          <w:rFonts w:cs="Arial"/>
          <w:sz w:val="24"/>
          <w:szCs w:val="24"/>
        </w:rPr>
        <w:t>The organisation is not European but International</w:t>
      </w:r>
    </w:p>
    <w:p w14:paraId="508519BE" w14:textId="77777777" w:rsidR="0077306C" w:rsidRPr="00C6173B" w:rsidRDefault="0077306C" w:rsidP="009307DA">
      <w:pPr>
        <w:numPr>
          <w:ilvl w:val="0"/>
          <w:numId w:val="11"/>
        </w:numPr>
        <w:spacing w:line="360" w:lineRule="auto"/>
        <w:rPr>
          <w:rFonts w:cs="Arial"/>
          <w:sz w:val="24"/>
          <w:szCs w:val="24"/>
        </w:rPr>
      </w:pPr>
      <w:r w:rsidRPr="00C6173B">
        <w:rPr>
          <w:rFonts w:cs="Arial"/>
          <w:sz w:val="24"/>
          <w:szCs w:val="24"/>
        </w:rPr>
        <w:t>It has no precise European objective, only in the roles of the board it is mentioned that a board member will watch over the European affairs (Art. 9.2 of Retina International Statutes).</w:t>
      </w:r>
    </w:p>
    <w:p w14:paraId="1D397ECB" w14:textId="77777777" w:rsidR="0077306C" w:rsidRPr="00C6173B" w:rsidRDefault="0077306C" w:rsidP="009307DA">
      <w:pPr>
        <w:numPr>
          <w:ilvl w:val="0"/>
          <w:numId w:val="11"/>
        </w:numPr>
        <w:spacing w:line="360" w:lineRule="auto"/>
        <w:rPr>
          <w:rFonts w:cs="Arial"/>
          <w:sz w:val="24"/>
          <w:szCs w:val="24"/>
        </w:rPr>
      </w:pPr>
      <w:r w:rsidRPr="00C6173B">
        <w:rPr>
          <w:rFonts w:cs="Arial"/>
          <w:sz w:val="24"/>
          <w:szCs w:val="24"/>
        </w:rPr>
        <w:t>In an e-mail the CEO named the organisation as a patient organisation, thus not a DPO.</w:t>
      </w:r>
    </w:p>
    <w:p w14:paraId="41C1F362" w14:textId="77777777" w:rsidR="0077306C" w:rsidRPr="00C6173B" w:rsidRDefault="0077306C" w:rsidP="009307DA">
      <w:pPr>
        <w:spacing w:line="360" w:lineRule="auto"/>
        <w:rPr>
          <w:rFonts w:cs="Arial"/>
          <w:sz w:val="24"/>
          <w:szCs w:val="24"/>
        </w:rPr>
      </w:pPr>
      <w:r w:rsidRPr="00C6173B">
        <w:rPr>
          <w:rFonts w:cs="Arial"/>
          <w:sz w:val="24"/>
          <w:szCs w:val="24"/>
        </w:rPr>
        <w:t xml:space="preserve">The Membership and Credentials Committee decided to request the Executive Committee advise on how to proceed further. This one, during its meeting of 20-21 January decided to request the Retina International to re-apply as member, as they have changed name, </w:t>
      </w:r>
      <w:proofErr w:type="gramStart"/>
      <w:r w:rsidRPr="00C6173B">
        <w:rPr>
          <w:rFonts w:cs="Arial"/>
          <w:sz w:val="24"/>
          <w:szCs w:val="24"/>
        </w:rPr>
        <w:t>objective</w:t>
      </w:r>
      <w:proofErr w:type="gramEnd"/>
      <w:r w:rsidRPr="00C6173B">
        <w:rPr>
          <w:rFonts w:cs="Arial"/>
          <w:sz w:val="24"/>
          <w:szCs w:val="24"/>
        </w:rPr>
        <w:t xml:space="preserve"> and statutes.</w:t>
      </w:r>
    </w:p>
    <w:p w14:paraId="29150911" w14:textId="12C7F1E6" w:rsidR="004062C3" w:rsidRPr="00C6173B" w:rsidRDefault="004062C3" w:rsidP="009307DA">
      <w:pPr>
        <w:spacing w:line="360" w:lineRule="auto"/>
        <w:rPr>
          <w:rFonts w:cs="Arial"/>
          <w:sz w:val="24"/>
          <w:szCs w:val="24"/>
        </w:rPr>
      </w:pPr>
      <w:r w:rsidRPr="00C6173B">
        <w:rPr>
          <w:rFonts w:cs="Arial"/>
          <w:sz w:val="24"/>
          <w:szCs w:val="24"/>
        </w:rPr>
        <w:t xml:space="preserve">Two </w:t>
      </w:r>
      <w:r w:rsidR="0077306C" w:rsidRPr="00C6173B">
        <w:rPr>
          <w:rFonts w:cs="Arial"/>
          <w:sz w:val="24"/>
          <w:szCs w:val="24"/>
        </w:rPr>
        <w:t xml:space="preserve">associate members </w:t>
      </w:r>
      <w:r w:rsidRPr="00C6173B">
        <w:rPr>
          <w:rFonts w:cs="Arial"/>
          <w:sz w:val="24"/>
          <w:szCs w:val="24"/>
        </w:rPr>
        <w:t xml:space="preserve">have </w:t>
      </w:r>
      <w:r w:rsidR="0077306C" w:rsidRPr="00C6173B">
        <w:rPr>
          <w:rFonts w:cs="Arial"/>
          <w:sz w:val="24"/>
          <w:szCs w:val="24"/>
        </w:rPr>
        <w:t xml:space="preserve">not filled in their questionnaire and not sent their </w:t>
      </w:r>
      <w:proofErr w:type="gramStart"/>
      <w:r w:rsidR="0077306C" w:rsidRPr="00C6173B">
        <w:rPr>
          <w:rFonts w:cs="Arial"/>
          <w:sz w:val="24"/>
          <w:szCs w:val="24"/>
        </w:rPr>
        <w:t>documents</w:t>
      </w:r>
      <w:r w:rsidRPr="00C6173B">
        <w:rPr>
          <w:rFonts w:cs="Arial"/>
          <w:sz w:val="24"/>
          <w:szCs w:val="24"/>
        </w:rPr>
        <w:t>, but</w:t>
      </w:r>
      <w:proofErr w:type="gramEnd"/>
      <w:r w:rsidRPr="00C6173B">
        <w:rPr>
          <w:rFonts w:cs="Arial"/>
          <w:sz w:val="24"/>
          <w:szCs w:val="24"/>
        </w:rPr>
        <w:t xml:space="preserve"> committed to do it and we are in contact with them.</w:t>
      </w:r>
    </w:p>
    <w:p w14:paraId="2A24F26B" w14:textId="77777777" w:rsidR="0089622D" w:rsidRPr="00C6173B" w:rsidRDefault="00E1402A" w:rsidP="009307DA">
      <w:pPr>
        <w:pStyle w:val="ListParagraph"/>
        <w:numPr>
          <w:ilvl w:val="0"/>
          <w:numId w:val="6"/>
        </w:numPr>
        <w:shd w:val="clear" w:color="auto" w:fill="FFFFFF"/>
        <w:spacing w:after="0" w:line="360" w:lineRule="auto"/>
        <w:rPr>
          <w:rFonts w:ascii="Arial" w:eastAsia="Times New Roman" w:hAnsi="Arial" w:cs="Arial"/>
          <w:color w:val="075D8C"/>
          <w:sz w:val="24"/>
          <w:szCs w:val="24"/>
          <w:u w:val="single"/>
          <w:lang w:val="en" w:eastAsia="fr-BE"/>
        </w:rPr>
      </w:pPr>
      <w:hyperlink r:id="rId16" w:history="1">
        <w:r w:rsidR="0089622D" w:rsidRPr="00C6173B">
          <w:rPr>
            <w:rStyle w:val="Hyperlink"/>
            <w:rFonts w:ascii="Arial" w:hAnsi="Arial" w:cs="Arial"/>
            <w:color w:val="075D8C"/>
            <w:sz w:val="24"/>
            <w:szCs w:val="24"/>
            <w:lang w:val="en" w:eastAsia="fr-BE"/>
          </w:rPr>
          <w:t>San Marino Paralympic Committee (SMPC)</w:t>
        </w:r>
      </w:hyperlink>
      <w:r w:rsidR="0089622D" w:rsidRPr="00C6173B">
        <w:rPr>
          <w:rFonts w:ascii="Arial" w:eastAsia="Times New Roman" w:hAnsi="Arial" w:cs="Arial"/>
          <w:sz w:val="24"/>
          <w:szCs w:val="24"/>
          <w:lang w:val="en" w:eastAsia="fr-BE"/>
        </w:rPr>
        <w:t xml:space="preserve"> </w:t>
      </w:r>
    </w:p>
    <w:p w14:paraId="1B97D076" w14:textId="641FFCFB" w:rsidR="0089622D" w:rsidRPr="00C6173B" w:rsidRDefault="00E1402A" w:rsidP="009307DA">
      <w:pPr>
        <w:pStyle w:val="ListParagraph"/>
        <w:numPr>
          <w:ilvl w:val="0"/>
          <w:numId w:val="6"/>
        </w:numPr>
        <w:shd w:val="clear" w:color="auto" w:fill="FFFFFF"/>
        <w:spacing w:after="0" w:line="360" w:lineRule="auto"/>
        <w:rPr>
          <w:rFonts w:ascii="Arial" w:eastAsia="Times New Roman" w:hAnsi="Arial" w:cs="Arial"/>
          <w:color w:val="075D8C"/>
          <w:sz w:val="24"/>
          <w:szCs w:val="24"/>
          <w:u w:val="single"/>
          <w:lang w:val="en" w:eastAsia="fr-BE"/>
        </w:rPr>
      </w:pPr>
      <w:hyperlink r:id="rId17" w:history="1">
        <w:r w:rsidR="0089622D" w:rsidRPr="00C6173B">
          <w:rPr>
            <w:rStyle w:val="Hyperlink"/>
            <w:rFonts w:ascii="Arial" w:hAnsi="Arial" w:cs="Arial"/>
            <w:color w:val="075D8C"/>
            <w:sz w:val="24"/>
            <w:szCs w:val="24"/>
            <w:lang w:val="en" w:eastAsia="fr-BE"/>
          </w:rPr>
          <w:t>The Norwegian Association of Youth with Disabilities</w:t>
        </w:r>
      </w:hyperlink>
      <w:r w:rsidR="0089622D" w:rsidRPr="00C6173B">
        <w:rPr>
          <w:rFonts w:ascii="Arial" w:eastAsia="Times New Roman" w:hAnsi="Arial" w:cs="Arial"/>
          <w:sz w:val="24"/>
          <w:szCs w:val="24"/>
          <w:lang w:val="en" w:eastAsia="fr-BE"/>
        </w:rPr>
        <w:t xml:space="preserve"> </w:t>
      </w:r>
    </w:p>
    <w:p w14:paraId="17477516" w14:textId="77777777" w:rsidR="00C6173B" w:rsidRDefault="00C6173B" w:rsidP="009307DA">
      <w:pPr>
        <w:shd w:val="clear" w:color="auto" w:fill="FFFFFF"/>
        <w:spacing w:after="0" w:line="360" w:lineRule="auto"/>
        <w:rPr>
          <w:rFonts w:cs="Arial"/>
          <w:sz w:val="24"/>
          <w:szCs w:val="24"/>
        </w:rPr>
      </w:pPr>
    </w:p>
    <w:p w14:paraId="4F09434A" w14:textId="77777777" w:rsidR="00C6173B" w:rsidRDefault="00C6173B" w:rsidP="009307DA">
      <w:pPr>
        <w:shd w:val="clear" w:color="auto" w:fill="FFFFFF"/>
        <w:spacing w:after="0" w:line="360" w:lineRule="auto"/>
        <w:rPr>
          <w:rFonts w:cs="Arial"/>
          <w:sz w:val="24"/>
          <w:szCs w:val="24"/>
        </w:rPr>
      </w:pPr>
    </w:p>
    <w:p w14:paraId="75656685" w14:textId="31674ADF" w:rsidR="00C6173B" w:rsidRDefault="00E1402A" w:rsidP="009307DA">
      <w:pPr>
        <w:shd w:val="clear" w:color="auto" w:fill="FFFFFF"/>
        <w:spacing w:after="0" w:line="360" w:lineRule="auto"/>
        <w:rPr>
          <w:rFonts w:cs="Arial"/>
          <w:sz w:val="24"/>
          <w:szCs w:val="24"/>
        </w:rPr>
      </w:pPr>
      <w:hyperlink r:id="rId18" w:history="1">
        <w:r w:rsidR="004062C3" w:rsidRPr="00C6173B">
          <w:rPr>
            <w:rStyle w:val="Hyperlink"/>
            <w:rFonts w:cs="Arial"/>
            <w:color w:val="075D8C"/>
            <w:sz w:val="24"/>
            <w:szCs w:val="24"/>
            <w:lang w:val="en" w:eastAsia="fr-BE"/>
          </w:rPr>
          <w:t xml:space="preserve">Association </w:t>
        </w:r>
        <w:proofErr w:type="spellStart"/>
        <w:r w:rsidR="004062C3" w:rsidRPr="00C6173B">
          <w:rPr>
            <w:rStyle w:val="Hyperlink"/>
            <w:rFonts w:cs="Arial"/>
            <w:color w:val="075D8C"/>
            <w:sz w:val="24"/>
            <w:szCs w:val="24"/>
            <w:lang w:val="en" w:eastAsia="fr-BE"/>
          </w:rPr>
          <w:t>Numérydis</w:t>
        </w:r>
        <w:proofErr w:type="spellEnd"/>
      </w:hyperlink>
      <w:r w:rsidR="004062C3" w:rsidRPr="00C6173B">
        <w:rPr>
          <w:rFonts w:cs="Arial"/>
          <w:sz w:val="24"/>
          <w:szCs w:val="24"/>
        </w:rPr>
        <w:t xml:space="preserve"> has nor filled in the review procedure neither has this one reacted to any of our messages or calls and they have not paid their membership fee for more </w:t>
      </w:r>
      <w:proofErr w:type="spellStart"/>
      <w:r w:rsidR="004062C3" w:rsidRPr="00C6173B">
        <w:rPr>
          <w:rFonts w:cs="Arial"/>
          <w:sz w:val="24"/>
          <w:szCs w:val="24"/>
        </w:rPr>
        <w:t>then</w:t>
      </w:r>
      <w:proofErr w:type="spellEnd"/>
      <w:r w:rsidR="004062C3" w:rsidRPr="00C6173B">
        <w:rPr>
          <w:rFonts w:cs="Arial"/>
          <w:sz w:val="24"/>
          <w:szCs w:val="24"/>
        </w:rPr>
        <w:t xml:space="preserve"> 2 </w:t>
      </w:r>
      <w:proofErr w:type="gramStart"/>
      <w:r w:rsidR="004062C3" w:rsidRPr="00C6173B">
        <w:rPr>
          <w:rFonts w:cs="Arial"/>
          <w:sz w:val="24"/>
          <w:szCs w:val="24"/>
        </w:rPr>
        <w:t>consecutive</w:t>
      </w:r>
      <w:proofErr w:type="gramEnd"/>
      <w:r w:rsidR="004062C3" w:rsidRPr="00C6173B">
        <w:rPr>
          <w:rFonts w:cs="Arial"/>
          <w:sz w:val="24"/>
          <w:szCs w:val="24"/>
        </w:rPr>
        <w:t xml:space="preserve"> </w:t>
      </w:r>
    </w:p>
    <w:p w14:paraId="533961F9" w14:textId="12DE4E10" w:rsidR="0077306C" w:rsidRPr="00C6173B" w:rsidRDefault="004062C3" w:rsidP="009307DA">
      <w:pPr>
        <w:shd w:val="clear" w:color="auto" w:fill="FFFFFF"/>
        <w:spacing w:after="0" w:line="360" w:lineRule="auto"/>
        <w:rPr>
          <w:rFonts w:eastAsia="Calibri" w:cs="Arial"/>
          <w:sz w:val="24"/>
          <w:szCs w:val="24"/>
        </w:rPr>
      </w:pPr>
      <w:r w:rsidRPr="00C6173B">
        <w:rPr>
          <w:rFonts w:cs="Arial"/>
          <w:sz w:val="24"/>
          <w:szCs w:val="24"/>
        </w:rPr>
        <w:t>years. In line with the recommendations of the Membership committee and the Board’s decision in March 2022 in line with Art. X of the statutes this association has been proposed for exclusion.</w:t>
      </w:r>
      <w:r w:rsidR="0077306C" w:rsidRPr="00C6173B">
        <w:rPr>
          <w:rFonts w:cs="Arial"/>
          <w:sz w:val="24"/>
          <w:szCs w:val="24"/>
          <w:lang w:val="en" w:eastAsia="fr-BE"/>
        </w:rPr>
        <w:t xml:space="preserve"> </w:t>
      </w:r>
    </w:p>
    <w:p w14:paraId="4BA9EF3B" w14:textId="77777777" w:rsidR="009B5FF2" w:rsidRPr="00C6173B" w:rsidRDefault="009B5FF2" w:rsidP="009307DA">
      <w:pPr>
        <w:spacing w:line="360" w:lineRule="auto"/>
        <w:rPr>
          <w:rFonts w:cs="Arial"/>
          <w:sz w:val="24"/>
          <w:szCs w:val="24"/>
        </w:rPr>
      </w:pPr>
    </w:p>
    <w:sectPr w:rsidR="009B5FF2" w:rsidRPr="00C6173B" w:rsidSect="00C6173B">
      <w:headerReference w:type="default" r:id="rId19"/>
      <w:footerReference w:type="default" r:id="rId20"/>
      <w:pgSz w:w="11906" w:h="16838"/>
      <w:pgMar w:top="1440" w:right="836" w:bottom="1440" w:left="900" w:header="708" w:footer="1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A706E" w14:textId="77777777" w:rsidR="00E1402A" w:rsidRDefault="00E1402A" w:rsidP="00C6173B">
      <w:pPr>
        <w:spacing w:after="0" w:line="240" w:lineRule="auto"/>
      </w:pPr>
      <w:r>
        <w:separator/>
      </w:r>
    </w:p>
  </w:endnote>
  <w:endnote w:type="continuationSeparator" w:id="0">
    <w:p w14:paraId="585E1DEF" w14:textId="77777777" w:rsidR="00E1402A" w:rsidRDefault="00E1402A" w:rsidP="00C61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566130"/>
      <w:docPartObj>
        <w:docPartGallery w:val="Page Numbers (Bottom of Page)"/>
        <w:docPartUnique/>
      </w:docPartObj>
    </w:sdtPr>
    <w:sdtEndPr>
      <w:rPr>
        <w:noProof/>
      </w:rPr>
    </w:sdtEndPr>
    <w:sdtContent>
      <w:p w14:paraId="7B7FBC42" w14:textId="5126C860" w:rsidR="00C6173B" w:rsidRDefault="00C617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9D9E6B" w14:textId="5BBA693E" w:rsidR="00C6173B" w:rsidRDefault="00C6173B" w:rsidP="00C6173B">
    <w:pPr>
      <w:pStyle w:val="Footer"/>
      <w:jc w:val="center"/>
    </w:pPr>
    <w:r>
      <w:rPr>
        <w:noProof/>
      </w:rPr>
      <w:drawing>
        <wp:inline distT="0" distB="0" distL="0" distR="0" wp14:anchorId="0E4AE48B" wp14:editId="4132FA55">
          <wp:extent cx="4418965" cy="485775"/>
          <wp:effectExtent l="0" t="0" r="635"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8965" cy="4857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F1479" w14:textId="77777777" w:rsidR="00E1402A" w:rsidRDefault="00E1402A" w:rsidP="00C6173B">
      <w:pPr>
        <w:spacing w:after="0" w:line="240" w:lineRule="auto"/>
      </w:pPr>
      <w:r>
        <w:separator/>
      </w:r>
    </w:p>
  </w:footnote>
  <w:footnote w:type="continuationSeparator" w:id="0">
    <w:p w14:paraId="65667776" w14:textId="77777777" w:rsidR="00E1402A" w:rsidRDefault="00E1402A" w:rsidP="00C61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CF825" w14:textId="09F0D80E" w:rsidR="00C6173B" w:rsidRDefault="00C6173B" w:rsidP="00C6173B">
    <w:pPr>
      <w:pStyle w:val="Header"/>
      <w:jc w:val="center"/>
    </w:pPr>
    <w:r w:rsidRPr="006C1574">
      <w:rPr>
        <w:noProof/>
      </w:rPr>
      <w:drawing>
        <wp:inline distT="0" distB="0" distL="0" distR="0" wp14:anchorId="4CA5E80B" wp14:editId="65C9AC17">
          <wp:extent cx="3276600" cy="825500"/>
          <wp:effectExtent l="0" t="0" r="0" b="0"/>
          <wp:docPr id="113" name="Picture 1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825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35BB"/>
    <w:multiLevelType w:val="hybridMultilevel"/>
    <w:tmpl w:val="1E9CD1F2"/>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 w15:restartNumberingAfterBreak="0">
    <w:nsid w:val="107F0550"/>
    <w:multiLevelType w:val="hybridMultilevel"/>
    <w:tmpl w:val="3EAC9E54"/>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5423514"/>
    <w:multiLevelType w:val="hybridMultilevel"/>
    <w:tmpl w:val="02D615C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1B0E30C8"/>
    <w:multiLevelType w:val="hybridMultilevel"/>
    <w:tmpl w:val="60D8BF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279E11B4"/>
    <w:multiLevelType w:val="hybridMultilevel"/>
    <w:tmpl w:val="C0F863E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296F453D"/>
    <w:multiLevelType w:val="hybridMultilevel"/>
    <w:tmpl w:val="76089F00"/>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1467D6A"/>
    <w:multiLevelType w:val="hybridMultilevel"/>
    <w:tmpl w:val="A504F918"/>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62E4BF3"/>
    <w:multiLevelType w:val="hybridMultilevel"/>
    <w:tmpl w:val="87A0A918"/>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F4B612B"/>
    <w:multiLevelType w:val="hybridMultilevel"/>
    <w:tmpl w:val="E0BADD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47F9573C"/>
    <w:multiLevelType w:val="hybridMultilevel"/>
    <w:tmpl w:val="E4A8A38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0" w15:restartNumberingAfterBreak="0">
    <w:nsid w:val="5E622F11"/>
    <w:multiLevelType w:val="hybridMultilevel"/>
    <w:tmpl w:val="A67EBC6E"/>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31283723">
    <w:abstractNumId w:val="2"/>
  </w:num>
  <w:num w:numId="2" w16cid:durableId="1379013876">
    <w:abstractNumId w:val="8"/>
  </w:num>
  <w:num w:numId="3" w16cid:durableId="1704944198">
    <w:abstractNumId w:val="3"/>
  </w:num>
  <w:num w:numId="4" w16cid:durableId="961808346">
    <w:abstractNumId w:val="4"/>
  </w:num>
  <w:num w:numId="5" w16cid:durableId="807476683">
    <w:abstractNumId w:val="9"/>
  </w:num>
  <w:num w:numId="6" w16cid:durableId="1879394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347269">
    <w:abstractNumId w:val="1"/>
  </w:num>
  <w:num w:numId="8" w16cid:durableId="27923341">
    <w:abstractNumId w:val="5"/>
  </w:num>
  <w:num w:numId="9" w16cid:durableId="1782265647">
    <w:abstractNumId w:val="7"/>
  </w:num>
  <w:num w:numId="10" w16cid:durableId="1631545042">
    <w:abstractNumId w:val="10"/>
  </w:num>
  <w:num w:numId="11" w16cid:durableId="4910221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06C"/>
    <w:rsid w:val="004062C3"/>
    <w:rsid w:val="0077306C"/>
    <w:rsid w:val="0089622D"/>
    <w:rsid w:val="009307DA"/>
    <w:rsid w:val="009B5FF2"/>
    <w:rsid w:val="00C6173B"/>
    <w:rsid w:val="00C906AE"/>
    <w:rsid w:val="00E1402A"/>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1F65F"/>
  <w15:chartTrackingRefBased/>
  <w15:docId w15:val="{1C9377C3-5735-426C-8835-E9849609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06C"/>
    <w:pPr>
      <w:spacing w:after="200" w:line="276" w:lineRule="auto"/>
    </w:pPr>
    <w:rPr>
      <w:rFonts w:ascii="Arial" w:eastAsia="Times New Roman" w:hAnsi="Arial" w:cs="Times New Roman"/>
      <w:lang w:val="en-GB" w:bidi="en-US"/>
    </w:rPr>
  </w:style>
  <w:style w:type="paragraph" w:styleId="Heading1">
    <w:name w:val="heading 1"/>
    <w:basedOn w:val="Normal"/>
    <w:next w:val="Normal"/>
    <w:link w:val="Heading1Char"/>
    <w:uiPriority w:val="9"/>
    <w:qFormat/>
    <w:rsid w:val="0077306C"/>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unhideWhenUsed/>
    <w:qFormat/>
    <w:rsid w:val="0077306C"/>
    <w:pPr>
      <w:keepNext/>
      <w:keepLines/>
      <w:spacing w:before="200" w:after="0"/>
      <w:outlineLvl w:val="1"/>
    </w:pPr>
    <w:rPr>
      <w:b/>
      <w:bCs/>
      <w:color w:val="0A77B3"/>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06C"/>
    <w:rPr>
      <w:rFonts w:ascii="Arial" w:eastAsia="Times New Roman" w:hAnsi="Arial" w:cs="Times New Roman"/>
      <w:b/>
      <w:bCs/>
      <w:color w:val="0A77B3"/>
      <w:sz w:val="28"/>
      <w:szCs w:val="28"/>
      <w:lang w:val="en-GB" w:bidi="en-US"/>
    </w:rPr>
  </w:style>
  <w:style w:type="character" w:customStyle="1" w:styleId="Heading2Char">
    <w:name w:val="Heading 2 Char"/>
    <w:basedOn w:val="DefaultParagraphFont"/>
    <w:link w:val="Heading2"/>
    <w:uiPriority w:val="9"/>
    <w:rsid w:val="0077306C"/>
    <w:rPr>
      <w:rFonts w:ascii="Arial" w:eastAsia="Times New Roman" w:hAnsi="Arial" w:cs="Times New Roman"/>
      <w:b/>
      <w:bCs/>
      <w:color w:val="0A77B3"/>
      <w:sz w:val="24"/>
      <w:szCs w:val="26"/>
      <w:lang w:val="en-GB" w:bidi="en-US"/>
    </w:rPr>
  </w:style>
  <w:style w:type="character" w:styleId="Hyperlink">
    <w:name w:val="Hyperlink"/>
    <w:uiPriority w:val="99"/>
    <w:semiHidden/>
    <w:unhideWhenUsed/>
    <w:rsid w:val="0077306C"/>
    <w:rPr>
      <w:color w:val="0000FF"/>
      <w:u w:val="single"/>
    </w:rPr>
  </w:style>
  <w:style w:type="paragraph" w:styleId="Title">
    <w:name w:val="Title"/>
    <w:basedOn w:val="Normal"/>
    <w:next w:val="Normal"/>
    <w:link w:val="TitleChar"/>
    <w:qFormat/>
    <w:rsid w:val="0077306C"/>
    <w:pPr>
      <w:spacing w:after="300" w:line="240" w:lineRule="auto"/>
      <w:contextualSpacing/>
      <w:jc w:val="center"/>
    </w:pPr>
    <w:rPr>
      <w:b/>
      <w:color w:val="0070C0"/>
      <w:spacing w:val="5"/>
      <w:kern w:val="28"/>
      <w:sz w:val="28"/>
      <w:szCs w:val="52"/>
    </w:rPr>
  </w:style>
  <w:style w:type="character" w:customStyle="1" w:styleId="TitleChar">
    <w:name w:val="Title Char"/>
    <w:basedOn w:val="DefaultParagraphFont"/>
    <w:link w:val="Title"/>
    <w:rsid w:val="0077306C"/>
    <w:rPr>
      <w:rFonts w:ascii="Arial" w:eastAsia="Times New Roman" w:hAnsi="Arial" w:cs="Times New Roman"/>
      <w:b/>
      <w:color w:val="0070C0"/>
      <w:spacing w:val="5"/>
      <w:kern w:val="28"/>
      <w:sz w:val="28"/>
      <w:szCs w:val="52"/>
      <w:lang w:val="en-GB" w:bidi="en-US"/>
    </w:rPr>
  </w:style>
  <w:style w:type="paragraph" w:styleId="PlainText">
    <w:name w:val="Plain Text"/>
    <w:basedOn w:val="Normal"/>
    <w:link w:val="PlainTextChar"/>
    <w:uiPriority w:val="99"/>
    <w:semiHidden/>
    <w:unhideWhenUsed/>
    <w:rsid w:val="0077306C"/>
    <w:pPr>
      <w:spacing w:after="0" w:line="240" w:lineRule="auto"/>
    </w:pPr>
    <w:rPr>
      <w:rFonts w:ascii="Calibri" w:eastAsia="Calibri" w:hAnsi="Calibri"/>
      <w:szCs w:val="21"/>
      <w:lang w:val="fr-BE" w:bidi="ar-SA"/>
    </w:rPr>
  </w:style>
  <w:style w:type="character" w:customStyle="1" w:styleId="PlainTextChar">
    <w:name w:val="Plain Text Char"/>
    <w:basedOn w:val="DefaultParagraphFont"/>
    <w:link w:val="PlainText"/>
    <w:uiPriority w:val="99"/>
    <w:semiHidden/>
    <w:rsid w:val="0077306C"/>
    <w:rPr>
      <w:rFonts w:ascii="Calibri" w:eastAsia="Calibri" w:hAnsi="Calibri" w:cs="Times New Roman"/>
      <w:szCs w:val="21"/>
      <w:lang w:val="fr-BE"/>
    </w:rPr>
  </w:style>
  <w:style w:type="paragraph" w:styleId="ListParagraph">
    <w:name w:val="List Paragraph"/>
    <w:basedOn w:val="Normal"/>
    <w:uiPriority w:val="34"/>
    <w:qFormat/>
    <w:rsid w:val="0077306C"/>
    <w:pPr>
      <w:spacing w:after="160" w:line="256" w:lineRule="auto"/>
      <w:ind w:left="720"/>
      <w:contextualSpacing/>
    </w:pPr>
    <w:rPr>
      <w:rFonts w:ascii="Calibri" w:eastAsia="Calibri" w:hAnsi="Calibri"/>
      <w:lang w:bidi="ar-SA"/>
    </w:rPr>
  </w:style>
  <w:style w:type="character" w:customStyle="1" w:styleId="field-content3">
    <w:name w:val="field-content3"/>
    <w:basedOn w:val="DefaultParagraphFont"/>
    <w:rsid w:val="0077306C"/>
  </w:style>
  <w:style w:type="paragraph" w:styleId="Header">
    <w:name w:val="header"/>
    <w:basedOn w:val="Normal"/>
    <w:link w:val="HeaderChar"/>
    <w:uiPriority w:val="99"/>
    <w:unhideWhenUsed/>
    <w:rsid w:val="00C61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73B"/>
    <w:rPr>
      <w:rFonts w:ascii="Arial" w:eastAsia="Times New Roman" w:hAnsi="Arial" w:cs="Times New Roman"/>
      <w:lang w:val="en-GB" w:bidi="en-US"/>
    </w:rPr>
  </w:style>
  <w:style w:type="paragraph" w:styleId="Footer">
    <w:name w:val="footer"/>
    <w:basedOn w:val="Normal"/>
    <w:link w:val="FooterChar"/>
    <w:uiPriority w:val="99"/>
    <w:unhideWhenUsed/>
    <w:rsid w:val="00C61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73B"/>
    <w:rPr>
      <w:rFonts w:ascii="Arial" w:eastAsia="Times New Roman" w:hAnsi="Arial" w:cs="Times New Roman"/>
      <w:lang w:val="en-GB" w:bidi="en-US"/>
    </w:rPr>
  </w:style>
  <w:style w:type="character" w:styleId="BookTitle">
    <w:name w:val="Book Title"/>
    <w:uiPriority w:val="33"/>
    <w:qFormat/>
    <w:rsid w:val="00C6173B"/>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f-feph.org/members-clasification/european-deafblind-network-edbn" TargetMode="External"/><Relationship Id="rId13" Type="http://schemas.openxmlformats.org/officeDocument/2006/relationships/hyperlink" Target="http://www.edf-feph.org/members-clasification/action-europeenne-des-handicapes-aeh" TargetMode="External"/><Relationship Id="rId18" Type="http://schemas.openxmlformats.org/officeDocument/2006/relationships/hyperlink" Target="http://www.edf-feph.org/members-clasification/association-numerydi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df-feph.org/members-clasification/european-federation-crohns-and-ulcerative-colitis-associations-efcca" TargetMode="External"/><Relationship Id="rId12" Type="http://schemas.openxmlformats.org/officeDocument/2006/relationships/hyperlink" Target="http://www.edf-feph.org/members-clasification/cerebral-palsy-european-communities-association-cp-eca" TargetMode="External"/><Relationship Id="rId17" Type="http://schemas.openxmlformats.org/officeDocument/2006/relationships/hyperlink" Target="http://www.edf-feph.org/members-clasification/norwegian-association-youth-disabilities" TargetMode="External"/><Relationship Id="rId2" Type="http://schemas.openxmlformats.org/officeDocument/2006/relationships/styles" Target="styles.xml"/><Relationship Id="rId16" Type="http://schemas.openxmlformats.org/officeDocument/2006/relationships/hyperlink" Target="http://www.edf-feph.org/members-clasification/san-marino-paralympic-committee-smpc"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f-feph.org/members-clasification/brain-injured-families-european-confederation-bif-ec" TargetMode="External"/><Relationship Id="rId5" Type="http://schemas.openxmlformats.org/officeDocument/2006/relationships/footnotes" Target="footnotes.xml"/><Relationship Id="rId15" Type="http://schemas.openxmlformats.org/officeDocument/2006/relationships/hyperlink" Target="http://www.edf-feph.org/members-clasification/cerebral-palsy-european-communities-association-cp-eca" TargetMode="External"/><Relationship Id="rId10" Type="http://schemas.openxmlformats.org/officeDocument/2006/relationships/hyperlink" Target="http://www.edf-feph.org/members-clasification/action-europeenne-des-handicapes-aeh"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df-feph.org/members-clasification/european-cooperation-anthroposophical-curative-education-and-social-therapy" TargetMode="External"/><Relationship Id="rId14" Type="http://schemas.openxmlformats.org/officeDocument/2006/relationships/hyperlink" Target="http://www.edf-feph.org/members-clasification/brain-injured-families-european-confederation-bif-ec"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1260</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Dicsi</dc:creator>
  <cp:keywords/>
  <dc:description/>
  <cp:lastModifiedBy>Raquel Riaza</cp:lastModifiedBy>
  <cp:revision>3</cp:revision>
  <dcterms:created xsi:type="dcterms:W3CDTF">2022-06-07T14:44:00Z</dcterms:created>
  <dcterms:modified xsi:type="dcterms:W3CDTF">2022-06-10T11:42:00Z</dcterms:modified>
</cp:coreProperties>
</file>