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1A32" w14:textId="3666BDD0" w:rsidR="006D6A16" w:rsidRPr="006D6A16" w:rsidRDefault="00D25D09" w:rsidP="006D6A16">
      <w:pPr>
        <w:spacing w:before="240" w:after="240"/>
        <w:jc w:val="right"/>
        <w:rPr>
          <w:rStyle w:val="BookTitle"/>
          <w:rFonts w:cs="Arial"/>
          <w:sz w:val="24"/>
          <w:szCs w:val="24"/>
        </w:rPr>
      </w:pPr>
      <w:r>
        <w:rPr>
          <w:rStyle w:val="BookTitle"/>
          <w:rFonts w:cs="Arial"/>
          <w:sz w:val="24"/>
          <w:szCs w:val="24"/>
        </w:rPr>
        <w:t xml:space="preserve">  </w:t>
      </w:r>
      <w:r>
        <w:rPr>
          <w:rStyle w:val="BookTitle"/>
          <w:rFonts w:cs="Arial"/>
          <w:sz w:val="24"/>
          <w:szCs w:val="24"/>
        </w:rPr>
        <w:tab/>
      </w:r>
      <w:r w:rsidR="006D6A16" w:rsidRPr="006D6A16">
        <w:rPr>
          <w:rStyle w:val="BookTitle"/>
          <w:rFonts w:cs="Arial"/>
          <w:sz w:val="24"/>
          <w:szCs w:val="24"/>
        </w:rPr>
        <w:t>DOC-</w:t>
      </w:r>
      <w:r w:rsidR="00DB6451">
        <w:rPr>
          <w:rStyle w:val="BookTitle"/>
          <w:rFonts w:cs="Arial"/>
          <w:sz w:val="24"/>
          <w:szCs w:val="24"/>
        </w:rPr>
        <w:t>AGA</w:t>
      </w:r>
      <w:r w:rsidR="006D6A16" w:rsidRPr="006D6A16">
        <w:rPr>
          <w:rStyle w:val="BookTitle"/>
          <w:rFonts w:cs="Arial"/>
          <w:sz w:val="24"/>
          <w:szCs w:val="24"/>
        </w:rPr>
        <w:t>-</w:t>
      </w:r>
      <w:r w:rsidR="002E4D06">
        <w:rPr>
          <w:rStyle w:val="BookTitle"/>
          <w:rFonts w:cs="Arial"/>
          <w:sz w:val="24"/>
          <w:szCs w:val="24"/>
        </w:rPr>
        <w:t>2</w:t>
      </w:r>
      <w:r w:rsidR="008131BA">
        <w:rPr>
          <w:rStyle w:val="BookTitle"/>
          <w:rFonts w:cs="Arial"/>
          <w:sz w:val="24"/>
          <w:szCs w:val="24"/>
        </w:rPr>
        <w:t>2</w:t>
      </w:r>
      <w:r w:rsidR="006D22FD">
        <w:rPr>
          <w:rStyle w:val="BookTitle"/>
          <w:rFonts w:cs="Arial"/>
          <w:sz w:val="24"/>
          <w:szCs w:val="24"/>
        </w:rPr>
        <w:t>-</w:t>
      </w:r>
      <w:r w:rsidR="008131BA">
        <w:rPr>
          <w:rStyle w:val="BookTitle"/>
          <w:rFonts w:cs="Arial"/>
          <w:sz w:val="24"/>
          <w:szCs w:val="24"/>
        </w:rPr>
        <w:t>0</w:t>
      </w:r>
      <w:r w:rsidR="00DB6451">
        <w:rPr>
          <w:rStyle w:val="BookTitle"/>
          <w:rFonts w:cs="Arial"/>
          <w:sz w:val="24"/>
          <w:szCs w:val="24"/>
        </w:rPr>
        <w:t>6</w:t>
      </w:r>
    </w:p>
    <w:p w14:paraId="7096AEA7" w14:textId="77777777" w:rsidR="00617C22" w:rsidRDefault="00617C22" w:rsidP="00617C22">
      <w:pPr>
        <w:pStyle w:val="IntenseQuote"/>
        <w:pBdr>
          <w:top w:val="none" w:sz="0" w:space="0" w:color="auto"/>
          <w:bottom w:val="none" w:sz="0" w:space="0" w:color="auto"/>
        </w:pBdr>
        <w:tabs>
          <w:tab w:val="left" w:pos="7230"/>
          <w:tab w:val="left" w:pos="7371"/>
        </w:tabs>
        <w:ind w:left="0" w:right="0" w:firstLine="1010"/>
        <w:rPr>
          <w:b/>
          <w:bCs/>
          <w:i w:val="0"/>
          <w:iCs w:val="0"/>
          <w:color w:val="0A77B3"/>
          <w:sz w:val="28"/>
          <w:szCs w:val="28"/>
          <w:lang w:val="en-GB"/>
        </w:rPr>
      </w:pPr>
      <w:r>
        <w:rPr>
          <w:b/>
          <w:bCs/>
          <w:i w:val="0"/>
          <w:iCs w:val="0"/>
          <w:color w:val="0A77B3"/>
          <w:sz w:val="28"/>
          <w:szCs w:val="28"/>
          <w:lang w:val="en-GB"/>
        </w:rPr>
        <w:t xml:space="preserve">             </w:t>
      </w:r>
    </w:p>
    <w:p w14:paraId="5670EBDD" w14:textId="77777777" w:rsidR="007E0F50" w:rsidRDefault="00E525A0" w:rsidP="00243F01">
      <w:pPr>
        <w:pStyle w:val="Title"/>
      </w:pPr>
      <w:r>
        <w:t xml:space="preserve">Emergency Resolution </w:t>
      </w:r>
      <w:r w:rsidR="00FD1E38">
        <w:t>calling for Peace</w:t>
      </w:r>
    </w:p>
    <w:p w14:paraId="45156E0D" w14:textId="77777777" w:rsidR="007E0F50" w:rsidRPr="0002460E" w:rsidRDefault="007E0F50" w:rsidP="007E0F50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cs="Arial"/>
          <w:b/>
          <w:bCs/>
          <w:i w:val="0"/>
          <w:sz w:val="24"/>
          <w:szCs w:val="24"/>
        </w:rPr>
      </w:pPr>
      <w:r>
        <w:rPr>
          <w:rStyle w:val="Strong"/>
          <w:rFonts w:cs="Arial"/>
          <w:i w:val="0"/>
          <w:sz w:val="24"/>
          <w:szCs w:val="24"/>
        </w:rPr>
        <w:t xml:space="preserve">                                        Document for decision</w:t>
      </w:r>
    </w:p>
    <w:p w14:paraId="10B5EAA5" w14:textId="04980127" w:rsidR="00E0253A" w:rsidRPr="0002460E" w:rsidRDefault="0002460E" w:rsidP="007E0F50">
      <w:pPr>
        <w:pStyle w:val="Title"/>
        <w:jc w:val="left"/>
        <w:rPr>
          <w:rFonts w:cs="Arial"/>
          <w:b w:val="0"/>
          <w:bCs/>
          <w:i/>
          <w:sz w:val="24"/>
          <w:szCs w:val="24"/>
        </w:rPr>
      </w:pPr>
      <w:r>
        <w:rPr>
          <w:rStyle w:val="Strong"/>
          <w:rFonts w:cs="Arial"/>
          <w:szCs w:val="24"/>
        </w:rPr>
        <w:t xml:space="preserve">                  </w:t>
      </w:r>
    </w:p>
    <w:p w14:paraId="2DF77B7B" w14:textId="2D95EE91" w:rsidR="0051160D" w:rsidRDefault="00023AC7" w:rsidP="0002460E">
      <w:pPr>
        <w:pStyle w:val="Heading1"/>
        <w:spacing w:after="240" w:line="360" w:lineRule="auto"/>
      </w:pPr>
      <w:r>
        <w:t>Purpose of this item</w:t>
      </w:r>
    </w:p>
    <w:p w14:paraId="6BEDFC20" w14:textId="4AAE0DA1" w:rsidR="00E525A0" w:rsidRPr="00A362A1" w:rsidRDefault="007C00B4" w:rsidP="00E525A0">
      <w:pPr>
        <w:rPr>
          <w:sz w:val="24"/>
          <w:szCs w:val="24"/>
        </w:rPr>
      </w:pPr>
      <w:r w:rsidRPr="00A362A1">
        <w:rPr>
          <w:sz w:val="24"/>
          <w:szCs w:val="24"/>
          <w:lang w:val="en-GB"/>
        </w:rPr>
        <w:t xml:space="preserve">The </w:t>
      </w:r>
      <w:r w:rsidRPr="00A362A1">
        <w:rPr>
          <w:sz w:val="24"/>
          <w:szCs w:val="24"/>
        </w:rPr>
        <w:t>Executive Committee</w:t>
      </w:r>
      <w:r w:rsidRPr="00A362A1">
        <w:rPr>
          <w:sz w:val="24"/>
          <w:szCs w:val="24"/>
          <w:lang w:val="en-GB"/>
        </w:rPr>
        <w:t xml:space="preserve"> of the European </w:t>
      </w:r>
      <w:r w:rsidRPr="00A362A1">
        <w:rPr>
          <w:sz w:val="24"/>
          <w:szCs w:val="24"/>
        </w:rPr>
        <w:t>Disability Forum</w:t>
      </w:r>
      <w:r w:rsidRPr="00A362A1">
        <w:rPr>
          <w:sz w:val="24"/>
          <w:szCs w:val="24"/>
          <w:lang w:val="en-GB"/>
        </w:rPr>
        <w:t xml:space="preserve"> met on </w:t>
      </w:r>
      <w:r w:rsidR="007E0F50">
        <w:rPr>
          <w:sz w:val="24"/>
          <w:szCs w:val="24"/>
          <w:lang w:val="en-GB"/>
        </w:rPr>
        <w:t xml:space="preserve">24 </w:t>
      </w:r>
      <w:r w:rsidRPr="00A362A1">
        <w:rPr>
          <w:sz w:val="24"/>
          <w:szCs w:val="24"/>
          <w:lang w:val="en-GB"/>
        </w:rPr>
        <w:t>June 2022 in advance of the annual General Assembly</w:t>
      </w:r>
      <w:r w:rsidR="00320EDF" w:rsidRPr="00A362A1">
        <w:rPr>
          <w:sz w:val="24"/>
          <w:szCs w:val="24"/>
        </w:rPr>
        <w:t xml:space="preserve">. </w:t>
      </w:r>
      <w:r w:rsidR="007E0F50">
        <w:rPr>
          <w:sz w:val="24"/>
          <w:szCs w:val="24"/>
          <w:lang w:val="en-GB"/>
        </w:rPr>
        <w:t>A</w:t>
      </w:r>
      <w:r w:rsidR="00320EDF" w:rsidRPr="00A362A1">
        <w:rPr>
          <w:sz w:val="24"/>
          <w:szCs w:val="24"/>
          <w:lang w:val="en-GB"/>
        </w:rPr>
        <w:t>t this meeting</w:t>
      </w:r>
      <w:r w:rsidR="007E0F50">
        <w:rPr>
          <w:sz w:val="24"/>
          <w:szCs w:val="24"/>
          <w:lang w:val="en-GB"/>
        </w:rPr>
        <w:t>, it was decided</w:t>
      </w:r>
      <w:r w:rsidR="00320EDF" w:rsidRPr="00A362A1">
        <w:rPr>
          <w:sz w:val="24"/>
          <w:szCs w:val="24"/>
          <w:lang w:val="en-GB"/>
        </w:rPr>
        <w:t xml:space="preserve"> to draft an emergency resolution on peace</w:t>
      </w:r>
      <w:r w:rsidR="00320EDF" w:rsidRPr="00A362A1">
        <w:rPr>
          <w:sz w:val="24"/>
          <w:szCs w:val="24"/>
        </w:rPr>
        <w:t>,</w:t>
      </w:r>
      <w:r w:rsidR="00320EDF" w:rsidRPr="00A362A1">
        <w:rPr>
          <w:sz w:val="24"/>
          <w:szCs w:val="24"/>
          <w:lang w:val="en-GB"/>
        </w:rPr>
        <w:t xml:space="preserve"> collectively express</w:t>
      </w:r>
      <w:r w:rsidR="007E0F50">
        <w:rPr>
          <w:sz w:val="24"/>
          <w:szCs w:val="24"/>
          <w:lang w:val="en-GB"/>
        </w:rPr>
        <w:t>ing</w:t>
      </w:r>
      <w:r w:rsidR="00320EDF" w:rsidRPr="00A362A1">
        <w:rPr>
          <w:sz w:val="24"/>
          <w:szCs w:val="24"/>
          <w:lang w:val="en-GB"/>
        </w:rPr>
        <w:t xml:space="preserve"> the vision of the European disability movement to live in and promote an inclusive and peaceful </w:t>
      </w:r>
      <w:r w:rsidR="00320EDF" w:rsidRPr="00A362A1">
        <w:rPr>
          <w:sz w:val="24"/>
          <w:szCs w:val="24"/>
        </w:rPr>
        <w:t xml:space="preserve">society. </w:t>
      </w:r>
    </w:p>
    <w:p w14:paraId="64BE4178" w14:textId="77777777" w:rsidR="00320EDF" w:rsidRPr="00A362A1" w:rsidRDefault="00320EDF" w:rsidP="00E525A0">
      <w:pPr>
        <w:rPr>
          <w:sz w:val="24"/>
          <w:szCs w:val="24"/>
        </w:rPr>
      </w:pPr>
    </w:p>
    <w:p w14:paraId="0F4AC301" w14:textId="1E089403" w:rsidR="0002460E" w:rsidRPr="00A362A1" w:rsidRDefault="00FD1E38" w:rsidP="00FD1E38">
      <w:pPr>
        <w:pStyle w:val="Heading1"/>
        <w:spacing w:before="0" w:after="240" w:line="360" w:lineRule="auto"/>
        <w:rPr>
          <w:sz w:val="24"/>
          <w:szCs w:val="24"/>
        </w:rPr>
      </w:pPr>
      <w:r w:rsidRPr="00A362A1">
        <w:rPr>
          <w:sz w:val="24"/>
          <w:szCs w:val="24"/>
        </w:rPr>
        <w:t>Resolution of the European Disability Forum calling for peace in Europe and the World</w:t>
      </w:r>
    </w:p>
    <w:p w14:paraId="71EFDC81" w14:textId="7CDA678E" w:rsidR="00320EDF" w:rsidRPr="00A362A1" w:rsidRDefault="00320EDF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 xml:space="preserve">Stressing that there are over </w:t>
      </w:r>
      <w:r w:rsidR="00FD1E38" w:rsidRPr="00A362A1">
        <w:rPr>
          <w:rFonts w:cs="Arial"/>
          <w:color w:val="000000"/>
          <w:sz w:val="24"/>
          <w:szCs w:val="24"/>
        </w:rPr>
        <w:t>100</w:t>
      </w:r>
      <w:r w:rsidRPr="00A362A1">
        <w:rPr>
          <w:rFonts w:cs="Arial"/>
          <w:color w:val="000000"/>
          <w:sz w:val="24"/>
          <w:szCs w:val="24"/>
        </w:rPr>
        <w:t xml:space="preserve"> million persons with disabilities in the EU, and 1 billion persons with disabilities worldwide, representing 15% of the total population</w:t>
      </w:r>
      <w:r w:rsidR="00FD1E38" w:rsidRPr="00A362A1">
        <w:rPr>
          <w:rFonts w:cs="Arial"/>
          <w:color w:val="000000"/>
          <w:sz w:val="24"/>
          <w:szCs w:val="24"/>
        </w:rPr>
        <w:t xml:space="preserve">; </w:t>
      </w:r>
    </w:p>
    <w:p w14:paraId="12AB856D" w14:textId="14C0D967" w:rsidR="00776B06" w:rsidRDefault="00FD1E38" w:rsidP="00776B06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>Recalling the</w:t>
      </w:r>
      <w:r w:rsidR="00EB1C7E">
        <w:rPr>
          <w:rFonts w:cs="Arial"/>
          <w:color w:val="000000"/>
          <w:sz w:val="24"/>
          <w:szCs w:val="24"/>
        </w:rPr>
        <w:t xml:space="preserve"> ongoing</w:t>
      </w:r>
      <w:r w:rsidR="00891C36" w:rsidRPr="00A362A1">
        <w:rPr>
          <w:rFonts w:cs="Arial"/>
          <w:color w:val="000000"/>
          <w:sz w:val="24"/>
          <w:szCs w:val="24"/>
        </w:rPr>
        <w:t xml:space="preserve"> unlawful aggression and </w:t>
      </w:r>
      <w:r w:rsidRPr="00A362A1">
        <w:rPr>
          <w:rFonts w:cs="Arial"/>
          <w:color w:val="000000"/>
          <w:sz w:val="24"/>
          <w:szCs w:val="24"/>
        </w:rPr>
        <w:t>invasion of Ukraine by Russian forces</w:t>
      </w:r>
      <w:r w:rsidR="00EB1C7E">
        <w:rPr>
          <w:rFonts w:cs="Arial"/>
          <w:color w:val="000000"/>
          <w:sz w:val="24"/>
          <w:szCs w:val="24"/>
        </w:rPr>
        <w:t>, which started</w:t>
      </w:r>
      <w:r w:rsidRPr="00A362A1">
        <w:rPr>
          <w:rFonts w:cs="Arial"/>
          <w:color w:val="000000"/>
          <w:sz w:val="24"/>
          <w:szCs w:val="24"/>
        </w:rPr>
        <w:t xml:space="preserve"> </w:t>
      </w:r>
      <w:r w:rsidR="00EB1C7E">
        <w:rPr>
          <w:rFonts w:cs="Arial"/>
          <w:color w:val="000000"/>
          <w:sz w:val="24"/>
          <w:szCs w:val="24"/>
        </w:rPr>
        <w:t>on</w:t>
      </w:r>
      <w:r w:rsidR="00EB1C7E" w:rsidRPr="00A362A1">
        <w:rPr>
          <w:rFonts w:cs="Arial"/>
          <w:color w:val="000000"/>
          <w:sz w:val="24"/>
          <w:szCs w:val="24"/>
        </w:rPr>
        <w:t xml:space="preserve"> </w:t>
      </w:r>
      <w:r w:rsidR="004E015B" w:rsidRPr="00A362A1">
        <w:rPr>
          <w:rFonts w:cs="Arial"/>
          <w:color w:val="000000"/>
          <w:sz w:val="24"/>
          <w:szCs w:val="24"/>
        </w:rPr>
        <w:t xml:space="preserve">24 </w:t>
      </w:r>
      <w:r w:rsidRPr="00A362A1">
        <w:rPr>
          <w:rFonts w:cs="Arial"/>
          <w:color w:val="000000"/>
          <w:sz w:val="24"/>
          <w:szCs w:val="24"/>
        </w:rPr>
        <w:t xml:space="preserve">February </w:t>
      </w:r>
      <w:r w:rsidR="00EB1C7E">
        <w:rPr>
          <w:rFonts w:cs="Arial"/>
          <w:color w:val="000000"/>
          <w:sz w:val="24"/>
          <w:szCs w:val="24"/>
        </w:rPr>
        <w:t>2022</w:t>
      </w:r>
      <w:r w:rsidRPr="00A362A1">
        <w:rPr>
          <w:rFonts w:cs="Arial"/>
          <w:color w:val="000000"/>
          <w:sz w:val="24"/>
          <w:szCs w:val="24"/>
        </w:rPr>
        <w:t xml:space="preserve"> with its violence, bloodshed</w:t>
      </w:r>
      <w:r w:rsidR="004713FB" w:rsidRPr="00A362A1">
        <w:rPr>
          <w:rFonts w:cs="Arial"/>
          <w:color w:val="000000"/>
          <w:sz w:val="24"/>
          <w:szCs w:val="24"/>
        </w:rPr>
        <w:t>, injuries, deaths</w:t>
      </w:r>
      <w:r w:rsidR="00EB1C7E">
        <w:rPr>
          <w:rFonts w:cs="Arial"/>
          <w:color w:val="000000"/>
          <w:sz w:val="24"/>
          <w:szCs w:val="24"/>
        </w:rPr>
        <w:t>,</w:t>
      </w:r>
      <w:r w:rsidRPr="00A362A1">
        <w:rPr>
          <w:rFonts w:cs="Arial"/>
          <w:color w:val="000000"/>
          <w:sz w:val="24"/>
          <w:szCs w:val="24"/>
        </w:rPr>
        <w:t xml:space="preserve"> </w:t>
      </w:r>
      <w:r w:rsidR="004713FB" w:rsidRPr="00A362A1">
        <w:rPr>
          <w:rFonts w:cs="Arial"/>
          <w:color w:val="000000"/>
          <w:sz w:val="24"/>
          <w:szCs w:val="24"/>
        </w:rPr>
        <w:t xml:space="preserve">displacement of people </w:t>
      </w:r>
      <w:r w:rsidRPr="00A362A1">
        <w:rPr>
          <w:rFonts w:cs="Arial"/>
          <w:color w:val="000000"/>
          <w:sz w:val="24"/>
          <w:szCs w:val="24"/>
        </w:rPr>
        <w:t xml:space="preserve">and war crimes; </w:t>
      </w:r>
    </w:p>
    <w:p w14:paraId="09003A8C" w14:textId="2DDD023C" w:rsidR="3FA013C6" w:rsidRPr="00A362A1" w:rsidRDefault="3FA013C6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>Highlighting that war rages in many parts of the world</w:t>
      </w:r>
      <w:r w:rsidR="004713FB" w:rsidRPr="00A362A1">
        <w:rPr>
          <w:rFonts w:cs="Arial"/>
          <w:color w:val="000000"/>
          <w:sz w:val="24"/>
          <w:szCs w:val="24"/>
        </w:rPr>
        <w:t xml:space="preserve">, between countries and also </w:t>
      </w:r>
      <w:r w:rsidRPr="00A362A1">
        <w:rPr>
          <w:rFonts w:cs="Arial"/>
          <w:color w:val="000000"/>
          <w:sz w:val="24"/>
          <w:szCs w:val="24"/>
        </w:rPr>
        <w:t>internal conflicts;</w:t>
      </w:r>
    </w:p>
    <w:p w14:paraId="70CA518A" w14:textId="3706874F" w:rsidR="00735A9A" w:rsidRDefault="00320EDF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 xml:space="preserve">Bearing in mind that </w:t>
      </w:r>
      <w:r w:rsidR="00FD1E38" w:rsidRPr="00A362A1">
        <w:rPr>
          <w:rFonts w:cs="Arial"/>
          <w:color w:val="000000"/>
          <w:sz w:val="24"/>
          <w:szCs w:val="24"/>
        </w:rPr>
        <w:t xml:space="preserve">war has </w:t>
      </w:r>
      <w:r w:rsidR="00EB1C7E">
        <w:rPr>
          <w:rFonts w:cs="Arial"/>
          <w:color w:val="000000"/>
          <w:sz w:val="24"/>
          <w:szCs w:val="24"/>
        </w:rPr>
        <w:t>grave</w:t>
      </w:r>
      <w:r w:rsidR="00EB1C7E" w:rsidRPr="00A362A1">
        <w:rPr>
          <w:rFonts w:cs="Arial"/>
          <w:color w:val="000000"/>
          <w:sz w:val="24"/>
          <w:szCs w:val="24"/>
        </w:rPr>
        <w:t xml:space="preserve"> </w:t>
      </w:r>
      <w:r w:rsidR="00FD1E38" w:rsidRPr="00A362A1">
        <w:rPr>
          <w:rFonts w:cs="Arial"/>
          <w:color w:val="000000"/>
          <w:sz w:val="24"/>
          <w:szCs w:val="24"/>
        </w:rPr>
        <w:t xml:space="preserve">human, economic and social consequences on </w:t>
      </w:r>
      <w:r w:rsidR="00EB1C7E">
        <w:rPr>
          <w:rFonts w:cs="Arial"/>
          <w:color w:val="000000"/>
          <w:sz w:val="24"/>
          <w:szCs w:val="24"/>
        </w:rPr>
        <w:t>every</w:t>
      </w:r>
      <w:r w:rsidR="00EB1C7E" w:rsidRPr="00A362A1">
        <w:rPr>
          <w:rFonts w:cs="Arial"/>
          <w:color w:val="000000"/>
          <w:sz w:val="24"/>
          <w:szCs w:val="24"/>
        </w:rPr>
        <w:t xml:space="preserve"> </w:t>
      </w:r>
      <w:r w:rsidR="00FD1E38" w:rsidRPr="00A362A1">
        <w:rPr>
          <w:rFonts w:cs="Arial"/>
          <w:color w:val="000000"/>
          <w:sz w:val="24"/>
          <w:szCs w:val="24"/>
        </w:rPr>
        <w:t>society</w:t>
      </w:r>
      <w:r w:rsidR="6C121BD0" w:rsidRPr="00A362A1">
        <w:rPr>
          <w:rFonts w:cs="Arial"/>
          <w:color w:val="000000"/>
          <w:sz w:val="24"/>
          <w:szCs w:val="24"/>
        </w:rPr>
        <w:t xml:space="preserve"> and </w:t>
      </w:r>
      <w:r w:rsidR="00EB1C7E">
        <w:rPr>
          <w:rFonts w:cs="Arial"/>
          <w:color w:val="000000"/>
          <w:sz w:val="24"/>
          <w:szCs w:val="24"/>
        </w:rPr>
        <w:t>everyone</w:t>
      </w:r>
      <w:r w:rsidR="00FD1E38" w:rsidRPr="00A362A1">
        <w:rPr>
          <w:rFonts w:cs="Arial"/>
          <w:color w:val="000000"/>
          <w:sz w:val="24"/>
          <w:szCs w:val="24"/>
        </w:rPr>
        <w:t>, and that persons with disabilities are very harshly affected by war and all of its consequences</w:t>
      </w:r>
      <w:r w:rsidR="00735A9A">
        <w:rPr>
          <w:rFonts w:cs="Arial"/>
          <w:color w:val="000000"/>
          <w:sz w:val="24"/>
          <w:szCs w:val="24"/>
        </w:rPr>
        <w:t>;</w:t>
      </w:r>
    </w:p>
    <w:p w14:paraId="3C6AC3A6" w14:textId="3AFB79DE" w:rsidR="00320EDF" w:rsidRPr="00A362A1" w:rsidRDefault="00735A9A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Stressing that </w:t>
      </w:r>
      <w:r w:rsidR="004713FB" w:rsidRPr="00A362A1">
        <w:rPr>
          <w:rFonts w:cs="Arial"/>
          <w:color w:val="000000"/>
          <w:sz w:val="24"/>
          <w:szCs w:val="24"/>
        </w:rPr>
        <w:t>women, children</w:t>
      </w:r>
      <w:r w:rsidR="00EB1C7E">
        <w:rPr>
          <w:rFonts w:cs="Arial"/>
          <w:color w:val="000000"/>
          <w:sz w:val="24"/>
          <w:szCs w:val="24"/>
        </w:rPr>
        <w:t>,</w:t>
      </w:r>
      <w:r w:rsidR="004713FB" w:rsidRPr="00A362A1">
        <w:rPr>
          <w:rFonts w:cs="Arial"/>
          <w:color w:val="000000"/>
          <w:sz w:val="24"/>
          <w:szCs w:val="24"/>
        </w:rPr>
        <w:t xml:space="preserve"> and the most </w:t>
      </w:r>
      <w:proofErr w:type="spellStart"/>
      <w:r w:rsidR="004713FB" w:rsidRPr="00A362A1">
        <w:rPr>
          <w:rFonts w:cs="Arial"/>
          <w:color w:val="000000"/>
          <w:sz w:val="24"/>
          <w:szCs w:val="24"/>
        </w:rPr>
        <w:t>marginali</w:t>
      </w:r>
      <w:r w:rsidR="00EB1C7E">
        <w:rPr>
          <w:rFonts w:cs="Arial"/>
          <w:color w:val="000000"/>
          <w:sz w:val="24"/>
          <w:szCs w:val="24"/>
        </w:rPr>
        <w:t>s</w:t>
      </w:r>
      <w:r w:rsidR="004713FB" w:rsidRPr="00A362A1">
        <w:rPr>
          <w:rFonts w:cs="Arial"/>
          <w:color w:val="000000"/>
          <w:sz w:val="24"/>
          <w:szCs w:val="24"/>
        </w:rPr>
        <w:t>ed</w:t>
      </w:r>
      <w:proofErr w:type="spellEnd"/>
      <w:r w:rsidR="004713FB" w:rsidRPr="00A362A1">
        <w:rPr>
          <w:rFonts w:cs="Arial"/>
          <w:color w:val="000000"/>
          <w:sz w:val="24"/>
          <w:szCs w:val="24"/>
        </w:rPr>
        <w:t xml:space="preserve"> persons with disabilities face multiple layers of risk</w:t>
      </w:r>
      <w:r>
        <w:rPr>
          <w:rFonts w:cs="Arial"/>
          <w:color w:val="000000"/>
          <w:sz w:val="24"/>
          <w:szCs w:val="24"/>
        </w:rPr>
        <w:t>;</w:t>
      </w:r>
    </w:p>
    <w:p w14:paraId="3DC152BD" w14:textId="4C12F6C3" w:rsidR="00891C36" w:rsidRPr="00A362A1" w:rsidRDefault="00891C3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 w:rsidRPr="00A362A1">
        <w:rPr>
          <w:sz w:val="24"/>
          <w:szCs w:val="24"/>
        </w:rPr>
        <w:t>Stressing that women and girls with disabilities face increased human rights violations and abuses during conflicts</w:t>
      </w:r>
      <w:r w:rsidR="00EB1C7E">
        <w:rPr>
          <w:sz w:val="24"/>
          <w:szCs w:val="24"/>
        </w:rPr>
        <w:t>,</w:t>
      </w:r>
      <w:r w:rsidRPr="00A362A1">
        <w:rPr>
          <w:sz w:val="24"/>
          <w:szCs w:val="24"/>
        </w:rPr>
        <w:t xml:space="preserve"> including sexual and gender</w:t>
      </w:r>
      <w:r w:rsidR="00776B06">
        <w:rPr>
          <w:sz w:val="24"/>
          <w:szCs w:val="24"/>
        </w:rPr>
        <w:t>-</w:t>
      </w:r>
      <w:r w:rsidRPr="00A362A1">
        <w:rPr>
          <w:sz w:val="24"/>
          <w:szCs w:val="24"/>
        </w:rPr>
        <w:t xml:space="preserve">based violence and human trafficking; </w:t>
      </w:r>
    </w:p>
    <w:p w14:paraId="24B74809" w14:textId="6F6A74FA" w:rsidR="3FA013C6" w:rsidRPr="00A362A1" w:rsidRDefault="3FA013C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>Recalling that armed conflicts</w:t>
      </w:r>
      <w:r w:rsidRPr="00A362A1">
        <w:rPr>
          <w:sz w:val="24"/>
          <w:szCs w:val="24"/>
        </w:rPr>
        <w:t xml:space="preserve"> increase the prevalence of disability within the population, with many of those individuals facing the </w:t>
      </w:r>
      <w:r w:rsidR="00F4107A">
        <w:rPr>
          <w:sz w:val="24"/>
          <w:szCs w:val="24"/>
        </w:rPr>
        <w:t>new</w:t>
      </w:r>
      <w:r w:rsidR="00F4107A" w:rsidRPr="00A362A1">
        <w:rPr>
          <w:sz w:val="24"/>
          <w:szCs w:val="24"/>
        </w:rPr>
        <w:t xml:space="preserve"> </w:t>
      </w:r>
      <w:r w:rsidRPr="00A362A1">
        <w:rPr>
          <w:sz w:val="24"/>
          <w:szCs w:val="24"/>
        </w:rPr>
        <w:t>barriers and challenges</w:t>
      </w:r>
      <w:r w:rsidR="00F4107A">
        <w:rPr>
          <w:sz w:val="24"/>
          <w:szCs w:val="24"/>
        </w:rPr>
        <w:t>;</w:t>
      </w:r>
      <w:r w:rsidRPr="00A362A1">
        <w:rPr>
          <w:sz w:val="24"/>
          <w:szCs w:val="24"/>
        </w:rPr>
        <w:t xml:space="preserve"> </w:t>
      </w:r>
    </w:p>
    <w:p w14:paraId="723328EF" w14:textId="5E226CE2" w:rsidR="3FA013C6" w:rsidRPr="00A362A1" w:rsidRDefault="3FA013C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 w:rsidRPr="00A362A1">
        <w:rPr>
          <w:sz w:val="24"/>
          <w:szCs w:val="24"/>
        </w:rPr>
        <w:lastRenderedPageBreak/>
        <w:t>Recalling that conflicts tend to leave profound intergenerational scars, especially in terms of mental health and trauma;</w:t>
      </w:r>
    </w:p>
    <w:p w14:paraId="774C8AD6" w14:textId="3A8A9C1C" w:rsidR="3FA013C6" w:rsidRPr="00A362A1" w:rsidRDefault="3FA013C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 w:rsidRPr="00A362A1">
        <w:rPr>
          <w:color w:val="000000"/>
          <w:sz w:val="24"/>
          <w:szCs w:val="24"/>
        </w:rPr>
        <w:t xml:space="preserve">Stressing that </w:t>
      </w:r>
      <w:r w:rsidRPr="00A362A1">
        <w:rPr>
          <w:sz w:val="24"/>
          <w:szCs w:val="24"/>
        </w:rPr>
        <w:t>maintenance of peace is of transcendent importance</w:t>
      </w:r>
      <w:r w:rsidR="00077026">
        <w:rPr>
          <w:sz w:val="24"/>
          <w:szCs w:val="24"/>
        </w:rPr>
        <w:t>,</w:t>
      </w:r>
      <w:r w:rsidRPr="00A362A1">
        <w:rPr>
          <w:sz w:val="24"/>
          <w:szCs w:val="24"/>
        </w:rPr>
        <w:t xml:space="preserve"> since it is </w:t>
      </w:r>
      <w:r w:rsidR="00077026">
        <w:rPr>
          <w:sz w:val="24"/>
          <w:szCs w:val="24"/>
        </w:rPr>
        <w:t>impossible</w:t>
      </w:r>
      <w:r w:rsidR="00077026" w:rsidRPr="00A362A1">
        <w:rPr>
          <w:sz w:val="24"/>
          <w:szCs w:val="24"/>
        </w:rPr>
        <w:t xml:space="preserve"> </w:t>
      </w:r>
      <w:r w:rsidRPr="00A362A1">
        <w:rPr>
          <w:sz w:val="24"/>
          <w:szCs w:val="24"/>
        </w:rPr>
        <w:t xml:space="preserve">to conceive an effective human rights regime and protection of the rights of persons with disabilities in </w:t>
      </w:r>
      <w:r w:rsidR="00077026">
        <w:rPr>
          <w:sz w:val="24"/>
          <w:szCs w:val="24"/>
        </w:rPr>
        <w:t>its</w:t>
      </w:r>
      <w:r w:rsidR="00077026" w:rsidRPr="00A362A1">
        <w:rPr>
          <w:sz w:val="24"/>
          <w:szCs w:val="24"/>
        </w:rPr>
        <w:t xml:space="preserve"> </w:t>
      </w:r>
      <w:r w:rsidRPr="00A362A1">
        <w:rPr>
          <w:sz w:val="24"/>
          <w:szCs w:val="24"/>
        </w:rPr>
        <w:t>absence;</w:t>
      </w:r>
    </w:p>
    <w:p w14:paraId="63BBBC03" w14:textId="4874EF61" w:rsidR="3FA013C6" w:rsidRPr="00A362A1" w:rsidRDefault="3FA013C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 w:rsidRPr="00A362A1">
        <w:rPr>
          <w:sz w:val="24"/>
          <w:szCs w:val="24"/>
        </w:rPr>
        <w:t>Recalling that peace not only is the absence of conflict but also requires a positive, dynamic participatory process where dialogue is encouraged</w:t>
      </w:r>
      <w:r w:rsidR="00077026">
        <w:rPr>
          <w:sz w:val="24"/>
          <w:szCs w:val="24"/>
        </w:rPr>
        <w:t>,</w:t>
      </w:r>
      <w:r w:rsidRPr="00A362A1">
        <w:rPr>
          <w:sz w:val="24"/>
          <w:szCs w:val="24"/>
        </w:rPr>
        <w:t xml:space="preserve"> and conflicts are solved in a spirit of mutual understanding and cooperation;</w:t>
      </w:r>
    </w:p>
    <w:p w14:paraId="36287181" w14:textId="538B68ED" w:rsidR="3FA013C6" w:rsidRPr="00A362A1" w:rsidRDefault="00077026" w:rsidP="002E4914">
      <w:pPr>
        <w:pStyle w:val="Footer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Recalling</w:t>
      </w:r>
      <w:r w:rsidRPr="00A362A1">
        <w:rPr>
          <w:sz w:val="24"/>
          <w:szCs w:val="24"/>
        </w:rPr>
        <w:t xml:space="preserve"> </w:t>
      </w:r>
      <w:r w:rsidR="3FA013C6" w:rsidRPr="00A362A1">
        <w:rPr>
          <w:sz w:val="24"/>
          <w:szCs w:val="24"/>
        </w:rPr>
        <w:t>the prohibition of the use of force in the Charter of the United Nations;</w:t>
      </w:r>
    </w:p>
    <w:p w14:paraId="538BB2DD" w14:textId="46342E2D" w:rsidR="1BE57374" w:rsidRPr="00A362A1" w:rsidRDefault="187B458A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sz w:val="24"/>
          <w:szCs w:val="24"/>
        </w:rPr>
        <w:t>Having regard to the Declaration and Programme of Action on a Culture of Peace, which serves as the universal mandate for the international community;</w:t>
      </w:r>
      <w:r w:rsidRPr="00A362A1">
        <w:rPr>
          <w:rFonts w:cs="Arial"/>
          <w:color w:val="000000"/>
          <w:sz w:val="24"/>
          <w:szCs w:val="24"/>
        </w:rPr>
        <w:t xml:space="preserve"> </w:t>
      </w:r>
    </w:p>
    <w:p w14:paraId="764DC1FD" w14:textId="683E9126" w:rsidR="00A362A1" w:rsidRDefault="187B458A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 xml:space="preserve">Recalling the importance of the UN 2030 Agenda for Sustainable Development and its Sustainable Developments Goals, </w:t>
      </w:r>
      <w:r w:rsidR="00077026">
        <w:rPr>
          <w:rFonts w:cs="Arial"/>
          <w:color w:val="000000"/>
          <w:sz w:val="24"/>
          <w:szCs w:val="24"/>
        </w:rPr>
        <w:t>highlighting</w:t>
      </w:r>
      <w:r w:rsidR="00077026" w:rsidRPr="00A362A1">
        <w:rPr>
          <w:rFonts w:cs="Arial"/>
          <w:color w:val="000000"/>
          <w:sz w:val="24"/>
          <w:szCs w:val="24"/>
        </w:rPr>
        <w:t xml:space="preserve"> </w:t>
      </w:r>
      <w:r w:rsidRPr="00A362A1">
        <w:rPr>
          <w:rFonts w:cs="Arial"/>
          <w:color w:val="000000"/>
          <w:sz w:val="24"/>
          <w:szCs w:val="24"/>
        </w:rPr>
        <w:t>Goal N</w:t>
      </w:r>
      <w:r w:rsidR="00ED46A0">
        <w:rPr>
          <w:rFonts w:cs="Arial"/>
          <w:color w:val="000000"/>
          <w:sz w:val="24"/>
          <w:szCs w:val="24"/>
        </w:rPr>
        <w:t>r</w:t>
      </w:r>
      <w:r w:rsidRPr="00A362A1">
        <w:rPr>
          <w:rFonts w:cs="Arial"/>
          <w:color w:val="000000"/>
          <w:sz w:val="24"/>
          <w:szCs w:val="24"/>
        </w:rPr>
        <w:t>. 16 on Peace, Security and Strong Institutions;</w:t>
      </w:r>
    </w:p>
    <w:p w14:paraId="00324F80" w14:textId="13E679A5" w:rsidR="00ED46A0" w:rsidRDefault="3FA013C6" w:rsidP="002E4914">
      <w:pPr>
        <w:pStyle w:val="Footer"/>
        <w:spacing w:after="120" w:line="276" w:lineRule="auto"/>
        <w:jc w:val="both"/>
        <w:rPr>
          <w:rFonts w:eastAsia="Arial" w:cs="Arial"/>
          <w:caps/>
          <w:sz w:val="24"/>
          <w:szCs w:val="24"/>
        </w:rPr>
      </w:pPr>
      <w:r w:rsidRPr="00A362A1">
        <w:rPr>
          <w:rFonts w:eastAsia="Arial" w:cs="Arial"/>
          <w:sz w:val="24"/>
          <w:szCs w:val="24"/>
        </w:rPr>
        <w:t xml:space="preserve">Having regard to the Security Council Resolution on </w:t>
      </w:r>
      <w:r w:rsidR="00077026">
        <w:rPr>
          <w:rFonts w:eastAsia="Arial" w:cs="Arial"/>
          <w:sz w:val="24"/>
          <w:szCs w:val="24"/>
        </w:rPr>
        <w:t xml:space="preserve">the </w:t>
      </w:r>
      <w:r w:rsidRPr="00A362A1">
        <w:rPr>
          <w:rFonts w:eastAsia="Arial" w:cs="Arial"/>
          <w:sz w:val="24"/>
          <w:szCs w:val="24"/>
        </w:rPr>
        <w:t>protection of persons with disabilities in armed conflict (</w:t>
      </w:r>
      <w:r w:rsidRPr="00A362A1">
        <w:rPr>
          <w:rFonts w:eastAsia="Arial" w:cs="Arial"/>
          <w:caps/>
          <w:sz w:val="24"/>
          <w:szCs w:val="24"/>
        </w:rPr>
        <w:t>S/RES/2475(2019)</w:t>
      </w:r>
      <w:r w:rsidR="00ED46A0">
        <w:rPr>
          <w:rFonts w:eastAsia="Arial" w:cs="Arial"/>
          <w:caps/>
          <w:sz w:val="24"/>
          <w:szCs w:val="24"/>
        </w:rPr>
        <w:t>;</w:t>
      </w:r>
    </w:p>
    <w:p w14:paraId="6AD426C9" w14:textId="7350E5B3" w:rsidR="00ED46A0" w:rsidRPr="00A362A1" w:rsidRDefault="3FA013C6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A362A1">
        <w:rPr>
          <w:color w:val="000000"/>
          <w:sz w:val="24"/>
          <w:szCs w:val="24"/>
        </w:rPr>
        <w:t xml:space="preserve">Having regard to the United Nations Convention on the Rights of Persons with Disabilities, ratified by the European Union (EU) and all its Member States; </w:t>
      </w:r>
    </w:p>
    <w:p w14:paraId="273E79EF" w14:textId="69D2DC08" w:rsidR="00320EDF" w:rsidRPr="00A362A1" w:rsidRDefault="3FA013C6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color w:val="000000"/>
          <w:sz w:val="24"/>
          <w:szCs w:val="24"/>
        </w:rPr>
        <w:t>Having regard to the 2021 ‘</w:t>
      </w:r>
      <w:hyperlink r:id="rId11" w:history="1">
        <w:r w:rsidRPr="00077026">
          <w:rPr>
            <w:rStyle w:val="Hyperlink"/>
            <w:sz w:val="24"/>
            <w:szCs w:val="24"/>
          </w:rPr>
          <w:t>Report the rights of persons with disabilities in the context of armed conflict</w:t>
        </w:r>
      </w:hyperlink>
      <w:r w:rsidRPr="00A362A1">
        <w:rPr>
          <w:color w:val="000000"/>
          <w:sz w:val="24"/>
          <w:szCs w:val="24"/>
        </w:rPr>
        <w:t>’ by the Special Rapporteur on the Rights of Persons with Disabilities on the rights of persons with disabilities in the context of armed conflict;</w:t>
      </w:r>
    </w:p>
    <w:p w14:paraId="7852AA83" w14:textId="4BACA880" w:rsidR="3FA013C6" w:rsidRPr="00A362A1" w:rsidRDefault="187B458A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A362A1">
        <w:rPr>
          <w:color w:val="000000"/>
          <w:sz w:val="24"/>
          <w:szCs w:val="24"/>
        </w:rPr>
        <w:t xml:space="preserve">Having regard to the </w:t>
      </w:r>
      <w:hyperlink r:id="rId12" w:anchor=":~:text=Ukraine%20on%20women-,European%20Parliament%20resolution%20of%205%20May%202022%20on%20the%20impact,war%20against%20Ukraine%20on%20women&amp;text=The%20resolution%20was%20adopted%20with,19%20against%20and%2089%20abstentions." w:history="1">
        <w:r w:rsidRPr="00077026">
          <w:rPr>
            <w:rStyle w:val="Hyperlink"/>
            <w:sz w:val="24"/>
            <w:szCs w:val="24"/>
          </w:rPr>
          <w:t>European Parliament resolution of 5 May 2022 on the impact of the war against Ukraine on women</w:t>
        </w:r>
      </w:hyperlink>
      <w:r w:rsidRPr="00A362A1">
        <w:rPr>
          <w:color w:val="000000"/>
          <w:sz w:val="24"/>
          <w:szCs w:val="24"/>
        </w:rPr>
        <w:t>;</w:t>
      </w:r>
    </w:p>
    <w:p w14:paraId="5AC6B267" w14:textId="712391A5" w:rsidR="00ED46A0" w:rsidRPr="00A362A1" w:rsidRDefault="3FA013C6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A362A1">
        <w:rPr>
          <w:color w:val="000000"/>
          <w:sz w:val="24"/>
          <w:szCs w:val="24"/>
        </w:rPr>
        <w:t xml:space="preserve">Having regard to the </w:t>
      </w:r>
      <w:hyperlink r:id="rId13" w:history="1">
        <w:r w:rsidRPr="00077026">
          <w:rPr>
            <w:rStyle w:val="Hyperlink"/>
            <w:sz w:val="24"/>
            <w:szCs w:val="24"/>
          </w:rPr>
          <w:t>European Parliament resolution of 19 May 2022 the social and economic consequences for the EU of the Russian war in Ukraine</w:t>
        </w:r>
      </w:hyperlink>
      <w:r w:rsidRPr="00A362A1">
        <w:rPr>
          <w:color w:val="000000"/>
          <w:sz w:val="24"/>
          <w:szCs w:val="24"/>
        </w:rPr>
        <w:t xml:space="preserve"> - reinforcing the EU’s capacity to act;</w:t>
      </w:r>
    </w:p>
    <w:p w14:paraId="5435873A" w14:textId="77777777" w:rsidR="00ED46A0" w:rsidRDefault="00ED46A0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</w:p>
    <w:p w14:paraId="43DBD8CF" w14:textId="746569A9" w:rsidR="3FA013C6" w:rsidRPr="00A362A1" w:rsidRDefault="00320EDF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A362A1">
        <w:rPr>
          <w:rFonts w:cs="Arial"/>
          <w:color w:val="000000"/>
          <w:sz w:val="24"/>
          <w:szCs w:val="24"/>
        </w:rPr>
        <w:t xml:space="preserve">The European Disability Forum calls on </w:t>
      </w:r>
      <w:r w:rsidR="00C62382" w:rsidRPr="00A362A1">
        <w:rPr>
          <w:rFonts w:cs="Arial"/>
          <w:color w:val="000000"/>
          <w:sz w:val="24"/>
          <w:szCs w:val="24"/>
        </w:rPr>
        <w:t xml:space="preserve">the EU, our national governments and the United Nations </w:t>
      </w:r>
      <w:r w:rsidR="004713FB" w:rsidRPr="00A362A1">
        <w:rPr>
          <w:rFonts w:cs="Arial"/>
          <w:color w:val="000000"/>
          <w:sz w:val="24"/>
          <w:szCs w:val="24"/>
        </w:rPr>
        <w:t>to</w:t>
      </w:r>
      <w:r w:rsidR="00776B06">
        <w:rPr>
          <w:rFonts w:cs="Arial"/>
          <w:color w:val="000000"/>
          <w:sz w:val="24"/>
          <w:szCs w:val="24"/>
        </w:rPr>
        <w:t>:</w:t>
      </w:r>
    </w:p>
    <w:p w14:paraId="2AC5514B" w14:textId="07B1A939" w:rsidR="3FA013C6" w:rsidRPr="002E4914" w:rsidRDefault="00776B06" w:rsidP="002E4914">
      <w:pPr>
        <w:pStyle w:val="Footer"/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t>B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ring an end to the war in Ukraine</w:t>
      </w:r>
      <w:r w:rsidR="00ED46A0">
        <w:rPr>
          <w:rFonts w:cs="Arial"/>
          <w:b/>
          <w:bCs/>
          <w:color w:val="000000"/>
          <w:sz w:val="24"/>
          <w:szCs w:val="24"/>
        </w:rPr>
        <w:t>;</w:t>
      </w:r>
    </w:p>
    <w:p w14:paraId="2430CC25" w14:textId="4FEF6E27" w:rsidR="3FA013C6" w:rsidRPr="00A362A1" w:rsidRDefault="00776B06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t>F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ocus on restraint and de-escalation of armed conflicts</w:t>
      </w:r>
      <w:r w:rsidR="3FA013C6" w:rsidRPr="00A362A1">
        <w:rPr>
          <w:rFonts w:cs="Arial"/>
          <w:color w:val="000000"/>
          <w:sz w:val="24"/>
          <w:szCs w:val="24"/>
        </w:rPr>
        <w:t xml:space="preserve">, with a promotion of the culture of peace and dialogue over armament and </w:t>
      </w:r>
      <w:proofErr w:type="spellStart"/>
      <w:r w:rsidR="3FA013C6" w:rsidRPr="00A362A1">
        <w:rPr>
          <w:rFonts w:cs="Arial"/>
          <w:color w:val="000000"/>
          <w:sz w:val="24"/>
          <w:szCs w:val="24"/>
        </w:rPr>
        <w:t>militarisation</w:t>
      </w:r>
      <w:proofErr w:type="spellEnd"/>
      <w:r w:rsidR="3FA013C6" w:rsidRPr="00A362A1">
        <w:rPr>
          <w:rFonts w:cs="Arial"/>
          <w:color w:val="000000"/>
          <w:sz w:val="24"/>
          <w:szCs w:val="24"/>
        </w:rPr>
        <w:t xml:space="preserve"> and escalation of conflicts</w:t>
      </w:r>
      <w:r w:rsidR="00ED46A0">
        <w:rPr>
          <w:rFonts w:cs="Arial"/>
          <w:color w:val="000000"/>
          <w:sz w:val="24"/>
          <w:szCs w:val="24"/>
        </w:rPr>
        <w:t>;</w:t>
      </w:r>
    </w:p>
    <w:p w14:paraId="50063A0B" w14:textId="7C23E6B3" w:rsidR="3FA013C6" w:rsidRPr="00A362A1" w:rsidRDefault="00776B06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t>F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ocus on long</w:t>
      </w:r>
      <w:r w:rsidR="00BA0385">
        <w:rPr>
          <w:rFonts w:cs="Arial"/>
          <w:b/>
          <w:bCs/>
          <w:color w:val="000000"/>
          <w:sz w:val="24"/>
          <w:szCs w:val="24"/>
        </w:rPr>
        <w:t>-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term peace and security</w:t>
      </w:r>
      <w:r w:rsidR="3FA013C6" w:rsidRPr="00A362A1">
        <w:rPr>
          <w:rFonts w:cs="Arial"/>
          <w:color w:val="000000"/>
          <w:sz w:val="24"/>
          <w:szCs w:val="24"/>
        </w:rPr>
        <w:t xml:space="preserve"> within the European region and support to peace worldwide</w:t>
      </w:r>
      <w:r w:rsidR="00ED46A0">
        <w:rPr>
          <w:rFonts w:cs="Arial"/>
          <w:color w:val="000000"/>
          <w:sz w:val="24"/>
          <w:szCs w:val="24"/>
        </w:rPr>
        <w:t>;</w:t>
      </w:r>
    </w:p>
    <w:p w14:paraId="0C7D6AB6" w14:textId="54BE0515" w:rsidR="3FA013C6" w:rsidRPr="00A362A1" w:rsidRDefault="00776B06" w:rsidP="002E4914">
      <w:pPr>
        <w:pStyle w:val="Footer"/>
        <w:spacing w:after="120" w:line="276" w:lineRule="auto"/>
        <w:jc w:val="both"/>
        <w:rPr>
          <w:rFonts w:eastAsia="Arial" w:cs="Arial"/>
          <w:color w:val="000000"/>
          <w:sz w:val="24"/>
          <w:szCs w:val="24"/>
        </w:rPr>
      </w:pPr>
      <w:r w:rsidRPr="002E4914">
        <w:rPr>
          <w:b/>
          <w:bCs/>
          <w:color w:val="000000"/>
          <w:sz w:val="24"/>
          <w:szCs w:val="24"/>
        </w:rPr>
        <w:t>E</w:t>
      </w:r>
      <w:r w:rsidR="3FA013C6" w:rsidRPr="002E4914">
        <w:rPr>
          <w:b/>
          <w:bCs/>
          <w:color w:val="000000"/>
          <w:sz w:val="24"/>
          <w:szCs w:val="24"/>
        </w:rPr>
        <w:t xml:space="preserve">nsure proper </w:t>
      </w:r>
      <w:r w:rsidR="004713FB" w:rsidRPr="002E4914">
        <w:rPr>
          <w:b/>
          <w:bCs/>
          <w:color w:val="000000"/>
          <w:sz w:val="24"/>
          <w:szCs w:val="24"/>
        </w:rPr>
        <w:t xml:space="preserve">assessment of </w:t>
      </w:r>
      <w:r w:rsidR="3FA013C6" w:rsidRPr="002E4914">
        <w:rPr>
          <w:b/>
          <w:bCs/>
          <w:color w:val="000000"/>
          <w:sz w:val="24"/>
          <w:szCs w:val="24"/>
        </w:rPr>
        <w:t>the humanitarian impacts of sanctions</w:t>
      </w:r>
      <w:r w:rsidR="3FA013C6" w:rsidRPr="00A362A1">
        <w:rPr>
          <w:color w:val="000000"/>
          <w:sz w:val="24"/>
          <w:szCs w:val="24"/>
        </w:rPr>
        <w:t xml:space="preserve">, in particular on persons with disabilities, including women and children, with a view to </w:t>
      </w:r>
      <w:proofErr w:type="spellStart"/>
      <w:r w:rsidR="00ED46A0">
        <w:rPr>
          <w:color w:val="000000"/>
          <w:sz w:val="24"/>
          <w:szCs w:val="24"/>
        </w:rPr>
        <w:t>minimise</w:t>
      </w:r>
      <w:proofErr w:type="spellEnd"/>
      <w:r w:rsidR="00ED46A0" w:rsidRPr="00A362A1">
        <w:rPr>
          <w:color w:val="000000"/>
          <w:sz w:val="24"/>
          <w:szCs w:val="24"/>
        </w:rPr>
        <w:t xml:space="preserve"> </w:t>
      </w:r>
      <w:r w:rsidR="3FA013C6" w:rsidRPr="00A362A1">
        <w:rPr>
          <w:color w:val="000000"/>
          <w:sz w:val="24"/>
          <w:szCs w:val="24"/>
        </w:rPr>
        <w:t>further negative impact</w:t>
      </w:r>
      <w:r w:rsidR="00ED46A0">
        <w:rPr>
          <w:color w:val="000000"/>
          <w:sz w:val="24"/>
          <w:szCs w:val="24"/>
        </w:rPr>
        <w:t>;</w:t>
      </w:r>
    </w:p>
    <w:p w14:paraId="41B48462" w14:textId="4C24B9C2" w:rsidR="3FA013C6" w:rsidRPr="00A362A1" w:rsidRDefault="00776B06" w:rsidP="002E4914">
      <w:pPr>
        <w:pStyle w:val="Footer"/>
        <w:spacing w:after="120" w:line="276" w:lineRule="auto"/>
        <w:jc w:val="both"/>
        <w:rPr>
          <w:rFonts w:eastAsia="Arial" w:cs="Arial"/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lastRenderedPageBreak/>
        <w:t>B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 xml:space="preserve">uild </w:t>
      </w:r>
      <w:r w:rsidR="3FA013C6" w:rsidRPr="002E4914">
        <w:rPr>
          <w:b/>
          <w:bCs/>
          <w:sz w:val="24"/>
          <w:szCs w:val="24"/>
        </w:rPr>
        <w:t>capacity and knowledge of the rights and specific needs of persons with disabilities across peacekeeping and peacebuilding actors</w:t>
      </w:r>
      <w:r w:rsidR="3FA013C6" w:rsidRPr="00A362A1">
        <w:rPr>
          <w:sz w:val="24"/>
          <w:szCs w:val="24"/>
        </w:rPr>
        <w:t>, including at international, regional and national levels</w:t>
      </w:r>
      <w:r w:rsidR="00D4209D">
        <w:rPr>
          <w:sz w:val="24"/>
          <w:szCs w:val="24"/>
        </w:rPr>
        <w:t>;</w:t>
      </w:r>
    </w:p>
    <w:p w14:paraId="4A2392C3" w14:textId="130A848C" w:rsidR="3FA013C6" w:rsidRPr="00A362A1" w:rsidRDefault="00776B06" w:rsidP="002E4914">
      <w:pPr>
        <w:pStyle w:val="Footer"/>
        <w:spacing w:after="120" w:line="276" w:lineRule="auto"/>
        <w:jc w:val="both"/>
        <w:rPr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t>S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trengthen EU’s support in post-conflict peacebuilding and conflict prevention</w:t>
      </w:r>
      <w:r w:rsidR="3FA013C6" w:rsidRPr="00A362A1">
        <w:rPr>
          <w:rFonts w:cs="Arial"/>
          <w:color w:val="000000"/>
          <w:sz w:val="24"/>
          <w:szCs w:val="24"/>
        </w:rPr>
        <w:t>, taking into account the needs and rights of persons with disabilities, including women with disabilities and women caring for persons with disabilities</w:t>
      </w:r>
      <w:r w:rsidR="00D4209D">
        <w:rPr>
          <w:rFonts w:cs="Arial"/>
          <w:color w:val="000000"/>
          <w:sz w:val="24"/>
          <w:szCs w:val="24"/>
        </w:rPr>
        <w:t>;</w:t>
      </w:r>
    </w:p>
    <w:p w14:paraId="2D5388A1" w14:textId="29538182" w:rsidR="3FA013C6" w:rsidRPr="00A362A1" w:rsidRDefault="00776B06" w:rsidP="002E4914">
      <w:pPr>
        <w:pStyle w:val="Footer"/>
        <w:spacing w:after="120" w:line="276" w:lineRule="auto"/>
        <w:jc w:val="both"/>
        <w:rPr>
          <w:rFonts w:cs="Arial"/>
          <w:color w:val="000000"/>
          <w:sz w:val="24"/>
          <w:szCs w:val="24"/>
        </w:rPr>
      </w:pPr>
      <w:r w:rsidRPr="002E4914">
        <w:rPr>
          <w:rFonts w:cs="Arial"/>
          <w:b/>
          <w:bCs/>
          <w:color w:val="000000"/>
          <w:sz w:val="24"/>
          <w:szCs w:val="24"/>
        </w:rPr>
        <w:t>S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>ystematically include representative organisations of persons with disabilities</w:t>
      </w:r>
      <w:r w:rsidR="00C1338A">
        <w:rPr>
          <w:rFonts w:cs="Arial"/>
          <w:b/>
          <w:bCs/>
          <w:color w:val="000000"/>
          <w:sz w:val="24"/>
          <w:szCs w:val="24"/>
        </w:rPr>
        <w:t>, including women and young people,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BA0385">
        <w:rPr>
          <w:rFonts w:cs="Arial"/>
          <w:b/>
          <w:bCs/>
          <w:color w:val="000000"/>
          <w:sz w:val="24"/>
          <w:szCs w:val="24"/>
        </w:rPr>
        <w:t>in all processes for</w:t>
      </w:r>
      <w:r w:rsidR="3FA013C6" w:rsidRPr="002E4914">
        <w:rPr>
          <w:rFonts w:cs="Arial"/>
          <w:b/>
          <w:bCs/>
          <w:color w:val="000000"/>
          <w:sz w:val="24"/>
          <w:szCs w:val="24"/>
        </w:rPr>
        <w:t xml:space="preserve"> peace</w:t>
      </w:r>
      <w:r w:rsidR="3FA013C6" w:rsidRPr="00A362A1">
        <w:rPr>
          <w:rFonts w:cs="Arial"/>
          <w:color w:val="000000"/>
          <w:sz w:val="24"/>
          <w:szCs w:val="24"/>
        </w:rPr>
        <w:t>, including in conflict prevention, peacekeeping and post-conflict peace building measures</w:t>
      </w:r>
      <w:r w:rsidR="00D4209D">
        <w:rPr>
          <w:rFonts w:cs="Arial"/>
          <w:color w:val="000000"/>
          <w:sz w:val="24"/>
          <w:szCs w:val="24"/>
        </w:rPr>
        <w:t>.</w:t>
      </w:r>
    </w:p>
    <w:p w14:paraId="12508D90" w14:textId="77777777" w:rsidR="00320EDF" w:rsidRPr="00EF458B" w:rsidRDefault="00320EDF" w:rsidP="002E4914">
      <w:pPr>
        <w:pStyle w:val="Footer"/>
        <w:spacing w:after="120" w:line="276" w:lineRule="auto"/>
        <w:jc w:val="both"/>
        <w:rPr>
          <w:rFonts w:cs="Arial"/>
          <w:color w:val="000000"/>
        </w:rPr>
      </w:pPr>
    </w:p>
    <w:p w14:paraId="07FA16CE" w14:textId="09985F87" w:rsidR="00913671" w:rsidRDefault="00913671" w:rsidP="002E4914">
      <w:pPr>
        <w:pStyle w:val="Footer"/>
        <w:tabs>
          <w:tab w:val="clear" w:pos="9026"/>
          <w:tab w:val="right" w:pos="9072"/>
        </w:tabs>
        <w:spacing w:after="120" w:line="276" w:lineRule="auto"/>
        <w:jc w:val="both"/>
      </w:pPr>
    </w:p>
    <w:sectPr w:rsidR="00913671" w:rsidSect="00DB6451">
      <w:headerReference w:type="default" r:id="rId14"/>
      <w:footerReference w:type="default" r:id="rId15"/>
      <w:pgSz w:w="11906" w:h="16838"/>
      <w:pgMar w:top="2041" w:right="836" w:bottom="1440" w:left="1080" w:header="450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5430" w14:textId="77777777" w:rsidR="004D33CB" w:rsidRDefault="004D33CB" w:rsidP="00F86167">
      <w:pPr>
        <w:spacing w:after="0" w:line="240" w:lineRule="auto"/>
      </w:pPr>
      <w:r>
        <w:separator/>
      </w:r>
    </w:p>
  </w:endnote>
  <w:endnote w:type="continuationSeparator" w:id="0">
    <w:p w14:paraId="27F219B9" w14:textId="77777777" w:rsidR="004D33CB" w:rsidRDefault="004D33CB" w:rsidP="00F86167">
      <w:pPr>
        <w:spacing w:after="0" w:line="240" w:lineRule="auto"/>
      </w:pPr>
      <w:r>
        <w:continuationSeparator/>
      </w:r>
    </w:p>
  </w:endnote>
  <w:endnote w:type="continuationNotice" w:id="1">
    <w:p w14:paraId="3DAD4E1B" w14:textId="77777777" w:rsidR="004D33CB" w:rsidRDefault="004D3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F756" w14:textId="77777777" w:rsidR="007D4987" w:rsidRDefault="006E0641" w:rsidP="00CD5671">
    <w:pPr>
      <w:pStyle w:val="Footer"/>
      <w:jc w:val="center"/>
      <w:rPr>
        <w:noProof/>
      </w:rPr>
    </w:pPr>
    <w:r>
      <w:rPr>
        <w:noProof/>
      </w:rPr>
      <w:pict w14:anchorId="41190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s1025" type="#_x0000_t75" alt="" style="position:absolute;left:0;text-align:left;margin-left:75.8pt;margin-top:19.25pt;width:347pt;height:37.5pt;z-index:-251658752;visibility:visible;mso-wrap-edited:f;mso-width-percent:0;mso-height-percent:0;mso-width-percent:0;mso-height-percent:0" wrapcoords="-47 0 -47 21168 21600 21168 21600 0 -47 0">
          <v:imagedata r:id="rId1" o:title=""/>
          <w10:wrap type="square"/>
        </v:shape>
      </w:pict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2BE9" w14:textId="77777777" w:rsidR="004D33CB" w:rsidRDefault="004D33CB" w:rsidP="00F86167">
      <w:pPr>
        <w:spacing w:after="0" w:line="240" w:lineRule="auto"/>
      </w:pPr>
      <w:r>
        <w:separator/>
      </w:r>
    </w:p>
  </w:footnote>
  <w:footnote w:type="continuationSeparator" w:id="0">
    <w:p w14:paraId="321309D7" w14:textId="77777777" w:rsidR="004D33CB" w:rsidRDefault="004D33CB" w:rsidP="00F86167">
      <w:pPr>
        <w:spacing w:after="0" w:line="240" w:lineRule="auto"/>
      </w:pPr>
      <w:r>
        <w:continuationSeparator/>
      </w:r>
    </w:p>
  </w:footnote>
  <w:footnote w:type="continuationNotice" w:id="1">
    <w:p w14:paraId="401D9A0D" w14:textId="77777777" w:rsidR="004D33CB" w:rsidRDefault="004D3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D97D" w14:textId="052B0D67" w:rsidR="007D4987" w:rsidRPr="00DB6451" w:rsidRDefault="006E0641" w:rsidP="00DB6451">
    <w:pPr>
      <w:tabs>
        <w:tab w:val="center" w:pos="4320"/>
        <w:tab w:val="right" w:pos="8640"/>
      </w:tabs>
      <w:spacing w:after="0" w:line="240" w:lineRule="auto"/>
      <w:ind w:right="902"/>
      <w:jc w:val="center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</w:rPr>
      <w:pict w14:anchorId="49380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picture containing text&#10;&#10;Description automatically generated" style="width:258pt;height:64.8pt;visibility:visible;mso-wrap-style:square">
          <v:imagedata r:id="rId1" o:title="A picture containing text&#10;&#10;Description automatically generated"/>
        </v:shape>
      </w:pict>
    </w:r>
    <w:r w:rsidR="00DB6451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105"/>
    <w:multiLevelType w:val="hybridMultilevel"/>
    <w:tmpl w:val="FFFFFFFF"/>
    <w:lvl w:ilvl="0" w:tplc="06C4E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C704F7"/>
    <w:multiLevelType w:val="hybridMultilevel"/>
    <w:tmpl w:val="16FAC9DA"/>
    <w:lvl w:ilvl="0" w:tplc="6DF8606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1768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3C8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01B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90AB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109E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5CE7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1EF7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FA23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98943">
    <w:abstractNumId w:val="1"/>
  </w:num>
  <w:num w:numId="2" w16cid:durableId="1804149585">
    <w:abstractNumId w:val="2"/>
  </w:num>
  <w:num w:numId="3" w16cid:durableId="6324901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102"/>
    <w:rsid w:val="0000116C"/>
    <w:rsid w:val="000023E1"/>
    <w:rsid w:val="000116EB"/>
    <w:rsid w:val="0001234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77026"/>
    <w:rsid w:val="000831B3"/>
    <w:rsid w:val="00094B7E"/>
    <w:rsid w:val="000A0C1B"/>
    <w:rsid w:val="000A4D76"/>
    <w:rsid w:val="000B15EF"/>
    <w:rsid w:val="000B6839"/>
    <w:rsid w:val="000B7DBE"/>
    <w:rsid w:val="000C6D72"/>
    <w:rsid w:val="000D1EFA"/>
    <w:rsid w:val="000D5B4F"/>
    <w:rsid w:val="000D6748"/>
    <w:rsid w:val="000D77E3"/>
    <w:rsid w:val="000E2C61"/>
    <w:rsid w:val="000E3CB7"/>
    <w:rsid w:val="000E738B"/>
    <w:rsid w:val="000F0336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1776B"/>
    <w:rsid w:val="00125A6D"/>
    <w:rsid w:val="001322F0"/>
    <w:rsid w:val="001325FD"/>
    <w:rsid w:val="001353F1"/>
    <w:rsid w:val="00136BA0"/>
    <w:rsid w:val="00146C15"/>
    <w:rsid w:val="001542F2"/>
    <w:rsid w:val="0017315C"/>
    <w:rsid w:val="0018530D"/>
    <w:rsid w:val="0018534F"/>
    <w:rsid w:val="001A0CDD"/>
    <w:rsid w:val="001B25D2"/>
    <w:rsid w:val="001C21A5"/>
    <w:rsid w:val="001E2101"/>
    <w:rsid w:val="001F1BA2"/>
    <w:rsid w:val="001F4970"/>
    <w:rsid w:val="00211C0D"/>
    <w:rsid w:val="00226524"/>
    <w:rsid w:val="002266B1"/>
    <w:rsid w:val="00231000"/>
    <w:rsid w:val="002340A9"/>
    <w:rsid w:val="002404DC"/>
    <w:rsid w:val="00243F01"/>
    <w:rsid w:val="00245A9B"/>
    <w:rsid w:val="002563BF"/>
    <w:rsid w:val="00257194"/>
    <w:rsid w:val="00270413"/>
    <w:rsid w:val="00270533"/>
    <w:rsid w:val="00270809"/>
    <w:rsid w:val="0027112F"/>
    <w:rsid w:val="002876EB"/>
    <w:rsid w:val="0028EE11"/>
    <w:rsid w:val="00292B80"/>
    <w:rsid w:val="0029348C"/>
    <w:rsid w:val="002A00D3"/>
    <w:rsid w:val="002A239A"/>
    <w:rsid w:val="002A342E"/>
    <w:rsid w:val="002B0F32"/>
    <w:rsid w:val="002B6372"/>
    <w:rsid w:val="002B6845"/>
    <w:rsid w:val="002C169D"/>
    <w:rsid w:val="002C2530"/>
    <w:rsid w:val="002C3CC4"/>
    <w:rsid w:val="002C7D2D"/>
    <w:rsid w:val="002D19D5"/>
    <w:rsid w:val="002D554E"/>
    <w:rsid w:val="002E2CCB"/>
    <w:rsid w:val="002E4914"/>
    <w:rsid w:val="002E4D06"/>
    <w:rsid w:val="00300EA3"/>
    <w:rsid w:val="00303D90"/>
    <w:rsid w:val="0030775B"/>
    <w:rsid w:val="00320EDF"/>
    <w:rsid w:val="003236EF"/>
    <w:rsid w:val="00333531"/>
    <w:rsid w:val="00337D49"/>
    <w:rsid w:val="00343764"/>
    <w:rsid w:val="003459EA"/>
    <w:rsid w:val="0034716B"/>
    <w:rsid w:val="00356623"/>
    <w:rsid w:val="003620C9"/>
    <w:rsid w:val="00363B2C"/>
    <w:rsid w:val="0036742E"/>
    <w:rsid w:val="00370623"/>
    <w:rsid w:val="00370645"/>
    <w:rsid w:val="0037765C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BC"/>
    <w:rsid w:val="003E377A"/>
    <w:rsid w:val="003E5784"/>
    <w:rsid w:val="003E5961"/>
    <w:rsid w:val="003E6B7F"/>
    <w:rsid w:val="004075AB"/>
    <w:rsid w:val="00407C35"/>
    <w:rsid w:val="004346B4"/>
    <w:rsid w:val="00444755"/>
    <w:rsid w:val="004602B7"/>
    <w:rsid w:val="00463858"/>
    <w:rsid w:val="004713FB"/>
    <w:rsid w:val="00476616"/>
    <w:rsid w:val="00490168"/>
    <w:rsid w:val="00492987"/>
    <w:rsid w:val="0049755B"/>
    <w:rsid w:val="00497901"/>
    <w:rsid w:val="004A15D9"/>
    <w:rsid w:val="004B0B31"/>
    <w:rsid w:val="004B18D2"/>
    <w:rsid w:val="004C0803"/>
    <w:rsid w:val="004C7574"/>
    <w:rsid w:val="004D33CB"/>
    <w:rsid w:val="004D3877"/>
    <w:rsid w:val="004E015B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324AC"/>
    <w:rsid w:val="00545853"/>
    <w:rsid w:val="00545FF2"/>
    <w:rsid w:val="00555438"/>
    <w:rsid w:val="00565B87"/>
    <w:rsid w:val="00570620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E575C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41766"/>
    <w:rsid w:val="006424F3"/>
    <w:rsid w:val="00647C69"/>
    <w:rsid w:val="006504AD"/>
    <w:rsid w:val="00652238"/>
    <w:rsid w:val="0065386E"/>
    <w:rsid w:val="006569F1"/>
    <w:rsid w:val="006622E5"/>
    <w:rsid w:val="006636F6"/>
    <w:rsid w:val="006737D5"/>
    <w:rsid w:val="006743C9"/>
    <w:rsid w:val="006830B6"/>
    <w:rsid w:val="006A6684"/>
    <w:rsid w:val="006D22FD"/>
    <w:rsid w:val="006D4C54"/>
    <w:rsid w:val="006D6A16"/>
    <w:rsid w:val="006E027F"/>
    <w:rsid w:val="006E0641"/>
    <w:rsid w:val="006E5308"/>
    <w:rsid w:val="006F3265"/>
    <w:rsid w:val="006F6D94"/>
    <w:rsid w:val="006F7E6C"/>
    <w:rsid w:val="007018A3"/>
    <w:rsid w:val="00702749"/>
    <w:rsid w:val="007325A4"/>
    <w:rsid w:val="00735289"/>
    <w:rsid w:val="00735A9A"/>
    <w:rsid w:val="007523B5"/>
    <w:rsid w:val="00754092"/>
    <w:rsid w:val="00766C5C"/>
    <w:rsid w:val="0077255D"/>
    <w:rsid w:val="00772F63"/>
    <w:rsid w:val="00776B06"/>
    <w:rsid w:val="00782102"/>
    <w:rsid w:val="007907CC"/>
    <w:rsid w:val="0079470A"/>
    <w:rsid w:val="00795209"/>
    <w:rsid w:val="007B2C20"/>
    <w:rsid w:val="007B7E78"/>
    <w:rsid w:val="007C00B4"/>
    <w:rsid w:val="007C1E5E"/>
    <w:rsid w:val="007C2FFC"/>
    <w:rsid w:val="007D3B33"/>
    <w:rsid w:val="007D4987"/>
    <w:rsid w:val="007D652A"/>
    <w:rsid w:val="007D66AC"/>
    <w:rsid w:val="007D7D32"/>
    <w:rsid w:val="007E0F50"/>
    <w:rsid w:val="007E3A9C"/>
    <w:rsid w:val="007F7978"/>
    <w:rsid w:val="00803C21"/>
    <w:rsid w:val="008131BA"/>
    <w:rsid w:val="008177E5"/>
    <w:rsid w:val="00825148"/>
    <w:rsid w:val="00825AC8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91C36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24AB1"/>
    <w:rsid w:val="009304F7"/>
    <w:rsid w:val="00957BE8"/>
    <w:rsid w:val="009625D0"/>
    <w:rsid w:val="009661CC"/>
    <w:rsid w:val="00972654"/>
    <w:rsid w:val="009936A8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E0409"/>
    <w:rsid w:val="009F25FF"/>
    <w:rsid w:val="00A05096"/>
    <w:rsid w:val="00A265C6"/>
    <w:rsid w:val="00A27065"/>
    <w:rsid w:val="00A2E11B"/>
    <w:rsid w:val="00A30D35"/>
    <w:rsid w:val="00A324BA"/>
    <w:rsid w:val="00A32808"/>
    <w:rsid w:val="00A33867"/>
    <w:rsid w:val="00A362A1"/>
    <w:rsid w:val="00A36BFD"/>
    <w:rsid w:val="00A42400"/>
    <w:rsid w:val="00A45BDF"/>
    <w:rsid w:val="00A54144"/>
    <w:rsid w:val="00A73D0F"/>
    <w:rsid w:val="00A83CA9"/>
    <w:rsid w:val="00A95446"/>
    <w:rsid w:val="00A97010"/>
    <w:rsid w:val="00AA03D8"/>
    <w:rsid w:val="00AA5BC4"/>
    <w:rsid w:val="00AA6FE7"/>
    <w:rsid w:val="00AA7F3F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FE3"/>
    <w:rsid w:val="00AE7ABC"/>
    <w:rsid w:val="00B12225"/>
    <w:rsid w:val="00B15500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4C2C"/>
    <w:rsid w:val="00B92D67"/>
    <w:rsid w:val="00BA0385"/>
    <w:rsid w:val="00BA3332"/>
    <w:rsid w:val="00BB3110"/>
    <w:rsid w:val="00BE2708"/>
    <w:rsid w:val="00BF105F"/>
    <w:rsid w:val="00BF4A02"/>
    <w:rsid w:val="00C1338A"/>
    <w:rsid w:val="00C200F7"/>
    <w:rsid w:val="00C2120F"/>
    <w:rsid w:val="00C31972"/>
    <w:rsid w:val="00C36B74"/>
    <w:rsid w:val="00C36E13"/>
    <w:rsid w:val="00C5465A"/>
    <w:rsid w:val="00C62382"/>
    <w:rsid w:val="00C6729F"/>
    <w:rsid w:val="00C71CD9"/>
    <w:rsid w:val="00C74721"/>
    <w:rsid w:val="00C755F8"/>
    <w:rsid w:val="00C9246D"/>
    <w:rsid w:val="00CA183A"/>
    <w:rsid w:val="00CA3E46"/>
    <w:rsid w:val="00CA4078"/>
    <w:rsid w:val="00CB360E"/>
    <w:rsid w:val="00CC3B17"/>
    <w:rsid w:val="00CC5BE7"/>
    <w:rsid w:val="00CC6803"/>
    <w:rsid w:val="00CD1D02"/>
    <w:rsid w:val="00CD5671"/>
    <w:rsid w:val="00CE144E"/>
    <w:rsid w:val="00CF4FAF"/>
    <w:rsid w:val="00D003B4"/>
    <w:rsid w:val="00D01BEF"/>
    <w:rsid w:val="00D02932"/>
    <w:rsid w:val="00D03008"/>
    <w:rsid w:val="00D06189"/>
    <w:rsid w:val="00D1320A"/>
    <w:rsid w:val="00D25D09"/>
    <w:rsid w:val="00D41527"/>
    <w:rsid w:val="00D4209D"/>
    <w:rsid w:val="00D57487"/>
    <w:rsid w:val="00D65282"/>
    <w:rsid w:val="00D81B22"/>
    <w:rsid w:val="00D90CB9"/>
    <w:rsid w:val="00D91F38"/>
    <w:rsid w:val="00D95238"/>
    <w:rsid w:val="00DA1601"/>
    <w:rsid w:val="00DA5760"/>
    <w:rsid w:val="00DA5F56"/>
    <w:rsid w:val="00DB2670"/>
    <w:rsid w:val="00DB3FB5"/>
    <w:rsid w:val="00DB6451"/>
    <w:rsid w:val="00DC1B14"/>
    <w:rsid w:val="00DD3B03"/>
    <w:rsid w:val="00DE20BA"/>
    <w:rsid w:val="00DE2155"/>
    <w:rsid w:val="00DF50A1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36DF6"/>
    <w:rsid w:val="00E41446"/>
    <w:rsid w:val="00E42B68"/>
    <w:rsid w:val="00E45F7A"/>
    <w:rsid w:val="00E47C5F"/>
    <w:rsid w:val="00E512E6"/>
    <w:rsid w:val="00E525A0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B1C7E"/>
    <w:rsid w:val="00EC7FA1"/>
    <w:rsid w:val="00ED43D1"/>
    <w:rsid w:val="00ED46A0"/>
    <w:rsid w:val="00ED50C9"/>
    <w:rsid w:val="00ED5865"/>
    <w:rsid w:val="00ED6D40"/>
    <w:rsid w:val="00F045D0"/>
    <w:rsid w:val="00F103A6"/>
    <w:rsid w:val="00F13C40"/>
    <w:rsid w:val="00F40196"/>
    <w:rsid w:val="00F4107A"/>
    <w:rsid w:val="00F6470F"/>
    <w:rsid w:val="00F67043"/>
    <w:rsid w:val="00F67FFA"/>
    <w:rsid w:val="00F86167"/>
    <w:rsid w:val="00F90C80"/>
    <w:rsid w:val="00FA37B4"/>
    <w:rsid w:val="00FA6938"/>
    <w:rsid w:val="00FB4974"/>
    <w:rsid w:val="00FD1E38"/>
    <w:rsid w:val="00FE19A7"/>
    <w:rsid w:val="00FF231A"/>
    <w:rsid w:val="00FF3AC6"/>
    <w:rsid w:val="00FF4E71"/>
    <w:rsid w:val="00FF7452"/>
    <w:rsid w:val="02066D70"/>
    <w:rsid w:val="026319E8"/>
    <w:rsid w:val="04582D12"/>
    <w:rsid w:val="062A9142"/>
    <w:rsid w:val="078FCDD4"/>
    <w:rsid w:val="0833CE20"/>
    <w:rsid w:val="09BA8441"/>
    <w:rsid w:val="0A8FA55C"/>
    <w:rsid w:val="0AC42AC2"/>
    <w:rsid w:val="0AD5DC4E"/>
    <w:rsid w:val="0B5B78F7"/>
    <w:rsid w:val="0BF1C558"/>
    <w:rsid w:val="0CB23C6D"/>
    <w:rsid w:val="0CF40B33"/>
    <w:rsid w:val="0D1A4677"/>
    <w:rsid w:val="0D746D5C"/>
    <w:rsid w:val="0D9DAD33"/>
    <w:rsid w:val="0ECDE217"/>
    <w:rsid w:val="111D87BD"/>
    <w:rsid w:val="126106DC"/>
    <w:rsid w:val="15D52522"/>
    <w:rsid w:val="167FDEEC"/>
    <w:rsid w:val="16D11884"/>
    <w:rsid w:val="180C82DF"/>
    <w:rsid w:val="185179CE"/>
    <w:rsid w:val="187B458A"/>
    <w:rsid w:val="192CABDC"/>
    <w:rsid w:val="19691EC8"/>
    <w:rsid w:val="1981AEB2"/>
    <w:rsid w:val="19DFA122"/>
    <w:rsid w:val="19E659C3"/>
    <w:rsid w:val="1A3C6350"/>
    <w:rsid w:val="1A74DA2D"/>
    <w:rsid w:val="1ABE75B6"/>
    <w:rsid w:val="1B7B7183"/>
    <w:rsid w:val="1BE57374"/>
    <w:rsid w:val="1C4337B6"/>
    <w:rsid w:val="1DABE377"/>
    <w:rsid w:val="1DF61678"/>
    <w:rsid w:val="1F221D77"/>
    <w:rsid w:val="1F91E6D9"/>
    <w:rsid w:val="200F7568"/>
    <w:rsid w:val="20CA1F6E"/>
    <w:rsid w:val="20CDE8AC"/>
    <w:rsid w:val="22485091"/>
    <w:rsid w:val="22AC521C"/>
    <w:rsid w:val="249B2D15"/>
    <w:rsid w:val="256D7CF4"/>
    <w:rsid w:val="257E19D8"/>
    <w:rsid w:val="259DAC67"/>
    <w:rsid w:val="26E33521"/>
    <w:rsid w:val="276FEA29"/>
    <w:rsid w:val="28172D4E"/>
    <w:rsid w:val="295AC913"/>
    <w:rsid w:val="2997092E"/>
    <w:rsid w:val="2A7101B4"/>
    <w:rsid w:val="2B85E427"/>
    <w:rsid w:val="2BFF607C"/>
    <w:rsid w:val="2C3C69E5"/>
    <w:rsid w:val="2C785767"/>
    <w:rsid w:val="2F2165B1"/>
    <w:rsid w:val="2F2B4A7A"/>
    <w:rsid w:val="2FF017AD"/>
    <w:rsid w:val="3039A128"/>
    <w:rsid w:val="3063898A"/>
    <w:rsid w:val="30E04338"/>
    <w:rsid w:val="315489F6"/>
    <w:rsid w:val="3213780C"/>
    <w:rsid w:val="32CA309B"/>
    <w:rsid w:val="34DC1EAF"/>
    <w:rsid w:val="36821D5B"/>
    <w:rsid w:val="369BAA5F"/>
    <w:rsid w:val="36D7A696"/>
    <w:rsid w:val="36E6959B"/>
    <w:rsid w:val="374D6445"/>
    <w:rsid w:val="3AE51C91"/>
    <w:rsid w:val="3D386FCA"/>
    <w:rsid w:val="3FA013C6"/>
    <w:rsid w:val="43D8574B"/>
    <w:rsid w:val="441FFEB3"/>
    <w:rsid w:val="44AE5E5A"/>
    <w:rsid w:val="46090205"/>
    <w:rsid w:val="47ED431C"/>
    <w:rsid w:val="4A3B0CA4"/>
    <w:rsid w:val="4CA064FD"/>
    <w:rsid w:val="4E29C5A2"/>
    <w:rsid w:val="4ED7FA2E"/>
    <w:rsid w:val="4F8E7FEC"/>
    <w:rsid w:val="4FBEDD62"/>
    <w:rsid w:val="5014C132"/>
    <w:rsid w:val="52737BB8"/>
    <w:rsid w:val="52F6197D"/>
    <w:rsid w:val="55151DC9"/>
    <w:rsid w:val="55658E13"/>
    <w:rsid w:val="55712319"/>
    <w:rsid w:val="561C46A2"/>
    <w:rsid w:val="5692706E"/>
    <w:rsid w:val="5CDA1BDD"/>
    <w:rsid w:val="5E373298"/>
    <w:rsid w:val="5FF55169"/>
    <w:rsid w:val="60202A57"/>
    <w:rsid w:val="60D40F4C"/>
    <w:rsid w:val="610D9456"/>
    <w:rsid w:val="638D09B5"/>
    <w:rsid w:val="63BDD075"/>
    <w:rsid w:val="63F6FA75"/>
    <w:rsid w:val="640064E1"/>
    <w:rsid w:val="6447BE53"/>
    <w:rsid w:val="651EC181"/>
    <w:rsid w:val="68700155"/>
    <w:rsid w:val="6C121BD0"/>
    <w:rsid w:val="6DA307BA"/>
    <w:rsid w:val="70A93836"/>
    <w:rsid w:val="71062892"/>
    <w:rsid w:val="72C80609"/>
    <w:rsid w:val="732673D1"/>
    <w:rsid w:val="73EBBADB"/>
    <w:rsid w:val="74FD4AC5"/>
    <w:rsid w:val="76EA4D48"/>
    <w:rsid w:val="786D943A"/>
    <w:rsid w:val="79865616"/>
    <w:rsid w:val="7A339F96"/>
    <w:rsid w:val="7A89C049"/>
    <w:rsid w:val="7BCF6FF7"/>
    <w:rsid w:val="7E973644"/>
    <w:rsid w:val="7FB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59AB"/>
  <w15:chartTrackingRefBased/>
  <w15:docId w15:val="{459DE7D3-598B-4DF1-81D5-F74B826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US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roparl.europa.eu/doceo/document/TA-9-2022-0219_E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roparl.europa.eu/delegations/en/product/product-details/20220510DPU329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calls-for-input/thematic-reports/2021/report-rights-persons-disabilities-context-armed-conflic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13" ma:contentTypeDescription="Create a new document." ma:contentTypeScope="" ma:versionID="b7f201191639f518f402f1fd3a1655b2">
  <xsd:schema xmlns:xsd="http://www.w3.org/2001/XMLSchema" xmlns:xs="http://www.w3.org/2001/XMLSchema" xmlns:p="http://schemas.microsoft.com/office/2006/metadata/properties" xmlns:ns3="29aee5d4-a443-4e80-8024-e718d802f3e8" xmlns:ns4="fc6095ba-3d8f-4d44-895d-81f367f3fa58" targetNamespace="http://schemas.microsoft.com/office/2006/metadata/properties" ma:root="true" ma:fieldsID="1b0b9cca09cfb907661e5d205517c588" ns3:_="" ns4:_="">
    <xsd:import namespace="29aee5d4-a443-4e80-8024-e718d802f3e8"/>
    <xsd:import namespace="fc6095ba-3d8f-4d44-895d-81f367f3fa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90EC-8C23-4983-AE47-269B15878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634F4-7089-4BC3-826E-5171AF1F2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ee5d4-a443-4e80-8024-e718d802f3e8"/>
    <ds:schemaRef ds:uri="fc6095ba-3d8f-4d44-895d-81f367f3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18E56-9F28-4D09-A3C0-78B63FA6C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825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12</cp:revision>
  <dcterms:created xsi:type="dcterms:W3CDTF">2022-06-25T05:36:00Z</dcterms:created>
  <dcterms:modified xsi:type="dcterms:W3CDTF">2022-06-25T07:16:00Z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