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C9A30" w14:textId="6DC6909B" w:rsidR="00FF3AC6" w:rsidRDefault="003A22EF" w:rsidP="003A22EF">
      <w:pPr>
        <w:tabs>
          <w:tab w:val="left" w:pos="2230"/>
          <w:tab w:val="center" w:pos="4998"/>
        </w:tabs>
        <w:spacing w:before="240" w:after="240"/>
        <w:rPr>
          <w:rStyle w:val="BookTitle"/>
          <w:rFonts w:cs="Arial"/>
          <w:sz w:val="24"/>
          <w:szCs w:val="24"/>
          <w:lang w:val="en-US"/>
        </w:rPr>
      </w:pPr>
      <w:r>
        <w:rPr>
          <w:rStyle w:val="BookTitle"/>
          <w:rFonts w:cs="Arial"/>
          <w:sz w:val="24"/>
          <w:szCs w:val="24"/>
          <w:lang w:val="en-US"/>
        </w:rPr>
        <w:tab/>
      </w:r>
    </w:p>
    <w:p w14:paraId="7F841E2B" w14:textId="77777777" w:rsidR="006D6A16" w:rsidRPr="006D6A16" w:rsidRDefault="00D25D09" w:rsidP="006D6A16">
      <w:pPr>
        <w:spacing w:before="240" w:after="240"/>
        <w:jc w:val="right"/>
        <w:rPr>
          <w:rStyle w:val="BookTitle"/>
          <w:rFonts w:cs="Arial"/>
          <w:sz w:val="24"/>
          <w:szCs w:val="24"/>
          <w:lang w:val="en-US"/>
        </w:rPr>
      </w:pPr>
      <w:r>
        <w:rPr>
          <w:rStyle w:val="BookTitle"/>
          <w:rFonts w:cs="Arial"/>
          <w:sz w:val="24"/>
          <w:szCs w:val="24"/>
          <w:lang w:val="en-US"/>
        </w:rPr>
        <w:t xml:space="preserve">   </w:t>
      </w:r>
      <w:r>
        <w:rPr>
          <w:rStyle w:val="BookTitle"/>
          <w:rFonts w:cs="Arial"/>
          <w:sz w:val="24"/>
          <w:szCs w:val="24"/>
          <w:lang w:val="en-US"/>
        </w:rPr>
        <w:tab/>
      </w:r>
      <w:r w:rsidR="006D6A16" w:rsidRPr="006D6A16">
        <w:rPr>
          <w:rStyle w:val="BookTitle"/>
          <w:rFonts w:cs="Arial"/>
          <w:sz w:val="24"/>
          <w:szCs w:val="24"/>
          <w:lang w:val="en-US"/>
        </w:rPr>
        <w:t>DOC-</w:t>
      </w:r>
      <w:r w:rsidR="000A0C1B">
        <w:rPr>
          <w:rStyle w:val="BookTitle"/>
          <w:rFonts w:cs="Arial"/>
          <w:sz w:val="24"/>
          <w:szCs w:val="24"/>
          <w:lang w:val="en-US"/>
        </w:rPr>
        <w:t>EXEC</w:t>
      </w:r>
      <w:r w:rsidR="006D6A16" w:rsidRPr="006D6A16">
        <w:rPr>
          <w:rStyle w:val="BookTitle"/>
          <w:rFonts w:cs="Arial"/>
          <w:sz w:val="24"/>
          <w:szCs w:val="24"/>
          <w:lang w:val="en-US"/>
        </w:rPr>
        <w:t>-</w:t>
      </w:r>
      <w:r w:rsidR="002E4D06">
        <w:rPr>
          <w:rStyle w:val="BookTitle"/>
          <w:rFonts w:cs="Arial"/>
          <w:sz w:val="24"/>
          <w:szCs w:val="24"/>
          <w:lang w:val="en-US"/>
        </w:rPr>
        <w:t>2</w:t>
      </w:r>
      <w:r w:rsidR="000D2A6E">
        <w:rPr>
          <w:rStyle w:val="BookTitle"/>
          <w:rFonts w:cs="Arial"/>
          <w:sz w:val="24"/>
          <w:szCs w:val="24"/>
          <w:lang w:val="en-US"/>
        </w:rPr>
        <w:t>2</w:t>
      </w:r>
      <w:r w:rsidR="006D22FD">
        <w:rPr>
          <w:rStyle w:val="BookTitle"/>
          <w:rFonts w:cs="Arial"/>
          <w:sz w:val="24"/>
          <w:szCs w:val="24"/>
          <w:lang w:val="en-US"/>
        </w:rPr>
        <w:t>-</w:t>
      </w:r>
      <w:r w:rsidR="002563BF">
        <w:rPr>
          <w:rStyle w:val="BookTitle"/>
          <w:rFonts w:cs="Arial"/>
          <w:sz w:val="24"/>
          <w:szCs w:val="24"/>
          <w:lang w:val="en-US"/>
        </w:rPr>
        <w:t>0</w:t>
      </w:r>
      <w:r w:rsidR="007A3568">
        <w:rPr>
          <w:rStyle w:val="BookTitle"/>
          <w:rFonts w:cs="Arial"/>
          <w:sz w:val="24"/>
          <w:szCs w:val="24"/>
          <w:lang w:val="en-US"/>
        </w:rPr>
        <w:t>9</w:t>
      </w:r>
      <w:r w:rsidR="00D90CB9">
        <w:rPr>
          <w:rStyle w:val="BookTitle"/>
          <w:rFonts w:cs="Arial"/>
          <w:sz w:val="24"/>
          <w:szCs w:val="24"/>
          <w:lang w:val="en-US"/>
        </w:rPr>
        <w:t>-</w:t>
      </w:r>
      <w:r w:rsidR="00202DB0">
        <w:rPr>
          <w:rStyle w:val="BookTitle"/>
          <w:rFonts w:cs="Arial"/>
          <w:sz w:val="24"/>
          <w:szCs w:val="24"/>
          <w:lang w:val="en-US"/>
        </w:rPr>
        <w:t>12</w:t>
      </w:r>
    </w:p>
    <w:p w14:paraId="0B92E2A8" w14:textId="75A67202" w:rsidR="006D6A16" w:rsidRDefault="00202DB0" w:rsidP="003A22EF">
      <w:pPr>
        <w:pStyle w:val="Heading1"/>
        <w:jc w:val="center"/>
      </w:pPr>
      <w:r>
        <w:t>EDF in the wider European Region</w:t>
      </w:r>
      <w:r w:rsidR="0020095A">
        <w:t xml:space="preserve"> </w:t>
      </w:r>
    </w:p>
    <w:p w14:paraId="1D0E03F3" w14:textId="4F54932C" w:rsidR="00E0253A" w:rsidRPr="0002460E" w:rsidRDefault="003A22EF" w:rsidP="003A22EF">
      <w:pPr>
        <w:pStyle w:val="IntenseQuote"/>
        <w:pBdr>
          <w:bottom w:val="single" w:sz="4" w:space="0" w:color="auto"/>
        </w:pBdr>
        <w:tabs>
          <w:tab w:val="left" w:pos="7230"/>
          <w:tab w:val="left" w:pos="7371"/>
        </w:tabs>
        <w:ind w:left="0" w:right="0" w:firstLine="1010"/>
        <w:rPr>
          <w:rFonts w:cs="Arial"/>
          <w:b/>
          <w:bCs/>
          <w:i w:val="0"/>
          <w:sz w:val="24"/>
          <w:szCs w:val="24"/>
        </w:rPr>
      </w:pPr>
      <w:r>
        <w:rPr>
          <w:rStyle w:val="Strong"/>
          <w:rFonts w:cs="Arial"/>
          <w:i w:val="0"/>
          <w:sz w:val="24"/>
          <w:szCs w:val="24"/>
        </w:rPr>
        <w:t xml:space="preserve">                                     </w:t>
      </w:r>
      <w:r w:rsidR="0002460E">
        <w:rPr>
          <w:rStyle w:val="Strong"/>
          <w:rFonts w:cs="Arial"/>
          <w:i w:val="0"/>
          <w:sz w:val="24"/>
          <w:szCs w:val="24"/>
        </w:rPr>
        <w:t xml:space="preserve">Document for </w:t>
      </w:r>
      <w:r w:rsidR="00202DB0">
        <w:rPr>
          <w:rStyle w:val="Strong"/>
          <w:rFonts w:cs="Arial"/>
          <w:i w:val="0"/>
          <w:sz w:val="24"/>
          <w:szCs w:val="24"/>
        </w:rPr>
        <w:t>discussion</w:t>
      </w:r>
    </w:p>
    <w:p w14:paraId="3DBA4E9B" w14:textId="77777777" w:rsidR="0071776D" w:rsidRPr="003A22EF" w:rsidRDefault="00023AC7" w:rsidP="003A22EF">
      <w:pPr>
        <w:pStyle w:val="Heading2"/>
        <w:spacing w:after="240"/>
      </w:pPr>
      <w:r w:rsidRPr="003A22EF">
        <w:t>Purpose of this ite</w:t>
      </w:r>
      <w:r w:rsidR="0071776D" w:rsidRPr="003A22EF">
        <w:t>m</w:t>
      </w:r>
    </w:p>
    <w:p w14:paraId="2F66552B" w14:textId="03C6FDFD" w:rsidR="00202DB0" w:rsidRPr="003A22EF" w:rsidRDefault="00202DB0" w:rsidP="003A22EF">
      <w:pPr>
        <w:spacing w:line="360" w:lineRule="auto"/>
        <w:rPr>
          <w:sz w:val="24"/>
          <w:szCs w:val="24"/>
          <w:lang w:val="en-US"/>
        </w:rPr>
      </w:pPr>
      <w:r w:rsidRPr="003A22EF">
        <w:rPr>
          <w:sz w:val="24"/>
          <w:szCs w:val="24"/>
          <w:lang w:val="en-US"/>
        </w:rPr>
        <w:t>To update the executive about EDFs work in the part of Europe outside of the EU</w:t>
      </w:r>
      <w:r w:rsidR="003A22EF">
        <w:rPr>
          <w:sz w:val="24"/>
          <w:szCs w:val="24"/>
          <w:lang w:val="en-US"/>
        </w:rPr>
        <w:t xml:space="preserve"> </w:t>
      </w:r>
      <w:r w:rsidRPr="003A22EF">
        <w:rPr>
          <w:sz w:val="24"/>
          <w:szCs w:val="24"/>
          <w:lang w:val="en-US"/>
        </w:rPr>
        <w:t xml:space="preserve">and get input towards an EDF strategy for engagement in that region. </w:t>
      </w:r>
    </w:p>
    <w:p w14:paraId="7CF22152" w14:textId="6BA29A58" w:rsidR="00202DB0" w:rsidRDefault="0020095A" w:rsidP="003A22EF">
      <w:pPr>
        <w:pStyle w:val="Heading2"/>
        <w:spacing w:after="240"/>
      </w:pPr>
      <w:r>
        <w:t xml:space="preserve">Questions for the Executive </w:t>
      </w:r>
    </w:p>
    <w:p w14:paraId="209A9D5C" w14:textId="77777777" w:rsidR="00EE1EF2" w:rsidRPr="003A22EF" w:rsidRDefault="4C6FFBA6" w:rsidP="003A22EF">
      <w:pPr>
        <w:numPr>
          <w:ilvl w:val="0"/>
          <w:numId w:val="18"/>
        </w:numPr>
        <w:spacing w:line="360" w:lineRule="auto"/>
        <w:rPr>
          <w:sz w:val="24"/>
          <w:szCs w:val="24"/>
        </w:rPr>
      </w:pPr>
      <w:r w:rsidRPr="003A22EF">
        <w:rPr>
          <w:rFonts w:eastAsia="Arial" w:cs="Arial"/>
          <w:sz w:val="24"/>
          <w:szCs w:val="24"/>
        </w:rPr>
        <w:t xml:space="preserve">Are you </w:t>
      </w:r>
      <w:r w:rsidR="00EE1EF2" w:rsidRPr="003A22EF">
        <w:rPr>
          <w:rFonts w:eastAsia="Arial" w:cs="Arial"/>
          <w:sz w:val="24"/>
          <w:szCs w:val="24"/>
        </w:rPr>
        <w:t xml:space="preserve">personally or, is your organisation </w:t>
      </w:r>
      <w:r w:rsidRPr="003A22EF">
        <w:rPr>
          <w:rFonts w:eastAsia="Arial" w:cs="Arial"/>
          <w:sz w:val="24"/>
          <w:szCs w:val="24"/>
        </w:rPr>
        <w:t xml:space="preserve">engaged in the wider European region? </w:t>
      </w:r>
      <w:r w:rsidR="00EE1EF2" w:rsidRPr="003A22EF">
        <w:rPr>
          <w:sz w:val="24"/>
          <w:szCs w:val="24"/>
        </w:rPr>
        <w:t xml:space="preserve">By the wider European region, we mean countries beyond EDF or EU membership. </w:t>
      </w:r>
    </w:p>
    <w:p w14:paraId="22D4482E" w14:textId="3ED9D422" w:rsidR="4C6FFBA6" w:rsidRPr="003A22EF" w:rsidRDefault="4C6FFBA6" w:rsidP="003A22EF">
      <w:pPr>
        <w:pStyle w:val="ListParagraph"/>
        <w:numPr>
          <w:ilvl w:val="0"/>
          <w:numId w:val="18"/>
        </w:numPr>
        <w:spacing w:line="360" w:lineRule="auto"/>
        <w:rPr>
          <w:rFonts w:eastAsia="Arial" w:cs="Arial"/>
          <w:sz w:val="24"/>
          <w:szCs w:val="24"/>
        </w:rPr>
      </w:pPr>
      <w:r w:rsidRPr="003A22EF">
        <w:rPr>
          <w:rFonts w:ascii="Arial" w:eastAsia="Arial" w:hAnsi="Arial" w:cs="Arial"/>
          <w:sz w:val="24"/>
          <w:szCs w:val="24"/>
        </w:rPr>
        <w:t>Should we engage more activ</w:t>
      </w:r>
      <w:r w:rsidR="006E63F0" w:rsidRPr="003A22EF">
        <w:rPr>
          <w:rFonts w:ascii="Arial" w:eastAsia="Arial" w:hAnsi="Arial" w:cs="Arial"/>
          <w:sz w:val="24"/>
          <w:szCs w:val="24"/>
        </w:rPr>
        <w:t>el</w:t>
      </w:r>
      <w:r w:rsidRPr="003A22EF">
        <w:rPr>
          <w:rFonts w:ascii="Arial" w:eastAsia="Arial" w:hAnsi="Arial" w:cs="Arial"/>
          <w:sz w:val="24"/>
          <w:szCs w:val="24"/>
        </w:rPr>
        <w:t xml:space="preserve">y and systematically in this region? </w:t>
      </w:r>
      <w:r w:rsidR="00D07244" w:rsidRPr="003A22EF">
        <w:rPr>
          <w:rFonts w:ascii="Arial" w:eastAsia="Arial" w:hAnsi="Arial" w:cs="Arial"/>
          <w:sz w:val="24"/>
          <w:szCs w:val="24"/>
        </w:rPr>
        <w:t>And if so, in which way</w:t>
      </w:r>
      <w:r w:rsidR="00EE1EF2" w:rsidRPr="003A22EF">
        <w:rPr>
          <w:rFonts w:ascii="Arial" w:eastAsia="Arial" w:hAnsi="Arial" w:cs="Arial"/>
          <w:sz w:val="24"/>
          <w:szCs w:val="24"/>
        </w:rPr>
        <w:t xml:space="preserve"> do you think is more useful? </w:t>
      </w:r>
    </w:p>
    <w:p w14:paraId="3C858237" w14:textId="0B2BC111" w:rsidR="4C6FFBA6" w:rsidRPr="003A22EF" w:rsidRDefault="4C6FFBA6" w:rsidP="003A22EF">
      <w:pPr>
        <w:pStyle w:val="ListParagraph"/>
        <w:numPr>
          <w:ilvl w:val="0"/>
          <w:numId w:val="18"/>
        </w:numPr>
        <w:spacing w:line="360" w:lineRule="auto"/>
        <w:rPr>
          <w:rFonts w:eastAsia="Arial" w:cs="Arial"/>
          <w:sz w:val="24"/>
          <w:szCs w:val="24"/>
        </w:rPr>
      </w:pPr>
      <w:r w:rsidRPr="003A22EF">
        <w:rPr>
          <w:rFonts w:ascii="Arial" w:eastAsia="Arial" w:hAnsi="Arial" w:cs="Arial"/>
          <w:sz w:val="24"/>
          <w:szCs w:val="24"/>
        </w:rPr>
        <w:t>Do you agree with the potential areas for EDF to effectively work in the wider region?</w:t>
      </w:r>
    </w:p>
    <w:p w14:paraId="111AF476" w14:textId="77777777" w:rsidR="00202DB0" w:rsidRDefault="00202DB0" w:rsidP="003A22EF">
      <w:pPr>
        <w:pStyle w:val="Heading2"/>
        <w:spacing w:after="240"/>
      </w:pPr>
      <w:r>
        <w:t>Introduction</w:t>
      </w:r>
    </w:p>
    <w:p w14:paraId="4E8EAFF4" w14:textId="2FFE919F" w:rsidR="00401ECC" w:rsidRPr="003A22EF" w:rsidRDefault="0014092A" w:rsidP="003A22EF">
      <w:pPr>
        <w:spacing w:line="360" w:lineRule="auto"/>
        <w:rPr>
          <w:sz w:val="24"/>
          <w:szCs w:val="24"/>
        </w:rPr>
      </w:pPr>
      <w:r w:rsidRPr="003A22EF">
        <w:rPr>
          <w:sz w:val="24"/>
          <w:szCs w:val="24"/>
        </w:rPr>
        <w:t xml:space="preserve">EDF statutes firmly orientate our work towards the European Union, and the European Economic </w:t>
      </w:r>
      <w:r w:rsidR="00EE1EF2" w:rsidRPr="003A22EF">
        <w:rPr>
          <w:sz w:val="24"/>
          <w:szCs w:val="24"/>
        </w:rPr>
        <w:t>A</w:t>
      </w:r>
      <w:r w:rsidRPr="003A22EF">
        <w:rPr>
          <w:sz w:val="24"/>
          <w:szCs w:val="24"/>
        </w:rPr>
        <w:t>rea</w:t>
      </w:r>
      <w:r w:rsidR="004A2A52" w:rsidRPr="003A22EF">
        <w:rPr>
          <w:sz w:val="24"/>
          <w:szCs w:val="24"/>
        </w:rPr>
        <w:t xml:space="preserve"> (see key elements related to geographical focus in Annex 1)</w:t>
      </w:r>
      <w:r w:rsidRPr="003A22EF">
        <w:rPr>
          <w:sz w:val="24"/>
          <w:szCs w:val="24"/>
        </w:rPr>
        <w:t xml:space="preserve">. </w:t>
      </w:r>
      <w:r w:rsidR="00EE1EF2" w:rsidRPr="003A22EF">
        <w:rPr>
          <w:sz w:val="24"/>
          <w:szCs w:val="24"/>
        </w:rPr>
        <w:t xml:space="preserve">EDF </w:t>
      </w:r>
      <w:r w:rsidRPr="003A22EF">
        <w:rPr>
          <w:sz w:val="24"/>
          <w:szCs w:val="24"/>
        </w:rPr>
        <w:t>founding members were from the EU and our full members must be from the European Free</w:t>
      </w:r>
      <w:r w:rsidR="004A2A52" w:rsidRPr="003A22EF">
        <w:rPr>
          <w:sz w:val="24"/>
          <w:szCs w:val="24"/>
        </w:rPr>
        <w:t xml:space="preserve"> Trade</w:t>
      </w:r>
      <w:r w:rsidRPr="003A22EF">
        <w:rPr>
          <w:sz w:val="24"/>
          <w:szCs w:val="24"/>
        </w:rPr>
        <w:t xml:space="preserve"> Area</w:t>
      </w:r>
      <w:r w:rsidR="00EE1EF2" w:rsidRPr="003A22EF">
        <w:rPr>
          <w:sz w:val="24"/>
          <w:szCs w:val="24"/>
        </w:rPr>
        <w:t xml:space="preserve"> (EFTA)</w:t>
      </w:r>
      <w:r w:rsidRPr="003A22EF">
        <w:rPr>
          <w:sz w:val="24"/>
          <w:szCs w:val="24"/>
        </w:rPr>
        <w:t xml:space="preserve">. </w:t>
      </w:r>
      <w:r w:rsidR="004A2A52" w:rsidRPr="003A22EF">
        <w:rPr>
          <w:sz w:val="24"/>
          <w:szCs w:val="24"/>
        </w:rPr>
        <w:t>However, EDF also advocate</w:t>
      </w:r>
      <w:r w:rsidR="00EE1EF2" w:rsidRPr="003A22EF">
        <w:rPr>
          <w:sz w:val="24"/>
          <w:szCs w:val="24"/>
        </w:rPr>
        <w:t>s</w:t>
      </w:r>
      <w:r w:rsidR="004A2A52" w:rsidRPr="003A22EF">
        <w:rPr>
          <w:sz w:val="24"/>
          <w:szCs w:val="24"/>
        </w:rPr>
        <w:t xml:space="preserve"> for the rights of persons with disabilities in the EUs foreign policy including </w:t>
      </w:r>
      <w:r w:rsidR="1F2FD452" w:rsidRPr="003A22EF">
        <w:rPr>
          <w:sz w:val="24"/>
          <w:szCs w:val="24"/>
        </w:rPr>
        <w:t xml:space="preserve">international </w:t>
      </w:r>
      <w:r w:rsidR="004A2A52" w:rsidRPr="003A22EF">
        <w:rPr>
          <w:sz w:val="24"/>
          <w:szCs w:val="24"/>
        </w:rPr>
        <w:t>development, humanitarian aid and neighbourhood cooperation</w:t>
      </w:r>
      <w:r w:rsidR="00EE1EF2" w:rsidRPr="003A22EF">
        <w:rPr>
          <w:sz w:val="24"/>
          <w:szCs w:val="24"/>
        </w:rPr>
        <w:t>, so we have not been restricted in our work to the EFTA.</w:t>
      </w:r>
    </w:p>
    <w:p w14:paraId="66121FFC" w14:textId="45ABF61E" w:rsidR="00401ECC" w:rsidRPr="003A22EF" w:rsidRDefault="004A2A52" w:rsidP="003A22EF">
      <w:pPr>
        <w:spacing w:line="360" w:lineRule="auto"/>
        <w:rPr>
          <w:sz w:val="24"/>
          <w:szCs w:val="24"/>
        </w:rPr>
      </w:pPr>
      <w:r w:rsidRPr="003A22EF">
        <w:rPr>
          <w:sz w:val="24"/>
          <w:szCs w:val="24"/>
        </w:rPr>
        <w:t>EDF also work</w:t>
      </w:r>
      <w:r w:rsidR="00EE1EF2" w:rsidRPr="003A22EF">
        <w:rPr>
          <w:sz w:val="24"/>
          <w:szCs w:val="24"/>
        </w:rPr>
        <w:t>s</w:t>
      </w:r>
      <w:r w:rsidRPr="003A22EF">
        <w:rPr>
          <w:sz w:val="24"/>
          <w:szCs w:val="24"/>
        </w:rPr>
        <w:t xml:space="preserve"> with IDA in an ad hoc way to ensure involvement of DPOs from the wider European region, for example </w:t>
      </w:r>
      <w:r w:rsidR="102FB091" w:rsidRPr="003A22EF">
        <w:rPr>
          <w:sz w:val="24"/>
          <w:szCs w:val="24"/>
        </w:rPr>
        <w:t xml:space="preserve">with </w:t>
      </w:r>
      <w:r w:rsidRPr="003A22EF">
        <w:rPr>
          <w:sz w:val="24"/>
          <w:szCs w:val="24"/>
        </w:rPr>
        <w:t>the CRPD review</w:t>
      </w:r>
      <w:r w:rsidR="00EE1EF2" w:rsidRPr="003A22EF">
        <w:rPr>
          <w:sz w:val="24"/>
          <w:szCs w:val="24"/>
        </w:rPr>
        <w:t xml:space="preserve"> process. In some </w:t>
      </w:r>
      <w:proofErr w:type="gramStart"/>
      <w:r w:rsidR="00EE1EF2" w:rsidRPr="003A22EF">
        <w:rPr>
          <w:sz w:val="24"/>
          <w:szCs w:val="24"/>
        </w:rPr>
        <w:t>cases</w:t>
      </w:r>
      <w:proofErr w:type="gramEnd"/>
      <w:r w:rsidR="00EE1EF2" w:rsidRPr="003A22EF">
        <w:rPr>
          <w:sz w:val="24"/>
          <w:szCs w:val="24"/>
        </w:rPr>
        <w:t xml:space="preserve"> Gunta Anca has assisted in country based work to support CRPD reporting</w:t>
      </w:r>
      <w:r w:rsidRPr="003A22EF">
        <w:rPr>
          <w:sz w:val="24"/>
          <w:szCs w:val="24"/>
        </w:rPr>
        <w:t>.</w:t>
      </w:r>
      <w:r w:rsidR="00401ECC" w:rsidRPr="003A22EF">
        <w:rPr>
          <w:sz w:val="24"/>
          <w:szCs w:val="24"/>
        </w:rPr>
        <w:t xml:space="preserve"> </w:t>
      </w:r>
    </w:p>
    <w:p w14:paraId="0A045FF7" w14:textId="3E77A94D" w:rsidR="00401ECC" w:rsidRPr="003A22EF" w:rsidRDefault="00401ECC" w:rsidP="003A22EF">
      <w:pPr>
        <w:spacing w:line="360" w:lineRule="auto"/>
        <w:rPr>
          <w:sz w:val="24"/>
          <w:szCs w:val="24"/>
        </w:rPr>
      </w:pPr>
      <w:r w:rsidRPr="003A22EF">
        <w:rPr>
          <w:sz w:val="24"/>
          <w:szCs w:val="24"/>
        </w:rPr>
        <w:lastRenderedPageBreak/>
        <w:t xml:space="preserve">In addition, over recent years, EDF has had some cooperation and new members from the wider European region, and significant engagement from EDF in 2021 and 2022- with our spearheading of the </w:t>
      </w:r>
      <w:hyperlink r:id="rId11" w:history="1">
        <w:r w:rsidRPr="003A22EF">
          <w:rPr>
            <w:sz w:val="24"/>
            <w:szCs w:val="24"/>
          </w:rPr>
          <w:t>European Disability Summit</w:t>
        </w:r>
        <w:r w:rsidR="6A1DB429" w:rsidRPr="003A22EF">
          <w:rPr>
            <w:rStyle w:val="Hyperlink"/>
            <w:sz w:val="24"/>
            <w:szCs w:val="24"/>
          </w:rPr>
          <w:t xml:space="preserve"> on international cooperation</w:t>
        </w:r>
      </w:hyperlink>
      <w:r w:rsidR="6A1DB429" w:rsidRPr="003A22EF">
        <w:rPr>
          <w:sz w:val="24"/>
          <w:szCs w:val="24"/>
        </w:rPr>
        <w:t xml:space="preserve"> (February 2022)</w:t>
      </w:r>
      <w:r w:rsidRPr="003A22EF">
        <w:rPr>
          <w:sz w:val="24"/>
          <w:szCs w:val="24"/>
        </w:rPr>
        <w:t xml:space="preserve">, and </w:t>
      </w:r>
      <w:hyperlink r:id="rId12" w:history="1">
        <w:r w:rsidRPr="003A22EF">
          <w:rPr>
            <w:rStyle w:val="Hyperlink"/>
            <w:sz w:val="24"/>
            <w:szCs w:val="24"/>
          </w:rPr>
          <w:t>our work on the war in Ukraine</w:t>
        </w:r>
      </w:hyperlink>
      <w:r w:rsidRPr="003A22EF">
        <w:rPr>
          <w:sz w:val="24"/>
          <w:szCs w:val="24"/>
        </w:rPr>
        <w:t xml:space="preserve">. </w:t>
      </w:r>
    </w:p>
    <w:p w14:paraId="558998CE" w14:textId="710DA799" w:rsidR="00401ECC" w:rsidRPr="003A22EF" w:rsidRDefault="004A2A52" w:rsidP="003A22EF">
      <w:pPr>
        <w:spacing w:line="360" w:lineRule="auto"/>
        <w:rPr>
          <w:sz w:val="24"/>
          <w:szCs w:val="24"/>
        </w:rPr>
      </w:pPr>
      <w:r w:rsidRPr="003A22EF">
        <w:rPr>
          <w:sz w:val="24"/>
          <w:szCs w:val="24"/>
        </w:rPr>
        <w:t xml:space="preserve">Nonetheless, there is a vast area of Europe with no representation of the disability movement at the </w:t>
      </w:r>
      <w:r w:rsidR="6D49E2CE" w:rsidRPr="003A22EF">
        <w:rPr>
          <w:sz w:val="24"/>
          <w:szCs w:val="24"/>
        </w:rPr>
        <w:t>i</w:t>
      </w:r>
      <w:r w:rsidRPr="003A22EF">
        <w:rPr>
          <w:sz w:val="24"/>
          <w:szCs w:val="24"/>
        </w:rPr>
        <w:t>nternational level through ID</w:t>
      </w:r>
      <w:r w:rsidR="00401ECC" w:rsidRPr="003A22EF">
        <w:rPr>
          <w:sz w:val="24"/>
          <w:szCs w:val="24"/>
        </w:rPr>
        <w:t>A</w:t>
      </w:r>
      <w:r w:rsidRPr="003A22EF">
        <w:rPr>
          <w:sz w:val="24"/>
          <w:szCs w:val="24"/>
        </w:rPr>
        <w:t>. In general</w:t>
      </w:r>
      <w:r w:rsidR="006E63F0" w:rsidRPr="003A22EF">
        <w:rPr>
          <w:sz w:val="24"/>
          <w:szCs w:val="24"/>
        </w:rPr>
        <w:t>,</w:t>
      </w:r>
      <w:r w:rsidRPr="003A22EF">
        <w:rPr>
          <w:sz w:val="24"/>
          <w:szCs w:val="24"/>
        </w:rPr>
        <w:t xml:space="preserve"> there is less attention from donors to the area of Europe outside of the EU</w:t>
      </w:r>
      <w:r w:rsidR="00401ECC" w:rsidRPr="003A22EF">
        <w:rPr>
          <w:sz w:val="24"/>
          <w:szCs w:val="24"/>
        </w:rPr>
        <w:t>. Furthermore, the region is heterogeneous. It is not a region which would easily become a straightforward regional member of IDA as it is politically and geographically diverse</w:t>
      </w:r>
      <w:r w:rsidR="00EE1EF2" w:rsidRPr="003A22EF">
        <w:rPr>
          <w:sz w:val="24"/>
          <w:szCs w:val="24"/>
        </w:rPr>
        <w:t xml:space="preserve">. </w:t>
      </w:r>
    </w:p>
    <w:p w14:paraId="50360D99" w14:textId="4D689909" w:rsidR="00EE1EF2" w:rsidRPr="003A22EF" w:rsidRDefault="00EE1EF2" w:rsidP="003A22EF">
      <w:pPr>
        <w:spacing w:line="360" w:lineRule="auto"/>
        <w:rPr>
          <w:sz w:val="24"/>
          <w:szCs w:val="24"/>
        </w:rPr>
      </w:pPr>
      <w:r w:rsidRPr="003A22EF">
        <w:rPr>
          <w:sz w:val="24"/>
          <w:szCs w:val="24"/>
        </w:rPr>
        <w:t>This means that in international CRPD advocacy there are no voices from the Russian speaking world- considering non-EU parts of Europe and Central Asia.</w:t>
      </w:r>
    </w:p>
    <w:p w14:paraId="5DA6E2D7" w14:textId="0053EEA5" w:rsidR="00EE1EF2" w:rsidRPr="003A22EF" w:rsidRDefault="00E0008F" w:rsidP="003A22EF">
      <w:pPr>
        <w:spacing w:line="360" w:lineRule="auto"/>
        <w:rPr>
          <w:sz w:val="24"/>
          <w:szCs w:val="24"/>
        </w:rPr>
      </w:pPr>
      <w:r w:rsidRPr="003A22EF">
        <w:rPr>
          <w:sz w:val="24"/>
          <w:szCs w:val="24"/>
        </w:rPr>
        <w:t xml:space="preserve">This is a challenge for both EDF and IDA. </w:t>
      </w:r>
      <w:r w:rsidR="004279F8" w:rsidRPr="003A22EF">
        <w:rPr>
          <w:sz w:val="24"/>
          <w:szCs w:val="24"/>
        </w:rPr>
        <w:t>We know that in this region, close to Europe, the levels of social and economic development</w:t>
      </w:r>
      <w:r w:rsidR="006E63F0" w:rsidRPr="003A22EF">
        <w:rPr>
          <w:sz w:val="24"/>
          <w:szCs w:val="24"/>
        </w:rPr>
        <w:t xml:space="preserve"> are low</w:t>
      </w:r>
      <w:r w:rsidR="004279F8" w:rsidRPr="003A22EF">
        <w:rPr>
          <w:sz w:val="24"/>
          <w:szCs w:val="24"/>
        </w:rPr>
        <w:t xml:space="preserve">, and the human rights situation </w:t>
      </w:r>
      <w:r w:rsidR="006E63F0" w:rsidRPr="003A22EF">
        <w:rPr>
          <w:sz w:val="24"/>
          <w:szCs w:val="24"/>
        </w:rPr>
        <w:t xml:space="preserve">is </w:t>
      </w:r>
      <w:r w:rsidR="00A01AAF" w:rsidRPr="003A22EF">
        <w:rPr>
          <w:sz w:val="24"/>
          <w:szCs w:val="24"/>
        </w:rPr>
        <w:t xml:space="preserve">difficult. This </w:t>
      </w:r>
      <w:r w:rsidR="004279F8" w:rsidRPr="003A22EF">
        <w:rPr>
          <w:sz w:val="24"/>
          <w:szCs w:val="24"/>
        </w:rPr>
        <w:t xml:space="preserve">means that advancing the CRPD is </w:t>
      </w:r>
      <w:r w:rsidR="00EE1EF2" w:rsidRPr="003A22EF">
        <w:rPr>
          <w:sz w:val="24"/>
          <w:szCs w:val="24"/>
        </w:rPr>
        <w:t>challenging</w:t>
      </w:r>
      <w:r w:rsidR="004279F8" w:rsidRPr="003A22EF">
        <w:rPr>
          <w:sz w:val="24"/>
          <w:szCs w:val="24"/>
        </w:rPr>
        <w:t xml:space="preserve">. </w:t>
      </w:r>
    </w:p>
    <w:p w14:paraId="19ADB3F9" w14:textId="22B6E61E" w:rsidR="00E0008F" w:rsidRPr="003A22EF" w:rsidRDefault="004279F8" w:rsidP="003A22EF">
      <w:pPr>
        <w:spacing w:line="360" w:lineRule="auto"/>
        <w:rPr>
          <w:sz w:val="24"/>
          <w:szCs w:val="24"/>
        </w:rPr>
      </w:pPr>
      <w:r w:rsidRPr="003A22EF">
        <w:rPr>
          <w:sz w:val="24"/>
          <w:szCs w:val="24"/>
        </w:rPr>
        <w:t xml:space="preserve">This is a good moment for EDF to reflect on what its role is, and what can we do to help create conditions in our own neighbourhood to advance the CRPD. </w:t>
      </w:r>
    </w:p>
    <w:p w14:paraId="1281EB7D" w14:textId="3E0AFD17" w:rsidR="00202DB0" w:rsidRPr="003A22EF" w:rsidRDefault="00EE1EF2" w:rsidP="003A22EF">
      <w:pPr>
        <w:pStyle w:val="Heading3"/>
        <w:spacing w:after="240"/>
        <w:rPr>
          <w:color w:val="0070C0"/>
        </w:rPr>
      </w:pPr>
      <w:r w:rsidRPr="003A22EF">
        <w:rPr>
          <w:color w:val="0070C0"/>
        </w:rPr>
        <w:t xml:space="preserve">The European Union, Wider Europe, and </w:t>
      </w:r>
      <w:r w:rsidR="004279F8" w:rsidRPr="003A22EF">
        <w:rPr>
          <w:color w:val="0070C0"/>
        </w:rPr>
        <w:t>EDF membership</w:t>
      </w:r>
    </w:p>
    <w:p w14:paraId="1D33CF9D" w14:textId="2A0D9C20" w:rsidR="00202DB0" w:rsidRPr="003A22EF" w:rsidRDefault="00EE1EF2" w:rsidP="003A22EF">
      <w:pPr>
        <w:spacing w:line="360" w:lineRule="auto"/>
        <w:rPr>
          <w:sz w:val="24"/>
          <w:szCs w:val="24"/>
        </w:rPr>
      </w:pPr>
      <w:r w:rsidRPr="003A22EF">
        <w:rPr>
          <w:sz w:val="24"/>
          <w:szCs w:val="24"/>
        </w:rPr>
        <w:t xml:space="preserve">Some starting facts: </w:t>
      </w:r>
      <w:r w:rsidR="00202DB0" w:rsidRPr="003A22EF">
        <w:rPr>
          <w:sz w:val="24"/>
          <w:szCs w:val="24"/>
        </w:rPr>
        <w:t>E</w:t>
      </w:r>
      <w:r w:rsidR="00F623FE" w:rsidRPr="003A22EF">
        <w:rPr>
          <w:sz w:val="24"/>
          <w:szCs w:val="24"/>
        </w:rPr>
        <w:t>uropean Union</w:t>
      </w:r>
      <w:r w:rsidR="00E0008F" w:rsidRPr="003A22EF">
        <w:rPr>
          <w:sz w:val="24"/>
          <w:szCs w:val="24"/>
        </w:rPr>
        <w:t xml:space="preserve">, European Free Trade </w:t>
      </w:r>
      <w:proofErr w:type="gramStart"/>
      <w:r w:rsidR="00E0008F" w:rsidRPr="003A22EF">
        <w:rPr>
          <w:sz w:val="24"/>
          <w:szCs w:val="24"/>
        </w:rPr>
        <w:t>Area</w:t>
      </w:r>
      <w:proofErr w:type="gramEnd"/>
      <w:r w:rsidR="00E0008F" w:rsidRPr="003A22EF">
        <w:rPr>
          <w:sz w:val="24"/>
          <w:szCs w:val="24"/>
        </w:rPr>
        <w:t xml:space="preserve"> and Accession </w:t>
      </w:r>
      <w:r w:rsidR="7943A14A" w:rsidRPr="003A22EF">
        <w:rPr>
          <w:sz w:val="24"/>
          <w:szCs w:val="24"/>
        </w:rPr>
        <w:t xml:space="preserve">(EFTA) </w:t>
      </w:r>
      <w:r w:rsidR="00E0008F" w:rsidRPr="003A22EF">
        <w:rPr>
          <w:sz w:val="24"/>
          <w:szCs w:val="24"/>
        </w:rPr>
        <w:t>countries</w:t>
      </w:r>
      <w:r w:rsidR="00F623FE" w:rsidRPr="003A22EF">
        <w:rPr>
          <w:sz w:val="24"/>
          <w:szCs w:val="24"/>
        </w:rPr>
        <w:t>:</w:t>
      </w:r>
    </w:p>
    <w:p w14:paraId="67B06C29" w14:textId="6F77FD9D" w:rsidR="00202DB0" w:rsidRPr="003A22EF" w:rsidRDefault="00202DB0" w:rsidP="003A22EF">
      <w:pPr>
        <w:numPr>
          <w:ilvl w:val="0"/>
          <w:numId w:val="19"/>
        </w:numPr>
        <w:spacing w:line="360" w:lineRule="auto"/>
        <w:rPr>
          <w:rFonts w:cs="Arial"/>
          <w:sz w:val="24"/>
          <w:szCs w:val="24"/>
        </w:rPr>
      </w:pPr>
      <w:r w:rsidRPr="003A22EF">
        <w:rPr>
          <w:rFonts w:cs="Arial"/>
          <w:sz w:val="24"/>
          <w:szCs w:val="24"/>
        </w:rPr>
        <w:t>The EU is now 27 countries</w:t>
      </w:r>
      <w:r w:rsidR="00E0008F" w:rsidRPr="003A22EF">
        <w:rPr>
          <w:rFonts w:cs="Arial"/>
          <w:sz w:val="24"/>
          <w:szCs w:val="24"/>
        </w:rPr>
        <w:t>; EDF has</w:t>
      </w:r>
      <w:r w:rsidR="00EE1EF2" w:rsidRPr="003A22EF">
        <w:rPr>
          <w:rFonts w:cs="Arial"/>
          <w:sz w:val="24"/>
          <w:szCs w:val="24"/>
        </w:rPr>
        <w:t xml:space="preserve"> a</w:t>
      </w:r>
      <w:r w:rsidR="00E0008F" w:rsidRPr="003A22EF">
        <w:rPr>
          <w:rFonts w:cs="Arial"/>
          <w:sz w:val="24"/>
          <w:szCs w:val="24"/>
        </w:rPr>
        <w:t xml:space="preserve"> full member</w:t>
      </w:r>
      <w:r w:rsidR="00EE1EF2" w:rsidRPr="003A22EF">
        <w:rPr>
          <w:rFonts w:cs="Arial"/>
          <w:sz w:val="24"/>
          <w:szCs w:val="24"/>
        </w:rPr>
        <w:t xml:space="preserve"> in each</w:t>
      </w:r>
      <w:r w:rsidR="00E0008F" w:rsidRPr="003A22EF">
        <w:rPr>
          <w:rFonts w:cs="Arial"/>
          <w:sz w:val="24"/>
          <w:szCs w:val="24"/>
        </w:rPr>
        <w:t xml:space="preserve"> EU member state. </w:t>
      </w:r>
    </w:p>
    <w:p w14:paraId="76324E96" w14:textId="328E12FD" w:rsidR="00202DB0" w:rsidRPr="003A22EF" w:rsidRDefault="00202DB0" w:rsidP="003A22EF">
      <w:pPr>
        <w:numPr>
          <w:ilvl w:val="0"/>
          <w:numId w:val="19"/>
        </w:numPr>
        <w:spacing w:line="360" w:lineRule="auto"/>
        <w:rPr>
          <w:rFonts w:cs="Arial"/>
          <w:sz w:val="24"/>
          <w:szCs w:val="24"/>
        </w:rPr>
      </w:pPr>
      <w:r w:rsidRPr="003A22EF">
        <w:rPr>
          <w:rFonts w:cs="Arial"/>
          <w:sz w:val="24"/>
          <w:szCs w:val="24"/>
        </w:rPr>
        <w:t xml:space="preserve">The European </w:t>
      </w:r>
      <w:r w:rsidR="00E0008F" w:rsidRPr="003A22EF">
        <w:rPr>
          <w:rFonts w:cs="Arial"/>
          <w:sz w:val="24"/>
          <w:szCs w:val="24"/>
        </w:rPr>
        <w:t>F</w:t>
      </w:r>
      <w:r w:rsidRPr="003A22EF">
        <w:rPr>
          <w:rFonts w:cs="Arial"/>
          <w:sz w:val="24"/>
          <w:szCs w:val="24"/>
        </w:rPr>
        <w:t xml:space="preserve">ree </w:t>
      </w:r>
      <w:r w:rsidR="00E0008F" w:rsidRPr="003A22EF">
        <w:rPr>
          <w:rFonts w:cs="Arial"/>
          <w:sz w:val="24"/>
          <w:szCs w:val="24"/>
        </w:rPr>
        <w:t>T</w:t>
      </w:r>
      <w:r w:rsidRPr="003A22EF">
        <w:rPr>
          <w:rFonts w:cs="Arial"/>
          <w:sz w:val="24"/>
          <w:szCs w:val="24"/>
        </w:rPr>
        <w:t xml:space="preserve">rade </w:t>
      </w:r>
      <w:r w:rsidR="00E0008F" w:rsidRPr="003A22EF">
        <w:rPr>
          <w:rFonts w:cs="Arial"/>
          <w:sz w:val="24"/>
          <w:szCs w:val="24"/>
        </w:rPr>
        <w:t>A</w:t>
      </w:r>
      <w:r w:rsidRPr="003A22EF">
        <w:rPr>
          <w:rFonts w:cs="Arial"/>
          <w:sz w:val="24"/>
          <w:szCs w:val="24"/>
        </w:rPr>
        <w:t xml:space="preserve">rea (EFTA) </w:t>
      </w:r>
      <w:r w:rsidR="00E0008F" w:rsidRPr="003A22EF">
        <w:rPr>
          <w:rFonts w:cs="Arial"/>
          <w:sz w:val="24"/>
          <w:szCs w:val="24"/>
        </w:rPr>
        <w:t xml:space="preserve">includes 4 </w:t>
      </w:r>
      <w:r w:rsidRPr="003A22EF">
        <w:rPr>
          <w:rFonts w:cs="Arial"/>
          <w:sz w:val="24"/>
          <w:szCs w:val="24"/>
        </w:rPr>
        <w:t>countries</w:t>
      </w:r>
      <w:r w:rsidR="67677E8C" w:rsidRPr="003A22EF">
        <w:rPr>
          <w:rFonts w:cs="Arial"/>
          <w:sz w:val="24"/>
          <w:szCs w:val="24"/>
        </w:rPr>
        <w:t>:</w:t>
      </w:r>
      <w:r w:rsidR="00E0008F" w:rsidRPr="003A22EF">
        <w:rPr>
          <w:rFonts w:cs="Arial"/>
          <w:sz w:val="24"/>
          <w:szCs w:val="24"/>
        </w:rPr>
        <w:t xml:space="preserve"> </w:t>
      </w:r>
      <w:r w:rsidR="00E0008F" w:rsidRPr="003A22EF">
        <w:rPr>
          <w:rFonts w:cs="Arial"/>
          <w:color w:val="2C3133"/>
          <w:sz w:val="24"/>
          <w:szCs w:val="24"/>
          <w:shd w:val="clear" w:color="auto" w:fill="FFFFFF"/>
        </w:rPr>
        <w:t xml:space="preserve"> Iceland (active </w:t>
      </w:r>
      <w:r w:rsidR="00EE1EF2" w:rsidRPr="003A22EF">
        <w:rPr>
          <w:rFonts w:cs="Arial"/>
          <w:color w:val="2C3133"/>
          <w:sz w:val="24"/>
          <w:szCs w:val="24"/>
          <w:shd w:val="clear" w:color="auto" w:fill="FFFFFF"/>
        </w:rPr>
        <w:t xml:space="preserve">full </w:t>
      </w:r>
      <w:r w:rsidR="00E0008F" w:rsidRPr="003A22EF">
        <w:rPr>
          <w:rFonts w:cs="Arial"/>
          <w:color w:val="2C3133"/>
          <w:sz w:val="24"/>
          <w:szCs w:val="24"/>
          <w:shd w:val="clear" w:color="auto" w:fill="FFFFFF"/>
        </w:rPr>
        <w:t xml:space="preserve">EDF member OBI), Liechtenstein (no member), Norway (Active full member) and Switzerland (EDF </w:t>
      </w:r>
      <w:r w:rsidR="000662C8" w:rsidRPr="003A22EF">
        <w:rPr>
          <w:rFonts w:cs="Arial"/>
          <w:color w:val="2C3133"/>
          <w:sz w:val="24"/>
          <w:szCs w:val="24"/>
          <w:shd w:val="clear" w:color="auto" w:fill="FFFFFF"/>
        </w:rPr>
        <w:t xml:space="preserve">associate </w:t>
      </w:r>
      <w:r w:rsidR="00E0008F" w:rsidRPr="003A22EF">
        <w:rPr>
          <w:rFonts w:cs="Arial"/>
          <w:color w:val="2C3133"/>
          <w:sz w:val="24"/>
          <w:szCs w:val="24"/>
          <w:shd w:val="clear" w:color="auto" w:fill="FFFFFF"/>
        </w:rPr>
        <w:t>member</w:t>
      </w:r>
      <w:r w:rsidR="000662C8" w:rsidRPr="003A22EF">
        <w:rPr>
          <w:rFonts w:cs="Arial"/>
          <w:color w:val="2C3133"/>
          <w:sz w:val="24"/>
          <w:szCs w:val="24"/>
          <w:shd w:val="clear" w:color="auto" w:fill="FFFFFF"/>
        </w:rPr>
        <w:t>; this was proposed by the M+C committee to the board rather than observer, because Switzerland is not actively seeking EU membership</w:t>
      </w:r>
      <w:r w:rsidR="00E0008F" w:rsidRPr="003A22EF">
        <w:rPr>
          <w:rFonts w:cs="Arial"/>
          <w:color w:val="2C3133"/>
          <w:sz w:val="24"/>
          <w:szCs w:val="24"/>
          <w:shd w:val="clear" w:color="auto" w:fill="FFFFFF"/>
        </w:rPr>
        <w:t>)</w:t>
      </w:r>
    </w:p>
    <w:p w14:paraId="45D84895" w14:textId="25422A1F" w:rsidR="00F623FE" w:rsidRPr="003A22EF" w:rsidRDefault="00E0008F" w:rsidP="003A22EF">
      <w:pPr>
        <w:numPr>
          <w:ilvl w:val="0"/>
          <w:numId w:val="19"/>
        </w:numPr>
        <w:spacing w:line="360" w:lineRule="auto"/>
        <w:rPr>
          <w:sz w:val="24"/>
          <w:szCs w:val="24"/>
        </w:rPr>
      </w:pPr>
      <w:r w:rsidRPr="003A22EF">
        <w:rPr>
          <w:sz w:val="24"/>
          <w:szCs w:val="24"/>
        </w:rPr>
        <w:t xml:space="preserve">There are 7 official candidate countries to the EU. </w:t>
      </w:r>
      <w:r w:rsidR="00202DB0" w:rsidRPr="003A22EF">
        <w:rPr>
          <w:sz w:val="24"/>
          <w:szCs w:val="24"/>
        </w:rPr>
        <w:t>EDF has members</w:t>
      </w:r>
      <w:r w:rsidR="00F24ACB" w:rsidRPr="003A22EF">
        <w:rPr>
          <w:sz w:val="24"/>
          <w:szCs w:val="24"/>
        </w:rPr>
        <w:t xml:space="preserve"> in 4 countries out of the total of 7 EU candidate countries.</w:t>
      </w:r>
      <w:r w:rsidR="00202DB0" w:rsidRPr="003A22EF">
        <w:rPr>
          <w:sz w:val="24"/>
          <w:szCs w:val="24"/>
        </w:rPr>
        <w:t xml:space="preserve"> </w:t>
      </w:r>
      <w:r w:rsidR="00F24ACB" w:rsidRPr="003A22EF">
        <w:rPr>
          <w:sz w:val="24"/>
          <w:szCs w:val="24"/>
        </w:rPr>
        <w:t>A</w:t>
      </w:r>
      <w:r w:rsidR="00202DB0" w:rsidRPr="003A22EF">
        <w:rPr>
          <w:sz w:val="24"/>
          <w:szCs w:val="24"/>
        </w:rPr>
        <w:t>ccession count</w:t>
      </w:r>
      <w:r w:rsidR="0061071C" w:rsidRPr="003A22EF">
        <w:rPr>
          <w:sz w:val="24"/>
          <w:szCs w:val="24"/>
        </w:rPr>
        <w:t>ries or candidate countries to</w:t>
      </w:r>
      <w:r w:rsidR="00202DB0" w:rsidRPr="003A22EF">
        <w:rPr>
          <w:sz w:val="24"/>
          <w:szCs w:val="24"/>
        </w:rPr>
        <w:t xml:space="preserve"> </w:t>
      </w:r>
      <w:r w:rsidR="00202DB0" w:rsidRPr="003A22EF">
        <w:rPr>
          <w:sz w:val="24"/>
          <w:szCs w:val="24"/>
        </w:rPr>
        <w:lastRenderedPageBreak/>
        <w:t>the EU are presented in table 1</w:t>
      </w:r>
      <w:r w:rsidRPr="003A22EF">
        <w:rPr>
          <w:sz w:val="24"/>
          <w:szCs w:val="24"/>
        </w:rPr>
        <w:t xml:space="preserve">, including details on EDF members and our cooperation. </w:t>
      </w:r>
    </w:p>
    <w:p w14:paraId="78EABBAD" w14:textId="60AFFF82" w:rsidR="004279F8" w:rsidRPr="003A22EF" w:rsidRDefault="004279F8" w:rsidP="003A22EF">
      <w:pPr>
        <w:numPr>
          <w:ilvl w:val="0"/>
          <w:numId w:val="19"/>
        </w:numPr>
        <w:spacing w:line="360" w:lineRule="auto"/>
        <w:rPr>
          <w:sz w:val="24"/>
          <w:szCs w:val="24"/>
        </w:rPr>
      </w:pPr>
      <w:r w:rsidRPr="003A22EF">
        <w:rPr>
          <w:sz w:val="24"/>
          <w:szCs w:val="24"/>
        </w:rPr>
        <w:t xml:space="preserve">EDF also has an associate member in Armenia, and in Georgia, and has cooperated ad hoc with </w:t>
      </w:r>
      <w:proofErr w:type="spellStart"/>
      <w:r w:rsidRPr="003A22EF">
        <w:rPr>
          <w:sz w:val="24"/>
          <w:szCs w:val="24"/>
        </w:rPr>
        <w:t>Perspectiva</w:t>
      </w:r>
      <w:proofErr w:type="spellEnd"/>
      <w:r w:rsidRPr="003A22EF">
        <w:rPr>
          <w:sz w:val="24"/>
          <w:szCs w:val="24"/>
        </w:rPr>
        <w:t xml:space="preserve"> in Russia</w:t>
      </w:r>
      <w:r w:rsidR="000662C8" w:rsidRPr="003A22EF">
        <w:rPr>
          <w:sz w:val="24"/>
          <w:szCs w:val="24"/>
        </w:rPr>
        <w:t xml:space="preserve">, by sending speakers to their events (Pat, Nadia and Gunta have all </w:t>
      </w:r>
      <w:r w:rsidR="00A01AAF" w:rsidRPr="003A22EF">
        <w:rPr>
          <w:sz w:val="24"/>
          <w:szCs w:val="24"/>
        </w:rPr>
        <w:t>d</w:t>
      </w:r>
      <w:r w:rsidR="000662C8" w:rsidRPr="003A22EF">
        <w:rPr>
          <w:sz w:val="24"/>
          <w:szCs w:val="24"/>
        </w:rPr>
        <w:t>one this)</w:t>
      </w:r>
      <w:r w:rsidRPr="003A22EF">
        <w:rPr>
          <w:sz w:val="24"/>
          <w:szCs w:val="24"/>
        </w:rPr>
        <w:t xml:space="preserve">. </w:t>
      </w:r>
    </w:p>
    <w:p w14:paraId="40000BD8" w14:textId="3BB99A18" w:rsidR="004279F8" w:rsidRPr="003A22EF" w:rsidRDefault="004279F8" w:rsidP="003A22EF">
      <w:pPr>
        <w:numPr>
          <w:ilvl w:val="0"/>
          <w:numId w:val="19"/>
        </w:numPr>
        <w:spacing w:line="360" w:lineRule="auto"/>
        <w:rPr>
          <w:sz w:val="24"/>
          <w:szCs w:val="24"/>
        </w:rPr>
      </w:pPr>
      <w:r w:rsidRPr="003A22EF">
        <w:rPr>
          <w:sz w:val="24"/>
          <w:szCs w:val="24"/>
        </w:rPr>
        <w:t>EDF also collaborated occasionally with the Office for the Rights of Persons with disabilities in Belarus</w:t>
      </w:r>
      <w:r w:rsidR="62554C08" w:rsidRPr="003A22EF">
        <w:rPr>
          <w:sz w:val="24"/>
          <w:szCs w:val="24"/>
        </w:rPr>
        <w:t>.</w:t>
      </w:r>
    </w:p>
    <w:p w14:paraId="0E6F6802" w14:textId="24D16EA5" w:rsidR="00300CD3" w:rsidRPr="003A22EF" w:rsidRDefault="004279F8" w:rsidP="003A22EF">
      <w:pPr>
        <w:numPr>
          <w:ilvl w:val="0"/>
          <w:numId w:val="19"/>
        </w:numPr>
        <w:spacing w:line="360" w:lineRule="auto"/>
        <w:rPr>
          <w:sz w:val="24"/>
          <w:szCs w:val="24"/>
        </w:rPr>
      </w:pPr>
      <w:r w:rsidRPr="003A22EF">
        <w:rPr>
          <w:sz w:val="24"/>
          <w:szCs w:val="24"/>
        </w:rPr>
        <w:t xml:space="preserve">EDF </w:t>
      </w:r>
      <w:r w:rsidR="000662C8" w:rsidRPr="003A22EF">
        <w:rPr>
          <w:sz w:val="24"/>
          <w:szCs w:val="24"/>
        </w:rPr>
        <w:t xml:space="preserve">European </w:t>
      </w:r>
      <w:r w:rsidRPr="003A22EF">
        <w:rPr>
          <w:sz w:val="24"/>
          <w:szCs w:val="24"/>
        </w:rPr>
        <w:t>members often have membership which is far wider- with EBU, Inclusion Europe and others reaching across the greater European region</w:t>
      </w:r>
      <w:r w:rsidR="478BFBA6" w:rsidRPr="003A22EF">
        <w:rPr>
          <w:sz w:val="24"/>
          <w:szCs w:val="24"/>
        </w:rPr>
        <w:t>.</w:t>
      </w:r>
    </w:p>
    <w:p w14:paraId="1565433D" w14:textId="67AFB8AC" w:rsidR="00202DB0" w:rsidRPr="003A22EF" w:rsidRDefault="004279F8" w:rsidP="003A22EF">
      <w:pPr>
        <w:spacing w:line="360" w:lineRule="auto"/>
        <w:rPr>
          <w:sz w:val="24"/>
          <w:szCs w:val="24"/>
        </w:rPr>
      </w:pPr>
      <w:r w:rsidRPr="003A22EF">
        <w:rPr>
          <w:sz w:val="24"/>
          <w:szCs w:val="24"/>
        </w:rPr>
        <w:t>Other regional bodie</w:t>
      </w:r>
      <w:r w:rsidR="000662C8" w:rsidRPr="003A22EF">
        <w:rPr>
          <w:sz w:val="24"/>
          <w:szCs w:val="24"/>
        </w:rPr>
        <w:t>s whose coverage goes far beyond the EU</w:t>
      </w:r>
    </w:p>
    <w:p w14:paraId="5640474D" w14:textId="43E718F2" w:rsidR="004279F8" w:rsidRPr="003A22EF" w:rsidRDefault="004279F8" w:rsidP="003A22EF">
      <w:pPr>
        <w:numPr>
          <w:ilvl w:val="0"/>
          <w:numId w:val="20"/>
        </w:numPr>
        <w:spacing w:line="360" w:lineRule="auto"/>
        <w:rPr>
          <w:sz w:val="24"/>
          <w:szCs w:val="24"/>
        </w:rPr>
      </w:pPr>
      <w:r w:rsidRPr="003A22EF">
        <w:rPr>
          <w:sz w:val="24"/>
          <w:szCs w:val="24"/>
        </w:rPr>
        <w:t xml:space="preserve">The Council of Europe </w:t>
      </w:r>
    </w:p>
    <w:p w14:paraId="13B4CDD0" w14:textId="07D12F0B" w:rsidR="004279F8" w:rsidRPr="003A22EF" w:rsidRDefault="004279F8" w:rsidP="003A22EF">
      <w:pPr>
        <w:numPr>
          <w:ilvl w:val="0"/>
          <w:numId w:val="20"/>
        </w:numPr>
        <w:spacing w:line="360" w:lineRule="auto"/>
        <w:rPr>
          <w:sz w:val="24"/>
          <w:szCs w:val="24"/>
        </w:rPr>
      </w:pPr>
      <w:r w:rsidRPr="003A22EF">
        <w:rPr>
          <w:sz w:val="24"/>
          <w:szCs w:val="24"/>
        </w:rPr>
        <w:t xml:space="preserve">The UN regional offices and programmes </w:t>
      </w:r>
    </w:p>
    <w:p w14:paraId="037EE8E7" w14:textId="60A69308" w:rsidR="000662C8" w:rsidRPr="003A22EF" w:rsidRDefault="004279F8" w:rsidP="003A22EF">
      <w:pPr>
        <w:pStyle w:val="Heading2"/>
        <w:spacing w:after="240"/>
      </w:pPr>
      <w:r>
        <w:t>European Disability Summit</w:t>
      </w:r>
      <w:r w:rsidR="1DF0CBA3">
        <w:t xml:space="preserve"> on international cooperation</w:t>
      </w:r>
    </w:p>
    <w:p w14:paraId="0499E3B5" w14:textId="3643999B" w:rsidR="1DF0CBA3" w:rsidRPr="003A22EF" w:rsidRDefault="000662C8" w:rsidP="003A22EF">
      <w:pPr>
        <w:spacing w:line="360" w:lineRule="auto"/>
        <w:rPr>
          <w:sz w:val="24"/>
          <w:szCs w:val="24"/>
        </w:rPr>
      </w:pPr>
      <w:r w:rsidRPr="003A22EF">
        <w:rPr>
          <w:rFonts w:eastAsia="Arial" w:cs="Arial"/>
          <w:color w:val="2E2E2E"/>
          <w:sz w:val="24"/>
          <w:szCs w:val="24"/>
        </w:rPr>
        <w:t>EDF took the initiative to propose and coordinate the</w:t>
      </w:r>
      <w:r w:rsidR="1DF0CBA3" w:rsidRPr="003A22EF">
        <w:rPr>
          <w:rFonts w:eastAsia="Arial" w:cs="Arial"/>
          <w:color w:val="2E2E2E"/>
          <w:sz w:val="24"/>
          <w:szCs w:val="24"/>
        </w:rPr>
        <w:t xml:space="preserve"> European Regional Disability Summit on international cooperation. The virtual Summit took place on 8th February 2022, under the auspices of the </w:t>
      </w:r>
      <w:hyperlink r:id="rId13" w:history="1">
        <w:r w:rsidR="1DF0CBA3" w:rsidRPr="003A22EF">
          <w:rPr>
            <w:rStyle w:val="Hyperlink"/>
            <w:rFonts w:eastAsia="Arial" w:cs="Arial"/>
            <w:sz w:val="24"/>
            <w:szCs w:val="24"/>
          </w:rPr>
          <w:t>Global Disability Summit</w:t>
        </w:r>
      </w:hyperlink>
      <w:r w:rsidR="1DF0CBA3" w:rsidRPr="003A22EF">
        <w:rPr>
          <w:rFonts w:eastAsia="Arial" w:cs="Arial"/>
          <w:color w:val="2E2E2E"/>
          <w:sz w:val="24"/>
          <w:szCs w:val="24"/>
        </w:rPr>
        <w:t>.</w:t>
      </w:r>
    </w:p>
    <w:p w14:paraId="25203D6B" w14:textId="698B3A98" w:rsidR="1DF0CBA3" w:rsidRPr="003A22EF" w:rsidRDefault="1DF0CBA3" w:rsidP="003A22EF">
      <w:pPr>
        <w:spacing w:line="360" w:lineRule="auto"/>
        <w:rPr>
          <w:sz w:val="24"/>
          <w:szCs w:val="24"/>
        </w:rPr>
      </w:pPr>
      <w:r w:rsidRPr="003A22EF">
        <w:rPr>
          <w:rFonts w:eastAsia="Arial" w:cs="Arial"/>
          <w:color w:val="2E2E2E"/>
          <w:sz w:val="24"/>
          <w:szCs w:val="24"/>
        </w:rPr>
        <w:t>The Summit discussed how international cooperation in the broader European region, including Eastern European, Western and Central Asian countries can become inclusive of all persons with disabilities. We had a successful event, with 1008 registrations and 637 actual attendees from all parts of the world and in particular Europe, including representatives of the disability movement, civil society, donors, governments, United Nations (UN) agencies and their country teams in the region.</w:t>
      </w:r>
    </w:p>
    <w:p w14:paraId="18395704" w14:textId="256FA554" w:rsidR="1DF0CBA3" w:rsidRPr="003A22EF" w:rsidRDefault="1DF0CBA3" w:rsidP="003A22EF">
      <w:pPr>
        <w:spacing w:line="360" w:lineRule="auto"/>
        <w:rPr>
          <w:rFonts w:eastAsia="Arial" w:cs="Arial"/>
          <w:color w:val="2E2E2E"/>
          <w:sz w:val="24"/>
          <w:szCs w:val="24"/>
        </w:rPr>
      </w:pPr>
      <w:proofErr w:type="gramStart"/>
      <w:r w:rsidRPr="003A22EF">
        <w:rPr>
          <w:rFonts w:eastAsia="Arial" w:cs="Arial"/>
          <w:color w:val="2E2E2E"/>
          <w:sz w:val="24"/>
          <w:szCs w:val="24"/>
        </w:rPr>
        <w:t>In particular, speakers</w:t>
      </w:r>
      <w:proofErr w:type="gramEnd"/>
      <w:r w:rsidRPr="003A22EF">
        <w:rPr>
          <w:rFonts w:eastAsia="Arial" w:cs="Arial"/>
          <w:color w:val="2E2E2E"/>
          <w:sz w:val="24"/>
          <w:szCs w:val="24"/>
        </w:rPr>
        <w:t xml:space="preserve"> talked about the need for targeted, concrete and high commitments for disability inclusive development in the world, and the importance of reaching out and supporting the disability movement in larger Europe, which has been neglected for too long.</w:t>
      </w:r>
    </w:p>
    <w:p w14:paraId="0A02353F" w14:textId="00F8CBD0" w:rsidR="00D07244" w:rsidRPr="003A22EF" w:rsidRDefault="1DF0CBA3" w:rsidP="003A22EF">
      <w:pPr>
        <w:pStyle w:val="Heading1"/>
        <w:spacing w:line="360" w:lineRule="auto"/>
        <w:rPr>
          <w:rFonts w:eastAsia="Arial" w:cs="Arial"/>
          <w:color w:val="2E2E2E"/>
          <w:sz w:val="24"/>
          <w:szCs w:val="24"/>
        </w:rPr>
      </w:pPr>
      <w:r w:rsidRPr="003A22EF">
        <w:rPr>
          <w:rFonts w:eastAsia="Arial" w:cs="Arial"/>
          <w:color w:val="2E2E2E"/>
          <w:sz w:val="24"/>
          <w:szCs w:val="24"/>
        </w:rPr>
        <w:lastRenderedPageBreak/>
        <w:t xml:space="preserve">Recommendations coming out of consultations as well as discussions at the European Regional Disability Summit on international cooperation </w:t>
      </w:r>
      <w:r w:rsidR="25B5F736" w:rsidRPr="003A22EF">
        <w:rPr>
          <w:rFonts w:eastAsia="Arial" w:cs="Arial"/>
          <w:b w:val="0"/>
          <w:bCs w:val="0"/>
          <w:color w:val="2E2E2E"/>
          <w:sz w:val="24"/>
          <w:szCs w:val="24"/>
        </w:rPr>
        <w:t xml:space="preserve">were </w:t>
      </w:r>
      <w:r w:rsidRPr="003A22EF">
        <w:rPr>
          <w:rFonts w:eastAsia="Arial" w:cs="Arial"/>
          <w:color w:val="2E2E2E"/>
          <w:sz w:val="24"/>
          <w:szCs w:val="24"/>
        </w:rPr>
        <w:t>presented in the</w:t>
      </w:r>
      <w:r w:rsidR="46E7B6BF" w:rsidRPr="003A22EF">
        <w:rPr>
          <w:rFonts w:eastAsia="Arial" w:cs="Arial"/>
          <w:b w:val="0"/>
          <w:bCs w:val="0"/>
          <w:color w:val="2E2E2E"/>
          <w:sz w:val="24"/>
          <w:szCs w:val="24"/>
        </w:rPr>
        <w:t xml:space="preserve"> </w:t>
      </w:r>
      <w:hyperlink r:id="rId14" w:history="1">
        <w:r w:rsidR="46E7B6BF" w:rsidRPr="003A22EF">
          <w:rPr>
            <w:rStyle w:val="Hyperlink"/>
            <w:rFonts w:eastAsia="Arial" w:cs="Arial"/>
            <w:b w:val="0"/>
            <w:bCs w:val="0"/>
            <w:sz w:val="24"/>
            <w:szCs w:val="24"/>
          </w:rPr>
          <w:t>outcome document</w:t>
        </w:r>
      </w:hyperlink>
      <w:r w:rsidR="00300CD3" w:rsidRPr="003A22EF">
        <w:rPr>
          <w:rStyle w:val="Hyperlink"/>
          <w:rFonts w:eastAsia="Arial" w:cs="Arial"/>
          <w:b w:val="0"/>
          <w:bCs w:val="0"/>
          <w:sz w:val="24"/>
          <w:szCs w:val="24"/>
        </w:rPr>
        <w:t xml:space="preserve"> and during the Global Disability Summit</w:t>
      </w:r>
      <w:r w:rsidR="46E7B6BF" w:rsidRPr="003A22EF">
        <w:rPr>
          <w:rFonts w:eastAsia="Arial" w:cs="Arial"/>
          <w:b w:val="0"/>
          <w:bCs w:val="0"/>
          <w:color w:val="2E2E2E"/>
          <w:sz w:val="24"/>
          <w:szCs w:val="24"/>
        </w:rPr>
        <w:t xml:space="preserve">. </w:t>
      </w:r>
      <w:r w:rsidRPr="003A22EF">
        <w:rPr>
          <w:rFonts w:eastAsia="Arial" w:cs="Arial"/>
          <w:color w:val="2E2E2E"/>
          <w:sz w:val="24"/>
          <w:szCs w:val="24"/>
        </w:rPr>
        <w:t xml:space="preserve">The Document proposes a way forward to advance the rights of all persons with disabilities in the broader European region for the coming years. </w:t>
      </w:r>
    </w:p>
    <w:p w14:paraId="5D78A1D9" w14:textId="33E39C75" w:rsidR="00013E62" w:rsidRDefault="00013E62" w:rsidP="003A22EF">
      <w:pPr>
        <w:pStyle w:val="Heading2"/>
        <w:spacing w:after="240"/>
      </w:pPr>
      <w:r>
        <w:t>Barriers for EDF to work beyond EFTA</w:t>
      </w:r>
    </w:p>
    <w:p w14:paraId="0EE2678F" w14:textId="280B23D1" w:rsidR="00013E62" w:rsidRPr="003A22EF" w:rsidRDefault="00013E62" w:rsidP="003A22EF">
      <w:pPr>
        <w:numPr>
          <w:ilvl w:val="0"/>
          <w:numId w:val="21"/>
        </w:numPr>
        <w:spacing w:line="360" w:lineRule="auto"/>
        <w:rPr>
          <w:sz w:val="24"/>
          <w:szCs w:val="24"/>
        </w:rPr>
      </w:pPr>
      <w:r w:rsidRPr="003A22EF">
        <w:rPr>
          <w:b/>
          <w:bCs/>
          <w:sz w:val="24"/>
          <w:szCs w:val="24"/>
        </w:rPr>
        <w:t>Financial barriers</w:t>
      </w:r>
      <w:r w:rsidRPr="003A22EF">
        <w:rPr>
          <w:sz w:val="24"/>
          <w:szCs w:val="24"/>
        </w:rPr>
        <w:t>- our core grant allows us to work in the EFTA, and all costs outside need to be funded elsewhere</w:t>
      </w:r>
      <w:r w:rsidR="3111C1EA" w:rsidRPr="003A22EF">
        <w:rPr>
          <w:sz w:val="24"/>
          <w:szCs w:val="24"/>
        </w:rPr>
        <w:t>.</w:t>
      </w:r>
      <w:r w:rsidR="000662C8" w:rsidRPr="003A22EF">
        <w:rPr>
          <w:sz w:val="24"/>
          <w:szCs w:val="24"/>
        </w:rPr>
        <w:t xml:space="preserve"> </w:t>
      </w:r>
      <w:proofErr w:type="gramStart"/>
      <w:r w:rsidR="000662C8" w:rsidRPr="003A22EF">
        <w:rPr>
          <w:sz w:val="24"/>
          <w:szCs w:val="24"/>
        </w:rPr>
        <w:t>Therefore</w:t>
      </w:r>
      <w:proofErr w:type="gramEnd"/>
      <w:r w:rsidR="000662C8" w:rsidRPr="003A22EF">
        <w:rPr>
          <w:sz w:val="24"/>
          <w:szCs w:val="24"/>
        </w:rPr>
        <w:t xml:space="preserve"> we do not have funding for travel or translations for DPOs from this region. </w:t>
      </w:r>
    </w:p>
    <w:p w14:paraId="405CC97F" w14:textId="200D09B8" w:rsidR="00D07244" w:rsidRPr="003A22EF" w:rsidRDefault="00013E62" w:rsidP="003A22EF">
      <w:pPr>
        <w:numPr>
          <w:ilvl w:val="0"/>
          <w:numId w:val="21"/>
        </w:numPr>
        <w:spacing w:line="360" w:lineRule="auto"/>
        <w:rPr>
          <w:sz w:val="24"/>
          <w:szCs w:val="24"/>
        </w:rPr>
      </w:pPr>
      <w:r w:rsidRPr="003A22EF">
        <w:rPr>
          <w:b/>
          <w:bCs/>
          <w:sz w:val="24"/>
          <w:szCs w:val="24"/>
        </w:rPr>
        <w:t>Language barriers</w:t>
      </w:r>
      <w:r w:rsidRPr="003A22EF">
        <w:rPr>
          <w:sz w:val="24"/>
          <w:szCs w:val="24"/>
        </w:rPr>
        <w:t xml:space="preserve">- until 2022 we had not one Russian speaking staff member (now we have as part of Ukraine programme); only one Board member </w:t>
      </w:r>
      <w:r w:rsidR="000662C8" w:rsidRPr="003A22EF">
        <w:rPr>
          <w:sz w:val="24"/>
          <w:szCs w:val="24"/>
        </w:rPr>
        <w:t xml:space="preserve">we know of </w:t>
      </w:r>
      <w:r w:rsidRPr="003A22EF">
        <w:rPr>
          <w:sz w:val="24"/>
          <w:szCs w:val="24"/>
        </w:rPr>
        <w:t>who speaks Russian (Gunta Anca)</w:t>
      </w:r>
      <w:r w:rsidR="219C989F" w:rsidRPr="003A22EF">
        <w:rPr>
          <w:sz w:val="24"/>
          <w:szCs w:val="24"/>
        </w:rPr>
        <w:t xml:space="preserve">. For the European Disability Summit on </w:t>
      </w:r>
      <w:r w:rsidR="60417DD0" w:rsidRPr="003A22EF">
        <w:rPr>
          <w:sz w:val="24"/>
          <w:szCs w:val="24"/>
        </w:rPr>
        <w:t>international</w:t>
      </w:r>
      <w:r w:rsidR="219C989F" w:rsidRPr="003A22EF">
        <w:rPr>
          <w:sz w:val="24"/>
          <w:szCs w:val="24"/>
        </w:rPr>
        <w:t xml:space="preserve"> cooperation, we </w:t>
      </w:r>
      <w:r w:rsidR="00BA1685" w:rsidRPr="003A22EF">
        <w:rPr>
          <w:sz w:val="24"/>
          <w:szCs w:val="24"/>
        </w:rPr>
        <w:t xml:space="preserve">allocated a </w:t>
      </w:r>
      <w:r w:rsidR="219C989F" w:rsidRPr="003A22EF">
        <w:rPr>
          <w:sz w:val="24"/>
          <w:szCs w:val="24"/>
        </w:rPr>
        <w:t xml:space="preserve">budget </w:t>
      </w:r>
      <w:r w:rsidR="00BA1685" w:rsidRPr="003A22EF">
        <w:rPr>
          <w:sz w:val="24"/>
          <w:szCs w:val="24"/>
        </w:rPr>
        <w:t xml:space="preserve">from our international cooperation work </w:t>
      </w:r>
      <w:r w:rsidR="52817109" w:rsidRPr="003A22EF">
        <w:rPr>
          <w:sz w:val="24"/>
          <w:szCs w:val="24"/>
        </w:rPr>
        <w:t xml:space="preserve">to do work in Russian (consultation, webinars, </w:t>
      </w:r>
      <w:proofErr w:type="gramStart"/>
      <w:r w:rsidR="52817109" w:rsidRPr="003A22EF">
        <w:rPr>
          <w:sz w:val="24"/>
          <w:szCs w:val="24"/>
        </w:rPr>
        <w:t>interpretation</w:t>
      </w:r>
      <w:proofErr w:type="gramEnd"/>
      <w:r w:rsidR="52817109" w:rsidRPr="003A22EF">
        <w:rPr>
          <w:sz w:val="24"/>
          <w:szCs w:val="24"/>
        </w:rPr>
        <w:t xml:space="preserve"> and translation). </w:t>
      </w:r>
    </w:p>
    <w:p w14:paraId="6AC02248" w14:textId="26274349" w:rsidR="00013E62" w:rsidRPr="003A22EF" w:rsidRDefault="00013E62" w:rsidP="003A22EF">
      <w:pPr>
        <w:numPr>
          <w:ilvl w:val="0"/>
          <w:numId w:val="21"/>
        </w:numPr>
        <w:spacing w:line="360" w:lineRule="auto"/>
        <w:rPr>
          <w:sz w:val="24"/>
          <w:szCs w:val="24"/>
        </w:rPr>
      </w:pPr>
      <w:r w:rsidRPr="003A22EF">
        <w:rPr>
          <w:b/>
          <w:bCs/>
          <w:sz w:val="24"/>
          <w:szCs w:val="24"/>
        </w:rPr>
        <w:t>Constitutional barriers</w:t>
      </w:r>
      <w:r w:rsidRPr="003A22EF">
        <w:rPr>
          <w:sz w:val="24"/>
          <w:szCs w:val="24"/>
        </w:rPr>
        <w:t>- our statutes direct us towards the EU and restrict our membership outside of the EU; this does not prevent us from having projects or other activities in cooperation with DPOs in the region</w:t>
      </w:r>
      <w:r w:rsidR="57B68563" w:rsidRPr="003A22EF">
        <w:rPr>
          <w:sz w:val="24"/>
          <w:szCs w:val="24"/>
        </w:rPr>
        <w:t>.</w:t>
      </w:r>
    </w:p>
    <w:p w14:paraId="4B4D0A94" w14:textId="481D74F9" w:rsidR="00BA1685" w:rsidRPr="003A22EF" w:rsidRDefault="00BA1685" w:rsidP="003A22EF">
      <w:pPr>
        <w:numPr>
          <w:ilvl w:val="0"/>
          <w:numId w:val="21"/>
        </w:numPr>
        <w:spacing w:line="360" w:lineRule="auto"/>
        <w:rPr>
          <w:sz w:val="24"/>
          <w:szCs w:val="24"/>
        </w:rPr>
      </w:pPr>
      <w:r w:rsidRPr="003A22EF">
        <w:rPr>
          <w:b/>
          <w:bCs/>
          <w:sz w:val="24"/>
          <w:szCs w:val="24"/>
        </w:rPr>
        <w:t>Partnership</w:t>
      </w:r>
      <w:r w:rsidRPr="003A22EF">
        <w:rPr>
          <w:sz w:val="24"/>
          <w:szCs w:val="24"/>
        </w:rPr>
        <w:t>: EDF does not have the right relationship with pol</w:t>
      </w:r>
      <w:r w:rsidR="00300CD3" w:rsidRPr="003A22EF">
        <w:rPr>
          <w:sz w:val="24"/>
          <w:szCs w:val="24"/>
        </w:rPr>
        <w:t>ic</w:t>
      </w:r>
      <w:r w:rsidR="00C41D7D" w:rsidRPr="003A22EF">
        <w:rPr>
          <w:sz w:val="24"/>
          <w:szCs w:val="24"/>
        </w:rPr>
        <w:t>y</w:t>
      </w:r>
      <w:r w:rsidRPr="003A22EF">
        <w:rPr>
          <w:sz w:val="24"/>
          <w:szCs w:val="24"/>
        </w:rPr>
        <w:t xml:space="preserve"> makers, UN agencies /donors or funding programmes </w:t>
      </w:r>
      <w:r w:rsidR="00A43BF6" w:rsidRPr="003A22EF">
        <w:rPr>
          <w:sz w:val="24"/>
          <w:szCs w:val="24"/>
        </w:rPr>
        <w:t xml:space="preserve">in </w:t>
      </w:r>
      <w:r w:rsidRPr="003A22EF">
        <w:rPr>
          <w:sz w:val="24"/>
          <w:szCs w:val="24"/>
        </w:rPr>
        <w:t>that region. In addition, the Disability Movement has a different make-up. There are long standing traditional umbrella organisations which are qua</w:t>
      </w:r>
      <w:r w:rsidR="00C17A1E" w:rsidRPr="003A22EF">
        <w:rPr>
          <w:sz w:val="24"/>
          <w:szCs w:val="24"/>
        </w:rPr>
        <w:t>s</w:t>
      </w:r>
      <w:r w:rsidRPr="003A22EF">
        <w:rPr>
          <w:sz w:val="24"/>
          <w:szCs w:val="24"/>
        </w:rPr>
        <w:t>i-governmental in some cases, while more CRPD progressive organisations also exist.</w:t>
      </w:r>
    </w:p>
    <w:p w14:paraId="7FAD0056" w14:textId="3A6BE8AF" w:rsidR="00013E62" w:rsidRPr="003A22EF" w:rsidRDefault="00013E62" w:rsidP="003A22EF">
      <w:pPr>
        <w:pStyle w:val="Heading3"/>
        <w:spacing w:after="240"/>
        <w:rPr>
          <w:color w:val="0070C0"/>
        </w:rPr>
      </w:pPr>
      <w:r w:rsidRPr="003A22EF">
        <w:rPr>
          <w:color w:val="0070C0"/>
        </w:rPr>
        <w:t xml:space="preserve">Opportunities </w:t>
      </w:r>
    </w:p>
    <w:p w14:paraId="58CA4635" w14:textId="4D1F4874" w:rsidR="00013E62" w:rsidRPr="003A22EF" w:rsidRDefault="00013E62" w:rsidP="003A22EF">
      <w:pPr>
        <w:numPr>
          <w:ilvl w:val="0"/>
          <w:numId w:val="22"/>
        </w:numPr>
        <w:spacing w:line="360" w:lineRule="auto"/>
        <w:rPr>
          <w:sz w:val="24"/>
          <w:szCs w:val="24"/>
        </w:rPr>
      </w:pPr>
      <w:r w:rsidRPr="003A22EF">
        <w:rPr>
          <w:b/>
          <w:bCs/>
          <w:sz w:val="24"/>
          <w:szCs w:val="24"/>
        </w:rPr>
        <w:t>The EU accession process</w:t>
      </w:r>
      <w:r w:rsidR="1D827B65" w:rsidRPr="003A22EF">
        <w:rPr>
          <w:sz w:val="24"/>
          <w:szCs w:val="24"/>
        </w:rPr>
        <w:t>-</w:t>
      </w:r>
      <w:r w:rsidR="00521D88" w:rsidRPr="003A22EF">
        <w:rPr>
          <w:sz w:val="24"/>
          <w:szCs w:val="24"/>
        </w:rPr>
        <w:t xml:space="preserve"> this is guided by transition and alignment to EU laws and policies and also brings opportunities for funding </w:t>
      </w:r>
      <w:r w:rsidR="006E4B62" w:rsidRPr="003A22EF">
        <w:rPr>
          <w:sz w:val="24"/>
          <w:szCs w:val="24"/>
        </w:rPr>
        <w:t xml:space="preserve">to the disability movement in those </w:t>
      </w:r>
      <w:proofErr w:type="gramStart"/>
      <w:r w:rsidR="006E4B62" w:rsidRPr="003A22EF">
        <w:rPr>
          <w:sz w:val="24"/>
          <w:szCs w:val="24"/>
        </w:rPr>
        <w:t xml:space="preserve">countries </w:t>
      </w:r>
      <w:r w:rsidR="00BA1685" w:rsidRPr="003A22EF">
        <w:rPr>
          <w:sz w:val="24"/>
          <w:szCs w:val="24"/>
        </w:rPr>
        <w:t>;</w:t>
      </w:r>
      <w:proofErr w:type="gramEnd"/>
      <w:r w:rsidR="00BA1685" w:rsidRPr="003A22EF">
        <w:rPr>
          <w:sz w:val="24"/>
          <w:szCs w:val="24"/>
        </w:rPr>
        <w:t xml:space="preserve"> this creates potential opportunities to cooperate with those countries active on their EU candidacy</w:t>
      </w:r>
    </w:p>
    <w:p w14:paraId="4BBAF455" w14:textId="33CA5B35" w:rsidR="00013E62" w:rsidRPr="003A22EF" w:rsidRDefault="00013E62" w:rsidP="003A22EF">
      <w:pPr>
        <w:numPr>
          <w:ilvl w:val="0"/>
          <w:numId w:val="22"/>
        </w:numPr>
        <w:spacing w:line="360" w:lineRule="auto"/>
        <w:rPr>
          <w:sz w:val="24"/>
          <w:szCs w:val="24"/>
        </w:rPr>
      </w:pPr>
      <w:r w:rsidRPr="003A22EF">
        <w:rPr>
          <w:b/>
          <w:bCs/>
          <w:sz w:val="24"/>
          <w:szCs w:val="24"/>
        </w:rPr>
        <w:lastRenderedPageBreak/>
        <w:t>The growing interest from DPO</w:t>
      </w:r>
      <w:r w:rsidRPr="003A22EF">
        <w:rPr>
          <w:sz w:val="24"/>
          <w:szCs w:val="24"/>
        </w:rPr>
        <w:t>s outside of the EFTA to cooperate</w:t>
      </w:r>
      <w:r w:rsidR="006E4B62" w:rsidRPr="003A22EF">
        <w:rPr>
          <w:sz w:val="24"/>
          <w:szCs w:val="24"/>
        </w:rPr>
        <w:t xml:space="preserve"> with EDF, as we see in the </w:t>
      </w:r>
      <w:r w:rsidR="453A3F95" w:rsidRPr="003A22EF">
        <w:rPr>
          <w:sz w:val="24"/>
          <w:szCs w:val="24"/>
        </w:rPr>
        <w:t xml:space="preserve">European Disability Summit, the war in Ukraine </w:t>
      </w:r>
      <w:proofErr w:type="gramStart"/>
      <w:r w:rsidR="006E4B62" w:rsidRPr="003A22EF">
        <w:rPr>
          <w:sz w:val="24"/>
          <w:szCs w:val="24"/>
        </w:rPr>
        <w:t>and also</w:t>
      </w:r>
      <w:proofErr w:type="gramEnd"/>
      <w:r w:rsidR="006E4B62" w:rsidRPr="003A22EF">
        <w:rPr>
          <w:sz w:val="24"/>
          <w:szCs w:val="24"/>
        </w:rPr>
        <w:t xml:space="preserve"> in new members coming to EDF</w:t>
      </w:r>
      <w:r w:rsidR="041B39DD" w:rsidRPr="003A22EF">
        <w:rPr>
          <w:sz w:val="24"/>
          <w:szCs w:val="24"/>
        </w:rPr>
        <w:t xml:space="preserve">. </w:t>
      </w:r>
    </w:p>
    <w:p w14:paraId="46745545" w14:textId="7E592121" w:rsidR="00013E62" w:rsidRPr="003A22EF" w:rsidRDefault="00013E62" w:rsidP="003A22EF">
      <w:pPr>
        <w:numPr>
          <w:ilvl w:val="0"/>
          <w:numId w:val="22"/>
        </w:numPr>
        <w:spacing w:line="360" w:lineRule="auto"/>
        <w:rPr>
          <w:sz w:val="24"/>
          <w:szCs w:val="24"/>
        </w:rPr>
      </w:pPr>
      <w:r w:rsidRPr="003A22EF">
        <w:rPr>
          <w:b/>
          <w:bCs/>
          <w:sz w:val="24"/>
          <w:szCs w:val="24"/>
        </w:rPr>
        <w:t>Our international cooperation team actions in the region</w:t>
      </w:r>
      <w:r w:rsidRPr="003A22EF">
        <w:rPr>
          <w:sz w:val="24"/>
          <w:szCs w:val="24"/>
        </w:rPr>
        <w:t>- the European Disability Summit, Ukraine programme and staff</w:t>
      </w:r>
    </w:p>
    <w:p w14:paraId="761DF7D2" w14:textId="2D1D5D22" w:rsidR="00013E62" w:rsidRPr="003A22EF" w:rsidRDefault="5724B1CF" w:rsidP="003A22EF">
      <w:pPr>
        <w:numPr>
          <w:ilvl w:val="0"/>
          <w:numId w:val="22"/>
        </w:numPr>
        <w:spacing w:line="360" w:lineRule="auto"/>
        <w:rPr>
          <w:sz w:val="24"/>
          <w:szCs w:val="24"/>
        </w:rPr>
      </w:pPr>
      <w:r w:rsidRPr="003A22EF">
        <w:rPr>
          <w:b/>
          <w:bCs/>
          <w:sz w:val="24"/>
          <w:szCs w:val="24"/>
        </w:rPr>
        <w:t>The interest of the UN agencies to work</w:t>
      </w:r>
      <w:r w:rsidRPr="003A22EF">
        <w:rPr>
          <w:sz w:val="24"/>
          <w:szCs w:val="24"/>
        </w:rPr>
        <w:t xml:space="preserve"> in the region with EDF and DPOs </w:t>
      </w:r>
      <w:r w:rsidR="00013E62" w:rsidRPr="003A22EF">
        <w:rPr>
          <w:sz w:val="24"/>
          <w:szCs w:val="24"/>
        </w:rPr>
        <w:t xml:space="preserve">to strengthen their work on disability </w:t>
      </w:r>
    </w:p>
    <w:p w14:paraId="4E4B9581" w14:textId="26CA654F" w:rsidR="00BA1685" w:rsidRPr="003A22EF" w:rsidRDefault="00BA1685" w:rsidP="003A22EF">
      <w:pPr>
        <w:numPr>
          <w:ilvl w:val="0"/>
          <w:numId w:val="22"/>
        </w:numPr>
        <w:spacing w:line="360" w:lineRule="auto"/>
        <w:rPr>
          <w:sz w:val="24"/>
          <w:szCs w:val="24"/>
        </w:rPr>
      </w:pPr>
      <w:r w:rsidRPr="003A22EF">
        <w:rPr>
          <w:b/>
          <w:bCs/>
          <w:sz w:val="24"/>
          <w:szCs w:val="24"/>
        </w:rPr>
        <w:t>Initiatives by IDA: IDA has proposed to reach out more in the region to try to have resourcing for the disability movement and translation training into Russian</w:t>
      </w:r>
    </w:p>
    <w:p w14:paraId="256809D0" w14:textId="54DFEB61" w:rsidR="00521D88" w:rsidRPr="003A22EF" w:rsidRDefault="00BA1685" w:rsidP="00951461">
      <w:pPr>
        <w:numPr>
          <w:ilvl w:val="0"/>
          <w:numId w:val="22"/>
        </w:numPr>
        <w:spacing w:line="360" w:lineRule="auto"/>
        <w:rPr>
          <w:sz w:val="24"/>
          <w:szCs w:val="24"/>
        </w:rPr>
      </w:pPr>
      <w:r w:rsidRPr="003A22EF">
        <w:rPr>
          <w:b/>
          <w:bCs/>
          <w:sz w:val="24"/>
          <w:szCs w:val="24"/>
        </w:rPr>
        <w:t xml:space="preserve">Initiatives by SUSTENTO: </w:t>
      </w:r>
      <w:r w:rsidRPr="003A22EF">
        <w:rPr>
          <w:sz w:val="24"/>
          <w:szCs w:val="24"/>
        </w:rPr>
        <w:t xml:space="preserve">SUSTENTO is proposing the Riga academy to building on its track recording of networking and providing disability rights training to activists, </w:t>
      </w:r>
      <w:proofErr w:type="gramStart"/>
      <w:r w:rsidRPr="003A22EF">
        <w:rPr>
          <w:sz w:val="24"/>
          <w:szCs w:val="24"/>
        </w:rPr>
        <w:t>organisations</w:t>
      </w:r>
      <w:proofErr w:type="gramEnd"/>
      <w:r w:rsidRPr="003A22EF">
        <w:rPr>
          <w:sz w:val="24"/>
          <w:szCs w:val="24"/>
        </w:rPr>
        <w:t xml:space="preserve"> and government officials from Russian speaking countries</w:t>
      </w:r>
      <w:r w:rsidRPr="003A22EF">
        <w:rPr>
          <w:b/>
          <w:bCs/>
          <w:sz w:val="24"/>
          <w:szCs w:val="24"/>
        </w:rPr>
        <w:t xml:space="preserve"> </w:t>
      </w:r>
    </w:p>
    <w:p w14:paraId="02412981" w14:textId="49E27CE4" w:rsidR="00951461" w:rsidRDefault="00951461" w:rsidP="003A22EF">
      <w:pPr>
        <w:pStyle w:val="Heading2"/>
        <w:spacing w:after="240"/>
      </w:pPr>
      <w:r>
        <w:t>Towards defining an EDF role in the wider European region</w:t>
      </w:r>
    </w:p>
    <w:p w14:paraId="10DE23B4" w14:textId="77EB2943" w:rsidR="00951461" w:rsidRPr="003A22EF" w:rsidRDefault="00951461" w:rsidP="003A22EF">
      <w:pPr>
        <w:spacing w:line="360" w:lineRule="auto"/>
        <w:rPr>
          <w:sz w:val="24"/>
          <w:szCs w:val="24"/>
        </w:rPr>
      </w:pPr>
      <w:r w:rsidRPr="003A22EF">
        <w:rPr>
          <w:sz w:val="24"/>
          <w:szCs w:val="24"/>
        </w:rPr>
        <w:t xml:space="preserve">EDF members have shown strong interest in supporting </w:t>
      </w:r>
      <w:r w:rsidR="00A64D99" w:rsidRPr="003A22EF">
        <w:rPr>
          <w:sz w:val="24"/>
          <w:szCs w:val="24"/>
        </w:rPr>
        <w:t>persons</w:t>
      </w:r>
      <w:r w:rsidRPr="003A22EF">
        <w:rPr>
          <w:sz w:val="24"/>
          <w:szCs w:val="24"/>
        </w:rPr>
        <w:t xml:space="preserve"> with disabilities in our</w:t>
      </w:r>
      <w:r w:rsidR="42EC1BE5" w:rsidRPr="003A22EF">
        <w:rPr>
          <w:sz w:val="24"/>
          <w:szCs w:val="24"/>
        </w:rPr>
        <w:t xml:space="preserve"> European</w:t>
      </w:r>
      <w:r w:rsidRPr="003A22EF">
        <w:rPr>
          <w:sz w:val="24"/>
          <w:szCs w:val="24"/>
        </w:rPr>
        <w:t xml:space="preserve"> neighbourhood. The European project itself is evolving and there may be real paths towards EU expansion. </w:t>
      </w:r>
    </w:p>
    <w:p w14:paraId="0C7342E6" w14:textId="5A8ABD23" w:rsidR="00746CED" w:rsidRPr="003A22EF" w:rsidRDefault="00746CED" w:rsidP="003A22EF">
      <w:pPr>
        <w:spacing w:line="360" w:lineRule="auto"/>
        <w:rPr>
          <w:sz w:val="24"/>
          <w:szCs w:val="24"/>
        </w:rPr>
      </w:pPr>
      <w:r w:rsidRPr="003A22EF">
        <w:rPr>
          <w:sz w:val="24"/>
          <w:szCs w:val="24"/>
        </w:rPr>
        <w:t xml:space="preserve">On the other hand, it could be argued that EDF has neither the statutes, skills </w:t>
      </w:r>
      <w:r w:rsidR="00C17A1E" w:rsidRPr="003A22EF">
        <w:rPr>
          <w:sz w:val="24"/>
          <w:szCs w:val="24"/>
        </w:rPr>
        <w:t>nor</w:t>
      </w:r>
      <w:r w:rsidRPr="003A22EF">
        <w:rPr>
          <w:sz w:val="24"/>
          <w:szCs w:val="24"/>
        </w:rPr>
        <w:t xml:space="preserve"> the means to </w:t>
      </w:r>
      <w:r w:rsidR="00BA1685" w:rsidRPr="003A22EF">
        <w:rPr>
          <w:sz w:val="24"/>
          <w:szCs w:val="24"/>
        </w:rPr>
        <w:t>engage usefully in</w:t>
      </w:r>
      <w:r w:rsidRPr="003A22EF">
        <w:rPr>
          <w:sz w:val="24"/>
          <w:szCs w:val="24"/>
        </w:rPr>
        <w:t xml:space="preserve"> the whole European region. EDF could aim for more </w:t>
      </w:r>
      <w:r w:rsidR="000D0F55" w:rsidRPr="003A22EF">
        <w:rPr>
          <w:sz w:val="24"/>
          <w:szCs w:val="24"/>
        </w:rPr>
        <w:t xml:space="preserve">achievable objectives: </w:t>
      </w:r>
    </w:p>
    <w:p w14:paraId="06D0D416" w14:textId="7F5638FC" w:rsidR="000D0F55" w:rsidRPr="003A22EF" w:rsidRDefault="00636CC7" w:rsidP="003A22EF">
      <w:pPr>
        <w:numPr>
          <w:ilvl w:val="0"/>
          <w:numId w:val="16"/>
        </w:numPr>
        <w:spacing w:line="360" w:lineRule="auto"/>
        <w:rPr>
          <w:sz w:val="24"/>
          <w:szCs w:val="24"/>
        </w:rPr>
      </w:pPr>
      <w:r w:rsidRPr="003A22EF">
        <w:rPr>
          <w:b/>
          <w:bCs/>
          <w:sz w:val="24"/>
          <w:szCs w:val="24"/>
        </w:rPr>
        <w:t>Promoting a disability-inclusive EU Candidacy process:</w:t>
      </w:r>
      <w:r w:rsidRPr="003A22EF">
        <w:rPr>
          <w:sz w:val="24"/>
          <w:szCs w:val="24"/>
        </w:rPr>
        <w:t xml:space="preserve"> </w:t>
      </w:r>
      <w:r w:rsidR="000D0F55" w:rsidRPr="003A22EF">
        <w:rPr>
          <w:sz w:val="24"/>
          <w:szCs w:val="24"/>
        </w:rPr>
        <w:t>EDF welcomes and supports members from candidate countries to the EU (aiming towards observer membership), and other European countries (associate members)</w:t>
      </w:r>
      <w:r w:rsidR="004373C1" w:rsidRPr="003A22EF">
        <w:rPr>
          <w:sz w:val="24"/>
          <w:szCs w:val="24"/>
        </w:rPr>
        <w:t xml:space="preserve">. This will enrich our </w:t>
      </w:r>
      <w:r w:rsidR="00512132" w:rsidRPr="003A22EF">
        <w:rPr>
          <w:sz w:val="24"/>
          <w:szCs w:val="24"/>
        </w:rPr>
        <w:t>representativeness</w:t>
      </w:r>
      <w:r w:rsidR="004373C1" w:rsidRPr="003A22EF">
        <w:rPr>
          <w:sz w:val="24"/>
          <w:szCs w:val="24"/>
        </w:rPr>
        <w:t xml:space="preserve"> and knowledge and may help the disability movement in those countries. </w:t>
      </w:r>
      <w:r w:rsidR="002979C5" w:rsidRPr="003A22EF">
        <w:rPr>
          <w:sz w:val="24"/>
          <w:szCs w:val="24"/>
        </w:rPr>
        <w:t xml:space="preserve">EDF creates a forum for learning and cooperation on European Accession, bringing members together, sharing experience and expertise. </w:t>
      </w:r>
      <w:r w:rsidRPr="003A22EF">
        <w:rPr>
          <w:sz w:val="24"/>
          <w:szCs w:val="24"/>
        </w:rPr>
        <w:t xml:space="preserve">For this, EDF should </w:t>
      </w:r>
      <w:r w:rsidRPr="003A22EF">
        <w:rPr>
          <w:sz w:val="24"/>
          <w:szCs w:val="24"/>
        </w:rPr>
        <w:lastRenderedPageBreak/>
        <w:t>find credible way</w:t>
      </w:r>
      <w:r w:rsidR="00C17A1E" w:rsidRPr="003A22EF">
        <w:rPr>
          <w:sz w:val="24"/>
          <w:szCs w:val="24"/>
        </w:rPr>
        <w:t>s</w:t>
      </w:r>
      <w:r w:rsidRPr="003A22EF">
        <w:rPr>
          <w:sz w:val="24"/>
          <w:szCs w:val="24"/>
        </w:rPr>
        <w:t xml:space="preserve"> to closely examine membership applications to ensure they are really DPOs. </w:t>
      </w:r>
    </w:p>
    <w:p w14:paraId="5C4C1F99" w14:textId="3C887D95" w:rsidR="00636CC7" w:rsidRPr="003A22EF" w:rsidRDefault="00636CC7" w:rsidP="003A22EF">
      <w:pPr>
        <w:numPr>
          <w:ilvl w:val="0"/>
          <w:numId w:val="16"/>
        </w:numPr>
        <w:spacing w:line="360" w:lineRule="auto"/>
        <w:rPr>
          <w:sz w:val="24"/>
          <w:szCs w:val="24"/>
        </w:rPr>
      </w:pPr>
      <w:r w:rsidRPr="003A22EF">
        <w:rPr>
          <w:b/>
          <w:bCs/>
          <w:sz w:val="24"/>
          <w:szCs w:val="24"/>
        </w:rPr>
        <w:t>Embedding the European Disability Summit as part of a G</w:t>
      </w:r>
      <w:r w:rsidR="00AF5C9E" w:rsidRPr="003A22EF">
        <w:rPr>
          <w:b/>
          <w:bCs/>
          <w:sz w:val="24"/>
          <w:szCs w:val="24"/>
        </w:rPr>
        <w:t xml:space="preserve">lobal </w:t>
      </w:r>
      <w:r w:rsidRPr="003A22EF">
        <w:rPr>
          <w:b/>
          <w:bCs/>
          <w:sz w:val="24"/>
          <w:szCs w:val="24"/>
        </w:rPr>
        <w:t>D</w:t>
      </w:r>
      <w:r w:rsidR="00AF5C9E" w:rsidRPr="003A22EF">
        <w:rPr>
          <w:b/>
          <w:bCs/>
          <w:sz w:val="24"/>
          <w:szCs w:val="24"/>
        </w:rPr>
        <w:t xml:space="preserve">isability </w:t>
      </w:r>
      <w:r w:rsidRPr="003A22EF">
        <w:rPr>
          <w:b/>
          <w:bCs/>
          <w:sz w:val="24"/>
          <w:szCs w:val="24"/>
        </w:rPr>
        <w:t>S</w:t>
      </w:r>
      <w:r w:rsidR="00AF5C9E" w:rsidRPr="003A22EF">
        <w:rPr>
          <w:b/>
          <w:bCs/>
          <w:sz w:val="24"/>
          <w:szCs w:val="24"/>
        </w:rPr>
        <w:t>ummit</w:t>
      </w:r>
      <w:r w:rsidRPr="003A22EF">
        <w:rPr>
          <w:b/>
          <w:bCs/>
          <w:sz w:val="24"/>
          <w:szCs w:val="24"/>
        </w:rPr>
        <w:t xml:space="preserve"> process:</w:t>
      </w:r>
      <w:r w:rsidRPr="003A22EF">
        <w:rPr>
          <w:sz w:val="24"/>
          <w:szCs w:val="24"/>
        </w:rPr>
        <w:t xml:space="preserve"> EDF ensures </w:t>
      </w:r>
      <w:r w:rsidR="00AF5C9E" w:rsidRPr="003A22EF">
        <w:rPr>
          <w:sz w:val="24"/>
          <w:szCs w:val="24"/>
        </w:rPr>
        <w:t xml:space="preserve">that </w:t>
      </w:r>
      <w:r w:rsidRPr="003A22EF">
        <w:rPr>
          <w:sz w:val="24"/>
          <w:szCs w:val="24"/>
        </w:rPr>
        <w:t xml:space="preserve">the European Disability Summit on international cooperation becomes a regular event, properly funded, and is a forum for wider European dialogue and engagement.  The next event is 2025 in Germany. </w:t>
      </w:r>
    </w:p>
    <w:p w14:paraId="064B1888" w14:textId="04CEE46A" w:rsidR="003A22E3" w:rsidRPr="003A22EF" w:rsidRDefault="003A22E3" w:rsidP="003A22EF">
      <w:pPr>
        <w:numPr>
          <w:ilvl w:val="0"/>
          <w:numId w:val="16"/>
        </w:numPr>
        <w:spacing w:line="360" w:lineRule="auto"/>
        <w:rPr>
          <w:sz w:val="24"/>
          <w:szCs w:val="24"/>
        </w:rPr>
      </w:pPr>
      <w:r w:rsidRPr="003A22EF">
        <w:rPr>
          <w:b/>
          <w:bCs/>
          <w:sz w:val="24"/>
          <w:szCs w:val="24"/>
        </w:rPr>
        <w:t>Ensuring ongoing support to the disability movement in Ukraine and Moldova, continuing to cooperate closely, provide programme support, advocacy.</w:t>
      </w:r>
      <w:r w:rsidRPr="003A22EF">
        <w:rPr>
          <w:sz w:val="24"/>
          <w:szCs w:val="24"/>
        </w:rPr>
        <w:t xml:space="preserve"> </w:t>
      </w:r>
    </w:p>
    <w:p w14:paraId="101D724E" w14:textId="4A6A50EC" w:rsidR="003A22E3" w:rsidRPr="003A22EF" w:rsidRDefault="003A22E3" w:rsidP="003A22EF">
      <w:pPr>
        <w:numPr>
          <w:ilvl w:val="0"/>
          <w:numId w:val="16"/>
        </w:numPr>
        <w:spacing w:line="360" w:lineRule="auto"/>
        <w:rPr>
          <w:sz w:val="24"/>
          <w:szCs w:val="24"/>
        </w:rPr>
      </w:pPr>
      <w:r w:rsidRPr="003A22EF">
        <w:rPr>
          <w:sz w:val="24"/>
          <w:szCs w:val="24"/>
        </w:rPr>
        <w:t xml:space="preserve">Explore with IDA how to ensure a voice for this region in International Advocacy. </w:t>
      </w:r>
    </w:p>
    <w:p w14:paraId="1264D2A9" w14:textId="224B8FD7" w:rsidR="00816F03" w:rsidRPr="003A22EF" w:rsidRDefault="00512132" w:rsidP="003A22EF">
      <w:pPr>
        <w:spacing w:line="360" w:lineRule="auto"/>
        <w:rPr>
          <w:sz w:val="24"/>
          <w:szCs w:val="24"/>
        </w:rPr>
      </w:pPr>
      <w:r w:rsidRPr="003A22EF">
        <w:rPr>
          <w:sz w:val="24"/>
          <w:szCs w:val="24"/>
        </w:rPr>
        <w:t>EDF continues to cooperate ad hoc on request of DPOs and other activists within the region</w:t>
      </w:r>
      <w:r w:rsidR="6970D57E" w:rsidRPr="003A22EF">
        <w:rPr>
          <w:sz w:val="24"/>
          <w:szCs w:val="24"/>
        </w:rPr>
        <w:t>.</w:t>
      </w:r>
    </w:p>
    <w:p w14:paraId="56EF932D" w14:textId="5BE3ED6D" w:rsidR="00636CC7" w:rsidRPr="00636CC7" w:rsidRDefault="00F623FE" w:rsidP="003A22EF">
      <w:pPr>
        <w:pStyle w:val="Heading2"/>
        <w:spacing w:after="240"/>
      </w:pPr>
      <w:r>
        <w:t xml:space="preserve">Annex </w:t>
      </w:r>
      <w:r w:rsidR="0014092A">
        <w:t>1 EDF statutes and regional considerations</w:t>
      </w:r>
    </w:p>
    <w:p w14:paraId="2963919B" w14:textId="77777777" w:rsidR="00636CC7" w:rsidRPr="003A22EF" w:rsidRDefault="0014092A" w:rsidP="003A22EF">
      <w:pPr>
        <w:spacing w:line="360" w:lineRule="auto"/>
        <w:rPr>
          <w:sz w:val="24"/>
          <w:szCs w:val="24"/>
        </w:rPr>
      </w:pPr>
      <w:r w:rsidRPr="003A22EF">
        <w:rPr>
          <w:sz w:val="24"/>
          <w:szCs w:val="24"/>
        </w:rPr>
        <w:t xml:space="preserve">Article 3 – Purpose </w:t>
      </w:r>
      <w:proofErr w:type="gramStart"/>
      <w:r w:rsidRPr="003A22EF">
        <w:rPr>
          <w:sz w:val="24"/>
          <w:szCs w:val="24"/>
        </w:rPr>
        <w:t>The</w:t>
      </w:r>
      <w:proofErr w:type="gramEnd"/>
      <w:r w:rsidRPr="003A22EF">
        <w:rPr>
          <w:sz w:val="24"/>
          <w:szCs w:val="24"/>
        </w:rPr>
        <w:t xml:space="preserve"> Association’s mission is to ensure disabled people full access to fundamental and human rights through their active involvement in policy development and implementation </w:t>
      </w:r>
      <w:r w:rsidRPr="003A22EF">
        <w:rPr>
          <w:b/>
          <w:bCs/>
          <w:sz w:val="24"/>
          <w:szCs w:val="24"/>
        </w:rPr>
        <w:t>in Europe.</w:t>
      </w:r>
      <w:r w:rsidRPr="003A22EF">
        <w:rPr>
          <w:sz w:val="24"/>
          <w:szCs w:val="24"/>
        </w:rPr>
        <w:t xml:space="preserve"> </w:t>
      </w:r>
      <w:r w:rsidR="00636CC7" w:rsidRPr="003A22EF">
        <w:rPr>
          <w:sz w:val="24"/>
          <w:szCs w:val="24"/>
        </w:rPr>
        <w:t xml:space="preserve"> </w:t>
      </w:r>
      <w:r w:rsidRPr="003A22EF">
        <w:rPr>
          <w:sz w:val="24"/>
          <w:szCs w:val="24"/>
        </w:rPr>
        <w:t xml:space="preserve">The objective is to achieve equalisation of opportunities for all women and men with disabilities through influencing the work of </w:t>
      </w:r>
      <w:r w:rsidRPr="003A22EF">
        <w:rPr>
          <w:b/>
          <w:bCs/>
          <w:sz w:val="24"/>
          <w:szCs w:val="24"/>
        </w:rPr>
        <w:t>all the European institutions, in co-operation with the Social and Civil Partners, institutions and agencies of the EU and EEA</w:t>
      </w:r>
      <w:r w:rsidRPr="003A22EF">
        <w:rPr>
          <w:sz w:val="24"/>
          <w:szCs w:val="24"/>
        </w:rPr>
        <w:t>, as well as with other European and international organisations and agencies, in accordance with the principle of non-discrimination, and in compliance with EDF’s mission statement expressed in the first paragraph of the current article.</w:t>
      </w:r>
    </w:p>
    <w:p w14:paraId="53BD02F9" w14:textId="77777777" w:rsidR="00636CC7" w:rsidRPr="003A22EF" w:rsidRDefault="0014092A" w:rsidP="003A22EF">
      <w:pPr>
        <w:spacing w:line="360" w:lineRule="auto"/>
        <w:rPr>
          <w:sz w:val="24"/>
          <w:szCs w:val="24"/>
        </w:rPr>
      </w:pPr>
      <w:r w:rsidRPr="003A22EF">
        <w:rPr>
          <w:sz w:val="24"/>
          <w:szCs w:val="24"/>
        </w:rPr>
        <w:t xml:space="preserve">TITLE II – MEMBERS Article 4 – Membership </w:t>
      </w:r>
    </w:p>
    <w:p w14:paraId="3A33DDD4" w14:textId="77777777" w:rsidR="00636CC7" w:rsidRPr="003A22EF" w:rsidRDefault="0014092A" w:rsidP="003A22EF">
      <w:pPr>
        <w:spacing w:line="360" w:lineRule="auto"/>
        <w:rPr>
          <w:sz w:val="24"/>
          <w:szCs w:val="24"/>
        </w:rPr>
      </w:pPr>
      <w:r w:rsidRPr="003A22EF">
        <w:rPr>
          <w:sz w:val="24"/>
          <w:szCs w:val="24"/>
        </w:rPr>
        <w:t xml:space="preserve">The Association shall have four membership categories: (i) full members, (ii) ordinary members, (iii) observer members and (iv) associate members. </w:t>
      </w:r>
    </w:p>
    <w:p w14:paraId="791D5536" w14:textId="77777777" w:rsidR="00636CC7" w:rsidRPr="003A22EF" w:rsidRDefault="0014092A" w:rsidP="003A22EF">
      <w:pPr>
        <w:spacing w:line="360" w:lineRule="auto"/>
        <w:rPr>
          <w:sz w:val="24"/>
          <w:szCs w:val="24"/>
        </w:rPr>
      </w:pPr>
      <w:r w:rsidRPr="003A22EF">
        <w:rPr>
          <w:sz w:val="24"/>
          <w:szCs w:val="24"/>
        </w:rPr>
        <w:t xml:space="preserve">The rights and obligations of the full, ordinary, observer and the associate members shall be as set forth in these statutes and in the internal rules. </w:t>
      </w:r>
    </w:p>
    <w:p w14:paraId="1E79B324" w14:textId="77777777" w:rsidR="00B372B1" w:rsidRPr="003A22EF" w:rsidRDefault="0014092A" w:rsidP="003A22EF">
      <w:pPr>
        <w:spacing w:line="360" w:lineRule="auto"/>
        <w:rPr>
          <w:sz w:val="24"/>
          <w:szCs w:val="24"/>
        </w:rPr>
      </w:pPr>
      <w:r w:rsidRPr="003A22EF">
        <w:rPr>
          <w:sz w:val="24"/>
          <w:szCs w:val="24"/>
        </w:rPr>
        <w:t xml:space="preserve">Any references in these statutes and in the internal rules to “member” or “members” of the Association are references to full members, ordinary members, observer members and </w:t>
      </w:r>
      <w:r w:rsidRPr="003A22EF">
        <w:rPr>
          <w:sz w:val="24"/>
          <w:szCs w:val="24"/>
        </w:rPr>
        <w:lastRenderedPageBreak/>
        <w:t xml:space="preserve">associate members collectively. Members shall be legally constituted pursuant to the laws and customs of their country of origin. European networks which have statutes, but are not officially registered, might become associate members. </w:t>
      </w:r>
    </w:p>
    <w:p w14:paraId="07953090" w14:textId="77777777" w:rsidR="00B372B1" w:rsidRPr="003A22EF" w:rsidRDefault="0014092A" w:rsidP="003A22EF">
      <w:pPr>
        <w:spacing w:line="360" w:lineRule="auto"/>
        <w:rPr>
          <w:sz w:val="24"/>
          <w:szCs w:val="24"/>
        </w:rPr>
      </w:pPr>
      <w:r w:rsidRPr="003A22EF">
        <w:rPr>
          <w:sz w:val="24"/>
          <w:szCs w:val="24"/>
        </w:rPr>
        <w:t>Article 5. Full members Applicants whose aims and activities conform to articles 3 and 4 of these statutes and who meet the full membership criteria set forth in article 10 of these statutes may be admitted to the Association as full members. The rights and obligations of full members shall be as set forth in these statutes and in the internal rules. The rights of full members include full voting rights in the Association and the right to stand for election to the organisational structures of the Association in accordance with these statutes. Full members have complete membership of the Association. They set the policies, guidelines and priorities of the Association and make an ongoing contribution to its activities.</w:t>
      </w:r>
    </w:p>
    <w:p w14:paraId="7681E921" w14:textId="77777777" w:rsidR="00B372B1" w:rsidRPr="003A22EF" w:rsidRDefault="0014092A" w:rsidP="003A22EF">
      <w:pPr>
        <w:spacing w:line="360" w:lineRule="auto"/>
        <w:rPr>
          <w:sz w:val="24"/>
          <w:szCs w:val="24"/>
        </w:rPr>
      </w:pPr>
      <w:r w:rsidRPr="003A22EF">
        <w:rPr>
          <w:sz w:val="24"/>
          <w:szCs w:val="24"/>
        </w:rPr>
        <w:t xml:space="preserve">Full members shall be informed and consulted on an ongoing basis about the activities of the Association. Full members shall contribute an annual membership fee, the amount of which shall be determined by the General Assembly in accordance with article 13 of these statutes and the applicable provisions. </w:t>
      </w:r>
    </w:p>
    <w:p w14:paraId="30458EBF" w14:textId="77777777" w:rsidR="00B372B1" w:rsidRPr="003A22EF" w:rsidRDefault="0014092A" w:rsidP="003A22EF">
      <w:pPr>
        <w:spacing w:line="360" w:lineRule="auto"/>
        <w:rPr>
          <w:sz w:val="24"/>
          <w:szCs w:val="24"/>
        </w:rPr>
      </w:pPr>
      <w:r w:rsidRPr="003A22EF">
        <w:rPr>
          <w:sz w:val="24"/>
          <w:szCs w:val="24"/>
        </w:rPr>
        <w:t xml:space="preserve">Article 7. Observer members </w:t>
      </w:r>
    </w:p>
    <w:p w14:paraId="53F0B158" w14:textId="77777777" w:rsidR="00B372B1" w:rsidRPr="003A22EF" w:rsidRDefault="0014092A" w:rsidP="003A22EF">
      <w:pPr>
        <w:spacing w:line="360" w:lineRule="auto"/>
        <w:rPr>
          <w:sz w:val="24"/>
          <w:szCs w:val="24"/>
        </w:rPr>
      </w:pPr>
      <w:r w:rsidRPr="003A22EF">
        <w:rPr>
          <w:sz w:val="24"/>
          <w:szCs w:val="24"/>
        </w:rPr>
        <w:t>Applicants whose aims and activities conform to articles 3 and 4 of these statutes and who meet the observer membership criteria set forth in article 10 of these statutes may be admitted to the Association as observer members. The rights and obligations of observer members shall be as set forth in these statutes and in the internal rules. Observer members shall have no voting rights in the Association and no right to stand for election to the organisational structures of the Association. Observer members contribute to the setting of the policies, guidelines and priorities of the Association and make an ongoing contribution to its activities. Observer members shall be informed and consulted on an ongoing basis about the activities of the Association. Observer members may attend meetings of the General Assembly and Board as observers, but they shall not be entitled to vote. At their own expense, observer members may attend seminars and conferences organised by the Association.</w:t>
      </w:r>
    </w:p>
    <w:p w14:paraId="2D9FBAB4" w14:textId="77777777" w:rsidR="003A22EF" w:rsidRDefault="003A22EF" w:rsidP="003A22EF">
      <w:pPr>
        <w:spacing w:line="360" w:lineRule="auto"/>
        <w:rPr>
          <w:sz w:val="24"/>
          <w:szCs w:val="24"/>
        </w:rPr>
      </w:pPr>
    </w:p>
    <w:p w14:paraId="087D1367" w14:textId="4CA6949A" w:rsidR="00B372B1" w:rsidRPr="003A22EF" w:rsidRDefault="0014092A" w:rsidP="003A22EF">
      <w:pPr>
        <w:spacing w:line="360" w:lineRule="auto"/>
        <w:rPr>
          <w:sz w:val="24"/>
          <w:szCs w:val="24"/>
        </w:rPr>
      </w:pPr>
      <w:r w:rsidRPr="003A22EF">
        <w:rPr>
          <w:sz w:val="24"/>
          <w:szCs w:val="24"/>
        </w:rPr>
        <w:lastRenderedPageBreak/>
        <w:t xml:space="preserve">Article 8. Associate members </w:t>
      </w:r>
    </w:p>
    <w:p w14:paraId="2B95B417" w14:textId="77777777" w:rsidR="00B372B1" w:rsidRPr="003A22EF" w:rsidRDefault="0014092A" w:rsidP="003A22EF">
      <w:pPr>
        <w:spacing w:line="360" w:lineRule="auto"/>
        <w:rPr>
          <w:sz w:val="24"/>
          <w:szCs w:val="24"/>
        </w:rPr>
      </w:pPr>
      <w:r w:rsidRPr="003A22EF">
        <w:rPr>
          <w:sz w:val="24"/>
          <w:szCs w:val="24"/>
        </w:rPr>
        <w:t xml:space="preserve">Applicants whose aims and activities conform to articles 3 and 4 of these statutes and who meet the associate membership criteria set forth in article 10 of these statutes may be admitted to the Association as associate members. The rights and obligations of associate members shall be as set forth in these statutes and in the internal rules. Associate members shall have no voting rights in the Association and no right to stand for election to the organisational structures of the Association. Associate members shall be informed on an ongoing basis about the activities of the Association. Associate members may attend meetings of the General Assembly as observers at their own expenses, but they shall not be entitled to vote. At their own expense, associate members may attend seminars and conferences organised by the Association. </w:t>
      </w:r>
    </w:p>
    <w:p w14:paraId="633DB81A" w14:textId="77777777" w:rsidR="00B372B1" w:rsidRPr="003A22EF" w:rsidRDefault="0014092A" w:rsidP="003A22EF">
      <w:pPr>
        <w:spacing w:line="360" w:lineRule="auto"/>
        <w:rPr>
          <w:sz w:val="24"/>
          <w:szCs w:val="24"/>
        </w:rPr>
      </w:pPr>
      <w:r w:rsidRPr="003A22EF">
        <w:rPr>
          <w:sz w:val="24"/>
          <w:szCs w:val="24"/>
        </w:rPr>
        <w:t xml:space="preserve">Article 10 – Membership criteria </w:t>
      </w:r>
    </w:p>
    <w:p w14:paraId="1475EA51" w14:textId="77777777" w:rsidR="00B372B1" w:rsidRPr="003A22EF" w:rsidRDefault="0014092A" w:rsidP="003A22EF">
      <w:pPr>
        <w:spacing w:line="360" w:lineRule="auto"/>
        <w:rPr>
          <w:sz w:val="24"/>
          <w:szCs w:val="24"/>
        </w:rPr>
      </w:pPr>
      <w:r w:rsidRPr="003A22EF">
        <w:rPr>
          <w:sz w:val="24"/>
          <w:szCs w:val="24"/>
        </w:rPr>
        <w:t xml:space="preserve">10.1. Full members Organisations which fall under any of the following two categories will be considered as full member. </w:t>
      </w:r>
    </w:p>
    <w:p w14:paraId="339D7D1F" w14:textId="3BD5CF13" w:rsidR="00B372B1" w:rsidRPr="003A22EF" w:rsidRDefault="0014092A" w:rsidP="003A22EF">
      <w:pPr>
        <w:spacing w:line="360" w:lineRule="auto"/>
        <w:rPr>
          <w:sz w:val="24"/>
          <w:szCs w:val="24"/>
        </w:rPr>
      </w:pPr>
      <w:r w:rsidRPr="003A22EF">
        <w:rPr>
          <w:sz w:val="24"/>
          <w:szCs w:val="24"/>
        </w:rPr>
        <w:t>1) One National Council of Disabled People from each EU and EEA Member State which: 1. has an independent legal status in its own country; 2. includes within its membership the most representative organisations of all major impairment groupings, as well as of organisations of parents of disabled people unable to represent themselves, and is open for inclusion of other groups of disabled people; 3. has a 51% majority within its membership and within its governing bodies of organisations of disabled people and of parents of disabled people unable to represent themselves.</w:t>
      </w:r>
    </w:p>
    <w:p w14:paraId="568C7062" w14:textId="77777777" w:rsidR="00B372B1" w:rsidRPr="003A22EF" w:rsidRDefault="0014092A" w:rsidP="003A22EF">
      <w:pPr>
        <w:spacing w:line="360" w:lineRule="auto"/>
        <w:rPr>
          <w:sz w:val="24"/>
          <w:szCs w:val="24"/>
        </w:rPr>
      </w:pPr>
      <w:r w:rsidRPr="003A22EF">
        <w:rPr>
          <w:sz w:val="24"/>
          <w:szCs w:val="24"/>
        </w:rPr>
        <w:t xml:space="preserve"> 2) European Non-Governmental Organisations of disabled people which: 1. have a legal status; 2. are represented in at least half plus one of the EU/EEA countries and are open to organisations from any EU/EEA country; 3. has a 51% majority within its membership and within its governing bodies of organisations of disabled people and of parents of disabled people unable to represent themselves. 4. principal remit of which should relate explicitly to co-operation at European level regarding disability and be consistent with the aims and objectives of the Association as referred to in Article 3 of these Statutes. </w:t>
      </w:r>
    </w:p>
    <w:p w14:paraId="3F17A253" w14:textId="77777777" w:rsidR="00B372B1" w:rsidRPr="003A22EF" w:rsidRDefault="0014092A" w:rsidP="003A22EF">
      <w:pPr>
        <w:spacing w:line="360" w:lineRule="auto"/>
        <w:rPr>
          <w:sz w:val="24"/>
          <w:szCs w:val="24"/>
        </w:rPr>
      </w:pPr>
      <w:r w:rsidRPr="003A22EF">
        <w:rPr>
          <w:sz w:val="24"/>
          <w:szCs w:val="24"/>
        </w:rPr>
        <w:lastRenderedPageBreak/>
        <w:t xml:space="preserve">10.2. Ordinary members Ordinary members are European Non-Governmental Organisations for disabled people which: 1. have a legal status; 2. are represented in at least half plus one of the EU/EEA countries and open to organisations from any European country. 3. principal remit of which should relate explicitly to cooperation at European level regarding disability and be consistent with the aims and objectives of the Association as referred to in Article 3 of these Statutes. </w:t>
      </w:r>
    </w:p>
    <w:p w14:paraId="0DA8A13A" w14:textId="77777777" w:rsidR="00B372B1" w:rsidRPr="003A22EF" w:rsidRDefault="0014092A" w:rsidP="003A22EF">
      <w:pPr>
        <w:spacing w:line="360" w:lineRule="auto"/>
        <w:rPr>
          <w:sz w:val="24"/>
          <w:szCs w:val="24"/>
        </w:rPr>
      </w:pPr>
      <w:r w:rsidRPr="003A22EF">
        <w:rPr>
          <w:sz w:val="24"/>
          <w:szCs w:val="24"/>
        </w:rPr>
        <w:t xml:space="preserve">10.3. Observer members </w:t>
      </w:r>
    </w:p>
    <w:p w14:paraId="064207C2" w14:textId="77777777" w:rsidR="00B372B1" w:rsidRPr="003A22EF" w:rsidRDefault="0014092A" w:rsidP="003A22EF">
      <w:pPr>
        <w:spacing w:line="360" w:lineRule="auto"/>
        <w:rPr>
          <w:sz w:val="24"/>
          <w:szCs w:val="24"/>
        </w:rPr>
      </w:pPr>
      <w:r w:rsidRPr="003A22EF">
        <w:rPr>
          <w:sz w:val="24"/>
          <w:szCs w:val="24"/>
        </w:rPr>
        <w:t>Observer members are one National Council of disabled people from each European country outside the EU/EEA which</w:t>
      </w:r>
      <w:r w:rsidR="00B372B1" w:rsidRPr="003A22EF">
        <w:rPr>
          <w:sz w:val="24"/>
          <w:szCs w:val="24"/>
        </w:rPr>
        <w:t xml:space="preserve"> 1</w:t>
      </w:r>
      <w:r w:rsidRPr="003A22EF">
        <w:rPr>
          <w:sz w:val="24"/>
          <w:szCs w:val="24"/>
        </w:rPr>
        <w:t xml:space="preserve"> has an independent legal status in its own country; 2. includes within its membership representatives of all major impairment groupings, as well as of organisations of parents of disabled people unable to represent themselves, and is open for inclusion of other groups of disabled people; 3. has a 51% majority within its membership and within its governing bodies of organisations of disabled people and of parents of disabled people unable to represent themselves. </w:t>
      </w:r>
    </w:p>
    <w:p w14:paraId="0CEF45B7" w14:textId="77777777" w:rsidR="00B372B1" w:rsidRPr="003A22EF" w:rsidRDefault="0014092A" w:rsidP="003A22EF">
      <w:pPr>
        <w:spacing w:line="360" w:lineRule="auto"/>
        <w:rPr>
          <w:sz w:val="24"/>
          <w:szCs w:val="24"/>
        </w:rPr>
      </w:pPr>
      <w:r w:rsidRPr="003A22EF">
        <w:rPr>
          <w:sz w:val="24"/>
          <w:szCs w:val="24"/>
        </w:rPr>
        <w:t xml:space="preserve">Observer members may request to become full members of the Association </w:t>
      </w:r>
      <w:proofErr w:type="gramStart"/>
      <w:r w:rsidRPr="003A22EF">
        <w:rPr>
          <w:sz w:val="24"/>
          <w:szCs w:val="24"/>
        </w:rPr>
        <w:t>at the moment</w:t>
      </w:r>
      <w:proofErr w:type="gramEnd"/>
      <w:r w:rsidRPr="003A22EF">
        <w:rPr>
          <w:sz w:val="24"/>
          <w:szCs w:val="24"/>
        </w:rPr>
        <w:t xml:space="preserve"> their country adheres to the European Union. At that moment, a membership review will be undertaken as described in article 31 of these Statutes</w:t>
      </w:r>
    </w:p>
    <w:p w14:paraId="2D323EE1" w14:textId="0FBAAC79" w:rsidR="0014092A" w:rsidRPr="003A22EF" w:rsidRDefault="00F24ACB" w:rsidP="003A22EF">
      <w:pPr>
        <w:spacing w:line="360" w:lineRule="auto"/>
        <w:rPr>
          <w:sz w:val="24"/>
          <w:szCs w:val="24"/>
        </w:rPr>
      </w:pPr>
      <w:r w:rsidRPr="003A22EF">
        <w:rPr>
          <w:sz w:val="24"/>
          <w:szCs w:val="24"/>
        </w:rPr>
        <w:t>Table 1</w:t>
      </w:r>
      <w:r w:rsidR="00646BBC" w:rsidRPr="003A22EF">
        <w:rPr>
          <w:sz w:val="24"/>
          <w:szCs w:val="24"/>
        </w:rPr>
        <w:t xml:space="preserve"> Showing EDF connection with Accession/candidate countries </w:t>
      </w:r>
    </w:p>
    <w:p w14:paraId="4B421EA5" w14:textId="429E8924" w:rsidR="00F24ACB" w:rsidRDefault="00F24ACB" w:rsidP="0014092A"/>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2490"/>
        <w:gridCol w:w="1874"/>
        <w:gridCol w:w="1170"/>
        <w:gridCol w:w="1598"/>
        <w:gridCol w:w="1231"/>
      </w:tblGrid>
      <w:tr w:rsidR="00F24ACB" w14:paraId="09AB6987" w14:textId="77777777" w:rsidTr="77ACA96D">
        <w:tc>
          <w:tcPr>
            <w:tcW w:w="1674" w:type="dxa"/>
            <w:shd w:val="clear" w:color="auto" w:fill="auto"/>
          </w:tcPr>
          <w:p w14:paraId="36C59E7E" w14:textId="77777777" w:rsidR="00F24ACB" w:rsidRPr="00D07244" w:rsidRDefault="00F24ACB" w:rsidP="77ACA96D">
            <w:pPr>
              <w:rPr>
                <w:rFonts w:eastAsia="Arial" w:cs="Arial"/>
                <w:b/>
                <w:bCs/>
              </w:rPr>
            </w:pPr>
            <w:r w:rsidRPr="00D07244">
              <w:rPr>
                <w:rFonts w:eastAsia="Arial" w:cs="Arial"/>
                <w:b/>
                <w:bCs/>
              </w:rPr>
              <w:t>EU Accession country/ candidate country</w:t>
            </w:r>
          </w:p>
        </w:tc>
        <w:tc>
          <w:tcPr>
            <w:tcW w:w="2486" w:type="dxa"/>
            <w:shd w:val="clear" w:color="auto" w:fill="auto"/>
          </w:tcPr>
          <w:p w14:paraId="565E1613" w14:textId="77777777" w:rsidR="00F24ACB" w:rsidRPr="00D07244" w:rsidRDefault="00F24ACB" w:rsidP="77ACA96D">
            <w:pPr>
              <w:rPr>
                <w:rFonts w:eastAsia="Arial" w:cs="Arial"/>
                <w:b/>
                <w:bCs/>
              </w:rPr>
            </w:pPr>
            <w:r w:rsidRPr="00D07244">
              <w:rPr>
                <w:rFonts w:eastAsia="Arial" w:cs="Arial"/>
                <w:b/>
                <w:bCs/>
              </w:rPr>
              <w:t>Date of decision for EU accession</w:t>
            </w:r>
          </w:p>
        </w:tc>
        <w:tc>
          <w:tcPr>
            <w:tcW w:w="1973" w:type="dxa"/>
            <w:shd w:val="clear" w:color="auto" w:fill="auto"/>
          </w:tcPr>
          <w:p w14:paraId="7281A99F" w14:textId="77777777" w:rsidR="00F24ACB" w:rsidRPr="00D07244" w:rsidRDefault="00F24ACB" w:rsidP="77ACA96D">
            <w:pPr>
              <w:rPr>
                <w:rFonts w:eastAsia="Arial" w:cs="Arial"/>
                <w:b/>
                <w:bCs/>
              </w:rPr>
            </w:pPr>
            <w:r w:rsidRPr="00D07244">
              <w:rPr>
                <w:rFonts w:eastAsia="Arial" w:cs="Arial"/>
                <w:b/>
                <w:bCs/>
              </w:rPr>
              <w:t>EDF member</w:t>
            </w:r>
          </w:p>
        </w:tc>
        <w:tc>
          <w:tcPr>
            <w:tcW w:w="1168" w:type="dxa"/>
            <w:shd w:val="clear" w:color="auto" w:fill="auto"/>
          </w:tcPr>
          <w:p w14:paraId="735526FA" w14:textId="77777777" w:rsidR="00F24ACB" w:rsidRPr="00D07244" w:rsidRDefault="00F24ACB" w:rsidP="77ACA96D">
            <w:pPr>
              <w:rPr>
                <w:rFonts w:eastAsia="Arial" w:cs="Arial"/>
                <w:b/>
                <w:bCs/>
              </w:rPr>
            </w:pPr>
            <w:r w:rsidRPr="00D07244">
              <w:rPr>
                <w:rFonts w:eastAsia="Arial" w:cs="Arial"/>
                <w:b/>
                <w:bCs/>
              </w:rPr>
              <w:t>Category of member</w:t>
            </w:r>
          </w:p>
        </w:tc>
        <w:tc>
          <w:tcPr>
            <w:tcW w:w="1523" w:type="dxa"/>
            <w:shd w:val="clear" w:color="auto" w:fill="auto"/>
          </w:tcPr>
          <w:p w14:paraId="24C54C84" w14:textId="77777777" w:rsidR="00F24ACB" w:rsidRPr="00D07244" w:rsidRDefault="00F24ACB" w:rsidP="77ACA96D">
            <w:pPr>
              <w:rPr>
                <w:rFonts w:eastAsia="Arial" w:cs="Arial"/>
                <w:b/>
                <w:bCs/>
              </w:rPr>
            </w:pPr>
            <w:r w:rsidRPr="00D07244">
              <w:rPr>
                <w:rFonts w:eastAsia="Arial" w:cs="Arial"/>
                <w:b/>
                <w:bCs/>
              </w:rPr>
              <w:t>EDF collaboration in that country</w:t>
            </w:r>
          </w:p>
        </w:tc>
        <w:tc>
          <w:tcPr>
            <w:tcW w:w="1132" w:type="dxa"/>
            <w:shd w:val="clear" w:color="auto" w:fill="auto"/>
          </w:tcPr>
          <w:p w14:paraId="40153BFF" w14:textId="77777777" w:rsidR="00F24ACB" w:rsidRPr="00D07244" w:rsidRDefault="00F24ACB" w:rsidP="77ACA96D">
            <w:pPr>
              <w:rPr>
                <w:rFonts w:eastAsia="Arial" w:cs="Arial"/>
                <w:b/>
                <w:bCs/>
              </w:rPr>
            </w:pPr>
            <w:r w:rsidRPr="00D07244">
              <w:rPr>
                <w:rFonts w:eastAsia="Arial" w:cs="Arial"/>
                <w:b/>
                <w:bCs/>
              </w:rPr>
              <w:t xml:space="preserve">Other important points </w:t>
            </w:r>
          </w:p>
        </w:tc>
      </w:tr>
      <w:tr w:rsidR="00F24ACB" w14:paraId="6F675DF1" w14:textId="77777777" w:rsidTr="77ACA96D">
        <w:tc>
          <w:tcPr>
            <w:tcW w:w="1674" w:type="dxa"/>
            <w:shd w:val="clear" w:color="auto" w:fill="auto"/>
          </w:tcPr>
          <w:p w14:paraId="0FFC02E3" w14:textId="77777777" w:rsidR="00F24ACB" w:rsidRDefault="00F24ACB" w:rsidP="77ACA96D">
            <w:pPr>
              <w:rPr>
                <w:rFonts w:eastAsia="Arial" w:cs="Arial"/>
                <w:color w:val="000000"/>
              </w:rPr>
            </w:pPr>
            <w:r w:rsidRPr="00D07244">
              <w:rPr>
                <w:rFonts w:eastAsia="Arial" w:cs="Arial"/>
                <w:color w:val="000000"/>
                <w:shd w:val="clear" w:color="auto" w:fill="FFFFFF"/>
              </w:rPr>
              <w:t>Albania</w:t>
            </w:r>
          </w:p>
        </w:tc>
        <w:tc>
          <w:tcPr>
            <w:tcW w:w="2486" w:type="dxa"/>
            <w:shd w:val="clear" w:color="auto" w:fill="auto"/>
          </w:tcPr>
          <w:p w14:paraId="520783B3" w14:textId="77777777" w:rsidR="00F24ACB" w:rsidRDefault="00F24ACB" w:rsidP="77ACA96D">
            <w:pPr>
              <w:rPr>
                <w:rFonts w:eastAsia="Arial" w:cs="Arial"/>
                <w:color w:val="000000"/>
              </w:rPr>
            </w:pPr>
            <w:r w:rsidRPr="00D07244">
              <w:rPr>
                <w:rFonts w:eastAsia="Arial" w:cs="Arial"/>
                <w:color w:val="000000"/>
                <w:shd w:val="clear" w:color="auto" w:fill="FFFFFF"/>
              </w:rPr>
              <w:t xml:space="preserve">EU membership in application in April 2009 and received the candidate status in June 2014. </w:t>
            </w:r>
          </w:p>
        </w:tc>
        <w:tc>
          <w:tcPr>
            <w:tcW w:w="1973" w:type="dxa"/>
            <w:shd w:val="clear" w:color="auto" w:fill="auto"/>
          </w:tcPr>
          <w:p w14:paraId="05543D94" w14:textId="77777777" w:rsidR="00F24ACB" w:rsidRPr="00D07244" w:rsidRDefault="00F24ACB" w:rsidP="77ACA96D">
            <w:pPr>
              <w:rPr>
                <w:rFonts w:eastAsia="Arial" w:cs="Arial"/>
              </w:rPr>
            </w:pPr>
            <w:r w:rsidRPr="00D07244">
              <w:rPr>
                <w:rFonts w:eastAsia="Arial" w:cs="Arial"/>
              </w:rPr>
              <w:t xml:space="preserve">EDF had a member in the past, a national council, which no longer exists. </w:t>
            </w:r>
          </w:p>
        </w:tc>
        <w:tc>
          <w:tcPr>
            <w:tcW w:w="1168" w:type="dxa"/>
            <w:shd w:val="clear" w:color="auto" w:fill="auto"/>
          </w:tcPr>
          <w:p w14:paraId="0BCAF830" w14:textId="77777777" w:rsidR="00F24ACB" w:rsidRPr="00D07244" w:rsidRDefault="00F24ACB" w:rsidP="77ACA96D">
            <w:pPr>
              <w:rPr>
                <w:rFonts w:eastAsia="Arial" w:cs="Arial"/>
              </w:rPr>
            </w:pPr>
            <w:r w:rsidRPr="00D07244">
              <w:rPr>
                <w:rFonts w:eastAsia="Arial" w:cs="Arial"/>
              </w:rPr>
              <w:t>Was an observer member</w:t>
            </w:r>
          </w:p>
        </w:tc>
        <w:tc>
          <w:tcPr>
            <w:tcW w:w="1523" w:type="dxa"/>
            <w:shd w:val="clear" w:color="auto" w:fill="auto"/>
          </w:tcPr>
          <w:p w14:paraId="049FFD5E" w14:textId="77777777" w:rsidR="00F24ACB" w:rsidRPr="00D07244" w:rsidRDefault="00F24ACB" w:rsidP="77ACA96D">
            <w:pPr>
              <w:rPr>
                <w:rFonts w:eastAsia="Arial" w:cs="Arial"/>
              </w:rPr>
            </w:pPr>
            <w:r w:rsidRPr="00D07244">
              <w:rPr>
                <w:rFonts w:eastAsia="Arial" w:cs="Arial"/>
              </w:rPr>
              <w:t>None presently</w:t>
            </w:r>
          </w:p>
        </w:tc>
        <w:tc>
          <w:tcPr>
            <w:tcW w:w="1132" w:type="dxa"/>
            <w:shd w:val="clear" w:color="auto" w:fill="auto"/>
          </w:tcPr>
          <w:p w14:paraId="08C7ADE8" w14:textId="77777777" w:rsidR="00F24ACB" w:rsidRPr="00D07244" w:rsidRDefault="00F24ACB" w:rsidP="77ACA96D">
            <w:pPr>
              <w:rPr>
                <w:rFonts w:eastAsia="Arial" w:cs="Arial"/>
              </w:rPr>
            </w:pPr>
          </w:p>
        </w:tc>
      </w:tr>
      <w:tr w:rsidR="00F24ACB" w14:paraId="07D63B2D" w14:textId="77777777" w:rsidTr="77ACA96D">
        <w:tc>
          <w:tcPr>
            <w:tcW w:w="1674" w:type="dxa"/>
            <w:shd w:val="clear" w:color="auto" w:fill="auto"/>
          </w:tcPr>
          <w:p w14:paraId="6B8BDD62" w14:textId="77777777" w:rsidR="00F24ACB" w:rsidRPr="00D07244" w:rsidRDefault="00F24ACB" w:rsidP="77ACA96D">
            <w:pPr>
              <w:rPr>
                <w:rFonts w:eastAsia="Arial" w:cs="Arial"/>
              </w:rPr>
            </w:pPr>
            <w:r w:rsidRPr="00D07244">
              <w:rPr>
                <w:rFonts w:eastAsia="Arial" w:cs="Arial"/>
              </w:rPr>
              <w:t>Moldova</w:t>
            </w:r>
          </w:p>
        </w:tc>
        <w:tc>
          <w:tcPr>
            <w:tcW w:w="2486" w:type="dxa"/>
            <w:shd w:val="clear" w:color="auto" w:fill="auto"/>
          </w:tcPr>
          <w:p w14:paraId="6FB8FC19" w14:textId="77777777" w:rsidR="00F24ACB" w:rsidRDefault="00F24ACB" w:rsidP="77ACA96D">
            <w:pPr>
              <w:rPr>
                <w:rStyle w:val="Strong"/>
                <w:rFonts w:eastAsia="Arial" w:cs="Arial"/>
                <w:color w:val="000000"/>
              </w:rPr>
            </w:pPr>
            <w:r w:rsidRPr="00D07244">
              <w:rPr>
                <w:rStyle w:val="Strong"/>
                <w:rFonts w:eastAsia="Arial" w:cs="Arial"/>
                <w:color w:val="000000"/>
                <w:bdr w:val="none" w:sz="0" w:space="0" w:color="auto" w:frame="1"/>
                <w:shd w:val="clear" w:color="auto" w:fill="FFFFFF"/>
              </w:rPr>
              <w:t>Moldova</w:t>
            </w:r>
            <w:r w:rsidRPr="00D07244">
              <w:rPr>
                <w:rFonts w:eastAsia="Arial" w:cs="Arial"/>
                <w:color w:val="000000"/>
                <w:shd w:val="clear" w:color="auto" w:fill="FFFFFF"/>
              </w:rPr>
              <w:t xml:space="preserve"> was declared a candidate country </w:t>
            </w:r>
            <w:r w:rsidRPr="00D07244">
              <w:rPr>
                <w:rFonts w:eastAsia="Arial" w:cs="Arial"/>
                <w:color w:val="000000"/>
                <w:shd w:val="clear" w:color="auto" w:fill="FFFFFF"/>
              </w:rPr>
              <w:lastRenderedPageBreak/>
              <w:t>in </w:t>
            </w:r>
            <w:r w:rsidRPr="00D07244">
              <w:rPr>
                <w:rStyle w:val="Strong"/>
                <w:rFonts w:eastAsia="Arial" w:cs="Arial"/>
                <w:color w:val="000000"/>
                <w:bdr w:val="none" w:sz="0" w:space="0" w:color="auto" w:frame="1"/>
                <w:shd w:val="clear" w:color="auto" w:fill="FFFFFF"/>
              </w:rPr>
              <w:t>June 2022.</w:t>
            </w:r>
          </w:p>
        </w:tc>
        <w:tc>
          <w:tcPr>
            <w:tcW w:w="1973" w:type="dxa"/>
            <w:shd w:val="clear" w:color="auto" w:fill="auto"/>
          </w:tcPr>
          <w:p w14:paraId="26AC42E5" w14:textId="77777777" w:rsidR="00F24ACB" w:rsidRPr="00D07244" w:rsidRDefault="00F24ACB" w:rsidP="77ACA96D">
            <w:pPr>
              <w:rPr>
                <w:rFonts w:eastAsia="Arial" w:cs="Arial"/>
              </w:rPr>
            </w:pPr>
            <w:r w:rsidRPr="00D07244">
              <w:rPr>
                <w:rFonts w:eastAsia="Arial" w:cs="Arial"/>
              </w:rPr>
              <w:lastRenderedPageBreak/>
              <w:t>None</w:t>
            </w:r>
          </w:p>
        </w:tc>
        <w:tc>
          <w:tcPr>
            <w:tcW w:w="1168" w:type="dxa"/>
            <w:shd w:val="clear" w:color="auto" w:fill="auto"/>
          </w:tcPr>
          <w:p w14:paraId="398F0FC0" w14:textId="77777777" w:rsidR="00F24ACB" w:rsidRPr="00D07244" w:rsidRDefault="00F24ACB" w:rsidP="77ACA96D">
            <w:pPr>
              <w:rPr>
                <w:rFonts w:eastAsia="Arial" w:cs="Arial"/>
              </w:rPr>
            </w:pPr>
            <w:r w:rsidRPr="00D07244">
              <w:rPr>
                <w:rFonts w:eastAsia="Arial" w:cs="Arial"/>
              </w:rPr>
              <w:t xml:space="preserve">There is a </w:t>
            </w:r>
            <w:r w:rsidRPr="00D07244">
              <w:rPr>
                <w:rFonts w:eastAsia="Arial" w:cs="Arial"/>
              </w:rPr>
              <w:lastRenderedPageBreak/>
              <w:t xml:space="preserve">national council in Moldova and </w:t>
            </w:r>
            <w:proofErr w:type="gramStart"/>
            <w:r w:rsidRPr="00D07244">
              <w:rPr>
                <w:rFonts w:eastAsia="Arial" w:cs="Arial"/>
              </w:rPr>
              <w:t>a number of</w:t>
            </w:r>
            <w:proofErr w:type="gramEnd"/>
            <w:r w:rsidRPr="00D07244">
              <w:rPr>
                <w:rFonts w:eastAsia="Arial" w:cs="Arial"/>
              </w:rPr>
              <w:t xml:space="preserve"> active DPOs </w:t>
            </w:r>
          </w:p>
        </w:tc>
        <w:tc>
          <w:tcPr>
            <w:tcW w:w="1523" w:type="dxa"/>
            <w:shd w:val="clear" w:color="auto" w:fill="auto"/>
          </w:tcPr>
          <w:p w14:paraId="405C1A4F" w14:textId="77777777" w:rsidR="00F24ACB" w:rsidRPr="00D07244" w:rsidRDefault="00F24ACB" w:rsidP="77ACA96D">
            <w:pPr>
              <w:rPr>
                <w:rFonts w:eastAsia="Arial" w:cs="Arial"/>
              </w:rPr>
            </w:pPr>
            <w:r w:rsidRPr="00D07244">
              <w:rPr>
                <w:rFonts w:eastAsia="Arial" w:cs="Arial"/>
              </w:rPr>
              <w:lastRenderedPageBreak/>
              <w:t xml:space="preserve">EDF will engage in </w:t>
            </w:r>
            <w:r w:rsidRPr="00D07244">
              <w:rPr>
                <w:rFonts w:eastAsia="Arial" w:cs="Arial"/>
              </w:rPr>
              <w:lastRenderedPageBreak/>
              <w:t>support to the refugee response in Moldova, supporting 4 organisations of persons with disabilities</w:t>
            </w:r>
            <w:r w:rsidRPr="00D07244">
              <w:rPr>
                <w:rStyle w:val="FootnoteReference"/>
                <w:rFonts w:eastAsia="Arial" w:cs="Arial"/>
              </w:rPr>
              <w:footnoteReference w:id="1"/>
            </w:r>
          </w:p>
        </w:tc>
        <w:tc>
          <w:tcPr>
            <w:tcW w:w="1132" w:type="dxa"/>
            <w:shd w:val="clear" w:color="auto" w:fill="auto"/>
          </w:tcPr>
          <w:p w14:paraId="286A0F35" w14:textId="77777777" w:rsidR="00F24ACB" w:rsidRPr="00D07244" w:rsidRDefault="00F24ACB" w:rsidP="77ACA96D">
            <w:pPr>
              <w:rPr>
                <w:rFonts w:eastAsia="Arial" w:cs="Arial"/>
              </w:rPr>
            </w:pPr>
          </w:p>
        </w:tc>
      </w:tr>
      <w:tr w:rsidR="00F24ACB" w14:paraId="685D0F67" w14:textId="77777777" w:rsidTr="77ACA96D">
        <w:tc>
          <w:tcPr>
            <w:tcW w:w="1674" w:type="dxa"/>
            <w:shd w:val="clear" w:color="auto" w:fill="auto"/>
          </w:tcPr>
          <w:p w14:paraId="40A8D56F" w14:textId="77777777" w:rsidR="00F24ACB" w:rsidRPr="00D07244" w:rsidRDefault="00F24ACB" w:rsidP="77ACA96D">
            <w:pPr>
              <w:rPr>
                <w:rFonts w:eastAsia="Arial" w:cs="Arial"/>
              </w:rPr>
            </w:pPr>
            <w:r w:rsidRPr="00D07244">
              <w:rPr>
                <w:rFonts w:eastAsia="Arial" w:cs="Arial"/>
              </w:rPr>
              <w:t>The Republic of North Macedonia</w:t>
            </w:r>
          </w:p>
        </w:tc>
        <w:tc>
          <w:tcPr>
            <w:tcW w:w="2486" w:type="dxa"/>
            <w:shd w:val="clear" w:color="auto" w:fill="auto"/>
          </w:tcPr>
          <w:p w14:paraId="2810E3FC" w14:textId="77777777" w:rsidR="00F24ACB" w:rsidRDefault="00F24ACB" w:rsidP="77ACA96D">
            <w:pPr>
              <w:rPr>
                <w:rFonts w:eastAsia="Arial" w:cs="Arial"/>
                <w:color w:val="000000"/>
              </w:rPr>
            </w:pPr>
            <w:r w:rsidRPr="00D07244">
              <w:rPr>
                <w:rFonts w:eastAsia="Arial" w:cs="Arial"/>
                <w:color w:val="000000"/>
                <w:shd w:val="clear" w:color="auto" w:fill="FFFFFF"/>
              </w:rPr>
              <w:t>The </w:t>
            </w:r>
            <w:r w:rsidRPr="00D07244">
              <w:rPr>
                <w:rStyle w:val="Strong"/>
                <w:rFonts w:eastAsia="Arial" w:cs="Arial"/>
                <w:color w:val="000000"/>
                <w:bdr w:val="none" w:sz="0" w:space="0" w:color="auto" w:frame="1"/>
                <w:shd w:val="clear" w:color="auto" w:fill="FFFFFF"/>
              </w:rPr>
              <w:t>Republic of North Macedonia </w:t>
            </w:r>
            <w:r w:rsidRPr="00D07244">
              <w:rPr>
                <w:rFonts w:eastAsia="Arial" w:cs="Arial"/>
                <w:color w:val="000000"/>
                <w:shd w:val="clear" w:color="auto" w:fill="FFFFFF"/>
              </w:rPr>
              <w:t xml:space="preserve">was declared a candidate country in December 2005. </w:t>
            </w:r>
          </w:p>
        </w:tc>
        <w:tc>
          <w:tcPr>
            <w:tcW w:w="1973" w:type="dxa"/>
            <w:shd w:val="clear" w:color="auto" w:fill="auto"/>
          </w:tcPr>
          <w:p w14:paraId="2B06FA2A" w14:textId="77777777" w:rsidR="00F24ACB" w:rsidRPr="00D07244" w:rsidRDefault="00F24ACB">
            <w:pPr>
              <w:pStyle w:val="Heading1"/>
              <w:shd w:val="clear" w:color="auto" w:fill="FFFFFF"/>
              <w:spacing w:before="0" w:after="450"/>
              <w:rPr>
                <w:rFonts w:eastAsia="Arial" w:cs="Arial"/>
                <w:b w:val="0"/>
                <w:bCs w:val="0"/>
                <w:color w:val="001F30"/>
                <w:sz w:val="22"/>
                <w:szCs w:val="22"/>
                <w:lang w:eastAsia="en-GB" w:bidi="ar-SA"/>
              </w:rPr>
            </w:pPr>
            <w:r w:rsidRPr="00D07244">
              <w:rPr>
                <w:rFonts w:eastAsia="Arial" w:cs="Arial"/>
                <w:b w:val="0"/>
                <w:bCs w:val="0"/>
                <w:color w:val="001F30"/>
                <w:sz w:val="22"/>
                <w:szCs w:val="22"/>
              </w:rPr>
              <w:t>National Council of Disability Organisations of Northern Macedonia</w:t>
            </w:r>
          </w:p>
          <w:p w14:paraId="45B7D8E7" w14:textId="77777777" w:rsidR="00F24ACB" w:rsidRPr="00D07244" w:rsidRDefault="00F24ACB" w:rsidP="77ACA96D">
            <w:pPr>
              <w:rPr>
                <w:rFonts w:eastAsia="Arial" w:cs="Arial"/>
              </w:rPr>
            </w:pPr>
          </w:p>
        </w:tc>
        <w:tc>
          <w:tcPr>
            <w:tcW w:w="1168" w:type="dxa"/>
            <w:shd w:val="clear" w:color="auto" w:fill="auto"/>
          </w:tcPr>
          <w:p w14:paraId="3908DFDF" w14:textId="77777777" w:rsidR="00F24ACB" w:rsidRPr="00D07244" w:rsidRDefault="00F24ACB" w:rsidP="77ACA96D">
            <w:pPr>
              <w:rPr>
                <w:rFonts w:eastAsia="Arial" w:cs="Arial"/>
              </w:rPr>
            </w:pPr>
            <w:r w:rsidRPr="00D07244">
              <w:rPr>
                <w:rFonts w:eastAsia="Arial" w:cs="Arial"/>
              </w:rPr>
              <w:t>Observer member</w:t>
            </w:r>
          </w:p>
        </w:tc>
        <w:tc>
          <w:tcPr>
            <w:tcW w:w="1523" w:type="dxa"/>
            <w:shd w:val="clear" w:color="auto" w:fill="auto"/>
          </w:tcPr>
          <w:p w14:paraId="24815291" w14:textId="77777777" w:rsidR="00F24ACB" w:rsidRPr="00D07244" w:rsidRDefault="00F24ACB" w:rsidP="77ACA96D">
            <w:pPr>
              <w:rPr>
                <w:rFonts w:eastAsia="Arial" w:cs="Arial"/>
              </w:rPr>
            </w:pPr>
            <w:r w:rsidRPr="00D07244">
              <w:rPr>
                <w:rFonts w:eastAsia="Arial" w:cs="Arial"/>
              </w:rPr>
              <w:t>Attend EDF meetings, partnering in previous projects, active engagement</w:t>
            </w:r>
          </w:p>
        </w:tc>
        <w:tc>
          <w:tcPr>
            <w:tcW w:w="1132" w:type="dxa"/>
            <w:shd w:val="clear" w:color="auto" w:fill="auto"/>
          </w:tcPr>
          <w:p w14:paraId="10495560" w14:textId="77777777" w:rsidR="00F24ACB" w:rsidRPr="00D07244" w:rsidRDefault="00F24ACB" w:rsidP="77ACA96D">
            <w:pPr>
              <w:rPr>
                <w:rFonts w:eastAsia="Arial" w:cs="Arial"/>
              </w:rPr>
            </w:pPr>
          </w:p>
        </w:tc>
      </w:tr>
      <w:tr w:rsidR="00F24ACB" w14:paraId="52D9624F" w14:textId="77777777" w:rsidTr="77ACA96D">
        <w:tc>
          <w:tcPr>
            <w:tcW w:w="1674" w:type="dxa"/>
            <w:shd w:val="clear" w:color="auto" w:fill="auto"/>
          </w:tcPr>
          <w:p w14:paraId="5524BFDA" w14:textId="77777777" w:rsidR="00F24ACB" w:rsidRPr="00D07244" w:rsidRDefault="00F24ACB" w:rsidP="77ACA96D">
            <w:pPr>
              <w:rPr>
                <w:rFonts w:eastAsia="Arial" w:cs="Arial"/>
              </w:rPr>
            </w:pPr>
            <w:r w:rsidRPr="00D07244">
              <w:rPr>
                <w:rFonts w:eastAsia="Arial" w:cs="Arial"/>
              </w:rPr>
              <w:t>Montenegro</w:t>
            </w:r>
          </w:p>
        </w:tc>
        <w:tc>
          <w:tcPr>
            <w:tcW w:w="2486" w:type="dxa"/>
            <w:shd w:val="clear" w:color="auto" w:fill="auto"/>
          </w:tcPr>
          <w:p w14:paraId="7DE0FB70" w14:textId="77777777" w:rsidR="00F24ACB" w:rsidRDefault="00F24ACB" w:rsidP="77ACA96D">
            <w:pPr>
              <w:rPr>
                <w:rFonts w:eastAsia="Arial" w:cs="Arial"/>
                <w:color w:val="000000"/>
              </w:rPr>
            </w:pPr>
            <w:r w:rsidRPr="00D07244">
              <w:rPr>
                <w:rStyle w:val="Strong"/>
                <w:rFonts w:eastAsia="Arial" w:cs="Arial"/>
                <w:color w:val="000000"/>
                <w:bdr w:val="none" w:sz="0" w:space="0" w:color="auto" w:frame="1"/>
                <w:shd w:val="clear" w:color="auto" w:fill="FFFFFF"/>
              </w:rPr>
              <w:t>Montenegro </w:t>
            </w:r>
            <w:r w:rsidRPr="00D07244">
              <w:rPr>
                <w:rFonts w:eastAsia="Arial" w:cs="Arial"/>
                <w:color w:val="000000"/>
                <w:shd w:val="clear" w:color="auto" w:fill="FFFFFF"/>
              </w:rPr>
              <w:t>submitted the application for EU membership in December 2008. The candidate status was granted on 17 December 2010. The opening of accession negotiations took place in June 2012.</w:t>
            </w:r>
          </w:p>
        </w:tc>
        <w:tc>
          <w:tcPr>
            <w:tcW w:w="1973" w:type="dxa"/>
            <w:shd w:val="clear" w:color="auto" w:fill="auto"/>
          </w:tcPr>
          <w:p w14:paraId="3B1AF172" w14:textId="77777777" w:rsidR="00F24ACB" w:rsidRPr="00D07244" w:rsidRDefault="00F24ACB" w:rsidP="77ACA96D">
            <w:pPr>
              <w:rPr>
                <w:rFonts w:eastAsia="Arial" w:cs="Arial"/>
              </w:rPr>
            </w:pPr>
          </w:p>
        </w:tc>
        <w:tc>
          <w:tcPr>
            <w:tcW w:w="1168" w:type="dxa"/>
            <w:shd w:val="clear" w:color="auto" w:fill="auto"/>
          </w:tcPr>
          <w:p w14:paraId="13AD82B3" w14:textId="77777777" w:rsidR="00F24ACB" w:rsidRPr="00D07244" w:rsidRDefault="00F24ACB" w:rsidP="77ACA96D">
            <w:pPr>
              <w:rPr>
                <w:rFonts w:eastAsia="Arial" w:cs="Arial"/>
              </w:rPr>
            </w:pPr>
          </w:p>
        </w:tc>
        <w:tc>
          <w:tcPr>
            <w:tcW w:w="1523" w:type="dxa"/>
            <w:shd w:val="clear" w:color="auto" w:fill="auto"/>
          </w:tcPr>
          <w:p w14:paraId="027BD02B" w14:textId="77777777" w:rsidR="00F24ACB" w:rsidRPr="00D07244" w:rsidRDefault="00F24ACB" w:rsidP="77ACA96D">
            <w:pPr>
              <w:rPr>
                <w:rFonts w:eastAsia="Arial" w:cs="Arial"/>
              </w:rPr>
            </w:pPr>
          </w:p>
        </w:tc>
        <w:tc>
          <w:tcPr>
            <w:tcW w:w="1132" w:type="dxa"/>
            <w:shd w:val="clear" w:color="auto" w:fill="auto"/>
          </w:tcPr>
          <w:p w14:paraId="62EDAB81" w14:textId="77777777" w:rsidR="00F24ACB" w:rsidRPr="00D07244" w:rsidRDefault="00F24ACB" w:rsidP="77ACA96D">
            <w:pPr>
              <w:rPr>
                <w:rFonts w:eastAsia="Arial" w:cs="Arial"/>
              </w:rPr>
            </w:pPr>
          </w:p>
        </w:tc>
      </w:tr>
      <w:tr w:rsidR="00F24ACB" w14:paraId="306E9FBC" w14:textId="77777777" w:rsidTr="77ACA96D">
        <w:tc>
          <w:tcPr>
            <w:tcW w:w="1674" w:type="dxa"/>
            <w:shd w:val="clear" w:color="auto" w:fill="auto"/>
          </w:tcPr>
          <w:p w14:paraId="789D577F" w14:textId="77777777" w:rsidR="00F24ACB" w:rsidRPr="00D07244" w:rsidRDefault="00F24ACB" w:rsidP="77ACA96D">
            <w:pPr>
              <w:rPr>
                <w:rFonts w:eastAsia="Arial" w:cs="Arial"/>
              </w:rPr>
            </w:pPr>
            <w:r w:rsidRPr="00D07244">
              <w:rPr>
                <w:rFonts w:eastAsia="Arial" w:cs="Arial"/>
              </w:rPr>
              <w:t>Serbia</w:t>
            </w:r>
          </w:p>
        </w:tc>
        <w:tc>
          <w:tcPr>
            <w:tcW w:w="2486" w:type="dxa"/>
            <w:shd w:val="clear" w:color="auto" w:fill="auto"/>
          </w:tcPr>
          <w:p w14:paraId="4732AB6E" w14:textId="77777777" w:rsidR="00F24ACB" w:rsidRDefault="00F24ACB">
            <w:pPr>
              <w:shd w:val="clear" w:color="auto" w:fill="FFFFFF"/>
              <w:spacing w:after="0" w:line="240" w:lineRule="auto"/>
              <w:jc w:val="both"/>
              <w:rPr>
                <w:rFonts w:eastAsia="Arial" w:cs="Arial"/>
                <w:color w:val="000000"/>
                <w:lang w:eastAsia="en-GB" w:bidi="ar-SA"/>
              </w:rPr>
            </w:pPr>
            <w:r w:rsidRPr="00D07244">
              <w:rPr>
                <w:rFonts w:eastAsia="Arial" w:cs="Arial"/>
                <w:b/>
                <w:bCs/>
                <w:color w:val="000000"/>
                <w:bdr w:val="none" w:sz="0" w:space="0" w:color="auto" w:frame="1"/>
                <w:lang w:eastAsia="en-GB" w:bidi="ar-SA"/>
              </w:rPr>
              <w:t>Serbia</w:t>
            </w:r>
            <w:r w:rsidRPr="00D07244">
              <w:rPr>
                <w:rFonts w:eastAsia="Arial" w:cs="Arial" w:hint="eastAsia"/>
                <w:b/>
                <w:bCs/>
                <w:color w:val="000000"/>
                <w:bdr w:val="none" w:sz="0" w:space="0" w:color="auto" w:frame="1"/>
                <w:lang w:eastAsia="en-GB" w:bidi="ar-SA"/>
              </w:rPr>
              <w:t> </w:t>
            </w:r>
            <w:r w:rsidRPr="00D07244">
              <w:rPr>
                <w:rFonts w:eastAsia="Arial" w:cs="Arial"/>
                <w:color w:val="000000"/>
                <w:lang w:eastAsia="en-GB" w:bidi="ar-SA"/>
              </w:rPr>
              <w:t>applied for the candidate country status in December 2009. The candidate country status was granted in March 2012.</w:t>
            </w:r>
          </w:p>
        </w:tc>
        <w:tc>
          <w:tcPr>
            <w:tcW w:w="1973" w:type="dxa"/>
            <w:shd w:val="clear" w:color="auto" w:fill="auto"/>
          </w:tcPr>
          <w:p w14:paraId="7DE78462" w14:textId="77777777" w:rsidR="00F24ACB" w:rsidRPr="00D07244" w:rsidRDefault="00F24ACB">
            <w:pPr>
              <w:pStyle w:val="Heading1"/>
              <w:shd w:val="clear" w:color="auto" w:fill="FFFFFF"/>
              <w:spacing w:before="0" w:after="450"/>
              <w:rPr>
                <w:rFonts w:eastAsia="Arial" w:cs="Arial"/>
                <w:b w:val="0"/>
                <w:bCs w:val="0"/>
                <w:color w:val="001F30"/>
                <w:sz w:val="22"/>
                <w:szCs w:val="22"/>
                <w:lang w:eastAsia="en-GB" w:bidi="ar-SA"/>
              </w:rPr>
            </w:pPr>
            <w:r w:rsidRPr="00D07244">
              <w:rPr>
                <w:rFonts w:eastAsia="Arial" w:cs="Arial"/>
                <w:b w:val="0"/>
                <w:bCs w:val="0"/>
                <w:color w:val="001F30"/>
                <w:sz w:val="22"/>
                <w:szCs w:val="22"/>
              </w:rPr>
              <w:t>National organisation of persons with disabilities of Serbia</w:t>
            </w:r>
          </w:p>
          <w:p w14:paraId="35CE933F" w14:textId="77777777" w:rsidR="00F24ACB" w:rsidRPr="00D07244" w:rsidRDefault="00F24ACB" w:rsidP="77ACA96D">
            <w:pPr>
              <w:rPr>
                <w:rFonts w:eastAsia="Arial" w:cs="Arial"/>
              </w:rPr>
            </w:pPr>
          </w:p>
        </w:tc>
        <w:tc>
          <w:tcPr>
            <w:tcW w:w="1168" w:type="dxa"/>
            <w:shd w:val="clear" w:color="auto" w:fill="auto"/>
          </w:tcPr>
          <w:p w14:paraId="50F3A43D" w14:textId="77777777" w:rsidR="00F24ACB" w:rsidRPr="00D07244" w:rsidRDefault="00F24ACB" w:rsidP="77ACA96D">
            <w:pPr>
              <w:rPr>
                <w:rFonts w:eastAsia="Arial" w:cs="Arial"/>
              </w:rPr>
            </w:pPr>
            <w:r w:rsidRPr="00D07244">
              <w:rPr>
                <w:rFonts w:eastAsia="Arial" w:cs="Arial"/>
              </w:rPr>
              <w:t>Observer member</w:t>
            </w:r>
          </w:p>
        </w:tc>
        <w:tc>
          <w:tcPr>
            <w:tcW w:w="1523" w:type="dxa"/>
            <w:shd w:val="clear" w:color="auto" w:fill="auto"/>
          </w:tcPr>
          <w:p w14:paraId="2DF09586" w14:textId="77777777" w:rsidR="00F24ACB" w:rsidRPr="00D07244" w:rsidRDefault="00F24ACB" w:rsidP="77ACA96D">
            <w:pPr>
              <w:rPr>
                <w:rFonts w:eastAsia="Arial" w:cs="Arial"/>
              </w:rPr>
            </w:pPr>
            <w:r w:rsidRPr="00D07244">
              <w:rPr>
                <w:rFonts w:eastAsia="Arial" w:cs="Arial"/>
              </w:rPr>
              <w:t>Attend EDF meetings, partnering in previous projects, active engagement</w:t>
            </w:r>
          </w:p>
        </w:tc>
        <w:tc>
          <w:tcPr>
            <w:tcW w:w="1132" w:type="dxa"/>
            <w:shd w:val="clear" w:color="auto" w:fill="auto"/>
          </w:tcPr>
          <w:p w14:paraId="01A4F599" w14:textId="77777777" w:rsidR="00F24ACB" w:rsidRPr="00D07244" w:rsidRDefault="00F24ACB" w:rsidP="77ACA96D">
            <w:pPr>
              <w:rPr>
                <w:rFonts w:eastAsia="Arial" w:cs="Arial"/>
              </w:rPr>
            </w:pPr>
          </w:p>
        </w:tc>
      </w:tr>
      <w:tr w:rsidR="00F24ACB" w14:paraId="79976F42" w14:textId="77777777" w:rsidTr="77ACA96D">
        <w:tc>
          <w:tcPr>
            <w:tcW w:w="1674" w:type="dxa"/>
            <w:shd w:val="clear" w:color="auto" w:fill="auto"/>
          </w:tcPr>
          <w:p w14:paraId="1EF2CF22" w14:textId="77777777" w:rsidR="00F24ACB" w:rsidRPr="00D07244" w:rsidRDefault="00F24ACB" w:rsidP="77ACA96D">
            <w:pPr>
              <w:rPr>
                <w:rFonts w:eastAsia="Arial" w:cs="Arial"/>
              </w:rPr>
            </w:pPr>
            <w:r w:rsidRPr="00D07244">
              <w:rPr>
                <w:rFonts w:eastAsia="Arial" w:cs="Arial"/>
              </w:rPr>
              <w:t>Turkey</w:t>
            </w:r>
          </w:p>
        </w:tc>
        <w:tc>
          <w:tcPr>
            <w:tcW w:w="2486" w:type="dxa"/>
            <w:shd w:val="clear" w:color="auto" w:fill="auto"/>
          </w:tcPr>
          <w:p w14:paraId="6401168A" w14:textId="77777777" w:rsidR="00F24ACB" w:rsidRPr="00D07244" w:rsidRDefault="00F24ACB" w:rsidP="77ACA96D">
            <w:pPr>
              <w:rPr>
                <w:rFonts w:eastAsia="Arial" w:cs="Arial"/>
                <w:b/>
                <w:bCs/>
              </w:rPr>
            </w:pPr>
            <w:r w:rsidRPr="00D07244">
              <w:rPr>
                <w:rStyle w:val="Strong"/>
                <w:rFonts w:eastAsia="Arial" w:cs="Arial"/>
                <w:color w:val="000000"/>
                <w:bdr w:val="none" w:sz="0" w:space="0" w:color="auto" w:frame="1"/>
                <w:shd w:val="clear" w:color="auto" w:fill="FFFFFF"/>
              </w:rPr>
              <w:t>Turkey</w:t>
            </w:r>
            <w:r w:rsidRPr="00D07244">
              <w:rPr>
                <w:rFonts w:eastAsia="Arial" w:cs="Arial"/>
                <w:color w:val="000000"/>
                <w:shd w:val="clear" w:color="auto" w:fill="FFFFFF"/>
              </w:rPr>
              <w:t xml:space="preserve"> was declared a candidate country in December 1999. </w:t>
            </w:r>
          </w:p>
        </w:tc>
        <w:tc>
          <w:tcPr>
            <w:tcW w:w="1973" w:type="dxa"/>
            <w:shd w:val="clear" w:color="auto" w:fill="auto"/>
          </w:tcPr>
          <w:p w14:paraId="18CAA3C2" w14:textId="77777777" w:rsidR="00F24ACB" w:rsidRPr="00D07244" w:rsidRDefault="00F24ACB">
            <w:pPr>
              <w:pStyle w:val="Heading1"/>
              <w:shd w:val="clear" w:color="auto" w:fill="FFFFFF"/>
              <w:spacing w:before="0" w:after="450"/>
              <w:rPr>
                <w:rFonts w:eastAsia="Arial" w:cs="Arial"/>
                <w:b w:val="0"/>
                <w:bCs w:val="0"/>
                <w:color w:val="001F30"/>
                <w:sz w:val="22"/>
                <w:szCs w:val="22"/>
              </w:rPr>
            </w:pPr>
            <w:r w:rsidRPr="00D07244">
              <w:rPr>
                <w:rFonts w:eastAsia="Arial" w:cs="Arial"/>
                <w:b w:val="0"/>
                <w:bCs w:val="0"/>
                <w:color w:val="001F30"/>
                <w:sz w:val="22"/>
                <w:szCs w:val="22"/>
              </w:rPr>
              <w:t>Confederation of the Disabled of Turkey</w:t>
            </w:r>
          </w:p>
        </w:tc>
        <w:tc>
          <w:tcPr>
            <w:tcW w:w="1168" w:type="dxa"/>
            <w:shd w:val="clear" w:color="auto" w:fill="auto"/>
          </w:tcPr>
          <w:p w14:paraId="30F90FC3" w14:textId="77777777" w:rsidR="00F24ACB" w:rsidRPr="00D07244" w:rsidRDefault="00F24ACB" w:rsidP="77ACA96D">
            <w:pPr>
              <w:rPr>
                <w:rFonts w:eastAsia="Arial" w:cs="Arial"/>
              </w:rPr>
            </w:pPr>
            <w:r w:rsidRPr="00D07244">
              <w:rPr>
                <w:rFonts w:eastAsia="Arial" w:cs="Arial"/>
              </w:rPr>
              <w:t>Observer member</w:t>
            </w:r>
          </w:p>
        </w:tc>
        <w:tc>
          <w:tcPr>
            <w:tcW w:w="1523" w:type="dxa"/>
            <w:shd w:val="clear" w:color="auto" w:fill="auto"/>
          </w:tcPr>
          <w:p w14:paraId="5DDE6DDA" w14:textId="77777777" w:rsidR="00F24ACB" w:rsidRPr="00D07244" w:rsidRDefault="00F24ACB" w:rsidP="77ACA96D">
            <w:pPr>
              <w:rPr>
                <w:rFonts w:eastAsia="Arial" w:cs="Arial"/>
              </w:rPr>
            </w:pPr>
            <w:r w:rsidRPr="00D07244">
              <w:rPr>
                <w:rFonts w:eastAsia="Arial" w:cs="Arial"/>
              </w:rPr>
              <w:t xml:space="preserve">Occasional contact </w:t>
            </w:r>
          </w:p>
        </w:tc>
        <w:tc>
          <w:tcPr>
            <w:tcW w:w="1132" w:type="dxa"/>
            <w:shd w:val="clear" w:color="auto" w:fill="auto"/>
          </w:tcPr>
          <w:p w14:paraId="39291F02" w14:textId="77777777" w:rsidR="00F24ACB" w:rsidRPr="00D07244" w:rsidRDefault="00F24ACB" w:rsidP="77ACA96D">
            <w:pPr>
              <w:rPr>
                <w:rFonts w:eastAsia="Arial" w:cs="Arial"/>
              </w:rPr>
            </w:pPr>
          </w:p>
        </w:tc>
      </w:tr>
      <w:tr w:rsidR="00F24ACB" w14:paraId="6E7C11AC" w14:textId="77777777" w:rsidTr="77ACA96D">
        <w:tc>
          <w:tcPr>
            <w:tcW w:w="1674" w:type="dxa"/>
            <w:shd w:val="clear" w:color="auto" w:fill="auto"/>
          </w:tcPr>
          <w:p w14:paraId="41942785" w14:textId="77777777" w:rsidR="00F24ACB" w:rsidRPr="00D07244" w:rsidRDefault="00F24ACB" w:rsidP="77ACA96D">
            <w:pPr>
              <w:rPr>
                <w:rFonts w:eastAsia="Arial" w:cs="Arial"/>
              </w:rPr>
            </w:pPr>
            <w:r w:rsidRPr="00D07244">
              <w:rPr>
                <w:rFonts w:eastAsia="Arial" w:cs="Arial"/>
              </w:rPr>
              <w:lastRenderedPageBreak/>
              <w:t xml:space="preserve">Ukraine </w:t>
            </w:r>
          </w:p>
        </w:tc>
        <w:tc>
          <w:tcPr>
            <w:tcW w:w="2486" w:type="dxa"/>
            <w:shd w:val="clear" w:color="auto" w:fill="auto"/>
          </w:tcPr>
          <w:p w14:paraId="6BBCEC8F" w14:textId="77777777" w:rsidR="00F24ACB" w:rsidRPr="00D07244" w:rsidRDefault="00F24ACB" w:rsidP="77ACA96D">
            <w:pPr>
              <w:rPr>
                <w:rFonts w:eastAsia="Arial" w:cs="Arial"/>
              </w:rPr>
            </w:pPr>
            <w:r w:rsidRPr="00D07244">
              <w:rPr>
                <w:rFonts w:eastAsia="Arial" w:cs="Arial"/>
                <w:b/>
                <w:bCs/>
              </w:rPr>
              <w:t xml:space="preserve">Ukraine </w:t>
            </w:r>
            <w:r w:rsidRPr="00D07244">
              <w:rPr>
                <w:rFonts w:eastAsia="Arial" w:cs="Arial"/>
              </w:rPr>
              <w:t xml:space="preserve">was declared a candidate country in June 2022; </w:t>
            </w:r>
          </w:p>
        </w:tc>
        <w:tc>
          <w:tcPr>
            <w:tcW w:w="1973" w:type="dxa"/>
            <w:shd w:val="clear" w:color="auto" w:fill="auto"/>
          </w:tcPr>
          <w:p w14:paraId="49CC2295" w14:textId="7FA63620" w:rsidR="00F24ACB" w:rsidRPr="00D07244" w:rsidRDefault="00F24ACB" w:rsidP="77ACA96D">
            <w:pPr>
              <w:rPr>
                <w:rFonts w:eastAsia="Arial" w:cs="Arial"/>
              </w:rPr>
            </w:pPr>
            <w:r w:rsidRPr="00D07244">
              <w:rPr>
                <w:rFonts w:eastAsia="Arial" w:cs="Arial"/>
              </w:rPr>
              <w:t xml:space="preserve">National Assembly of Persons with Disabilites </w:t>
            </w:r>
            <w:r w:rsidR="5F850622" w:rsidRPr="77ACA96D">
              <w:rPr>
                <w:rFonts w:eastAsia="Arial" w:cs="Arial"/>
              </w:rPr>
              <w:t>(NAPD)</w:t>
            </w:r>
          </w:p>
        </w:tc>
        <w:tc>
          <w:tcPr>
            <w:tcW w:w="1168" w:type="dxa"/>
            <w:shd w:val="clear" w:color="auto" w:fill="auto"/>
          </w:tcPr>
          <w:p w14:paraId="3757990D" w14:textId="77777777" w:rsidR="00F24ACB" w:rsidRPr="00D07244" w:rsidRDefault="00F24ACB" w:rsidP="77ACA96D">
            <w:pPr>
              <w:rPr>
                <w:rFonts w:eastAsia="Arial" w:cs="Arial"/>
              </w:rPr>
            </w:pPr>
            <w:r w:rsidRPr="00D07244">
              <w:rPr>
                <w:rFonts w:eastAsia="Arial" w:cs="Arial"/>
              </w:rPr>
              <w:t>Associate member since March 2022</w:t>
            </w:r>
          </w:p>
        </w:tc>
        <w:tc>
          <w:tcPr>
            <w:tcW w:w="1523" w:type="dxa"/>
            <w:shd w:val="clear" w:color="auto" w:fill="auto"/>
          </w:tcPr>
          <w:p w14:paraId="36976948" w14:textId="77777777" w:rsidR="00F24ACB" w:rsidRPr="00D07244" w:rsidRDefault="00F24ACB" w:rsidP="77ACA96D">
            <w:pPr>
              <w:rPr>
                <w:rFonts w:eastAsia="Arial" w:cs="Arial"/>
              </w:rPr>
            </w:pPr>
            <w:r w:rsidRPr="00D07244">
              <w:rPr>
                <w:rFonts w:eastAsia="Arial" w:cs="Arial"/>
              </w:rPr>
              <w:t xml:space="preserve">Intensive cooperation on Ukraine on advocacy + EDF funds part of NADPs humanitarian and advocacy work </w:t>
            </w:r>
          </w:p>
        </w:tc>
        <w:tc>
          <w:tcPr>
            <w:tcW w:w="1132" w:type="dxa"/>
            <w:shd w:val="clear" w:color="auto" w:fill="auto"/>
          </w:tcPr>
          <w:p w14:paraId="69AEB5A9" w14:textId="77777777" w:rsidR="00F24ACB" w:rsidRPr="00D07244" w:rsidRDefault="00F24ACB" w:rsidP="77ACA96D">
            <w:pPr>
              <w:rPr>
                <w:rFonts w:eastAsia="Arial" w:cs="Arial"/>
              </w:rPr>
            </w:pPr>
          </w:p>
        </w:tc>
      </w:tr>
    </w:tbl>
    <w:p w14:paraId="570004D1" w14:textId="77777777" w:rsidR="00F24ACB" w:rsidRPr="0014092A" w:rsidRDefault="00F24ACB" w:rsidP="0014092A"/>
    <w:p w14:paraId="7BA30824" w14:textId="77777777" w:rsidR="00F623FE" w:rsidRPr="00202DB0" w:rsidRDefault="00F623FE" w:rsidP="00F623FE">
      <w:pPr>
        <w:ind w:left="720"/>
      </w:pPr>
    </w:p>
    <w:sectPr w:rsidR="00F623FE" w:rsidRPr="00202DB0" w:rsidSect="00013E62">
      <w:headerReference w:type="default" r:id="rId15"/>
      <w:footerReference w:type="default" r:id="rId16"/>
      <w:pgSz w:w="11906" w:h="16838"/>
      <w:pgMar w:top="2438" w:right="833" w:bottom="1440" w:left="1077" w:header="709" w:footer="1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5F8B3" w14:textId="77777777" w:rsidR="00C24BF0" w:rsidRDefault="00C24BF0" w:rsidP="00F86167">
      <w:pPr>
        <w:spacing w:after="0" w:line="240" w:lineRule="auto"/>
      </w:pPr>
      <w:r>
        <w:separator/>
      </w:r>
    </w:p>
  </w:endnote>
  <w:endnote w:type="continuationSeparator" w:id="0">
    <w:p w14:paraId="09AE9402" w14:textId="77777777" w:rsidR="00C24BF0" w:rsidRDefault="00C24BF0"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6B998" w14:textId="77777777" w:rsidR="007D4987" w:rsidRDefault="00000000" w:rsidP="00CD5671">
    <w:pPr>
      <w:pStyle w:val="Footer"/>
      <w:jc w:val="center"/>
      <w:rPr>
        <w:noProof/>
      </w:rPr>
    </w:pPr>
    <w:r>
      <w:rPr>
        <w:noProof/>
      </w:rPr>
      <w:pict w14:anchorId="15586D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41" type="#_x0000_t75" style="position:absolute;left:0;text-align:left;margin-left:75.8pt;margin-top:19.25pt;width:347pt;height:37.5pt;z-index:-2;visibility:visible" wrapcoords="-47 0 -47 21168 21600 21168 21600 0 -47 0">
          <v:imagedata r:id="rId1" o:title=""/>
          <w10:wrap type="square"/>
        </v:shape>
      </w:pict>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DF571" w14:textId="77777777" w:rsidR="00C24BF0" w:rsidRDefault="00C24BF0" w:rsidP="00F86167">
      <w:pPr>
        <w:spacing w:after="0" w:line="240" w:lineRule="auto"/>
      </w:pPr>
      <w:r>
        <w:separator/>
      </w:r>
    </w:p>
  </w:footnote>
  <w:footnote w:type="continuationSeparator" w:id="0">
    <w:p w14:paraId="47DB374D" w14:textId="77777777" w:rsidR="00C24BF0" w:rsidRDefault="00C24BF0" w:rsidP="00F86167">
      <w:pPr>
        <w:spacing w:after="0" w:line="240" w:lineRule="auto"/>
      </w:pPr>
      <w:r>
        <w:continuationSeparator/>
      </w:r>
    </w:p>
  </w:footnote>
  <w:footnote w:id="1">
    <w:p w14:paraId="28BEE84D" w14:textId="77777777" w:rsidR="00F24ACB" w:rsidRPr="006E63F0" w:rsidRDefault="00F24ACB" w:rsidP="00F24ACB">
      <w:pPr>
        <w:pStyle w:val="FootnoteText"/>
        <w:rPr>
          <w:lang w:val="en-US"/>
        </w:rPr>
      </w:pPr>
      <w:r>
        <w:rPr>
          <w:rStyle w:val="FootnoteReference"/>
        </w:rPr>
        <w:footnoteRef/>
      </w:r>
      <w:r>
        <w:rPr>
          <w:rStyle w:val="FootnoteReference"/>
        </w:rPr>
        <w:footnoteRef/>
      </w:r>
      <w:r>
        <w:t xml:space="preserve"> with financial support of CBM, Wellspring philanthropic trust and International Organisation for Migration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97E6" w14:textId="77777777" w:rsidR="007D4987" w:rsidRPr="00B10A93" w:rsidRDefault="00000000" w:rsidP="00702749">
    <w:pPr>
      <w:tabs>
        <w:tab w:val="center" w:pos="4320"/>
        <w:tab w:val="right" w:pos="8640"/>
      </w:tabs>
      <w:spacing w:after="0" w:line="240" w:lineRule="auto"/>
      <w:ind w:right="902"/>
      <w:rPr>
        <w:rFonts w:ascii="Open Sans" w:hAnsi="Open Sans"/>
        <w:b/>
        <w:bCs/>
        <w:color w:val="003480"/>
        <w:sz w:val="12"/>
        <w:szCs w:val="12"/>
        <w:lang w:val="en"/>
      </w:rPr>
    </w:pPr>
    <w:r>
      <w:rPr>
        <w:noProof/>
      </w:rPr>
      <w:pict w14:anchorId="1C79B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42" type="#_x0000_t75" alt="Logo, company name&#10;&#10;Description automatically generated" style="position:absolute;margin-left:181.3pt;margin-top:-17.75pt;width:124.75pt;height:85.5pt;z-index:-1;visibility:visible" wrapcoords="-130 0 -130 21411 21600 21411 21600 0 -130 0">
          <v:imagedata r:id="rId1" o:title="Logo, company name&#10;&#10;Description automatically generated"/>
          <w10:wrap type="tight"/>
        </v:shape>
      </w:pict>
    </w:r>
    <w:r>
      <w:rPr>
        <w:noProof/>
      </w:rPr>
      <w:pict w14:anchorId="05334995">
        <v:shape id="Picture 2" o:spid="_x0000_s1043" type="#_x0000_t75" alt="logo funded by the european union" style="position:absolute;margin-left:414.1pt;margin-top:-8.75pt;width:85.7pt;height:75.5pt;z-index:2;visibility:visible;mso-position-horizontal-relative:margin">
          <v:imagedata r:id="rId2" o:title="logo funded by the european union"/>
          <w10:wrap type="square" anchorx="margin"/>
        </v:shape>
      </w:pict>
    </w:r>
    <w:r>
      <w:rPr>
        <w:noProof/>
      </w:rPr>
      <w:pict w14:anchorId="1B9A9BD1">
        <v:shape id="Picture 1" o:spid="_x0000_s1044" type="#_x0000_t75" alt="EDF logo" style="position:absolute;margin-left:-.95pt;margin-top:-1.4pt;width:61.5pt;height:68.15pt;z-index:1;visibility:visible">
          <v:imagedata r:id="rId3" o:title="EDF logo"/>
          <w10:wrap type="square"/>
        </v:shape>
      </w:pict>
    </w:r>
  </w:p>
  <w:p w14:paraId="25C4237B" w14:textId="77777777" w:rsidR="007D4987" w:rsidRDefault="007D4987" w:rsidP="00702749">
    <w:pPr>
      <w:pStyle w:val="Header"/>
    </w:pPr>
  </w:p>
  <w:p w14:paraId="7091DFC0" w14:textId="77777777" w:rsidR="007D4987" w:rsidRDefault="007D49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64A8"/>
    <w:multiLevelType w:val="hybridMultilevel"/>
    <w:tmpl w:val="A21C75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F7AF6"/>
    <w:multiLevelType w:val="hybridMultilevel"/>
    <w:tmpl w:val="E5E6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163CE"/>
    <w:multiLevelType w:val="hybridMultilevel"/>
    <w:tmpl w:val="F6E2E428"/>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A76A65"/>
    <w:multiLevelType w:val="hybridMultilevel"/>
    <w:tmpl w:val="E38E5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C3CD2"/>
    <w:multiLevelType w:val="hybridMultilevel"/>
    <w:tmpl w:val="FFFFFFFF"/>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35118C6"/>
    <w:multiLevelType w:val="hybridMultilevel"/>
    <w:tmpl w:val="2878C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F1C7F"/>
    <w:multiLevelType w:val="hybridMultilevel"/>
    <w:tmpl w:val="B3427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25B4C"/>
    <w:multiLevelType w:val="hybridMultilevel"/>
    <w:tmpl w:val="6E4C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935F15"/>
    <w:multiLevelType w:val="hybridMultilevel"/>
    <w:tmpl w:val="F77610EE"/>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F3E2563"/>
    <w:multiLevelType w:val="hybridMultilevel"/>
    <w:tmpl w:val="1BA84DAC"/>
    <w:lvl w:ilvl="0" w:tplc="15AE2E00">
      <w:start w:val="1"/>
      <w:numFmt w:val="bullet"/>
      <w:lvlText w:val=""/>
      <w:lvlJc w:val="left"/>
      <w:pPr>
        <w:ind w:left="720" w:hanging="360"/>
      </w:pPr>
      <w:rPr>
        <w:rFonts w:ascii="Symbol" w:hAnsi="Symbol" w:hint="default"/>
      </w:rPr>
    </w:lvl>
    <w:lvl w:ilvl="1" w:tplc="35160232">
      <w:start w:val="1"/>
      <w:numFmt w:val="bullet"/>
      <w:lvlText w:val="o"/>
      <w:lvlJc w:val="left"/>
      <w:pPr>
        <w:ind w:left="1440" w:hanging="360"/>
      </w:pPr>
      <w:rPr>
        <w:rFonts w:ascii="Courier New" w:hAnsi="Courier New" w:hint="default"/>
      </w:rPr>
    </w:lvl>
    <w:lvl w:ilvl="2" w:tplc="B6C4EC46">
      <w:start w:val="1"/>
      <w:numFmt w:val="bullet"/>
      <w:lvlText w:val=""/>
      <w:lvlJc w:val="left"/>
      <w:pPr>
        <w:ind w:left="2160" w:hanging="360"/>
      </w:pPr>
      <w:rPr>
        <w:rFonts w:ascii="Wingdings" w:hAnsi="Wingdings" w:hint="default"/>
      </w:rPr>
    </w:lvl>
    <w:lvl w:ilvl="3" w:tplc="FD0A2FD6">
      <w:start w:val="1"/>
      <w:numFmt w:val="bullet"/>
      <w:lvlText w:val=""/>
      <w:lvlJc w:val="left"/>
      <w:pPr>
        <w:ind w:left="2880" w:hanging="360"/>
      </w:pPr>
      <w:rPr>
        <w:rFonts w:ascii="Symbol" w:hAnsi="Symbol" w:hint="default"/>
      </w:rPr>
    </w:lvl>
    <w:lvl w:ilvl="4" w:tplc="95F42AAC">
      <w:start w:val="1"/>
      <w:numFmt w:val="bullet"/>
      <w:lvlText w:val="o"/>
      <w:lvlJc w:val="left"/>
      <w:pPr>
        <w:ind w:left="3600" w:hanging="360"/>
      </w:pPr>
      <w:rPr>
        <w:rFonts w:ascii="Courier New" w:hAnsi="Courier New" w:hint="default"/>
      </w:rPr>
    </w:lvl>
    <w:lvl w:ilvl="5" w:tplc="4FF872B2">
      <w:start w:val="1"/>
      <w:numFmt w:val="bullet"/>
      <w:lvlText w:val=""/>
      <w:lvlJc w:val="left"/>
      <w:pPr>
        <w:ind w:left="4320" w:hanging="360"/>
      </w:pPr>
      <w:rPr>
        <w:rFonts w:ascii="Wingdings" w:hAnsi="Wingdings" w:hint="default"/>
      </w:rPr>
    </w:lvl>
    <w:lvl w:ilvl="6" w:tplc="8FE24D1C">
      <w:start w:val="1"/>
      <w:numFmt w:val="bullet"/>
      <w:lvlText w:val=""/>
      <w:lvlJc w:val="left"/>
      <w:pPr>
        <w:ind w:left="5040" w:hanging="360"/>
      </w:pPr>
      <w:rPr>
        <w:rFonts w:ascii="Symbol" w:hAnsi="Symbol" w:hint="default"/>
      </w:rPr>
    </w:lvl>
    <w:lvl w:ilvl="7" w:tplc="88BE4884">
      <w:start w:val="1"/>
      <w:numFmt w:val="bullet"/>
      <w:lvlText w:val="o"/>
      <w:lvlJc w:val="left"/>
      <w:pPr>
        <w:ind w:left="5760" w:hanging="360"/>
      </w:pPr>
      <w:rPr>
        <w:rFonts w:ascii="Courier New" w:hAnsi="Courier New" w:hint="default"/>
      </w:rPr>
    </w:lvl>
    <w:lvl w:ilvl="8" w:tplc="7490398C">
      <w:start w:val="1"/>
      <w:numFmt w:val="bullet"/>
      <w:lvlText w:val=""/>
      <w:lvlJc w:val="left"/>
      <w:pPr>
        <w:ind w:left="6480" w:hanging="360"/>
      </w:pPr>
      <w:rPr>
        <w:rFonts w:ascii="Wingdings" w:hAnsi="Wingdings" w:hint="default"/>
      </w:rPr>
    </w:lvl>
  </w:abstractNum>
  <w:abstractNum w:abstractNumId="10" w15:restartNumberingAfterBreak="0">
    <w:nsid w:val="40B52593"/>
    <w:multiLevelType w:val="hybridMultilevel"/>
    <w:tmpl w:val="73A60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9348B7"/>
    <w:multiLevelType w:val="hybridMultilevel"/>
    <w:tmpl w:val="AE4C3F70"/>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D4A5381"/>
    <w:multiLevelType w:val="hybridMultilevel"/>
    <w:tmpl w:val="798E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5C09DA"/>
    <w:multiLevelType w:val="hybridMultilevel"/>
    <w:tmpl w:val="FFFFFFFF"/>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CD63EEC"/>
    <w:multiLevelType w:val="hybridMultilevel"/>
    <w:tmpl w:val="5CBAD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434C26"/>
    <w:multiLevelType w:val="hybridMultilevel"/>
    <w:tmpl w:val="05DE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3A0B4C"/>
    <w:multiLevelType w:val="hybridMultilevel"/>
    <w:tmpl w:val="E202241A"/>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E39477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F9273D"/>
    <w:multiLevelType w:val="hybridMultilevel"/>
    <w:tmpl w:val="30FC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933E2E"/>
    <w:multiLevelType w:val="hybridMultilevel"/>
    <w:tmpl w:val="7B502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FA58DB"/>
    <w:multiLevelType w:val="hybridMultilevel"/>
    <w:tmpl w:val="2C26FF64"/>
    <w:lvl w:ilvl="0" w:tplc="158AD760">
      <w:start w:val="1"/>
      <w:numFmt w:val="bullet"/>
      <w:lvlText w:val=""/>
      <w:lvlJc w:val="left"/>
      <w:pPr>
        <w:ind w:left="1080" w:hanging="360"/>
      </w:pPr>
      <w:rPr>
        <w:rFonts w:ascii="Symbol" w:hAnsi="Symbol" w:hint="default"/>
        <w:color w:val="0070C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118424182">
    <w:abstractNumId w:val="9"/>
  </w:num>
  <w:num w:numId="2" w16cid:durableId="2047482149">
    <w:abstractNumId w:val="12"/>
  </w:num>
  <w:num w:numId="3" w16cid:durableId="1272468554">
    <w:abstractNumId w:val="14"/>
  </w:num>
  <w:num w:numId="4" w16cid:durableId="1771664169">
    <w:abstractNumId w:val="4"/>
  </w:num>
  <w:num w:numId="5" w16cid:durableId="902061419">
    <w:abstractNumId w:val="18"/>
  </w:num>
  <w:num w:numId="6" w16cid:durableId="192308005">
    <w:abstractNumId w:val="15"/>
  </w:num>
  <w:num w:numId="7" w16cid:durableId="1284071902">
    <w:abstractNumId w:val="6"/>
  </w:num>
  <w:num w:numId="8" w16cid:durableId="1285504436">
    <w:abstractNumId w:val="7"/>
  </w:num>
  <w:num w:numId="9" w16cid:durableId="1634210646">
    <w:abstractNumId w:val="10"/>
  </w:num>
  <w:num w:numId="10" w16cid:durableId="969670762">
    <w:abstractNumId w:val="5"/>
  </w:num>
  <w:num w:numId="11" w16cid:durableId="298532498">
    <w:abstractNumId w:val="3"/>
  </w:num>
  <w:num w:numId="12" w16cid:durableId="418868303">
    <w:abstractNumId w:val="16"/>
  </w:num>
  <w:num w:numId="13" w16cid:durableId="212422987">
    <w:abstractNumId w:val="19"/>
  </w:num>
  <w:num w:numId="14" w16cid:durableId="1625311619">
    <w:abstractNumId w:val="20"/>
  </w:num>
  <w:num w:numId="15" w16cid:durableId="421343128">
    <w:abstractNumId w:val="1"/>
  </w:num>
  <w:num w:numId="16" w16cid:durableId="12655643">
    <w:abstractNumId w:val="0"/>
  </w:num>
  <w:num w:numId="17" w16cid:durableId="885991508">
    <w:abstractNumId w:val="13"/>
  </w:num>
  <w:num w:numId="18" w16cid:durableId="1092583125">
    <w:abstractNumId w:val="21"/>
  </w:num>
  <w:num w:numId="19" w16cid:durableId="619335955">
    <w:abstractNumId w:val="2"/>
  </w:num>
  <w:num w:numId="20" w16cid:durableId="1202208904">
    <w:abstractNumId w:val="11"/>
  </w:num>
  <w:num w:numId="21" w16cid:durableId="298804720">
    <w:abstractNumId w:val="17"/>
  </w:num>
  <w:num w:numId="22" w16cid:durableId="206120536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2102"/>
    <w:rsid w:val="000023E1"/>
    <w:rsid w:val="000116EB"/>
    <w:rsid w:val="0001234B"/>
    <w:rsid w:val="00013E62"/>
    <w:rsid w:val="00023AC7"/>
    <w:rsid w:val="0002460E"/>
    <w:rsid w:val="00024E6B"/>
    <w:rsid w:val="0003516B"/>
    <w:rsid w:val="0003787F"/>
    <w:rsid w:val="000410DE"/>
    <w:rsid w:val="000662C8"/>
    <w:rsid w:val="00070B9F"/>
    <w:rsid w:val="000722BC"/>
    <w:rsid w:val="0007636E"/>
    <w:rsid w:val="000831B3"/>
    <w:rsid w:val="00094B7E"/>
    <w:rsid w:val="000A0C1B"/>
    <w:rsid w:val="000A4D76"/>
    <w:rsid w:val="000B15EF"/>
    <w:rsid w:val="000B6839"/>
    <w:rsid w:val="000B7DBE"/>
    <w:rsid w:val="000D0F55"/>
    <w:rsid w:val="000D1EFA"/>
    <w:rsid w:val="000D2A6E"/>
    <w:rsid w:val="000D5B4F"/>
    <w:rsid w:val="000D6748"/>
    <w:rsid w:val="000D77E3"/>
    <w:rsid w:val="000E2C61"/>
    <w:rsid w:val="000E3CB7"/>
    <w:rsid w:val="000F195C"/>
    <w:rsid w:val="000F281C"/>
    <w:rsid w:val="000F4513"/>
    <w:rsid w:val="000F615C"/>
    <w:rsid w:val="00102288"/>
    <w:rsid w:val="001051D6"/>
    <w:rsid w:val="0010667D"/>
    <w:rsid w:val="001102D0"/>
    <w:rsid w:val="001132B5"/>
    <w:rsid w:val="00113802"/>
    <w:rsid w:val="00125A6D"/>
    <w:rsid w:val="001322F0"/>
    <w:rsid w:val="001325FD"/>
    <w:rsid w:val="0014092A"/>
    <w:rsid w:val="00146C15"/>
    <w:rsid w:val="001542F2"/>
    <w:rsid w:val="0018530D"/>
    <w:rsid w:val="0018534F"/>
    <w:rsid w:val="001A0CDD"/>
    <w:rsid w:val="001B25D2"/>
    <w:rsid w:val="001C21A5"/>
    <w:rsid w:val="001E2101"/>
    <w:rsid w:val="001F1247"/>
    <w:rsid w:val="001F32D3"/>
    <w:rsid w:val="001F4970"/>
    <w:rsid w:val="0020095A"/>
    <w:rsid w:val="00202DB0"/>
    <w:rsid w:val="00211C0D"/>
    <w:rsid w:val="00226524"/>
    <w:rsid w:val="002266B1"/>
    <w:rsid w:val="00231000"/>
    <w:rsid w:val="002340A9"/>
    <w:rsid w:val="002404DC"/>
    <w:rsid w:val="00245A9B"/>
    <w:rsid w:val="002563BF"/>
    <w:rsid w:val="00257194"/>
    <w:rsid w:val="00260AF3"/>
    <w:rsid w:val="00270413"/>
    <w:rsid w:val="00270533"/>
    <w:rsid w:val="00270809"/>
    <w:rsid w:val="0027112F"/>
    <w:rsid w:val="0028084F"/>
    <w:rsid w:val="002876EB"/>
    <w:rsid w:val="00292B80"/>
    <w:rsid w:val="0029348C"/>
    <w:rsid w:val="002979C5"/>
    <w:rsid w:val="002A00D3"/>
    <w:rsid w:val="002A239A"/>
    <w:rsid w:val="002A2A9A"/>
    <w:rsid w:val="002A342E"/>
    <w:rsid w:val="002B0F32"/>
    <w:rsid w:val="002B6372"/>
    <w:rsid w:val="002B6845"/>
    <w:rsid w:val="002C169D"/>
    <w:rsid w:val="002C2530"/>
    <w:rsid w:val="002C3CC4"/>
    <w:rsid w:val="002C7D2D"/>
    <w:rsid w:val="002D554E"/>
    <w:rsid w:val="002E2CCB"/>
    <w:rsid w:val="002E4D06"/>
    <w:rsid w:val="00300CD3"/>
    <w:rsid w:val="00300EA3"/>
    <w:rsid w:val="00303D90"/>
    <w:rsid w:val="0030775B"/>
    <w:rsid w:val="003236EF"/>
    <w:rsid w:val="00333531"/>
    <w:rsid w:val="0033391F"/>
    <w:rsid w:val="00337D49"/>
    <w:rsid w:val="00343764"/>
    <w:rsid w:val="003459EA"/>
    <w:rsid w:val="00356623"/>
    <w:rsid w:val="003620C9"/>
    <w:rsid w:val="00363B2C"/>
    <w:rsid w:val="0036742E"/>
    <w:rsid w:val="00370623"/>
    <w:rsid w:val="00370645"/>
    <w:rsid w:val="0037765C"/>
    <w:rsid w:val="0038538E"/>
    <w:rsid w:val="003859DC"/>
    <w:rsid w:val="00393B0D"/>
    <w:rsid w:val="003A22E3"/>
    <w:rsid w:val="003A22EF"/>
    <w:rsid w:val="003A532D"/>
    <w:rsid w:val="003B63DF"/>
    <w:rsid w:val="003C3ACE"/>
    <w:rsid w:val="003C40FF"/>
    <w:rsid w:val="003C4F36"/>
    <w:rsid w:val="003D2A2D"/>
    <w:rsid w:val="003D2CFB"/>
    <w:rsid w:val="003E00A4"/>
    <w:rsid w:val="003E10BC"/>
    <w:rsid w:val="003E377A"/>
    <w:rsid w:val="003E5784"/>
    <w:rsid w:val="003E5961"/>
    <w:rsid w:val="003E6B7F"/>
    <w:rsid w:val="00401ECC"/>
    <w:rsid w:val="004075AB"/>
    <w:rsid w:val="00407C35"/>
    <w:rsid w:val="004279F8"/>
    <w:rsid w:val="004346B4"/>
    <w:rsid w:val="004373C1"/>
    <w:rsid w:val="00444755"/>
    <w:rsid w:val="004602B7"/>
    <w:rsid w:val="00463858"/>
    <w:rsid w:val="00476616"/>
    <w:rsid w:val="0048263C"/>
    <w:rsid w:val="00490168"/>
    <w:rsid w:val="0049755B"/>
    <w:rsid w:val="00497901"/>
    <w:rsid w:val="004A15D9"/>
    <w:rsid w:val="004A2A52"/>
    <w:rsid w:val="004B0B31"/>
    <w:rsid w:val="004B18D2"/>
    <w:rsid w:val="004C0803"/>
    <w:rsid w:val="004C7574"/>
    <w:rsid w:val="004D3877"/>
    <w:rsid w:val="004E3887"/>
    <w:rsid w:val="004F642D"/>
    <w:rsid w:val="0050545C"/>
    <w:rsid w:val="0051160D"/>
    <w:rsid w:val="00512132"/>
    <w:rsid w:val="00513137"/>
    <w:rsid w:val="00513A6C"/>
    <w:rsid w:val="00514F5E"/>
    <w:rsid w:val="00515EE3"/>
    <w:rsid w:val="00521D88"/>
    <w:rsid w:val="005222BC"/>
    <w:rsid w:val="0052395E"/>
    <w:rsid w:val="00526117"/>
    <w:rsid w:val="00545853"/>
    <w:rsid w:val="00545FF2"/>
    <w:rsid w:val="00547250"/>
    <w:rsid w:val="00555438"/>
    <w:rsid w:val="00565B87"/>
    <w:rsid w:val="00570620"/>
    <w:rsid w:val="00580BDE"/>
    <w:rsid w:val="00582AC5"/>
    <w:rsid w:val="00584A92"/>
    <w:rsid w:val="005850CA"/>
    <w:rsid w:val="00590546"/>
    <w:rsid w:val="00593A76"/>
    <w:rsid w:val="00593E78"/>
    <w:rsid w:val="00594E33"/>
    <w:rsid w:val="005A1124"/>
    <w:rsid w:val="005B1FBC"/>
    <w:rsid w:val="005C0899"/>
    <w:rsid w:val="005E11D8"/>
    <w:rsid w:val="005E1BFB"/>
    <w:rsid w:val="005E48B5"/>
    <w:rsid w:val="005F3F25"/>
    <w:rsid w:val="005F4DEE"/>
    <w:rsid w:val="005F6967"/>
    <w:rsid w:val="005F6D5E"/>
    <w:rsid w:val="005F736E"/>
    <w:rsid w:val="0061071C"/>
    <w:rsid w:val="00615518"/>
    <w:rsid w:val="00616BD1"/>
    <w:rsid w:val="00617C22"/>
    <w:rsid w:val="00622826"/>
    <w:rsid w:val="006251BF"/>
    <w:rsid w:val="00627D4D"/>
    <w:rsid w:val="00632F7D"/>
    <w:rsid w:val="00634347"/>
    <w:rsid w:val="00636CC7"/>
    <w:rsid w:val="00641766"/>
    <w:rsid w:val="00646BBC"/>
    <w:rsid w:val="006504AD"/>
    <w:rsid w:val="0065386E"/>
    <w:rsid w:val="006569F1"/>
    <w:rsid w:val="006622E5"/>
    <w:rsid w:val="006636F6"/>
    <w:rsid w:val="006737D5"/>
    <w:rsid w:val="006743C9"/>
    <w:rsid w:val="006830B6"/>
    <w:rsid w:val="006926CA"/>
    <w:rsid w:val="006A6684"/>
    <w:rsid w:val="006D22FD"/>
    <w:rsid w:val="006D4C54"/>
    <w:rsid w:val="006D6A16"/>
    <w:rsid w:val="006E027F"/>
    <w:rsid w:val="006E4B62"/>
    <w:rsid w:val="006E5308"/>
    <w:rsid w:val="006E63F0"/>
    <w:rsid w:val="006F6D94"/>
    <w:rsid w:val="006F7E6C"/>
    <w:rsid w:val="007018A3"/>
    <w:rsid w:val="00702749"/>
    <w:rsid w:val="0071776D"/>
    <w:rsid w:val="007325A4"/>
    <w:rsid w:val="00735289"/>
    <w:rsid w:val="00741219"/>
    <w:rsid w:val="00746CED"/>
    <w:rsid w:val="007523B5"/>
    <w:rsid w:val="00754092"/>
    <w:rsid w:val="00766C5C"/>
    <w:rsid w:val="0077255D"/>
    <w:rsid w:val="00772F63"/>
    <w:rsid w:val="00782102"/>
    <w:rsid w:val="007907CC"/>
    <w:rsid w:val="0079470A"/>
    <w:rsid w:val="00795209"/>
    <w:rsid w:val="007A3568"/>
    <w:rsid w:val="007B2C20"/>
    <w:rsid w:val="007B7E78"/>
    <w:rsid w:val="007C1E5E"/>
    <w:rsid w:val="007C2FFC"/>
    <w:rsid w:val="007D3B33"/>
    <w:rsid w:val="007D3D64"/>
    <w:rsid w:val="007D4987"/>
    <w:rsid w:val="007D652A"/>
    <w:rsid w:val="007D66AC"/>
    <w:rsid w:val="007D7D32"/>
    <w:rsid w:val="007E3A9C"/>
    <w:rsid w:val="007F7978"/>
    <w:rsid w:val="00803C21"/>
    <w:rsid w:val="00816F03"/>
    <w:rsid w:val="008177E5"/>
    <w:rsid w:val="00825148"/>
    <w:rsid w:val="00825AC8"/>
    <w:rsid w:val="00832DB6"/>
    <w:rsid w:val="008377E7"/>
    <w:rsid w:val="00843344"/>
    <w:rsid w:val="0084728B"/>
    <w:rsid w:val="008530D2"/>
    <w:rsid w:val="00866610"/>
    <w:rsid w:val="0087596D"/>
    <w:rsid w:val="00875E7E"/>
    <w:rsid w:val="00881DAC"/>
    <w:rsid w:val="00892BF1"/>
    <w:rsid w:val="00894F90"/>
    <w:rsid w:val="008A3143"/>
    <w:rsid w:val="008A52FA"/>
    <w:rsid w:val="008B5D98"/>
    <w:rsid w:val="008B73DB"/>
    <w:rsid w:val="008C516C"/>
    <w:rsid w:val="008C691B"/>
    <w:rsid w:val="008D677A"/>
    <w:rsid w:val="008E094E"/>
    <w:rsid w:val="008E2322"/>
    <w:rsid w:val="008E6DAB"/>
    <w:rsid w:val="008F7799"/>
    <w:rsid w:val="009054CB"/>
    <w:rsid w:val="00913671"/>
    <w:rsid w:val="00951461"/>
    <w:rsid w:val="00957BE8"/>
    <w:rsid w:val="00961C79"/>
    <w:rsid w:val="009625D0"/>
    <w:rsid w:val="009661CC"/>
    <w:rsid w:val="00972654"/>
    <w:rsid w:val="009A0EC2"/>
    <w:rsid w:val="009A181F"/>
    <w:rsid w:val="009A5D9A"/>
    <w:rsid w:val="009A7AB3"/>
    <w:rsid w:val="009B1656"/>
    <w:rsid w:val="009B25D4"/>
    <w:rsid w:val="009B5369"/>
    <w:rsid w:val="009C4D39"/>
    <w:rsid w:val="009C6D5E"/>
    <w:rsid w:val="009D4BA6"/>
    <w:rsid w:val="009E0409"/>
    <w:rsid w:val="009F25FF"/>
    <w:rsid w:val="00A01AAF"/>
    <w:rsid w:val="00A05096"/>
    <w:rsid w:val="00A265C6"/>
    <w:rsid w:val="00A27065"/>
    <w:rsid w:val="00A30D35"/>
    <w:rsid w:val="00A324BA"/>
    <w:rsid w:val="00A32808"/>
    <w:rsid w:val="00A33867"/>
    <w:rsid w:val="00A36BFD"/>
    <w:rsid w:val="00A42400"/>
    <w:rsid w:val="00A43BF6"/>
    <w:rsid w:val="00A45BDF"/>
    <w:rsid w:val="00A54144"/>
    <w:rsid w:val="00A64D99"/>
    <w:rsid w:val="00A73D0F"/>
    <w:rsid w:val="00A83CA9"/>
    <w:rsid w:val="00A95446"/>
    <w:rsid w:val="00A97010"/>
    <w:rsid w:val="00AA03D8"/>
    <w:rsid w:val="00AA5BC4"/>
    <w:rsid w:val="00AA6FE7"/>
    <w:rsid w:val="00AB0673"/>
    <w:rsid w:val="00AB1F06"/>
    <w:rsid w:val="00AB6690"/>
    <w:rsid w:val="00AB7675"/>
    <w:rsid w:val="00AC0B43"/>
    <w:rsid w:val="00AD03B3"/>
    <w:rsid w:val="00AD1438"/>
    <w:rsid w:val="00AD1746"/>
    <w:rsid w:val="00AD48E5"/>
    <w:rsid w:val="00AD7807"/>
    <w:rsid w:val="00AE22DB"/>
    <w:rsid w:val="00AE3FE3"/>
    <w:rsid w:val="00AE7ABC"/>
    <w:rsid w:val="00AF5C9E"/>
    <w:rsid w:val="00B12225"/>
    <w:rsid w:val="00B17193"/>
    <w:rsid w:val="00B27EA5"/>
    <w:rsid w:val="00B307C9"/>
    <w:rsid w:val="00B372B1"/>
    <w:rsid w:val="00B467DD"/>
    <w:rsid w:val="00B5105B"/>
    <w:rsid w:val="00B54215"/>
    <w:rsid w:val="00B62799"/>
    <w:rsid w:val="00B62CD4"/>
    <w:rsid w:val="00B632AF"/>
    <w:rsid w:val="00B643D7"/>
    <w:rsid w:val="00B6452E"/>
    <w:rsid w:val="00B73510"/>
    <w:rsid w:val="00B84C2C"/>
    <w:rsid w:val="00B92D67"/>
    <w:rsid w:val="00BA1685"/>
    <w:rsid w:val="00BA3332"/>
    <w:rsid w:val="00BB3110"/>
    <w:rsid w:val="00BE2708"/>
    <w:rsid w:val="00BF105F"/>
    <w:rsid w:val="00BF4A02"/>
    <w:rsid w:val="00C17A1E"/>
    <w:rsid w:val="00C200F7"/>
    <w:rsid w:val="00C2120F"/>
    <w:rsid w:val="00C24BF0"/>
    <w:rsid w:val="00C31972"/>
    <w:rsid w:val="00C36B74"/>
    <w:rsid w:val="00C36E13"/>
    <w:rsid w:val="00C41D7D"/>
    <w:rsid w:val="00C5465A"/>
    <w:rsid w:val="00C6729F"/>
    <w:rsid w:val="00C74721"/>
    <w:rsid w:val="00C755F8"/>
    <w:rsid w:val="00C810A3"/>
    <w:rsid w:val="00C9246D"/>
    <w:rsid w:val="00CA183A"/>
    <w:rsid w:val="00CA3E46"/>
    <w:rsid w:val="00CA4078"/>
    <w:rsid w:val="00CC3B17"/>
    <w:rsid w:val="00CC5BE7"/>
    <w:rsid w:val="00CC6803"/>
    <w:rsid w:val="00CD1D02"/>
    <w:rsid w:val="00CD5671"/>
    <w:rsid w:val="00CE144E"/>
    <w:rsid w:val="00D003B4"/>
    <w:rsid w:val="00D01BEF"/>
    <w:rsid w:val="00D02932"/>
    <w:rsid w:val="00D03008"/>
    <w:rsid w:val="00D06189"/>
    <w:rsid w:val="00D07244"/>
    <w:rsid w:val="00D1320A"/>
    <w:rsid w:val="00D25D09"/>
    <w:rsid w:val="00D41527"/>
    <w:rsid w:val="00D50CB3"/>
    <w:rsid w:val="00D57487"/>
    <w:rsid w:val="00D65282"/>
    <w:rsid w:val="00D81B22"/>
    <w:rsid w:val="00D90CB9"/>
    <w:rsid w:val="00D91F38"/>
    <w:rsid w:val="00DA1601"/>
    <w:rsid w:val="00DA5760"/>
    <w:rsid w:val="00DA5F56"/>
    <w:rsid w:val="00DB2670"/>
    <w:rsid w:val="00DB3FB5"/>
    <w:rsid w:val="00DC1B14"/>
    <w:rsid w:val="00DD3B03"/>
    <w:rsid w:val="00DE20BA"/>
    <w:rsid w:val="00DE2155"/>
    <w:rsid w:val="00DE2454"/>
    <w:rsid w:val="00DF50A1"/>
    <w:rsid w:val="00DF6BFD"/>
    <w:rsid w:val="00DF6DEA"/>
    <w:rsid w:val="00DF7BCD"/>
    <w:rsid w:val="00E0008F"/>
    <w:rsid w:val="00E0253A"/>
    <w:rsid w:val="00E06A55"/>
    <w:rsid w:val="00E075BD"/>
    <w:rsid w:val="00E159C8"/>
    <w:rsid w:val="00E21BA9"/>
    <w:rsid w:val="00E31CFE"/>
    <w:rsid w:val="00E41446"/>
    <w:rsid w:val="00E45F7A"/>
    <w:rsid w:val="00E47C5F"/>
    <w:rsid w:val="00E512E6"/>
    <w:rsid w:val="00E657B8"/>
    <w:rsid w:val="00E672DF"/>
    <w:rsid w:val="00E71CE8"/>
    <w:rsid w:val="00E75197"/>
    <w:rsid w:val="00E77B66"/>
    <w:rsid w:val="00E84D89"/>
    <w:rsid w:val="00E90FA7"/>
    <w:rsid w:val="00E95946"/>
    <w:rsid w:val="00EA1A2F"/>
    <w:rsid w:val="00EA6385"/>
    <w:rsid w:val="00EC7FA1"/>
    <w:rsid w:val="00ED43D1"/>
    <w:rsid w:val="00ED50C9"/>
    <w:rsid w:val="00ED5865"/>
    <w:rsid w:val="00ED6D40"/>
    <w:rsid w:val="00EE1EF2"/>
    <w:rsid w:val="00F045D0"/>
    <w:rsid w:val="00F103A6"/>
    <w:rsid w:val="00F13C40"/>
    <w:rsid w:val="00F24ACB"/>
    <w:rsid w:val="00F40196"/>
    <w:rsid w:val="00F623FE"/>
    <w:rsid w:val="00F6470F"/>
    <w:rsid w:val="00F67043"/>
    <w:rsid w:val="00F67FFA"/>
    <w:rsid w:val="00F86167"/>
    <w:rsid w:val="00F90C80"/>
    <w:rsid w:val="00FA37B4"/>
    <w:rsid w:val="00FA6938"/>
    <w:rsid w:val="00FB4974"/>
    <w:rsid w:val="00FE19A7"/>
    <w:rsid w:val="00FF231A"/>
    <w:rsid w:val="00FF3AC6"/>
    <w:rsid w:val="00FF4E71"/>
    <w:rsid w:val="041B39DD"/>
    <w:rsid w:val="044276E1"/>
    <w:rsid w:val="06312004"/>
    <w:rsid w:val="07EE3723"/>
    <w:rsid w:val="102FB091"/>
    <w:rsid w:val="13BC5FFF"/>
    <w:rsid w:val="17C9EBD2"/>
    <w:rsid w:val="19A1C6DB"/>
    <w:rsid w:val="1A22F663"/>
    <w:rsid w:val="1BBD3D51"/>
    <w:rsid w:val="1D827B65"/>
    <w:rsid w:val="1DF0CBA3"/>
    <w:rsid w:val="1E295345"/>
    <w:rsid w:val="1F2FD452"/>
    <w:rsid w:val="219C989F"/>
    <w:rsid w:val="25619AFA"/>
    <w:rsid w:val="25B5F736"/>
    <w:rsid w:val="2D8E1B55"/>
    <w:rsid w:val="3093F938"/>
    <w:rsid w:val="30F97865"/>
    <w:rsid w:val="3111C1EA"/>
    <w:rsid w:val="318AED18"/>
    <w:rsid w:val="31C460ED"/>
    <w:rsid w:val="3C105C44"/>
    <w:rsid w:val="3FE03063"/>
    <w:rsid w:val="4090F4A5"/>
    <w:rsid w:val="422CC506"/>
    <w:rsid w:val="42EC1BE5"/>
    <w:rsid w:val="453A3F95"/>
    <w:rsid w:val="46E7B6BF"/>
    <w:rsid w:val="478BFBA6"/>
    <w:rsid w:val="48DF053B"/>
    <w:rsid w:val="492460D1"/>
    <w:rsid w:val="4AAA62D4"/>
    <w:rsid w:val="4C0D57B1"/>
    <w:rsid w:val="4C6FFBA6"/>
    <w:rsid w:val="4D031310"/>
    <w:rsid w:val="4D208789"/>
    <w:rsid w:val="4F133594"/>
    <w:rsid w:val="52817109"/>
    <w:rsid w:val="53E6A6B7"/>
    <w:rsid w:val="5420571C"/>
    <w:rsid w:val="55A45FE6"/>
    <w:rsid w:val="55BC277D"/>
    <w:rsid w:val="5724B1CF"/>
    <w:rsid w:val="57B68563"/>
    <w:rsid w:val="58F3C83F"/>
    <w:rsid w:val="5F850622"/>
    <w:rsid w:val="60417DD0"/>
    <w:rsid w:val="608460B5"/>
    <w:rsid w:val="60E373AF"/>
    <w:rsid w:val="62554C08"/>
    <w:rsid w:val="67677E8C"/>
    <w:rsid w:val="6840C8B8"/>
    <w:rsid w:val="6970D57E"/>
    <w:rsid w:val="6A1DB429"/>
    <w:rsid w:val="6B78697A"/>
    <w:rsid w:val="6C770E50"/>
    <w:rsid w:val="6D49E2CE"/>
    <w:rsid w:val="7053C823"/>
    <w:rsid w:val="723E4266"/>
    <w:rsid w:val="738B68E5"/>
    <w:rsid w:val="739304B9"/>
    <w:rsid w:val="76C309A7"/>
    <w:rsid w:val="773295A0"/>
    <w:rsid w:val="77ACA96D"/>
    <w:rsid w:val="787175A5"/>
    <w:rsid w:val="7943A14A"/>
    <w:rsid w:val="7A0D4606"/>
    <w:rsid w:val="7BCBFC4F"/>
    <w:rsid w:val="7CDF7269"/>
    <w:rsid w:val="7F039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FABCA"/>
  <w15:chartTrackingRefBased/>
  <w15:docId w15:val="{B4915DA0-455D-4426-83CF-46B797E3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2"/>
    <w:pPr>
      <w:spacing w:after="200" w:line="276" w:lineRule="auto"/>
    </w:pPr>
    <w:rPr>
      <w:rFonts w:ascii="Arial" w:eastAsia="Times New Roman" w:hAnsi="Arial"/>
      <w:sz w:val="22"/>
      <w:szCs w:val="22"/>
      <w:lang w:val="en-GB"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 w:val="24"/>
      <w:szCs w:val="26"/>
    </w:rPr>
  </w:style>
  <w:style w:type="paragraph" w:styleId="Heading3">
    <w:name w:val="heading 3"/>
    <w:basedOn w:val="Normal"/>
    <w:next w:val="Normal"/>
    <w:link w:val="Heading3Char"/>
    <w:uiPriority w:val="9"/>
    <w:qFormat/>
    <w:rsid w:val="005F6967"/>
    <w:pPr>
      <w:keepNext/>
      <w:keepLines/>
      <w:spacing w:before="200" w:after="0"/>
      <w:outlineLvl w:val="2"/>
    </w:pPr>
    <w:rPr>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semiHidden/>
    <w:rsid w:val="005F6967"/>
    <w:rPr>
      <w:rFonts w:ascii="Arial" w:eastAsia="Times New Roman" w:hAnsi="Arial" w:cs="Times New Roman"/>
      <w:b/>
      <w:bCs/>
      <w:color w:val="E22B21"/>
      <w:sz w:val="24"/>
    </w:rPr>
  </w:style>
  <w:style w:type="paragraph" w:styleId="Title">
    <w:name w:val="Title"/>
    <w:basedOn w:val="Normal"/>
    <w:next w:val="Normal"/>
    <w:link w:val="TitleChar"/>
    <w:qFormat/>
    <w:rsid w:val="00023AC7"/>
    <w:pPr>
      <w:spacing w:after="300" w:line="240" w:lineRule="auto"/>
      <w:contextualSpacing/>
      <w:jc w:val="center"/>
    </w:pPr>
    <w:rPr>
      <w:b/>
      <w:color w:val="0070C0"/>
      <w:spacing w:val="5"/>
      <w:kern w:val="28"/>
      <w:sz w:val="28"/>
      <w:szCs w:val="52"/>
    </w:rPr>
  </w:style>
  <w:style w:type="character" w:customStyle="1" w:styleId="TitleChar">
    <w:name w:val="Title Char"/>
    <w:link w:val="Title"/>
    <w:rsid w:val="00023AC7"/>
    <w:rPr>
      <w:rFonts w:ascii="Arial" w:eastAsia="Times New Roman" w:hAnsi="Arial"/>
      <w:b/>
      <w:color w:val="0070C0"/>
      <w:spacing w:val="5"/>
      <w:kern w:val="28"/>
      <w:sz w:val="28"/>
      <w:szCs w:val="52"/>
      <w:lang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US"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val="en-GB" w:eastAsia="en-US"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 w:type="table" w:styleId="TableGrid">
    <w:name w:val="Table Grid"/>
    <w:basedOn w:val="TableNormal"/>
    <w:uiPriority w:val="59"/>
    <w:rsid w:val="00F62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50CB3"/>
    <w:rPr>
      <w:sz w:val="20"/>
      <w:szCs w:val="20"/>
    </w:rPr>
  </w:style>
  <w:style w:type="character" w:customStyle="1" w:styleId="FootnoteTextChar">
    <w:name w:val="Footnote Text Char"/>
    <w:link w:val="FootnoteText"/>
    <w:uiPriority w:val="99"/>
    <w:semiHidden/>
    <w:rsid w:val="00D50CB3"/>
    <w:rPr>
      <w:rFonts w:ascii="Arial" w:eastAsia="Times New Roman" w:hAnsi="Arial"/>
      <w:lang w:eastAsia="en-US" w:bidi="en-US"/>
    </w:rPr>
  </w:style>
  <w:style w:type="character" w:styleId="FootnoteReference">
    <w:name w:val="footnote reference"/>
    <w:uiPriority w:val="99"/>
    <w:semiHidden/>
    <w:unhideWhenUsed/>
    <w:rsid w:val="00D50C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537134161">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751439382">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165585680">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 w:id="212422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obaldisabilitysummi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f-feph.org/ukrai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f-feph.org/positive-participation-of-european-leaders-in-first-european-regional-disability-summit-on-international-cooper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f-feph.org/content/uploads/2022/02/European-Disability-Summit-2022-Outcome-Document-EN.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7F8D397944F54F976891ABCA6CFE5D" ma:contentTypeVersion="14" ma:contentTypeDescription="Create a new document." ma:contentTypeScope="" ma:versionID="eef9f92b87385a97ee25410dee4710c4">
  <xsd:schema xmlns:xsd="http://www.w3.org/2001/XMLSchema" xmlns:xs="http://www.w3.org/2001/XMLSchema" xmlns:p="http://schemas.microsoft.com/office/2006/metadata/properties" xmlns:ns3="29aee5d4-a443-4e80-8024-e718d802f3e8" xmlns:ns4="fc6095ba-3d8f-4d44-895d-81f367f3fa58" targetNamespace="http://schemas.microsoft.com/office/2006/metadata/properties" ma:root="true" ma:fieldsID="da05e943949a4c0df57bc2a1f18294f3" ns3:_="" ns4:_="">
    <xsd:import namespace="29aee5d4-a443-4e80-8024-e718d802f3e8"/>
    <xsd:import namespace="fc6095ba-3d8f-4d44-895d-81f367f3fa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ee5d4-a443-4e80-8024-e718d802f3e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095ba-3d8f-4d44-895d-81f367f3fa5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7307D-DBEA-4BBA-A1D7-8BD257F0D8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447695-3C37-4E63-83FE-A497713DC9ED}">
  <ds:schemaRefs>
    <ds:schemaRef ds:uri="http://schemas.microsoft.com/sharepoint/v3/contenttype/forms"/>
  </ds:schemaRefs>
</ds:datastoreItem>
</file>

<file path=customXml/itemProps3.xml><?xml version="1.0" encoding="utf-8"?>
<ds:datastoreItem xmlns:ds="http://schemas.openxmlformats.org/officeDocument/2006/customXml" ds:itemID="{A354BA9C-A910-41FF-8389-388BC5FC10AD}">
  <ds:schemaRefs>
    <ds:schemaRef ds:uri="http://schemas.openxmlformats.org/officeDocument/2006/bibliography"/>
  </ds:schemaRefs>
</ds:datastoreItem>
</file>

<file path=customXml/itemProps4.xml><?xml version="1.0" encoding="utf-8"?>
<ds:datastoreItem xmlns:ds="http://schemas.openxmlformats.org/officeDocument/2006/customXml" ds:itemID="{B2511E9E-0998-4110-A631-CA9FA0231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ee5d4-a443-4e80-8024-e718d802f3e8"/>
    <ds:schemaRef ds:uri="fc6095ba-3d8f-4d44-895d-81f367f3f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2888</Words>
  <Characters>15888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Raquel Riaza</cp:lastModifiedBy>
  <cp:revision>18</cp:revision>
  <dcterms:created xsi:type="dcterms:W3CDTF">2022-08-30T12:48:00Z</dcterms:created>
  <dcterms:modified xsi:type="dcterms:W3CDTF">2022-09-16T12:53:00Z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0x010100807F8D397944F54F976891ABCA6CFE5D</vt:lpwstr>
  </property>
</Properties>
</file>