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B6D17" w14:textId="211B4715" w:rsidR="009675D8" w:rsidRDefault="009675D8" w:rsidP="00430E3D">
      <w:pPr>
        <w:pStyle w:val="NoSpacing"/>
        <w:rPr>
          <w:lang w:val="en-US"/>
        </w:rPr>
      </w:pPr>
    </w:p>
    <w:p w14:paraId="1579C54A" w14:textId="2F7CE306" w:rsidR="009675D8" w:rsidRDefault="645A8299" w:rsidP="001D0BD2">
      <w:pPr>
        <w:pStyle w:val="Heading1"/>
        <w:jc w:val="center"/>
        <w:rPr>
          <w:lang w:val="en-US"/>
        </w:rPr>
      </w:pPr>
      <w:bookmarkStart w:id="0" w:name="_Toc1737151507"/>
      <w:bookmarkStart w:id="1" w:name="_Toc692847403"/>
      <w:bookmarkStart w:id="2" w:name="_Toc794690759"/>
      <w:bookmarkStart w:id="3" w:name="_Toc1352861059"/>
      <w:bookmarkStart w:id="4" w:name="_Toc1056825549"/>
      <w:bookmarkStart w:id="5" w:name="_Toc958145653"/>
      <w:bookmarkStart w:id="6" w:name="_Toc105141017"/>
      <w:r w:rsidRPr="711D4D05">
        <w:rPr>
          <w:lang w:val="en-US"/>
        </w:rPr>
        <w:t>Green EDF Policy</w:t>
      </w:r>
      <w:bookmarkEnd w:id="0"/>
      <w:bookmarkEnd w:id="1"/>
      <w:bookmarkEnd w:id="2"/>
      <w:bookmarkEnd w:id="3"/>
      <w:bookmarkEnd w:id="4"/>
      <w:bookmarkEnd w:id="5"/>
      <w:bookmarkEnd w:id="6"/>
    </w:p>
    <w:p w14:paraId="651E372B" w14:textId="3401AD5A" w:rsidR="003E4D3B" w:rsidRDefault="008A3F71" w:rsidP="003E4D3B">
      <w:pPr>
        <w:jc w:val="center"/>
        <w:rPr>
          <w:lang w:val="en-US"/>
        </w:rPr>
      </w:pPr>
      <w:r>
        <w:rPr>
          <w:lang w:val="en-US"/>
        </w:rPr>
        <w:t xml:space="preserve">Final </w:t>
      </w:r>
      <w:r w:rsidR="00975054">
        <w:rPr>
          <w:lang w:val="en-US"/>
        </w:rPr>
        <w:t xml:space="preserve">document adopted by the EDF </w:t>
      </w:r>
      <w:r>
        <w:rPr>
          <w:lang w:val="en-US"/>
        </w:rPr>
        <w:t>Annual General Assembly</w:t>
      </w:r>
      <w:r w:rsidR="00975054">
        <w:rPr>
          <w:lang w:val="en-US"/>
        </w:rPr>
        <w:t xml:space="preserve"> on</w:t>
      </w:r>
      <w:r w:rsidR="00DA6637">
        <w:rPr>
          <w:lang w:val="en-US"/>
        </w:rPr>
        <w:t xml:space="preserve"> </w:t>
      </w:r>
      <w:r>
        <w:rPr>
          <w:lang w:val="en-US"/>
        </w:rPr>
        <w:t>26 June</w:t>
      </w:r>
      <w:r w:rsidR="003E4D3B">
        <w:rPr>
          <w:lang w:val="en-US"/>
        </w:rPr>
        <w:t xml:space="preserve"> 2022</w:t>
      </w:r>
      <w:r w:rsidR="00975054">
        <w:rPr>
          <w:lang w:val="en-US"/>
        </w:rPr>
        <w:t xml:space="preserve"> in Athens</w:t>
      </w:r>
    </w:p>
    <w:p w14:paraId="5597A8B6" w14:textId="05C64F0F" w:rsidR="0082328E" w:rsidRPr="003E4D3B" w:rsidRDefault="0082328E" w:rsidP="003E4D3B">
      <w:pPr>
        <w:jc w:val="center"/>
        <w:rPr>
          <w:lang w:val="en-US"/>
        </w:rPr>
      </w:pPr>
    </w:p>
    <w:sdt>
      <w:sdtPr>
        <w:id w:val="1666802684"/>
        <w:docPartObj>
          <w:docPartGallery w:val="Table of Contents"/>
          <w:docPartUnique/>
        </w:docPartObj>
      </w:sdtPr>
      <w:sdtContent>
        <w:p w14:paraId="3CC793D4" w14:textId="7C677C70" w:rsidR="0008218C" w:rsidRDefault="1177B84C">
          <w:pPr>
            <w:pStyle w:val="TOC1"/>
            <w:rPr>
              <w:rFonts w:asciiTheme="minorHAnsi" w:eastAsiaTheme="minorEastAsia" w:hAnsiTheme="minorHAnsi" w:cstheme="minorBidi"/>
              <w:noProof/>
              <w:sz w:val="22"/>
              <w:lang w:eastAsia="en-GB" w:bidi="ar-SA"/>
            </w:rPr>
          </w:pPr>
          <w:r>
            <w:fldChar w:fldCharType="begin"/>
          </w:r>
          <w:r>
            <w:instrText>TOC \o \z \u \h</w:instrText>
          </w:r>
          <w:r>
            <w:fldChar w:fldCharType="separate"/>
          </w:r>
          <w:hyperlink w:anchor="_Toc105141017" w:history="1">
            <w:r w:rsidR="0008218C" w:rsidRPr="00F27629">
              <w:rPr>
                <w:rStyle w:val="Hyperlink"/>
                <w:noProof/>
                <w:lang w:val="en-US"/>
              </w:rPr>
              <w:t>Green EDF Policy</w:t>
            </w:r>
            <w:r w:rsidR="0008218C">
              <w:rPr>
                <w:noProof/>
                <w:webHidden/>
              </w:rPr>
              <w:tab/>
            </w:r>
            <w:r w:rsidR="0008218C">
              <w:rPr>
                <w:noProof/>
                <w:webHidden/>
              </w:rPr>
              <w:fldChar w:fldCharType="begin"/>
            </w:r>
            <w:r w:rsidR="0008218C">
              <w:rPr>
                <w:noProof/>
                <w:webHidden/>
              </w:rPr>
              <w:instrText xml:space="preserve"> PAGEREF _Toc105141017 \h </w:instrText>
            </w:r>
            <w:r w:rsidR="0008218C">
              <w:rPr>
                <w:noProof/>
                <w:webHidden/>
              </w:rPr>
            </w:r>
            <w:r w:rsidR="0008218C">
              <w:rPr>
                <w:noProof/>
                <w:webHidden/>
              </w:rPr>
              <w:fldChar w:fldCharType="separate"/>
            </w:r>
            <w:r w:rsidR="0008218C">
              <w:rPr>
                <w:noProof/>
                <w:webHidden/>
              </w:rPr>
              <w:t>1</w:t>
            </w:r>
            <w:r w:rsidR="0008218C">
              <w:rPr>
                <w:noProof/>
                <w:webHidden/>
              </w:rPr>
              <w:fldChar w:fldCharType="end"/>
            </w:r>
          </w:hyperlink>
        </w:p>
        <w:p w14:paraId="4F7EF0E0" w14:textId="55DB1CA4" w:rsidR="0008218C" w:rsidRDefault="006D4FA9">
          <w:pPr>
            <w:pStyle w:val="TOC1"/>
            <w:rPr>
              <w:rFonts w:asciiTheme="minorHAnsi" w:eastAsiaTheme="minorEastAsia" w:hAnsiTheme="minorHAnsi" w:cstheme="minorBidi"/>
              <w:noProof/>
              <w:sz w:val="22"/>
              <w:lang w:eastAsia="en-GB" w:bidi="ar-SA"/>
            </w:rPr>
          </w:pPr>
          <w:hyperlink w:anchor="_Toc105141018" w:history="1">
            <w:r w:rsidR="0008218C" w:rsidRPr="00F27629">
              <w:rPr>
                <w:rStyle w:val="Hyperlink"/>
                <w:noProof/>
                <w:lang w:val="en-US"/>
              </w:rPr>
              <w:t>Introduction - why a Green Policy?</w:t>
            </w:r>
            <w:r w:rsidR="0008218C">
              <w:rPr>
                <w:noProof/>
                <w:webHidden/>
              </w:rPr>
              <w:tab/>
            </w:r>
            <w:r w:rsidR="0008218C">
              <w:rPr>
                <w:noProof/>
                <w:webHidden/>
              </w:rPr>
              <w:fldChar w:fldCharType="begin"/>
            </w:r>
            <w:r w:rsidR="0008218C">
              <w:rPr>
                <w:noProof/>
                <w:webHidden/>
              </w:rPr>
              <w:instrText xml:space="preserve"> PAGEREF _Toc105141018 \h </w:instrText>
            </w:r>
            <w:r w:rsidR="0008218C">
              <w:rPr>
                <w:noProof/>
                <w:webHidden/>
              </w:rPr>
            </w:r>
            <w:r w:rsidR="0008218C">
              <w:rPr>
                <w:noProof/>
                <w:webHidden/>
              </w:rPr>
              <w:fldChar w:fldCharType="separate"/>
            </w:r>
            <w:r w:rsidR="0008218C">
              <w:rPr>
                <w:noProof/>
                <w:webHidden/>
              </w:rPr>
              <w:t>2</w:t>
            </w:r>
            <w:r w:rsidR="0008218C">
              <w:rPr>
                <w:noProof/>
                <w:webHidden/>
              </w:rPr>
              <w:fldChar w:fldCharType="end"/>
            </w:r>
          </w:hyperlink>
        </w:p>
        <w:p w14:paraId="53EB9871" w14:textId="772ECE37" w:rsidR="0008218C" w:rsidRDefault="006D4FA9">
          <w:pPr>
            <w:pStyle w:val="TOC1"/>
            <w:rPr>
              <w:rFonts w:asciiTheme="minorHAnsi" w:eastAsiaTheme="minorEastAsia" w:hAnsiTheme="minorHAnsi" w:cstheme="minorBidi"/>
              <w:noProof/>
              <w:sz w:val="22"/>
              <w:lang w:eastAsia="en-GB" w:bidi="ar-SA"/>
            </w:rPr>
          </w:pPr>
          <w:hyperlink w:anchor="_Toc105141019" w:history="1">
            <w:r w:rsidR="0008218C" w:rsidRPr="00F27629">
              <w:rPr>
                <w:rStyle w:val="Hyperlink"/>
                <w:noProof/>
                <w:lang w:val="en-US"/>
              </w:rPr>
              <w:t>Background</w:t>
            </w:r>
            <w:r w:rsidR="0008218C">
              <w:rPr>
                <w:noProof/>
                <w:webHidden/>
              </w:rPr>
              <w:tab/>
            </w:r>
            <w:r w:rsidR="0008218C">
              <w:rPr>
                <w:noProof/>
                <w:webHidden/>
              </w:rPr>
              <w:fldChar w:fldCharType="begin"/>
            </w:r>
            <w:r w:rsidR="0008218C">
              <w:rPr>
                <w:noProof/>
                <w:webHidden/>
              </w:rPr>
              <w:instrText xml:space="preserve"> PAGEREF _Toc105141019 \h </w:instrText>
            </w:r>
            <w:r w:rsidR="0008218C">
              <w:rPr>
                <w:noProof/>
                <w:webHidden/>
              </w:rPr>
            </w:r>
            <w:r w:rsidR="0008218C">
              <w:rPr>
                <w:noProof/>
                <w:webHidden/>
              </w:rPr>
              <w:fldChar w:fldCharType="separate"/>
            </w:r>
            <w:r w:rsidR="0008218C">
              <w:rPr>
                <w:noProof/>
                <w:webHidden/>
              </w:rPr>
              <w:t>2</w:t>
            </w:r>
            <w:r w:rsidR="0008218C">
              <w:rPr>
                <w:noProof/>
                <w:webHidden/>
              </w:rPr>
              <w:fldChar w:fldCharType="end"/>
            </w:r>
          </w:hyperlink>
        </w:p>
        <w:p w14:paraId="10440371" w14:textId="6010B561" w:rsidR="0008218C" w:rsidRDefault="006D4FA9">
          <w:pPr>
            <w:pStyle w:val="TOC2"/>
            <w:tabs>
              <w:tab w:val="right" w:leader="dot" w:pos="9980"/>
            </w:tabs>
            <w:rPr>
              <w:rFonts w:asciiTheme="minorHAnsi" w:eastAsiaTheme="minorEastAsia" w:hAnsiTheme="minorHAnsi" w:cstheme="minorBidi"/>
              <w:noProof/>
              <w:sz w:val="22"/>
              <w:lang w:eastAsia="en-GB" w:bidi="ar-SA"/>
            </w:rPr>
          </w:pPr>
          <w:hyperlink w:anchor="_Toc105141020" w:history="1">
            <w:r w:rsidR="0008218C" w:rsidRPr="00F27629">
              <w:rPr>
                <w:rStyle w:val="Hyperlink"/>
                <w:noProof/>
                <w:lang w:val="en-US"/>
              </w:rPr>
              <w:t>Our advocacy on inclusive accessible climate action</w:t>
            </w:r>
            <w:r w:rsidR="0008218C">
              <w:rPr>
                <w:noProof/>
                <w:webHidden/>
              </w:rPr>
              <w:tab/>
            </w:r>
            <w:r w:rsidR="0008218C">
              <w:rPr>
                <w:noProof/>
                <w:webHidden/>
              </w:rPr>
              <w:fldChar w:fldCharType="begin"/>
            </w:r>
            <w:r w:rsidR="0008218C">
              <w:rPr>
                <w:noProof/>
                <w:webHidden/>
              </w:rPr>
              <w:instrText xml:space="preserve"> PAGEREF _Toc105141020 \h </w:instrText>
            </w:r>
            <w:r w:rsidR="0008218C">
              <w:rPr>
                <w:noProof/>
                <w:webHidden/>
              </w:rPr>
            </w:r>
            <w:r w:rsidR="0008218C">
              <w:rPr>
                <w:noProof/>
                <w:webHidden/>
              </w:rPr>
              <w:fldChar w:fldCharType="separate"/>
            </w:r>
            <w:r w:rsidR="0008218C">
              <w:rPr>
                <w:noProof/>
                <w:webHidden/>
              </w:rPr>
              <w:t>2</w:t>
            </w:r>
            <w:r w:rsidR="0008218C">
              <w:rPr>
                <w:noProof/>
                <w:webHidden/>
              </w:rPr>
              <w:fldChar w:fldCharType="end"/>
            </w:r>
          </w:hyperlink>
        </w:p>
        <w:p w14:paraId="1C44B81B" w14:textId="3248BBC7" w:rsidR="0008218C" w:rsidRDefault="006D4FA9">
          <w:pPr>
            <w:pStyle w:val="TOC2"/>
            <w:tabs>
              <w:tab w:val="right" w:leader="dot" w:pos="9980"/>
            </w:tabs>
            <w:rPr>
              <w:rFonts w:asciiTheme="minorHAnsi" w:eastAsiaTheme="minorEastAsia" w:hAnsiTheme="minorHAnsi" w:cstheme="minorBidi"/>
              <w:noProof/>
              <w:sz w:val="22"/>
              <w:lang w:eastAsia="en-GB" w:bidi="ar-SA"/>
            </w:rPr>
          </w:pPr>
          <w:hyperlink w:anchor="_Toc105141021" w:history="1">
            <w:r w:rsidR="0008218C" w:rsidRPr="00F27629">
              <w:rPr>
                <w:rStyle w:val="Hyperlink"/>
                <w:noProof/>
                <w:lang w:val="en-US"/>
              </w:rPr>
              <w:t>Climate action within EDF: Taking responsibility for EDF’s impact</w:t>
            </w:r>
            <w:r w:rsidR="0008218C">
              <w:rPr>
                <w:noProof/>
                <w:webHidden/>
              </w:rPr>
              <w:tab/>
            </w:r>
            <w:r w:rsidR="0008218C">
              <w:rPr>
                <w:noProof/>
                <w:webHidden/>
              </w:rPr>
              <w:fldChar w:fldCharType="begin"/>
            </w:r>
            <w:r w:rsidR="0008218C">
              <w:rPr>
                <w:noProof/>
                <w:webHidden/>
              </w:rPr>
              <w:instrText xml:space="preserve"> PAGEREF _Toc105141021 \h </w:instrText>
            </w:r>
            <w:r w:rsidR="0008218C">
              <w:rPr>
                <w:noProof/>
                <w:webHidden/>
              </w:rPr>
            </w:r>
            <w:r w:rsidR="0008218C">
              <w:rPr>
                <w:noProof/>
                <w:webHidden/>
              </w:rPr>
              <w:fldChar w:fldCharType="separate"/>
            </w:r>
            <w:r w:rsidR="0008218C">
              <w:rPr>
                <w:noProof/>
                <w:webHidden/>
              </w:rPr>
              <w:t>3</w:t>
            </w:r>
            <w:r w:rsidR="0008218C">
              <w:rPr>
                <w:noProof/>
                <w:webHidden/>
              </w:rPr>
              <w:fldChar w:fldCharType="end"/>
            </w:r>
          </w:hyperlink>
        </w:p>
        <w:p w14:paraId="1357A42D" w14:textId="461007AD" w:rsidR="0008218C" w:rsidRDefault="006D4FA9">
          <w:pPr>
            <w:pStyle w:val="TOC2"/>
            <w:tabs>
              <w:tab w:val="right" w:leader="dot" w:pos="9980"/>
            </w:tabs>
            <w:rPr>
              <w:rFonts w:asciiTheme="minorHAnsi" w:eastAsiaTheme="minorEastAsia" w:hAnsiTheme="minorHAnsi" w:cstheme="minorBidi"/>
              <w:noProof/>
              <w:sz w:val="22"/>
              <w:lang w:eastAsia="en-GB" w:bidi="ar-SA"/>
            </w:rPr>
          </w:pPr>
          <w:hyperlink w:anchor="_Toc105141022" w:history="1">
            <w:r w:rsidR="0008218C" w:rsidRPr="00F27629">
              <w:rPr>
                <w:rStyle w:val="Hyperlink"/>
                <w:noProof/>
                <w:lang w:val="en-US"/>
              </w:rPr>
              <w:t>Research and evidence</w:t>
            </w:r>
            <w:r w:rsidR="0008218C">
              <w:rPr>
                <w:noProof/>
                <w:webHidden/>
              </w:rPr>
              <w:tab/>
            </w:r>
            <w:r w:rsidR="0008218C">
              <w:rPr>
                <w:noProof/>
                <w:webHidden/>
              </w:rPr>
              <w:fldChar w:fldCharType="begin"/>
            </w:r>
            <w:r w:rsidR="0008218C">
              <w:rPr>
                <w:noProof/>
                <w:webHidden/>
              </w:rPr>
              <w:instrText xml:space="preserve"> PAGEREF _Toc105141022 \h </w:instrText>
            </w:r>
            <w:r w:rsidR="0008218C">
              <w:rPr>
                <w:noProof/>
                <w:webHidden/>
              </w:rPr>
            </w:r>
            <w:r w:rsidR="0008218C">
              <w:rPr>
                <w:noProof/>
                <w:webHidden/>
              </w:rPr>
              <w:fldChar w:fldCharType="separate"/>
            </w:r>
            <w:r w:rsidR="0008218C">
              <w:rPr>
                <w:noProof/>
                <w:webHidden/>
              </w:rPr>
              <w:t>3</w:t>
            </w:r>
            <w:r w:rsidR="0008218C">
              <w:rPr>
                <w:noProof/>
                <w:webHidden/>
              </w:rPr>
              <w:fldChar w:fldCharType="end"/>
            </w:r>
          </w:hyperlink>
        </w:p>
        <w:p w14:paraId="244206F3" w14:textId="27CE8283" w:rsidR="0008218C" w:rsidRDefault="006D4FA9">
          <w:pPr>
            <w:pStyle w:val="TOC2"/>
            <w:tabs>
              <w:tab w:val="right" w:leader="dot" w:pos="9980"/>
            </w:tabs>
            <w:rPr>
              <w:rFonts w:asciiTheme="minorHAnsi" w:eastAsiaTheme="minorEastAsia" w:hAnsiTheme="minorHAnsi" w:cstheme="minorBidi"/>
              <w:noProof/>
              <w:sz w:val="22"/>
              <w:lang w:eastAsia="en-GB" w:bidi="ar-SA"/>
            </w:rPr>
          </w:pPr>
          <w:hyperlink w:anchor="_Toc105141023" w:history="1">
            <w:r w:rsidR="0008218C" w:rsidRPr="00F27629">
              <w:rPr>
                <w:rStyle w:val="Hyperlink"/>
                <w:noProof/>
                <w:lang w:val="en-US"/>
              </w:rPr>
              <w:t>Building a stronger, more sustainable disability movement.</w:t>
            </w:r>
            <w:r w:rsidR="0008218C">
              <w:rPr>
                <w:noProof/>
                <w:webHidden/>
              </w:rPr>
              <w:tab/>
            </w:r>
            <w:r w:rsidR="0008218C">
              <w:rPr>
                <w:noProof/>
                <w:webHidden/>
              </w:rPr>
              <w:fldChar w:fldCharType="begin"/>
            </w:r>
            <w:r w:rsidR="0008218C">
              <w:rPr>
                <w:noProof/>
                <w:webHidden/>
              </w:rPr>
              <w:instrText xml:space="preserve"> PAGEREF _Toc105141023 \h </w:instrText>
            </w:r>
            <w:r w:rsidR="0008218C">
              <w:rPr>
                <w:noProof/>
                <w:webHidden/>
              </w:rPr>
            </w:r>
            <w:r w:rsidR="0008218C">
              <w:rPr>
                <w:noProof/>
                <w:webHidden/>
              </w:rPr>
              <w:fldChar w:fldCharType="separate"/>
            </w:r>
            <w:r w:rsidR="0008218C">
              <w:rPr>
                <w:noProof/>
                <w:webHidden/>
              </w:rPr>
              <w:t>3</w:t>
            </w:r>
            <w:r w:rsidR="0008218C">
              <w:rPr>
                <w:noProof/>
                <w:webHidden/>
              </w:rPr>
              <w:fldChar w:fldCharType="end"/>
            </w:r>
          </w:hyperlink>
        </w:p>
        <w:p w14:paraId="14115F63" w14:textId="5118FB4B" w:rsidR="0008218C" w:rsidRDefault="006D4FA9">
          <w:pPr>
            <w:pStyle w:val="TOC2"/>
            <w:tabs>
              <w:tab w:val="right" w:leader="dot" w:pos="9980"/>
            </w:tabs>
            <w:rPr>
              <w:rFonts w:asciiTheme="minorHAnsi" w:eastAsiaTheme="minorEastAsia" w:hAnsiTheme="minorHAnsi" w:cstheme="minorBidi"/>
              <w:noProof/>
              <w:sz w:val="22"/>
              <w:lang w:eastAsia="en-GB" w:bidi="ar-SA"/>
            </w:rPr>
          </w:pPr>
          <w:hyperlink w:anchor="_Toc105141024" w:history="1">
            <w:r w:rsidR="0008218C" w:rsidRPr="00F27629">
              <w:rPr>
                <w:rStyle w:val="Hyperlink"/>
                <w:noProof/>
              </w:rPr>
              <w:t>Who is this policy for?</w:t>
            </w:r>
            <w:r w:rsidR="0008218C">
              <w:rPr>
                <w:noProof/>
                <w:webHidden/>
              </w:rPr>
              <w:tab/>
            </w:r>
            <w:r w:rsidR="0008218C">
              <w:rPr>
                <w:noProof/>
                <w:webHidden/>
              </w:rPr>
              <w:fldChar w:fldCharType="begin"/>
            </w:r>
            <w:r w:rsidR="0008218C">
              <w:rPr>
                <w:noProof/>
                <w:webHidden/>
              </w:rPr>
              <w:instrText xml:space="preserve"> PAGEREF _Toc105141024 \h </w:instrText>
            </w:r>
            <w:r w:rsidR="0008218C">
              <w:rPr>
                <w:noProof/>
                <w:webHidden/>
              </w:rPr>
            </w:r>
            <w:r w:rsidR="0008218C">
              <w:rPr>
                <w:noProof/>
                <w:webHidden/>
              </w:rPr>
              <w:fldChar w:fldCharType="separate"/>
            </w:r>
            <w:r w:rsidR="0008218C">
              <w:rPr>
                <w:noProof/>
                <w:webHidden/>
              </w:rPr>
              <w:t>4</w:t>
            </w:r>
            <w:r w:rsidR="0008218C">
              <w:rPr>
                <w:noProof/>
                <w:webHidden/>
              </w:rPr>
              <w:fldChar w:fldCharType="end"/>
            </w:r>
          </w:hyperlink>
        </w:p>
        <w:p w14:paraId="79851AE6" w14:textId="0CA6C3A3" w:rsidR="0008218C" w:rsidRDefault="006D4FA9">
          <w:pPr>
            <w:pStyle w:val="TOC2"/>
            <w:tabs>
              <w:tab w:val="right" w:leader="dot" w:pos="9980"/>
            </w:tabs>
            <w:rPr>
              <w:rFonts w:asciiTheme="minorHAnsi" w:eastAsiaTheme="minorEastAsia" w:hAnsiTheme="minorHAnsi" w:cstheme="minorBidi"/>
              <w:noProof/>
              <w:sz w:val="22"/>
              <w:lang w:eastAsia="en-GB" w:bidi="ar-SA"/>
            </w:rPr>
          </w:pPr>
          <w:hyperlink w:anchor="_Toc105141025" w:history="1">
            <w:r w:rsidR="0008218C" w:rsidRPr="00F27629">
              <w:rPr>
                <w:rStyle w:val="Hyperlink"/>
                <w:noProof/>
              </w:rPr>
              <w:t>Disability and environmental sustainability - the links and importance issues</w:t>
            </w:r>
            <w:r w:rsidR="0008218C">
              <w:rPr>
                <w:noProof/>
                <w:webHidden/>
              </w:rPr>
              <w:tab/>
            </w:r>
            <w:r w:rsidR="0008218C">
              <w:rPr>
                <w:noProof/>
                <w:webHidden/>
              </w:rPr>
              <w:fldChar w:fldCharType="begin"/>
            </w:r>
            <w:r w:rsidR="0008218C">
              <w:rPr>
                <w:noProof/>
                <w:webHidden/>
              </w:rPr>
              <w:instrText xml:space="preserve"> PAGEREF _Toc105141025 \h </w:instrText>
            </w:r>
            <w:r w:rsidR="0008218C">
              <w:rPr>
                <w:noProof/>
                <w:webHidden/>
              </w:rPr>
            </w:r>
            <w:r w:rsidR="0008218C">
              <w:rPr>
                <w:noProof/>
                <w:webHidden/>
              </w:rPr>
              <w:fldChar w:fldCharType="separate"/>
            </w:r>
            <w:r w:rsidR="0008218C">
              <w:rPr>
                <w:noProof/>
                <w:webHidden/>
              </w:rPr>
              <w:t>4</w:t>
            </w:r>
            <w:r w:rsidR="0008218C">
              <w:rPr>
                <w:noProof/>
                <w:webHidden/>
              </w:rPr>
              <w:fldChar w:fldCharType="end"/>
            </w:r>
          </w:hyperlink>
        </w:p>
        <w:p w14:paraId="0265E3C4" w14:textId="48DE37D6" w:rsidR="0008218C" w:rsidRDefault="006D4FA9">
          <w:pPr>
            <w:pStyle w:val="TOC2"/>
            <w:tabs>
              <w:tab w:val="right" w:leader="dot" w:pos="9980"/>
            </w:tabs>
            <w:rPr>
              <w:rFonts w:asciiTheme="minorHAnsi" w:eastAsiaTheme="minorEastAsia" w:hAnsiTheme="minorHAnsi" w:cstheme="minorBidi"/>
              <w:noProof/>
              <w:sz w:val="22"/>
              <w:lang w:eastAsia="en-GB" w:bidi="ar-SA"/>
            </w:rPr>
          </w:pPr>
          <w:hyperlink w:anchor="_Toc105141026" w:history="1">
            <w:r w:rsidR="0008218C" w:rsidRPr="00F27629">
              <w:rPr>
                <w:rStyle w:val="Hyperlink"/>
                <w:noProof/>
              </w:rPr>
              <w:t>Principles underpinning this policy</w:t>
            </w:r>
            <w:r w:rsidR="0008218C">
              <w:rPr>
                <w:noProof/>
                <w:webHidden/>
              </w:rPr>
              <w:tab/>
            </w:r>
            <w:r w:rsidR="0008218C">
              <w:rPr>
                <w:noProof/>
                <w:webHidden/>
              </w:rPr>
              <w:fldChar w:fldCharType="begin"/>
            </w:r>
            <w:r w:rsidR="0008218C">
              <w:rPr>
                <w:noProof/>
                <w:webHidden/>
              </w:rPr>
              <w:instrText xml:space="preserve"> PAGEREF _Toc105141026 \h </w:instrText>
            </w:r>
            <w:r w:rsidR="0008218C">
              <w:rPr>
                <w:noProof/>
                <w:webHidden/>
              </w:rPr>
            </w:r>
            <w:r w:rsidR="0008218C">
              <w:rPr>
                <w:noProof/>
                <w:webHidden/>
              </w:rPr>
              <w:fldChar w:fldCharType="separate"/>
            </w:r>
            <w:r w:rsidR="0008218C">
              <w:rPr>
                <w:noProof/>
                <w:webHidden/>
              </w:rPr>
              <w:t>5</w:t>
            </w:r>
            <w:r w:rsidR="0008218C">
              <w:rPr>
                <w:noProof/>
                <w:webHidden/>
              </w:rPr>
              <w:fldChar w:fldCharType="end"/>
            </w:r>
          </w:hyperlink>
        </w:p>
        <w:p w14:paraId="19DF9392" w14:textId="213AAE46" w:rsidR="0008218C" w:rsidRDefault="006D4FA9">
          <w:pPr>
            <w:pStyle w:val="TOC1"/>
            <w:rPr>
              <w:rFonts w:asciiTheme="minorHAnsi" w:eastAsiaTheme="minorEastAsia" w:hAnsiTheme="minorHAnsi" w:cstheme="minorBidi"/>
              <w:noProof/>
              <w:sz w:val="22"/>
              <w:lang w:eastAsia="en-GB" w:bidi="ar-SA"/>
            </w:rPr>
          </w:pPr>
          <w:hyperlink w:anchor="_Toc105141027" w:history="1">
            <w:r w:rsidR="0008218C" w:rsidRPr="00F27629">
              <w:rPr>
                <w:rStyle w:val="Hyperlink"/>
                <w:noProof/>
              </w:rPr>
              <w:t>EDF commitments</w:t>
            </w:r>
            <w:r w:rsidR="0008218C">
              <w:rPr>
                <w:noProof/>
                <w:webHidden/>
              </w:rPr>
              <w:tab/>
            </w:r>
            <w:r w:rsidR="0008218C">
              <w:rPr>
                <w:noProof/>
                <w:webHidden/>
              </w:rPr>
              <w:fldChar w:fldCharType="begin"/>
            </w:r>
            <w:r w:rsidR="0008218C">
              <w:rPr>
                <w:noProof/>
                <w:webHidden/>
              </w:rPr>
              <w:instrText xml:space="preserve"> PAGEREF _Toc105141027 \h </w:instrText>
            </w:r>
            <w:r w:rsidR="0008218C">
              <w:rPr>
                <w:noProof/>
                <w:webHidden/>
              </w:rPr>
            </w:r>
            <w:r w:rsidR="0008218C">
              <w:rPr>
                <w:noProof/>
                <w:webHidden/>
              </w:rPr>
              <w:fldChar w:fldCharType="separate"/>
            </w:r>
            <w:r w:rsidR="0008218C">
              <w:rPr>
                <w:noProof/>
                <w:webHidden/>
              </w:rPr>
              <w:t>5</w:t>
            </w:r>
            <w:r w:rsidR="0008218C">
              <w:rPr>
                <w:noProof/>
                <w:webHidden/>
              </w:rPr>
              <w:fldChar w:fldCharType="end"/>
            </w:r>
          </w:hyperlink>
        </w:p>
        <w:p w14:paraId="312D18D1" w14:textId="21AF0F90" w:rsidR="0008218C" w:rsidRDefault="006D4FA9">
          <w:pPr>
            <w:pStyle w:val="TOC2"/>
            <w:tabs>
              <w:tab w:val="right" w:leader="dot" w:pos="9980"/>
            </w:tabs>
            <w:rPr>
              <w:rFonts w:asciiTheme="minorHAnsi" w:eastAsiaTheme="minorEastAsia" w:hAnsiTheme="minorHAnsi" w:cstheme="minorBidi"/>
              <w:noProof/>
              <w:sz w:val="22"/>
              <w:lang w:eastAsia="en-GB" w:bidi="ar-SA"/>
            </w:rPr>
          </w:pPr>
          <w:hyperlink w:anchor="_Toc105141028" w:history="1">
            <w:r w:rsidR="0008218C" w:rsidRPr="00F27629">
              <w:rPr>
                <w:rStyle w:val="Hyperlink"/>
                <w:noProof/>
              </w:rPr>
              <w:t>EDF’s own environmental impact</w:t>
            </w:r>
            <w:r w:rsidR="0008218C">
              <w:rPr>
                <w:noProof/>
                <w:webHidden/>
              </w:rPr>
              <w:tab/>
            </w:r>
            <w:r w:rsidR="0008218C">
              <w:rPr>
                <w:noProof/>
                <w:webHidden/>
              </w:rPr>
              <w:fldChar w:fldCharType="begin"/>
            </w:r>
            <w:r w:rsidR="0008218C">
              <w:rPr>
                <w:noProof/>
                <w:webHidden/>
              </w:rPr>
              <w:instrText xml:space="preserve"> PAGEREF _Toc105141028 \h </w:instrText>
            </w:r>
            <w:r w:rsidR="0008218C">
              <w:rPr>
                <w:noProof/>
                <w:webHidden/>
              </w:rPr>
            </w:r>
            <w:r w:rsidR="0008218C">
              <w:rPr>
                <w:noProof/>
                <w:webHidden/>
              </w:rPr>
              <w:fldChar w:fldCharType="separate"/>
            </w:r>
            <w:r w:rsidR="0008218C">
              <w:rPr>
                <w:noProof/>
                <w:webHidden/>
              </w:rPr>
              <w:t>5</w:t>
            </w:r>
            <w:r w:rsidR="0008218C">
              <w:rPr>
                <w:noProof/>
                <w:webHidden/>
              </w:rPr>
              <w:fldChar w:fldCharType="end"/>
            </w:r>
          </w:hyperlink>
        </w:p>
        <w:p w14:paraId="2A1DCD10" w14:textId="716251F1" w:rsidR="0008218C" w:rsidRDefault="006D4FA9">
          <w:pPr>
            <w:pStyle w:val="TOC2"/>
            <w:tabs>
              <w:tab w:val="right" w:leader="dot" w:pos="9980"/>
            </w:tabs>
            <w:rPr>
              <w:rFonts w:asciiTheme="minorHAnsi" w:eastAsiaTheme="minorEastAsia" w:hAnsiTheme="minorHAnsi" w:cstheme="minorBidi"/>
              <w:noProof/>
              <w:sz w:val="22"/>
              <w:lang w:eastAsia="en-GB" w:bidi="ar-SA"/>
            </w:rPr>
          </w:pPr>
          <w:hyperlink w:anchor="_Toc105141029" w:history="1">
            <w:r w:rsidR="0008218C" w:rsidRPr="00F27629">
              <w:rPr>
                <w:rStyle w:val="Hyperlink"/>
                <w:noProof/>
              </w:rPr>
              <w:t>Advocacy: building a greener more accessible and inclusive future</w:t>
            </w:r>
            <w:r w:rsidR="0008218C">
              <w:rPr>
                <w:noProof/>
                <w:webHidden/>
              </w:rPr>
              <w:tab/>
            </w:r>
            <w:r w:rsidR="0008218C">
              <w:rPr>
                <w:noProof/>
                <w:webHidden/>
              </w:rPr>
              <w:fldChar w:fldCharType="begin"/>
            </w:r>
            <w:r w:rsidR="0008218C">
              <w:rPr>
                <w:noProof/>
                <w:webHidden/>
              </w:rPr>
              <w:instrText xml:space="preserve"> PAGEREF _Toc105141029 \h </w:instrText>
            </w:r>
            <w:r w:rsidR="0008218C">
              <w:rPr>
                <w:noProof/>
                <w:webHidden/>
              </w:rPr>
            </w:r>
            <w:r w:rsidR="0008218C">
              <w:rPr>
                <w:noProof/>
                <w:webHidden/>
              </w:rPr>
              <w:fldChar w:fldCharType="separate"/>
            </w:r>
            <w:r w:rsidR="0008218C">
              <w:rPr>
                <w:noProof/>
                <w:webHidden/>
              </w:rPr>
              <w:t>8</w:t>
            </w:r>
            <w:r w:rsidR="0008218C">
              <w:rPr>
                <w:noProof/>
                <w:webHidden/>
              </w:rPr>
              <w:fldChar w:fldCharType="end"/>
            </w:r>
          </w:hyperlink>
        </w:p>
        <w:p w14:paraId="5450AF0F" w14:textId="6DE1035E" w:rsidR="0008218C" w:rsidRDefault="006D4FA9">
          <w:pPr>
            <w:pStyle w:val="TOC2"/>
            <w:tabs>
              <w:tab w:val="right" w:leader="dot" w:pos="9980"/>
            </w:tabs>
            <w:rPr>
              <w:rFonts w:asciiTheme="minorHAnsi" w:eastAsiaTheme="minorEastAsia" w:hAnsiTheme="minorHAnsi" w:cstheme="minorBidi"/>
              <w:noProof/>
              <w:sz w:val="22"/>
              <w:lang w:eastAsia="en-GB" w:bidi="ar-SA"/>
            </w:rPr>
          </w:pPr>
          <w:hyperlink w:anchor="_Toc105141030" w:history="1">
            <w:r w:rsidR="0008218C" w:rsidRPr="00F27629">
              <w:rPr>
                <w:rStyle w:val="Hyperlink"/>
                <w:noProof/>
              </w:rPr>
              <w:t>Building capacity</w:t>
            </w:r>
            <w:r w:rsidR="0008218C">
              <w:rPr>
                <w:noProof/>
                <w:webHidden/>
              </w:rPr>
              <w:tab/>
            </w:r>
            <w:r w:rsidR="0008218C">
              <w:rPr>
                <w:noProof/>
                <w:webHidden/>
              </w:rPr>
              <w:fldChar w:fldCharType="begin"/>
            </w:r>
            <w:r w:rsidR="0008218C">
              <w:rPr>
                <w:noProof/>
                <w:webHidden/>
              </w:rPr>
              <w:instrText xml:space="preserve"> PAGEREF _Toc105141030 \h </w:instrText>
            </w:r>
            <w:r w:rsidR="0008218C">
              <w:rPr>
                <w:noProof/>
                <w:webHidden/>
              </w:rPr>
            </w:r>
            <w:r w:rsidR="0008218C">
              <w:rPr>
                <w:noProof/>
                <w:webHidden/>
              </w:rPr>
              <w:fldChar w:fldCharType="separate"/>
            </w:r>
            <w:r w:rsidR="0008218C">
              <w:rPr>
                <w:noProof/>
                <w:webHidden/>
              </w:rPr>
              <w:t>9</w:t>
            </w:r>
            <w:r w:rsidR="0008218C">
              <w:rPr>
                <w:noProof/>
                <w:webHidden/>
              </w:rPr>
              <w:fldChar w:fldCharType="end"/>
            </w:r>
          </w:hyperlink>
        </w:p>
        <w:p w14:paraId="3658C0E5" w14:textId="63B21469" w:rsidR="0008218C" w:rsidRDefault="006D4FA9">
          <w:pPr>
            <w:pStyle w:val="TOC1"/>
            <w:rPr>
              <w:rFonts w:asciiTheme="minorHAnsi" w:eastAsiaTheme="minorEastAsia" w:hAnsiTheme="minorHAnsi" w:cstheme="minorBidi"/>
              <w:noProof/>
              <w:sz w:val="22"/>
              <w:lang w:eastAsia="en-GB" w:bidi="ar-SA"/>
            </w:rPr>
          </w:pPr>
          <w:hyperlink w:anchor="_Toc105141031" w:history="1">
            <w:r w:rsidR="0008218C" w:rsidRPr="00F27629">
              <w:rPr>
                <w:rStyle w:val="Hyperlink"/>
                <w:noProof/>
              </w:rPr>
              <w:t>Measuring progress</w:t>
            </w:r>
            <w:r w:rsidR="0008218C">
              <w:rPr>
                <w:noProof/>
                <w:webHidden/>
              </w:rPr>
              <w:tab/>
            </w:r>
            <w:r w:rsidR="0008218C">
              <w:rPr>
                <w:noProof/>
                <w:webHidden/>
              </w:rPr>
              <w:fldChar w:fldCharType="begin"/>
            </w:r>
            <w:r w:rsidR="0008218C">
              <w:rPr>
                <w:noProof/>
                <w:webHidden/>
              </w:rPr>
              <w:instrText xml:space="preserve"> PAGEREF _Toc105141031 \h </w:instrText>
            </w:r>
            <w:r w:rsidR="0008218C">
              <w:rPr>
                <w:noProof/>
                <w:webHidden/>
              </w:rPr>
            </w:r>
            <w:r w:rsidR="0008218C">
              <w:rPr>
                <w:noProof/>
                <w:webHidden/>
              </w:rPr>
              <w:fldChar w:fldCharType="separate"/>
            </w:r>
            <w:r w:rsidR="0008218C">
              <w:rPr>
                <w:noProof/>
                <w:webHidden/>
              </w:rPr>
              <w:t>9</w:t>
            </w:r>
            <w:r w:rsidR="0008218C">
              <w:rPr>
                <w:noProof/>
                <w:webHidden/>
              </w:rPr>
              <w:fldChar w:fldCharType="end"/>
            </w:r>
          </w:hyperlink>
        </w:p>
        <w:p w14:paraId="05ECE0FE" w14:textId="38F050EF" w:rsidR="0008218C" w:rsidRDefault="006D4FA9">
          <w:pPr>
            <w:pStyle w:val="TOC1"/>
            <w:tabs>
              <w:tab w:val="left" w:pos="1320"/>
            </w:tabs>
            <w:rPr>
              <w:rFonts w:asciiTheme="minorHAnsi" w:eastAsiaTheme="minorEastAsia" w:hAnsiTheme="minorHAnsi" w:cstheme="minorBidi"/>
              <w:noProof/>
              <w:sz w:val="22"/>
              <w:lang w:eastAsia="en-GB" w:bidi="ar-SA"/>
            </w:rPr>
          </w:pPr>
          <w:hyperlink w:anchor="_Toc105141032" w:history="1">
            <w:r w:rsidR="0008218C" w:rsidRPr="00F27629">
              <w:rPr>
                <w:rStyle w:val="Hyperlink"/>
                <w:noProof/>
              </w:rPr>
              <w:t>Annex 1</w:t>
            </w:r>
            <w:r w:rsidR="0008218C">
              <w:rPr>
                <w:rFonts w:asciiTheme="minorHAnsi" w:eastAsiaTheme="minorEastAsia" w:hAnsiTheme="minorHAnsi" w:cstheme="minorBidi"/>
                <w:noProof/>
                <w:sz w:val="22"/>
                <w:lang w:eastAsia="en-GB" w:bidi="ar-SA"/>
              </w:rPr>
              <w:tab/>
            </w:r>
            <w:r w:rsidR="0008218C" w:rsidRPr="00F27629">
              <w:rPr>
                <w:rStyle w:val="Hyperlink"/>
                <w:noProof/>
              </w:rPr>
              <w:t>Our current partnerships and networks</w:t>
            </w:r>
            <w:r w:rsidR="0008218C">
              <w:rPr>
                <w:noProof/>
                <w:webHidden/>
              </w:rPr>
              <w:tab/>
            </w:r>
            <w:r w:rsidR="0008218C">
              <w:rPr>
                <w:noProof/>
                <w:webHidden/>
              </w:rPr>
              <w:fldChar w:fldCharType="begin"/>
            </w:r>
            <w:r w:rsidR="0008218C">
              <w:rPr>
                <w:noProof/>
                <w:webHidden/>
              </w:rPr>
              <w:instrText xml:space="preserve"> PAGEREF _Toc105141032 \h </w:instrText>
            </w:r>
            <w:r w:rsidR="0008218C">
              <w:rPr>
                <w:noProof/>
                <w:webHidden/>
              </w:rPr>
            </w:r>
            <w:r w:rsidR="0008218C">
              <w:rPr>
                <w:noProof/>
                <w:webHidden/>
              </w:rPr>
              <w:fldChar w:fldCharType="separate"/>
            </w:r>
            <w:r w:rsidR="0008218C">
              <w:rPr>
                <w:noProof/>
                <w:webHidden/>
              </w:rPr>
              <w:t>11</w:t>
            </w:r>
            <w:r w:rsidR="0008218C">
              <w:rPr>
                <w:noProof/>
                <w:webHidden/>
              </w:rPr>
              <w:fldChar w:fldCharType="end"/>
            </w:r>
          </w:hyperlink>
        </w:p>
        <w:p w14:paraId="6B8034E8" w14:textId="2C263861" w:rsidR="0008218C" w:rsidRDefault="006D4FA9">
          <w:pPr>
            <w:pStyle w:val="TOC1"/>
            <w:rPr>
              <w:rFonts w:asciiTheme="minorHAnsi" w:eastAsiaTheme="minorEastAsia" w:hAnsiTheme="minorHAnsi" w:cstheme="minorBidi"/>
              <w:noProof/>
              <w:sz w:val="22"/>
              <w:lang w:eastAsia="en-GB" w:bidi="ar-SA"/>
            </w:rPr>
          </w:pPr>
          <w:hyperlink w:anchor="_Toc105141033" w:history="1">
            <w:r w:rsidR="0008218C" w:rsidRPr="00F27629">
              <w:rPr>
                <w:rStyle w:val="Hyperlink"/>
                <w:noProof/>
              </w:rPr>
              <w:t>Annex 2 Glossary of terms</w:t>
            </w:r>
            <w:r w:rsidR="0008218C">
              <w:rPr>
                <w:noProof/>
                <w:webHidden/>
              </w:rPr>
              <w:tab/>
            </w:r>
            <w:r w:rsidR="0008218C">
              <w:rPr>
                <w:noProof/>
                <w:webHidden/>
              </w:rPr>
              <w:fldChar w:fldCharType="begin"/>
            </w:r>
            <w:r w:rsidR="0008218C">
              <w:rPr>
                <w:noProof/>
                <w:webHidden/>
              </w:rPr>
              <w:instrText xml:space="preserve"> PAGEREF _Toc105141033 \h </w:instrText>
            </w:r>
            <w:r w:rsidR="0008218C">
              <w:rPr>
                <w:noProof/>
                <w:webHidden/>
              </w:rPr>
            </w:r>
            <w:r w:rsidR="0008218C">
              <w:rPr>
                <w:noProof/>
                <w:webHidden/>
              </w:rPr>
              <w:fldChar w:fldCharType="separate"/>
            </w:r>
            <w:r w:rsidR="0008218C">
              <w:rPr>
                <w:noProof/>
                <w:webHidden/>
              </w:rPr>
              <w:t>12</w:t>
            </w:r>
            <w:r w:rsidR="0008218C">
              <w:rPr>
                <w:noProof/>
                <w:webHidden/>
              </w:rPr>
              <w:fldChar w:fldCharType="end"/>
            </w:r>
          </w:hyperlink>
        </w:p>
        <w:p w14:paraId="72726437" w14:textId="307A90CF" w:rsidR="1177B84C" w:rsidRDefault="1177B84C">
          <w:pPr>
            <w:pStyle w:val="TOC1"/>
            <w:rPr>
              <w:szCs w:val="24"/>
            </w:rPr>
          </w:pPr>
          <w:r>
            <w:fldChar w:fldCharType="end"/>
          </w:r>
        </w:p>
      </w:sdtContent>
    </w:sdt>
    <w:p w14:paraId="52456E43" w14:textId="77777777" w:rsidR="001D0BD2" w:rsidRDefault="001D0BD2" w:rsidP="001D0BD2">
      <w:pPr>
        <w:pStyle w:val="Heading2"/>
        <w:rPr>
          <w:lang w:val="en-US"/>
        </w:rPr>
      </w:pPr>
    </w:p>
    <w:p w14:paraId="2567A2E6" w14:textId="77777777" w:rsidR="009A2642" w:rsidRDefault="009A2642">
      <w:pPr>
        <w:spacing w:after="160" w:line="259" w:lineRule="auto"/>
        <w:rPr>
          <w:b/>
          <w:bCs/>
          <w:color w:val="0A77B3"/>
          <w:sz w:val="28"/>
          <w:szCs w:val="28"/>
          <w:lang w:val="en-US"/>
        </w:rPr>
      </w:pPr>
      <w:bookmarkStart w:id="7" w:name="_Toc21414222"/>
      <w:bookmarkStart w:id="8" w:name="_Toc2060514169"/>
      <w:bookmarkStart w:id="9" w:name="_Toc1958912123"/>
      <w:bookmarkStart w:id="10" w:name="_Toc2056311098"/>
      <w:bookmarkStart w:id="11" w:name="_Toc1515037534"/>
      <w:bookmarkStart w:id="12" w:name="_Toc1173326771"/>
      <w:r>
        <w:rPr>
          <w:lang w:val="en-US"/>
        </w:rPr>
        <w:br w:type="page"/>
      </w:r>
    </w:p>
    <w:p w14:paraId="28B451F8" w14:textId="77777777" w:rsidR="009A2642" w:rsidRDefault="009A2642" w:rsidP="009A2642">
      <w:pPr>
        <w:pStyle w:val="Heading1"/>
        <w:rPr>
          <w:lang w:val="en-US"/>
        </w:rPr>
      </w:pPr>
    </w:p>
    <w:p w14:paraId="58B83FB4" w14:textId="6646FA0F" w:rsidR="009675D8" w:rsidRDefault="740006F8" w:rsidP="0043388D">
      <w:pPr>
        <w:pStyle w:val="Heading1"/>
        <w:rPr>
          <w:lang w:val="en-US"/>
        </w:rPr>
      </w:pPr>
      <w:bookmarkStart w:id="13" w:name="_Toc105141018"/>
      <w:r w:rsidRPr="711D4D05">
        <w:rPr>
          <w:lang w:val="en-US"/>
        </w:rPr>
        <w:t xml:space="preserve">Introduction - why a </w:t>
      </w:r>
      <w:r w:rsidR="00F1473C">
        <w:rPr>
          <w:lang w:val="en-US"/>
        </w:rPr>
        <w:t>G</w:t>
      </w:r>
      <w:r w:rsidRPr="711D4D05">
        <w:rPr>
          <w:lang w:val="en-US"/>
        </w:rPr>
        <w:t xml:space="preserve">reen </w:t>
      </w:r>
      <w:r w:rsidR="00F1473C">
        <w:rPr>
          <w:lang w:val="en-US"/>
        </w:rPr>
        <w:t>P</w:t>
      </w:r>
      <w:r w:rsidRPr="711D4D05">
        <w:rPr>
          <w:lang w:val="en-US"/>
        </w:rPr>
        <w:t>olicy?</w:t>
      </w:r>
      <w:bookmarkEnd w:id="13"/>
      <w:r w:rsidRPr="711D4D05">
        <w:rPr>
          <w:lang w:val="en-US"/>
        </w:rPr>
        <w:t xml:space="preserve"> </w:t>
      </w:r>
      <w:bookmarkEnd w:id="7"/>
      <w:bookmarkEnd w:id="8"/>
      <w:bookmarkEnd w:id="9"/>
      <w:bookmarkEnd w:id="10"/>
      <w:bookmarkEnd w:id="11"/>
      <w:bookmarkEnd w:id="12"/>
    </w:p>
    <w:p w14:paraId="56C63BF9" w14:textId="6D9FE0CF" w:rsidR="711D4D05" w:rsidRPr="0043388D" w:rsidRDefault="711D4D05" w:rsidP="711D4D05">
      <w:pPr>
        <w:rPr>
          <w:sz w:val="24"/>
          <w:szCs w:val="24"/>
          <w:lang w:val="en-US"/>
        </w:rPr>
      </w:pPr>
    </w:p>
    <w:p w14:paraId="34F157FC" w14:textId="6890A594" w:rsidR="009675D8" w:rsidRPr="0043388D" w:rsidRDefault="52B8FA91" w:rsidP="711D4D05">
      <w:pPr>
        <w:spacing w:line="360" w:lineRule="auto"/>
        <w:rPr>
          <w:sz w:val="24"/>
          <w:szCs w:val="24"/>
          <w:lang w:val="en-US"/>
        </w:rPr>
      </w:pPr>
      <w:r w:rsidRPr="0043388D">
        <w:rPr>
          <w:sz w:val="24"/>
          <w:szCs w:val="24"/>
          <w:lang w:val="en-US"/>
        </w:rPr>
        <w:t>As the world's largest minority, persons with disabilities are very heavily impacted by the climate crisis. Considering that there are 1 billion people around the globe with disabilit</w:t>
      </w:r>
      <w:r w:rsidR="009F3BE0">
        <w:rPr>
          <w:sz w:val="24"/>
          <w:szCs w:val="24"/>
          <w:lang w:val="en-US"/>
        </w:rPr>
        <w:t>ies</w:t>
      </w:r>
      <w:r w:rsidRPr="0043388D">
        <w:rPr>
          <w:sz w:val="24"/>
          <w:szCs w:val="24"/>
          <w:lang w:val="en-US"/>
        </w:rPr>
        <w:t>, and</w:t>
      </w:r>
      <w:r w:rsidR="009F3BE0">
        <w:rPr>
          <w:sz w:val="24"/>
          <w:szCs w:val="24"/>
          <w:lang w:val="en-US"/>
        </w:rPr>
        <w:t xml:space="preserve"> over</w:t>
      </w:r>
      <w:r w:rsidRPr="0043388D">
        <w:rPr>
          <w:sz w:val="24"/>
          <w:szCs w:val="24"/>
          <w:lang w:val="en-US"/>
        </w:rPr>
        <w:t xml:space="preserve"> 100 million in Europe alone, our actions to combat </w:t>
      </w:r>
      <w:r w:rsidR="00975054">
        <w:rPr>
          <w:sz w:val="24"/>
          <w:szCs w:val="24"/>
          <w:lang w:val="en-US"/>
        </w:rPr>
        <w:t xml:space="preserve">the </w:t>
      </w:r>
      <w:r w:rsidRPr="0043388D">
        <w:rPr>
          <w:sz w:val="24"/>
          <w:szCs w:val="24"/>
          <w:lang w:val="en-US"/>
        </w:rPr>
        <w:t xml:space="preserve">climate </w:t>
      </w:r>
      <w:r w:rsidR="00975054">
        <w:rPr>
          <w:sz w:val="24"/>
          <w:szCs w:val="24"/>
          <w:lang w:val="en-US"/>
        </w:rPr>
        <w:t>crisis</w:t>
      </w:r>
      <w:r w:rsidRPr="0043388D">
        <w:rPr>
          <w:sz w:val="24"/>
          <w:szCs w:val="24"/>
          <w:lang w:val="en-US"/>
        </w:rPr>
        <w:t xml:space="preserve"> will also have a huge impact. </w:t>
      </w:r>
    </w:p>
    <w:p w14:paraId="1CEC8000" w14:textId="0B107EFD" w:rsidR="009675D8" w:rsidRPr="0043388D" w:rsidRDefault="711D4D05" w:rsidP="711D4D05">
      <w:pPr>
        <w:spacing w:line="360" w:lineRule="auto"/>
        <w:rPr>
          <w:rFonts w:cs="Arial"/>
          <w:sz w:val="24"/>
          <w:szCs w:val="24"/>
          <w:lang w:val="en-US"/>
        </w:rPr>
      </w:pPr>
      <w:r w:rsidRPr="0043388D">
        <w:rPr>
          <w:sz w:val="24"/>
          <w:szCs w:val="24"/>
          <w:lang w:val="en-US"/>
        </w:rPr>
        <w:t xml:space="preserve">EDF has been working on </w:t>
      </w:r>
      <w:r w:rsidR="00FA4123" w:rsidRPr="0043388D">
        <w:rPr>
          <w:sz w:val="24"/>
          <w:szCs w:val="24"/>
          <w:lang w:val="en-US"/>
        </w:rPr>
        <w:t>climate-related</w:t>
      </w:r>
      <w:r w:rsidRPr="0043388D">
        <w:rPr>
          <w:sz w:val="24"/>
          <w:szCs w:val="24"/>
          <w:lang w:val="en-US"/>
        </w:rPr>
        <w:t xml:space="preserve"> issues in recent year</w:t>
      </w:r>
      <w:r w:rsidR="00D257A8" w:rsidRPr="0043388D">
        <w:rPr>
          <w:sz w:val="24"/>
          <w:szCs w:val="24"/>
          <w:lang w:val="en-US"/>
        </w:rPr>
        <w:t xml:space="preserve">s. </w:t>
      </w:r>
      <w:r w:rsidRPr="0043388D">
        <w:rPr>
          <w:sz w:val="24"/>
          <w:szCs w:val="24"/>
          <w:lang w:val="en-US"/>
        </w:rPr>
        <w:t xml:space="preserve">Annex </w:t>
      </w:r>
      <w:r w:rsidR="00015CAB">
        <w:rPr>
          <w:sz w:val="24"/>
          <w:szCs w:val="24"/>
          <w:lang w:val="en-US"/>
        </w:rPr>
        <w:t>1</w:t>
      </w:r>
      <w:r w:rsidRPr="0043388D">
        <w:rPr>
          <w:sz w:val="24"/>
          <w:szCs w:val="24"/>
          <w:lang w:val="en-US"/>
        </w:rPr>
        <w:t xml:space="preserve"> elaborates some of the networks and alliances EDF already works on in the field of climate. This policy was developed by assessing the current situation, by discussing with our members and by trying to identify the key areas where EDF can have an impact.  The areas covered </w:t>
      </w:r>
      <w:r w:rsidRPr="0043388D">
        <w:rPr>
          <w:rFonts w:cs="Arial"/>
          <w:sz w:val="24"/>
          <w:szCs w:val="24"/>
          <w:lang w:val="en-US"/>
        </w:rPr>
        <w:t xml:space="preserve">in our policy are in four broad, interrelated fields: </w:t>
      </w:r>
    </w:p>
    <w:p w14:paraId="65B94ECE" w14:textId="7590C6D6" w:rsidR="009675D8" w:rsidRPr="0043388D" w:rsidRDefault="711D4D05" w:rsidP="711D4D05">
      <w:pPr>
        <w:pStyle w:val="ListParagraph"/>
        <w:numPr>
          <w:ilvl w:val="0"/>
          <w:numId w:val="1"/>
        </w:numPr>
        <w:spacing w:line="360" w:lineRule="auto"/>
        <w:rPr>
          <w:rFonts w:ascii="Arial" w:eastAsia="Verdana" w:hAnsi="Arial" w:cs="Arial"/>
          <w:sz w:val="24"/>
          <w:szCs w:val="24"/>
          <w:lang w:val="en-US"/>
        </w:rPr>
      </w:pPr>
      <w:r w:rsidRPr="0043388D">
        <w:rPr>
          <w:rFonts w:ascii="Arial" w:eastAsia="Verdana" w:hAnsi="Arial" w:cs="Arial"/>
          <w:sz w:val="24"/>
          <w:szCs w:val="24"/>
          <w:lang w:val="en-US"/>
        </w:rPr>
        <w:t xml:space="preserve">Advocacy: </w:t>
      </w:r>
      <w:r w:rsidR="00D257A8" w:rsidRPr="0043388D">
        <w:rPr>
          <w:rFonts w:ascii="Arial" w:eastAsia="Verdana" w:hAnsi="Arial" w:cs="Arial"/>
          <w:sz w:val="24"/>
          <w:szCs w:val="24"/>
          <w:lang w:val="en-US"/>
        </w:rPr>
        <w:t xml:space="preserve">Building </w:t>
      </w:r>
      <w:r w:rsidRPr="0043388D">
        <w:rPr>
          <w:rFonts w:ascii="Arial" w:eastAsia="Verdana" w:hAnsi="Arial" w:cs="Arial"/>
          <w:sz w:val="24"/>
          <w:szCs w:val="24"/>
          <w:lang w:val="en-US"/>
        </w:rPr>
        <w:t>a greener, more accessible and inclusive future through inclusive climate action</w:t>
      </w:r>
    </w:p>
    <w:p w14:paraId="6B2EEC92" w14:textId="4809D3DA" w:rsidR="009675D8" w:rsidRPr="0043388D" w:rsidRDefault="711D4D05" w:rsidP="711D4D05">
      <w:pPr>
        <w:pStyle w:val="ListParagraph"/>
        <w:numPr>
          <w:ilvl w:val="0"/>
          <w:numId w:val="1"/>
        </w:numPr>
        <w:spacing w:line="360" w:lineRule="auto"/>
        <w:rPr>
          <w:rFonts w:ascii="Arial" w:eastAsia="Verdana" w:hAnsi="Arial" w:cs="Arial"/>
          <w:sz w:val="24"/>
          <w:szCs w:val="24"/>
          <w:lang w:val="en-US"/>
        </w:rPr>
      </w:pPr>
      <w:r w:rsidRPr="0043388D">
        <w:rPr>
          <w:rFonts w:ascii="Arial" w:eastAsia="Verdana" w:hAnsi="Arial" w:cs="Arial"/>
          <w:sz w:val="24"/>
          <w:szCs w:val="24"/>
          <w:lang w:val="en-US"/>
        </w:rPr>
        <w:t>Climate action within EDF: reducing our own impact on the environment</w:t>
      </w:r>
    </w:p>
    <w:p w14:paraId="0F4F79F9" w14:textId="1FD5C74B" w:rsidR="009675D8" w:rsidRPr="0043388D" w:rsidRDefault="711D4D05" w:rsidP="711D4D05">
      <w:pPr>
        <w:pStyle w:val="ListParagraph"/>
        <w:numPr>
          <w:ilvl w:val="0"/>
          <w:numId w:val="1"/>
        </w:numPr>
        <w:spacing w:line="360" w:lineRule="auto"/>
        <w:rPr>
          <w:rFonts w:ascii="Arial" w:eastAsia="Verdana" w:hAnsi="Arial" w:cs="Arial"/>
          <w:sz w:val="24"/>
          <w:szCs w:val="24"/>
          <w:lang w:val="en-US"/>
        </w:rPr>
      </w:pPr>
      <w:r w:rsidRPr="0043388D">
        <w:rPr>
          <w:rFonts w:ascii="Arial" w:eastAsia="Verdana" w:hAnsi="Arial" w:cs="Arial"/>
          <w:sz w:val="24"/>
          <w:szCs w:val="24"/>
          <w:lang w:val="en-US"/>
        </w:rPr>
        <w:t xml:space="preserve">Research and evidence: studying the impact of </w:t>
      </w:r>
      <w:r w:rsidR="00975054">
        <w:rPr>
          <w:rFonts w:ascii="Arial" w:eastAsia="Verdana" w:hAnsi="Arial" w:cs="Arial"/>
          <w:sz w:val="24"/>
          <w:szCs w:val="24"/>
          <w:lang w:val="en-US"/>
        </w:rPr>
        <w:t xml:space="preserve">the </w:t>
      </w:r>
      <w:r w:rsidRPr="0043388D">
        <w:rPr>
          <w:rFonts w:ascii="Arial" w:eastAsia="Verdana" w:hAnsi="Arial" w:cs="Arial"/>
          <w:sz w:val="24"/>
          <w:szCs w:val="24"/>
          <w:lang w:val="en-US"/>
        </w:rPr>
        <w:t>climate c</w:t>
      </w:r>
      <w:r w:rsidR="00975054">
        <w:rPr>
          <w:rFonts w:ascii="Arial" w:eastAsia="Verdana" w:hAnsi="Arial" w:cs="Arial"/>
          <w:sz w:val="24"/>
          <w:szCs w:val="24"/>
          <w:lang w:val="en-US"/>
        </w:rPr>
        <w:t>risis</w:t>
      </w:r>
      <w:r w:rsidRPr="0043388D">
        <w:rPr>
          <w:rFonts w:ascii="Arial" w:eastAsia="Verdana" w:hAnsi="Arial" w:cs="Arial"/>
          <w:sz w:val="24"/>
          <w:szCs w:val="24"/>
          <w:lang w:val="en-US"/>
        </w:rPr>
        <w:t xml:space="preserve"> on persons with disabilities and generating knowledge and best practice </w:t>
      </w:r>
    </w:p>
    <w:p w14:paraId="34D12D9F" w14:textId="478E3077" w:rsidR="009675D8" w:rsidRPr="0043388D" w:rsidRDefault="711D4D05" w:rsidP="711D4D05">
      <w:pPr>
        <w:pStyle w:val="ListParagraph"/>
        <w:numPr>
          <w:ilvl w:val="0"/>
          <w:numId w:val="1"/>
        </w:numPr>
        <w:spacing w:line="360" w:lineRule="auto"/>
        <w:rPr>
          <w:rFonts w:ascii="Arial" w:eastAsia="Verdana" w:hAnsi="Arial" w:cs="Arial"/>
          <w:sz w:val="24"/>
          <w:szCs w:val="24"/>
          <w:lang w:val="en-US"/>
        </w:rPr>
      </w:pPr>
      <w:r w:rsidRPr="0043388D">
        <w:rPr>
          <w:rFonts w:ascii="Arial" w:eastAsia="Verdana" w:hAnsi="Arial" w:cs="Arial"/>
          <w:sz w:val="24"/>
          <w:szCs w:val="24"/>
          <w:lang w:val="en-US"/>
        </w:rPr>
        <w:t>Building a stronger, more sustainable disability movement</w:t>
      </w:r>
    </w:p>
    <w:p w14:paraId="07E6C037" w14:textId="2FF531F9" w:rsidR="0007280F" w:rsidRDefault="0007280F" w:rsidP="00EB0CBC">
      <w:pPr>
        <w:pStyle w:val="Heading1"/>
        <w:rPr>
          <w:lang w:val="en-US"/>
        </w:rPr>
      </w:pPr>
      <w:bookmarkStart w:id="14" w:name="_Toc105141019"/>
      <w:bookmarkStart w:id="15" w:name="_Toc562486651"/>
      <w:bookmarkStart w:id="16" w:name="_Toc1146712574"/>
      <w:bookmarkStart w:id="17" w:name="_Toc177294173"/>
      <w:bookmarkStart w:id="18" w:name="_Toc922961543"/>
      <w:bookmarkStart w:id="19" w:name="_Toc294273012"/>
      <w:bookmarkStart w:id="20" w:name="_Toc160345420"/>
      <w:r>
        <w:rPr>
          <w:lang w:val="en-US"/>
        </w:rPr>
        <w:t>Background</w:t>
      </w:r>
      <w:bookmarkEnd w:id="14"/>
    </w:p>
    <w:p w14:paraId="4D14C7AA" w14:textId="13AC3BC5" w:rsidR="009675D8" w:rsidRPr="00D257A8" w:rsidRDefault="00F1473C" w:rsidP="711D4D05">
      <w:pPr>
        <w:pStyle w:val="Heading2"/>
        <w:spacing w:line="360" w:lineRule="auto"/>
        <w:rPr>
          <w:szCs w:val="24"/>
          <w:lang w:val="en-US"/>
        </w:rPr>
      </w:pPr>
      <w:bookmarkStart w:id="21" w:name="_Toc105141020"/>
      <w:r>
        <w:rPr>
          <w:szCs w:val="24"/>
          <w:lang w:val="en-US"/>
        </w:rPr>
        <w:t>Our a</w:t>
      </w:r>
      <w:r w:rsidR="4951B8DC" w:rsidRPr="00D257A8">
        <w:rPr>
          <w:szCs w:val="24"/>
          <w:lang w:val="en-US"/>
        </w:rPr>
        <w:t>dvocacy</w:t>
      </w:r>
      <w:r>
        <w:rPr>
          <w:szCs w:val="24"/>
          <w:lang w:val="en-US"/>
        </w:rPr>
        <w:t xml:space="preserve"> on</w:t>
      </w:r>
      <w:r w:rsidR="00D257A8" w:rsidRPr="00D257A8">
        <w:rPr>
          <w:szCs w:val="24"/>
          <w:lang w:val="en-US"/>
        </w:rPr>
        <w:t xml:space="preserve"> </w:t>
      </w:r>
      <w:r w:rsidR="4951B8DC" w:rsidRPr="00D257A8">
        <w:rPr>
          <w:szCs w:val="24"/>
          <w:lang w:val="en-US"/>
        </w:rPr>
        <w:t>inclusive accessible climate action</w:t>
      </w:r>
      <w:bookmarkEnd w:id="15"/>
      <w:bookmarkEnd w:id="16"/>
      <w:bookmarkEnd w:id="17"/>
      <w:bookmarkEnd w:id="18"/>
      <w:bookmarkEnd w:id="19"/>
      <w:bookmarkEnd w:id="20"/>
      <w:bookmarkEnd w:id="21"/>
    </w:p>
    <w:p w14:paraId="21FE1FF7" w14:textId="45DF23B3" w:rsidR="009675D8" w:rsidRPr="00D257A8" w:rsidRDefault="4951B8DC" w:rsidP="6F9427AE">
      <w:pPr>
        <w:spacing w:line="360" w:lineRule="auto"/>
        <w:rPr>
          <w:sz w:val="24"/>
          <w:szCs w:val="24"/>
          <w:lang w:val="en-US"/>
        </w:rPr>
      </w:pPr>
      <w:r w:rsidRPr="00D257A8">
        <w:rPr>
          <w:sz w:val="24"/>
          <w:szCs w:val="24"/>
          <w:lang w:val="en-US"/>
        </w:rPr>
        <w:t xml:space="preserve">Persons with disabilities in every part of the world impacted by </w:t>
      </w:r>
      <w:r w:rsidR="00975054">
        <w:rPr>
          <w:sz w:val="24"/>
          <w:szCs w:val="24"/>
          <w:lang w:val="en-US"/>
        </w:rPr>
        <w:t xml:space="preserve">the </w:t>
      </w:r>
      <w:r w:rsidRPr="00D257A8">
        <w:rPr>
          <w:sz w:val="24"/>
          <w:szCs w:val="24"/>
          <w:lang w:val="en-US"/>
        </w:rPr>
        <w:t>climate c</w:t>
      </w:r>
      <w:r w:rsidR="00975054">
        <w:rPr>
          <w:sz w:val="24"/>
          <w:szCs w:val="24"/>
          <w:lang w:val="en-US"/>
        </w:rPr>
        <w:t>risis</w:t>
      </w:r>
      <w:r w:rsidR="004A6171">
        <w:rPr>
          <w:sz w:val="24"/>
          <w:szCs w:val="24"/>
          <w:lang w:val="en-US"/>
        </w:rPr>
        <w:t>, and sometimes disproportionately compared to the general population</w:t>
      </w:r>
      <w:r w:rsidR="0008218C">
        <w:rPr>
          <w:rStyle w:val="FootnoteReference"/>
          <w:sz w:val="24"/>
          <w:szCs w:val="24"/>
          <w:lang w:val="en-US"/>
        </w:rPr>
        <w:footnoteReference w:id="2"/>
      </w:r>
      <w:r w:rsidR="004A6171">
        <w:rPr>
          <w:sz w:val="24"/>
          <w:szCs w:val="24"/>
          <w:lang w:val="en-US"/>
        </w:rPr>
        <w:t xml:space="preserve">. </w:t>
      </w:r>
      <w:proofErr w:type="gramStart"/>
      <w:r w:rsidR="004A6171">
        <w:rPr>
          <w:sz w:val="24"/>
          <w:szCs w:val="24"/>
          <w:lang w:val="en-US"/>
        </w:rPr>
        <w:t>S</w:t>
      </w:r>
      <w:r w:rsidRPr="00D257A8">
        <w:rPr>
          <w:sz w:val="24"/>
          <w:szCs w:val="24"/>
          <w:lang w:val="en-US"/>
        </w:rPr>
        <w:t>o</w:t>
      </w:r>
      <w:proofErr w:type="gramEnd"/>
      <w:r w:rsidRPr="00D257A8">
        <w:rPr>
          <w:sz w:val="24"/>
          <w:szCs w:val="24"/>
          <w:lang w:val="en-US"/>
        </w:rPr>
        <w:t xml:space="preserve"> while </w:t>
      </w:r>
      <w:r w:rsidR="00975054">
        <w:rPr>
          <w:sz w:val="24"/>
          <w:szCs w:val="24"/>
          <w:lang w:val="en-US"/>
        </w:rPr>
        <w:t xml:space="preserve">the </w:t>
      </w:r>
      <w:r w:rsidRPr="00D257A8">
        <w:rPr>
          <w:sz w:val="24"/>
          <w:szCs w:val="24"/>
          <w:lang w:val="en-US"/>
        </w:rPr>
        <w:t>climate c</w:t>
      </w:r>
      <w:r w:rsidR="00975054">
        <w:rPr>
          <w:sz w:val="24"/>
          <w:szCs w:val="24"/>
          <w:lang w:val="en-US"/>
        </w:rPr>
        <w:t>risis</w:t>
      </w:r>
      <w:r w:rsidRPr="00D257A8">
        <w:rPr>
          <w:sz w:val="24"/>
          <w:szCs w:val="24"/>
          <w:lang w:val="en-US"/>
        </w:rPr>
        <w:t xml:space="preserve"> dominates the political agenda, persons with disabilities should be part of this political dialogue. In addition, the </w:t>
      </w:r>
      <w:hyperlink r:id="rId11">
        <w:r w:rsidRPr="00D257A8">
          <w:rPr>
            <w:rStyle w:val="Hyperlink"/>
            <w:sz w:val="24"/>
            <w:szCs w:val="24"/>
            <w:lang w:val="en-US"/>
          </w:rPr>
          <w:t>EU Green Deal</w:t>
        </w:r>
      </w:hyperlink>
      <w:r w:rsidRPr="00D257A8">
        <w:rPr>
          <w:sz w:val="24"/>
          <w:szCs w:val="24"/>
          <w:lang w:val="en-US"/>
        </w:rPr>
        <w:t xml:space="preserve"> and </w:t>
      </w:r>
      <w:hyperlink r:id="rId12">
        <w:r w:rsidRPr="00D257A8">
          <w:rPr>
            <w:rStyle w:val="Hyperlink"/>
            <w:sz w:val="24"/>
            <w:szCs w:val="24"/>
            <w:lang w:val="en-US"/>
          </w:rPr>
          <w:t>EU Strategy on Adap</w:t>
        </w:r>
        <w:r w:rsidRPr="00D257A8">
          <w:rPr>
            <w:rStyle w:val="Hyperlink"/>
            <w:sz w:val="24"/>
            <w:szCs w:val="24"/>
            <w:lang w:val="en-US"/>
          </w:rPr>
          <w:t>t</w:t>
        </w:r>
        <w:r w:rsidRPr="00D257A8">
          <w:rPr>
            <w:rStyle w:val="Hyperlink"/>
            <w:sz w:val="24"/>
            <w:szCs w:val="24"/>
            <w:lang w:val="en-US"/>
          </w:rPr>
          <w:t>ation to Climate Change</w:t>
        </w:r>
      </w:hyperlink>
      <w:r w:rsidRPr="00D257A8">
        <w:rPr>
          <w:sz w:val="24"/>
          <w:szCs w:val="24"/>
          <w:lang w:val="en-US"/>
        </w:rPr>
        <w:t xml:space="preserve"> are key instruments which the EU will use to combat </w:t>
      </w:r>
      <w:r w:rsidR="00975054">
        <w:rPr>
          <w:sz w:val="24"/>
          <w:szCs w:val="24"/>
          <w:lang w:val="en-US"/>
        </w:rPr>
        <w:t xml:space="preserve">the </w:t>
      </w:r>
      <w:r w:rsidRPr="00D257A8">
        <w:rPr>
          <w:sz w:val="24"/>
          <w:szCs w:val="24"/>
          <w:lang w:val="en-US"/>
        </w:rPr>
        <w:t>climate c</w:t>
      </w:r>
      <w:r w:rsidR="00975054">
        <w:rPr>
          <w:sz w:val="24"/>
          <w:szCs w:val="24"/>
          <w:lang w:val="en-US"/>
        </w:rPr>
        <w:t>risis</w:t>
      </w:r>
      <w:r w:rsidRPr="00D257A8">
        <w:rPr>
          <w:sz w:val="24"/>
          <w:szCs w:val="24"/>
          <w:lang w:val="en-US"/>
        </w:rPr>
        <w:t xml:space="preserve">, both in Europe and </w:t>
      </w:r>
      <w:r w:rsidRPr="00D257A8">
        <w:rPr>
          <w:sz w:val="24"/>
          <w:szCs w:val="24"/>
          <w:lang w:val="en-US"/>
        </w:rPr>
        <w:lastRenderedPageBreak/>
        <w:t xml:space="preserve">around the world. These give a range of opportunities for EDF to support the sustainability agenda, and to advance disability rights through the green agenda.  The rights which can be advanced include meaningful participation, accessible public transport, accessible buildings, access to training and work, inclusive disaster risk reduction, the ‘just transition’ including mitigating the negative impact of the transition on persons with disabilities, and the digital transition. Furthermore, with the topic becoming more important on EU policy level, we also see more </w:t>
      </w:r>
      <w:r w:rsidR="00D257A8" w:rsidRPr="00D257A8">
        <w:rPr>
          <w:sz w:val="24"/>
          <w:szCs w:val="24"/>
          <w:lang w:val="en-US"/>
        </w:rPr>
        <w:t>opportunities</w:t>
      </w:r>
      <w:r w:rsidR="00D257A8">
        <w:rPr>
          <w:sz w:val="24"/>
          <w:szCs w:val="24"/>
          <w:lang w:val="en-US"/>
        </w:rPr>
        <w:t xml:space="preserve"> </w:t>
      </w:r>
      <w:r w:rsidRPr="00D257A8">
        <w:rPr>
          <w:sz w:val="24"/>
          <w:szCs w:val="24"/>
          <w:lang w:val="en-US"/>
        </w:rPr>
        <w:t xml:space="preserve">to be able to </w:t>
      </w:r>
      <w:proofErr w:type="spellStart"/>
      <w:r w:rsidRPr="00D257A8">
        <w:rPr>
          <w:sz w:val="24"/>
          <w:szCs w:val="24"/>
          <w:lang w:val="en-US"/>
        </w:rPr>
        <w:t>mobilise</w:t>
      </w:r>
      <w:proofErr w:type="spellEnd"/>
      <w:r w:rsidRPr="00D257A8">
        <w:rPr>
          <w:sz w:val="24"/>
          <w:szCs w:val="24"/>
          <w:lang w:val="en-US"/>
        </w:rPr>
        <w:t xml:space="preserve"> resources for us to work on climate action.  </w:t>
      </w:r>
    </w:p>
    <w:p w14:paraId="160A226A" w14:textId="0017FDF2" w:rsidR="009675D8" w:rsidRDefault="4951B8DC" w:rsidP="0043388D">
      <w:pPr>
        <w:pStyle w:val="Heading2"/>
        <w:spacing w:line="360" w:lineRule="auto"/>
        <w:rPr>
          <w:lang w:val="en-US"/>
        </w:rPr>
      </w:pPr>
      <w:bookmarkStart w:id="22" w:name="_Toc897820577"/>
      <w:bookmarkStart w:id="23" w:name="_Toc1411677241"/>
      <w:bookmarkStart w:id="24" w:name="_Toc1509019717"/>
      <w:bookmarkStart w:id="25" w:name="_Toc1132378715"/>
      <w:bookmarkStart w:id="26" w:name="_Toc1068467460"/>
      <w:bookmarkStart w:id="27" w:name="_Toc2109951900"/>
      <w:bookmarkStart w:id="28" w:name="_Toc105141021"/>
      <w:r w:rsidRPr="711D4D05">
        <w:rPr>
          <w:lang w:val="en-US"/>
        </w:rPr>
        <w:t>Climate action within EDF: Taking responsibility for EDF</w:t>
      </w:r>
      <w:r w:rsidR="00F1473C">
        <w:rPr>
          <w:lang w:val="en-US"/>
        </w:rPr>
        <w:t>’</w:t>
      </w:r>
      <w:r w:rsidRPr="711D4D05">
        <w:rPr>
          <w:lang w:val="en-US"/>
        </w:rPr>
        <w:t>s impact</w:t>
      </w:r>
      <w:bookmarkEnd w:id="22"/>
      <w:bookmarkEnd w:id="23"/>
      <w:bookmarkEnd w:id="24"/>
      <w:bookmarkEnd w:id="25"/>
      <w:bookmarkEnd w:id="26"/>
      <w:bookmarkEnd w:id="27"/>
      <w:bookmarkEnd w:id="28"/>
    </w:p>
    <w:p w14:paraId="1F6B4EE6" w14:textId="67F3A419" w:rsidR="009675D8" w:rsidRDefault="4951B8DC" w:rsidP="001D0BD2">
      <w:pPr>
        <w:spacing w:line="360" w:lineRule="auto"/>
        <w:rPr>
          <w:sz w:val="24"/>
          <w:szCs w:val="24"/>
          <w:lang w:val="en-US"/>
        </w:rPr>
      </w:pPr>
      <w:r w:rsidRPr="711D4D05">
        <w:rPr>
          <w:sz w:val="24"/>
          <w:szCs w:val="24"/>
          <w:lang w:val="en-US"/>
        </w:rPr>
        <w:t xml:space="preserve">EDF as an </w:t>
      </w:r>
      <w:proofErr w:type="spellStart"/>
      <w:r w:rsidRPr="711D4D05">
        <w:rPr>
          <w:sz w:val="24"/>
          <w:szCs w:val="24"/>
          <w:lang w:val="en-US"/>
        </w:rPr>
        <w:t>organisation</w:t>
      </w:r>
      <w:proofErr w:type="spellEnd"/>
      <w:r w:rsidRPr="711D4D05">
        <w:rPr>
          <w:sz w:val="24"/>
          <w:szCs w:val="24"/>
          <w:lang w:val="en-US"/>
        </w:rPr>
        <w:t xml:space="preserve"> has an environmental impact. It is important that we are aware of it, know what negative impact we have and take measures to reduce it. This covers our office, energy consumption, digital management, staff and members’ travel, our events, including travel, catering, materials we use and how we use them. Known sometimes as the idea “to practice what you preach” this is particularly important for the Disability Movement. We sometimes find ourselves arguing against climate measures which have not been discussed with the disability movement, or which are blatantly ableist (such as blanket bans on assistive products like plastic straws, without any alternatives put in place). In order to </w:t>
      </w:r>
      <w:r w:rsidR="00242B99">
        <w:rPr>
          <w:sz w:val="24"/>
          <w:szCs w:val="24"/>
          <w:lang w:val="en-US"/>
        </w:rPr>
        <w:t>show</w:t>
      </w:r>
      <w:r w:rsidRPr="711D4D05">
        <w:rPr>
          <w:sz w:val="24"/>
          <w:szCs w:val="24"/>
          <w:lang w:val="en-US"/>
        </w:rPr>
        <w:t xml:space="preserve"> the world that the disability movement is not </w:t>
      </w:r>
      <w:r w:rsidR="00596328">
        <w:rPr>
          <w:sz w:val="24"/>
          <w:szCs w:val="24"/>
          <w:lang w:val="en-US"/>
        </w:rPr>
        <w:t>climate-denying</w:t>
      </w:r>
      <w:r w:rsidRPr="711D4D05">
        <w:rPr>
          <w:sz w:val="24"/>
          <w:szCs w:val="24"/>
          <w:lang w:val="en-US"/>
        </w:rPr>
        <w:t xml:space="preserve">, and to pro-actively use the opportunity to advance disability rights in the context of sustainability, we should contribute to the development, and practice of inclusive, accessible climate mitigation and adaptation policies. EDF has a very wide membership, advocating for the rights of 100 million Europeans with disabilities. If EDF, our member </w:t>
      </w:r>
      <w:proofErr w:type="spellStart"/>
      <w:r w:rsidRPr="711D4D05">
        <w:rPr>
          <w:sz w:val="24"/>
          <w:szCs w:val="24"/>
          <w:lang w:val="en-US"/>
        </w:rPr>
        <w:t>organisations</w:t>
      </w:r>
      <w:proofErr w:type="spellEnd"/>
      <w:r w:rsidRPr="711D4D05">
        <w:rPr>
          <w:sz w:val="24"/>
          <w:szCs w:val="24"/>
          <w:lang w:val="en-US"/>
        </w:rPr>
        <w:t xml:space="preserve"> and their members engage in the fight to combat </w:t>
      </w:r>
      <w:r w:rsidR="00975054">
        <w:rPr>
          <w:sz w:val="24"/>
          <w:szCs w:val="24"/>
          <w:lang w:val="en-US"/>
        </w:rPr>
        <w:t xml:space="preserve">the </w:t>
      </w:r>
      <w:r w:rsidRPr="711D4D05">
        <w:rPr>
          <w:sz w:val="24"/>
          <w:szCs w:val="24"/>
          <w:lang w:val="en-US"/>
        </w:rPr>
        <w:t>climate c</w:t>
      </w:r>
      <w:r w:rsidR="00975054">
        <w:rPr>
          <w:sz w:val="24"/>
          <w:szCs w:val="24"/>
          <w:lang w:val="en-US"/>
        </w:rPr>
        <w:t>risis</w:t>
      </w:r>
      <w:r w:rsidRPr="711D4D05">
        <w:rPr>
          <w:sz w:val="24"/>
          <w:szCs w:val="24"/>
          <w:lang w:val="en-US"/>
        </w:rPr>
        <w:t xml:space="preserve"> we will be a strong force for sustainability. </w:t>
      </w:r>
    </w:p>
    <w:p w14:paraId="12DD76D4" w14:textId="58664676" w:rsidR="009675D8" w:rsidRDefault="4951B8DC" w:rsidP="0043388D">
      <w:pPr>
        <w:pStyle w:val="Heading2"/>
        <w:spacing w:line="360" w:lineRule="auto"/>
        <w:rPr>
          <w:lang w:val="en-US"/>
        </w:rPr>
      </w:pPr>
      <w:bookmarkStart w:id="29" w:name="_Toc105141022"/>
      <w:bookmarkStart w:id="30" w:name="_Toc1884091554"/>
      <w:bookmarkStart w:id="31" w:name="_Toc1342019324"/>
      <w:bookmarkStart w:id="32" w:name="_Toc1344167717"/>
      <w:bookmarkStart w:id="33" w:name="_Toc1321163167"/>
      <w:bookmarkStart w:id="34" w:name="_Toc1898778076"/>
      <w:bookmarkStart w:id="35" w:name="_Toc593166449"/>
      <w:r w:rsidRPr="711D4D05">
        <w:rPr>
          <w:lang w:val="en-US"/>
        </w:rPr>
        <w:t>Research and evidence</w:t>
      </w:r>
      <w:bookmarkEnd w:id="29"/>
      <w:r w:rsidRPr="711D4D05">
        <w:rPr>
          <w:lang w:val="en-US"/>
        </w:rPr>
        <w:t xml:space="preserve"> </w:t>
      </w:r>
      <w:bookmarkEnd w:id="30"/>
      <w:bookmarkEnd w:id="31"/>
      <w:bookmarkEnd w:id="32"/>
      <w:bookmarkEnd w:id="33"/>
      <w:bookmarkEnd w:id="34"/>
      <w:bookmarkEnd w:id="35"/>
    </w:p>
    <w:p w14:paraId="6970DC86" w14:textId="46A0E1F4" w:rsidR="009675D8" w:rsidRDefault="711D4D05" w:rsidP="711D4D05">
      <w:pPr>
        <w:spacing w:line="360" w:lineRule="auto"/>
        <w:rPr>
          <w:b/>
          <w:bCs/>
          <w:sz w:val="24"/>
          <w:szCs w:val="24"/>
          <w:lang w:val="en-US"/>
        </w:rPr>
      </w:pPr>
      <w:bookmarkStart w:id="36" w:name="_Toc11491888"/>
      <w:bookmarkStart w:id="37" w:name="_Toc1275937828"/>
      <w:bookmarkStart w:id="38" w:name="_Toc310208601"/>
      <w:bookmarkStart w:id="39" w:name="_Toc1360742666"/>
      <w:r w:rsidRPr="0043388D">
        <w:rPr>
          <w:sz w:val="24"/>
          <w:szCs w:val="24"/>
          <w:lang w:val="en-US"/>
        </w:rPr>
        <w:t xml:space="preserve">We have presented already the impact that environmental degradation and </w:t>
      </w:r>
      <w:r w:rsidR="00975054">
        <w:rPr>
          <w:sz w:val="24"/>
          <w:szCs w:val="24"/>
          <w:lang w:val="en-US"/>
        </w:rPr>
        <w:t xml:space="preserve">the </w:t>
      </w:r>
      <w:r w:rsidRPr="0043388D">
        <w:rPr>
          <w:sz w:val="24"/>
          <w:szCs w:val="24"/>
          <w:lang w:val="en-US"/>
        </w:rPr>
        <w:t>climate c</w:t>
      </w:r>
      <w:r w:rsidR="00975054">
        <w:rPr>
          <w:sz w:val="24"/>
          <w:szCs w:val="24"/>
          <w:lang w:val="en-US"/>
        </w:rPr>
        <w:t>risis</w:t>
      </w:r>
      <w:r w:rsidRPr="0043388D">
        <w:rPr>
          <w:sz w:val="24"/>
          <w:szCs w:val="24"/>
          <w:lang w:val="en-US"/>
        </w:rPr>
        <w:t xml:space="preserve"> have on persons with disabilities. However, there is still a major gap in evidence in this field, which we need to address as the disability movement. The impact of rising temperatures, </w:t>
      </w:r>
      <w:r w:rsidR="001C0430">
        <w:rPr>
          <w:sz w:val="24"/>
          <w:szCs w:val="24"/>
          <w:lang w:val="en-US"/>
        </w:rPr>
        <w:t>rising</w:t>
      </w:r>
      <w:r w:rsidRPr="0043388D">
        <w:rPr>
          <w:sz w:val="24"/>
          <w:szCs w:val="24"/>
          <w:lang w:val="en-US"/>
        </w:rPr>
        <w:t xml:space="preserve"> fuel costs, catastrophic weather events, need to be studied more deeply so policy solutions can be found.  Climate mitigation measures </w:t>
      </w:r>
      <w:r w:rsidR="001C0430">
        <w:rPr>
          <w:sz w:val="24"/>
          <w:szCs w:val="24"/>
          <w:lang w:val="en-US"/>
        </w:rPr>
        <w:t>that</w:t>
      </w:r>
      <w:r w:rsidRPr="0043388D">
        <w:rPr>
          <w:sz w:val="24"/>
          <w:szCs w:val="24"/>
          <w:lang w:val="en-US"/>
        </w:rPr>
        <w:t xml:space="preserve"> are fully inclusive and accessible also need to be identified and shared.</w:t>
      </w:r>
      <w:bookmarkEnd w:id="36"/>
      <w:bookmarkEnd w:id="37"/>
      <w:bookmarkEnd w:id="38"/>
      <w:bookmarkEnd w:id="39"/>
    </w:p>
    <w:p w14:paraId="42C306DC" w14:textId="1AACE88E" w:rsidR="009675D8" w:rsidRDefault="4951B8DC" w:rsidP="0043388D">
      <w:pPr>
        <w:pStyle w:val="Heading2"/>
        <w:spacing w:line="360" w:lineRule="auto"/>
        <w:rPr>
          <w:szCs w:val="24"/>
          <w:lang w:val="en-US"/>
        </w:rPr>
      </w:pPr>
      <w:bookmarkStart w:id="40" w:name="_Toc105141023"/>
      <w:bookmarkStart w:id="41" w:name="_Toc385612424"/>
      <w:bookmarkStart w:id="42" w:name="_Toc1922017112"/>
      <w:bookmarkStart w:id="43" w:name="_Toc1729533805"/>
      <w:bookmarkStart w:id="44" w:name="_Toc386979217"/>
      <w:bookmarkStart w:id="45" w:name="_Toc1343372632"/>
      <w:bookmarkStart w:id="46" w:name="_Toc39559056"/>
      <w:r w:rsidRPr="711D4D05">
        <w:rPr>
          <w:lang w:val="en-US"/>
        </w:rPr>
        <w:lastRenderedPageBreak/>
        <w:t>Building a stronger, more sustainable disability movement.</w:t>
      </w:r>
      <w:bookmarkEnd w:id="40"/>
      <w:r w:rsidRPr="711D4D05">
        <w:rPr>
          <w:lang w:val="en-US"/>
        </w:rPr>
        <w:t xml:space="preserve"> </w:t>
      </w:r>
      <w:bookmarkEnd w:id="41"/>
      <w:bookmarkEnd w:id="42"/>
      <w:bookmarkEnd w:id="43"/>
      <w:bookmarkEnd w:id="44"/>
      <w:bookmarkEnd w:id="45"/>
      <w:bookmarkEnd w:id="46"/>
    </w:p>
    <w:p w14:paraId="29387A9B" w14:textId="0981EBBA" w:rsidR="009675D8" w:rsidRDefault="4951B8DC" w:rsidP="001D0BD2">
      <w:pPr>
        <w:spacing w:line="360" w:lineRule="auto"/>
        <w:rPr>
          <w:sz w:val="24"/>
          <w:szCs w:val="24"/>
          <w:lang w:val="en-US"/>
        </w:rPr>
      </w:pPr>
      <w:r w:rsidRPr="711D4D05">
        <w:rPr>
          <w:sz w:val="24"/>
          <w:szCs w:val="24"/>
          <w:lang w:val="en-US"/>
        </w:rPr>
        <w:t xml:space="preserve">EDF and its members must be part of the main discussions affecting our countries and the EU - so </w:t>
      </w:r>
      <w:r w:rsidRPr="0043388D">
        <w:rPr>
          <w:sz w:val="24"/>
          <w:szCs w:val="24"/>
          <w:lang w:val="en-US"/>
        </w:rPr>
        <w:t xml:space="preserve">building our own knowledge and capacity to work on climate action - and influence those measures which affect persons with disabilities is essential for our own </w:t>
      </w:r>
      <w:proofErr w:type="spellStart"/>
      <w:r w:rsidRPr="0043388D">
        <w:rPr>
          <w:sz w:val="24"/>
          <w:szCs w:val="24"/>
          <w:lang w:val="en-US"/>
        </w:rPr>
        <w:t>organisational</w:t>
      </w:r>
      <w:proofErr w:type="spellEnd"/>
      <w:r w:rsidRPr="0043388D">
        <w:rPr>
          <w:sz w:val="24"/>
          <w:szCs w:val="24"/>
          <w:lang w:val="en-US"/>
        </w:rPr>
        <w:t xml:space="preserve"> strength. All climate measures impact persons with disabilities (such as </w:t>
      </w:r>
      <w:proofErr w:type="spellStart"/>
      <w:r w:rsidRPr="0043388D">
        <w:rPr>
          <w:sz w:val="24"/>
          <w:szCs w:val="24"/>
          <w:lang w:val="en-US"/>
        </w:rPr>
        <w:t>modernising</w:t>
      </w:r>
      <w:proofErr w:type="spellEnd"/>
      <w:r w:rsidRPr="0043388D">
        <w:rPr>
          <w:sz w:val="24"/>
          <w:szCs w:val="24"/>
          <w:lang w:val="en-US"/>
        </w:rPr>
        <w:t xml:space="preserve"> buildings for carbon neutrality); some measure particularly impact persons with disabilities (such as banning plastics and stopping cars </w:t>
      </w:r>
      <w:r w:rsidR="001C0430">
        <w:rPr>
          <w:sz w:val="24"/>
          <w:szCs w:val="24"/>
          <w:lang w:val="en-US"/>
        </w:rPr>
        <w:t xml:space="preserve">from </w:t>
      </w:r>
      <w:r w:rsidRPr="0043388D">
        <w:rPr>
          <w:sz w:val="24"/>
          <w:szCs w:val="24"/>
          <w:lang w:val="en-US"/>
        </w:rPr>
        <w:t>entering zones of cities). We need the knowledge</w:t>
      </w:r>
      <w:r w:rsidRPr="711D4D05">
        <w:rPr>
          <w:sz w:val="24"/>
          <w:szCs w:val="24"/>
          <w:lang w:val="en-US"/>
        </w:rPr>
        <w:t xml:space="preserve">, networks, resources and skills to engage. </w:t>
      </w:r>
    </w:p>
    <w:p w14:paraId="21F67239" w14:textId="77777777" w:rsidR="00726691" w:rsidRDefault="001D0BD2" w:rsidP="00EB0CBC">
      <w:pPr>
        <w:pStyle w:val="Heading2"/>
        <w:rPr>
          <w:rStyle w:val="Heading2Char"/>
          <w:b/>
          <w:bCs/>
          <w:sz w:val="28"/>
          <w:szCs w:val="28"/>
        </w:rPr>
      </w:pPr>
      <w:bookmarkStart w:id="47" w:name="_Toc952632740"/>
      <w:bookmarkStart w:id="48" w:name="_Toc341561500"/>
      <w:bookmarkStart w:id="49" w:name="_Toc1175415062"/>
      <w:bookmarkStart w:id="50" w:name="_Toc541969822"/>
      <w:bookmarkStart w:id="51" w:name="_Toc1197409662"/>
      <w:bookmarkStart w:id="52" w:name="_Toc1532448961"/>
      <w:bookmarkStart w:id="53" w:name="_Toc105141024"/>
      <w:r>
        <w:t>Who is this policy for?</w:t>
      </w:r>
      <w:bookmarkEnd w:id="47"/>
      <w:bookmarkEnd w:id="48"/>
      <w:bookmarkEnd w:id="49"/>
      <w:bookmarkEnd w:id="50"/>
      <w:bookmarkEnd w:id="51"/>
      <w:bookmarkEnd w:id="52"/>
      <w:bookmarkEnd w:id="53"/>
    </w:p>
    <w:p w14:paraId="30657402" w14:textId="1A83A65B" w:rsidR="001D0BD2" w:rsidRDefault="4727104C" w:rsidP="001D0BD2">
      <w:pPr>
        <w:spacing w:line="360" w:lineRule="auto"/>
        <w:rPr>
          <w:sz w:val="24"/>
          <w:szCs w:val="24"/>
          <w:lang w:val="en-US"/>
        </w:rPr>
      </w:pPr>
      <w:r w:rsidRPr="711D4D05">
        <w:rPr>
          <w:sz w:val="24"/>
          <w:szCs w:val="24"/>
          <w:lang w:val="en-US"/>
        </w:rPr>
        <w:t>Firstly,</w:t>
      </w:r>
      <w:r w:rsidR="7588B71B" w:rsidRPr="711D4D05">
        <w:rPr>
          <w:sz w:val="24"/>
          <w:szCs w:val="24"/>
          <w:lang w:val="en-US"/>
        </w:rPr>
        <w:t xml:space="preserve"> EDF is adopting this policy for the work of EDF - our advocacy as well as our operations. This means the policy will be overseen by the Board and its implementation guided by the secretariat. </w:t>
      </w:r>
    </w:p>
    <w:p w14:paraId="4B83A0A7" w14:textId="557979CB" w:rsidR="00726691" w:rsidRPr="009675D8" w:rsidRDefault="00726691" w:rsidP="001D0BD2">
      <w:pPr>
        <w:spacing w:line="360" w:lineRule="auto"/>
        <w:rPr>
          <w:sz w:val="24"/>
          <w:szCs w:val="24"/>
          <w:lang w:val="en-US"/>
        </w:rPr>
      </w:pPr>
      <w:r w:rsidRPr="711D4D05">
        <w:rPr>
          <w:sz w:val="24"/>
          <w:szCs w:val="24"/>
          <w:lang w:val="en-US"/>
        </w:rPr>
        <w:t xml:space="preserve">Secondly, the policy can explain also to partners our priorities in relation to environmental sustainability. It will communicate to service providers what our expectations </w:t>
      </w:r>
      <w:r w:rsidR="001C0430" w:rsidRPr="711D4D05">
        <w:rPr>
          <w:sz w:val="24"/>
          <w:szCs w:val="24"/>
          <w:lang w:val="en-US"/>
        </w:rPr>
        <w:t>are and</w:t>
      </w:r>
      <w:r w:rsidRPr="711D4D05">
        <w:rPr>
          <w:sz w:val="24"/>
          <w:szCs w:val="24"/>
          <w:lang w:val="en-US"/>
        </w:rPr>
        <w:t xml:space="preserve"> explain to our supporters the measures we are taking to promote environmental sustainability. </w:t>
      </w:r>
    </w:p>
    <w:p w14:paraId="4CD41C94" w14:textId="77777777" w:rsidR="009675D8" w:rsidRPr="007714C6" w:rsidRDefault="009675D8" w:rsidP="00EB0CBC">
      <w:pPr>
        <w:pStyle w:val="Heading2"/>
      </w:pPr>
      <w:bookmarkStart w:id="54" w:name="_Toc1085087210"/>
      <w:bookmarkStart w:id="55" w:name="_Toc5078311"/>
      <w:bookmarkStart w:id="56" w:name="_Toc821897993"/>
      <w:bookmarkStart w:id="57" w:name="_Toc411760818"/>
      <w:bookmarkStart w:id="58" w:name="_Toc365333797"/>
      <w:bookmarkStart w:id="59" w:name="_Toc433709940"/>
      <w:bookmarkStart w:id="60" w:name="_Toc105141025"/>
      <w:r>
        <w:t>Disability and environmental sustainability - the links and importance issues</w:t>
      </w:r>
      <w:bookmarkEnd w:id="54"/>
      <w:bookmarkEnd w:id="55"/>
      <w:bookmarkEnd w:id="56"/>
      <w:bookmarkEnd w:id="57"/>
      <w:bookmarkEnd w:id="58"/>
      <w:bookmarkEnd w:id="59"/>
      <w:bookmarkEnd w:id="60"/>
    </w:p>
    <w:p w14:paraId="52705D37" w14:textId="6A1FC52F" w:rsidR="00726691" w:rsidRPr="007714C6" w:rsidRDefault="00726691" w:rsidP="00726691">
      <w:pPr>
        <w:spacing w:after="0" w:line="360" w:lineRule="auto"/>
        <w:rPr>
          <w:rFonts w:cs="Arial"/>
          <w:sz w:val="24"/>
          <w:szCs w:val="24"/>
        </w:rPr>
      </w:pPr>
      <w:r w:rsidRPr="00726691">
        <w:rPr>
          <w:rFonts w:cs="Arial"/>
          <w:sz w:val="24"/>
          <w:szCs w:val="24"/>
          <w:lang w:val="en-CA"/>
        </w:rPr>
        <w:t xml:space="preserve">Although persons with disabilities constitute 15% of the world’s population, actions taken in the field of </w:t>
      </w:r>
      <w:r w:rsidR="00975054">
        <w:rPr>
          <w:rFonts w:cs="Arial"/>
          <w:sz w:val="24"/>
          <w:szCs w:val="24"/>
          <w:lang w:val="en-CA"/>
        </w:rPr>
        <w:t xml:space="preserve">the </w:t>
      </w:r>
      <w:r w:rsidRPr="00726691">
        <w:rPr>
          <w:rFonts w:cs="Arial"/>
          <w:sz w:val="24"/>
          <w:szCs w:val="24"/>
          <w:lang w:val="en-CA"/>
        </w:rPr>
        <w:t xml:space="preserve">climate </w:t>
      </w:r>
      <w:r w:rsidR="00975054">
        <w:rPr>
          <w:rFonts w:cs="Arial"/>
          <w:sz w:val="24"/>
          <w:szCs w:val="24"/>
          <w:lang w:val="en-CA"/>
        </w:rPr>
        <w:t>crisis</w:t>
      </w:r>
      <w:r w:rsidRPr="00726691">
        <w:rPr>
          <w:rFonts w:cs="Arial"/>
          <w:sz w:val="24"/>
          <w:szCs w:val="24"/>
          <w:lang w:val="en-CA"/>
        </w:rPr>
        <w:t>, at national level and at multilateral level, have neglected to consider the rights of persons with disabilities and have not included representation of persons with disabilitie</w:t>
      </w:r>
      <w:r w:rsidR="00E2238F">
        <w:rPr>
          <w:rFonts w:cs="Arial"/>
          <w:sz w:val="24"/>
          <w:szCs w:val="24"/>
          <w:lang w:val="en-CA"/>
        </w:rPr>
        <w:t>s</w:t>
      </w:r>
      <w:r w:rsidRPr="00726691">
        <w:rPr>
          <w:rFonts w:cs="Arial"/>
          <w:sz w:val="24"/>
          <w:szCs w:val="24"/>
          <w:lang w:val="en-CA"/>
        </w:rPr>
        <w:t xml:space="preserve"> in climate negotiations to-date.</w:t>
      </w:r>
      <w:r>
        <w:rPr>
          <w:rFonts w:cs="Arial"/>
          <w:sz w:val="24"/>
          <w:szCs w:val="24"/>
          <w:lang w:val="en-CA"/>
        </w:rPr>
        <w:t xml:space="preserve"> </w:t>
      </w:r>
      <w:r w:rsidRPr="007714C6">
        <w:rPr>
          <w:rFonts w:cs="Arial"/>
          <w:sz w:val="24"/>
          <w:szCs w:val="24"/>
          <w:lang w:val="en-US"/>
        </w:rPr>
        <w:t xml:space="preserve">The failure to include persons with disabilities in the world’s efforts to combat the climate crisis has dramatic consequences. </w:t>
      </w:r>
    </w:p>
    <w:p w14:paraId="75357F1A" w14:textId="797DE42A" w:rsidR="00E2238F" w:rsidRDefault="6F9427AE" w:rsidP="00E2238F">
      <w:pPr>
        <w:spacing w:after="0" w:line="360" w:lineRule="auto"/>
        <w:rPr>
          <w:rFonts w:cs="Arial"/>
          <w:sz w:val="24"/>
          <w:szCs w:val="24"/>
          <w:lang w:val="en-CA"/>
        </w:rPr>
      </w:pPr>
      <w:r w:rsidRPr="6F9427AE">
        <w:rPr>
          <w:rFonts w:cs="Arial"/>
          <w:sz w:val="24"/>
          <w:szCs w:val="24"/>
          <w:lang w:val="en-CA"/>
        </w:rPr>
        <w:t xml:space="preserve">The impacts of </w:t>
      </w:r>
      <w:r w:rsidR="00975054">
        <w:rPr>
          <w:rFonts w:cs="Arial"/>
          <w:sz w:val="24"/>
          <w:szCs w:val="24"/>
          <w:lang w:val="en-CA"/>
        </w:rPr>
        <w:t xml:space="preserve">the </w:t>
      </w:r>
      <w:r w:rsidRPr="6F9427AE">
        <w:rPr>
          <w:rFonts w:cs="Arial"/>
          <w:sz w:val="24"/>
          <w:szCs w:val="24"/>
          <w:lang w:val="en-CA"/>
        </w:rPr>
        <w:t>climate c</w:t>
      </w:r>
      <w:r w:rsidR="00975054">
        <w:rPr>
          <w:rFonts w:cs="Arial"/>
          <w:sz w:val="24"/>
          <w:szCs w:val="24"/>
          <w:lang w:val="en-CA"/>
        </w:rPr>
        <w:t>risis</w:t>
      </w:r>
      <w:r w:rsidRPr="6F9427AE">
        <w:rPr>
          <w:rFonts w:cs="Arial"/>
          <w:sz w:val="24"/>
          <w:szCs w:val="24"/>
          <w:lang w:val="en-CA"/>
        </w:rPr>
        <w:t xml:space="preserve"> – from disasters such as wildfires, to more gradual changes such as droughts, </w:t>
      </w:r>
      <w:r w:rsidR="004C7209" w:rsidRPr="004C7209">
        <w:rPr>
          <w:sz w:val="24"/>
          <w:szCs w:val="24"/>
          <w:lang w:val="en-US"/>
        </w:rPr>
        <w:t>food insecurity and malnutrition,</w:t>
      </w:r>
      <w:r w:rsidR="004C7209" w:rsidRPr="004C7209">
        <w:rPr>
          <w:lang w:val="en-US"/>
        </w:rPr>
        <w:t xml:space="preserve"> </w:t>
      </w:r>
      <w:r w:rsidRPr="6F9427AE">
        <w:rPr>
          <w:rFonts w:cs="Arial"/>
          <w:sz w:val="24"/>
          <w:szCs w:val="24"/>
          <w:lang w:val="en-CA"/>
        </w:rPr>
        <w:t xml:space="preserve">temperature increase, and sea level rise – have disproportionate effects on the lives, well-being, and livelihoods of persons with disabilities all over the world.  When disaster hits, be this a </w:t>
      </w:r>
      <w:r w:rsidR="00242B99" w:rsidRPr="6F9427AE">
        <w:rPr>
          <w:rFonts w:cs="Arial"/>
          <w:sz w:val="24"/>
          <w:szCs w:val="24"/>
          <w:lang w:val="en-CA"/>
        </w:rPr>
        <w:t>wildfire</w:t>
      </w:r>
      <w:r w:rsidRPr="6F9427AE">
        <w:rPr>
          <w:rFonts w:cs="Arial"/>
          <w:sz w:val="24"/>
          <w:szCs w:val="24"/>
          <w:lang w:val="en-CA"/>
        </w:rPr>
        <w:t xml:space="preserve"> or a doubling of your heating bill, people with disabilities are at high risk</w:t>
      </w:r>
      <w:r w:rsidR="00587311">
        <w:rPr>
          <w:rFonts w:cs="Arial"/>
          <w:sz w:val="24"/>
          <w:szCs w:val="24"/>
          <w:lang w:val="en-CA"/>
        </w:rPr>
        <w:t xml:space="preserve"> of being gravely affected, from losing their lives to have to pay higher costs in energy (for example needing more electricity to charge an electric wheelchair)</w:t>
      </w:r>
      <w:r w:rsidRPr="6F9427AE">
        <w:rPr>
          <w:rFonts w:cs="Arial"/>
          <w:sz w:val="24"/>
          <w:szCs w:val="24"/>
          <w:lang w:val="en-CA"/>
        </w:rPr>
        <w:t xml:space="preserve">. </w:t>
      </w:r>
    </w:p>
    <w:p w14:paraId="467DB145" w14:textId="77777777" w:rsidR="00846960" w:rsidRDefault="00846960" w:rsidP="00E2238F">
      <w:pPr>
        <w:spacing w:after="0" w:line="360" w:lineRule="auto"/>
        <w:rPr>
          <w:rFonts w:cs="Arial"/>
          <w:sz w:val="24"/>
          <w:szCs w:val="24"/>
          <w:lang w:val="en-CA"/>
        </w:rPr>
      </w:pPr>
    </w:p>
    <w:p w14:paraId="67CBCB68" w14:textId="5C17D7B6" w:rsidR="00726691" w:rsidRPr="007714C6" w:rsidRDefault="1E7376CF" w:rsidP="00E2238F">
      <w:pPr>
        <w:spacing w:after="0" w:line="360" w:lineRule="auto"/>
        <w:rPr>
          <w:rFonts w:cs="Arial"/>
          <w:sz w:val="24"/>
          <w:szCs w:val="24"/>
        </w:rPr>
      </w:pPr>
      <w:r w:rsidRPr="59B346F6">
        <w:rPr>
          <w:rFonts w:cs="Arial"/>
          <w:sz w:val="24"/>
          <w:szCs w:val="24"/>
          <w:lang w:val="en-CA"/>
        </w:rPr>
        <w:t xml:space="preserve">Due to inaccessible preparedness, systemic discrimination, and widespread poverty, people with disabilities are left behind in </w:t>
      </w:r>
      <w:r w:rsidR="0E23BD7B" w:rsidRPr="59B346F6">
        <w:rPr>
          <w:rFonts w:cs="Arial"/>
          <w:sz w:val="24"/>
          <w:szCs w:val="24"/>
          <w:lang w:val="en-CA"/>
        </w:rPr>
        <w:t xml:space="preserve">emergency </w:t>
      </w:r>
      <w:r w:rsidRPr="59B346F6">
        <w:rPr>
          <w:rFonts w:cs="Arial"/>
          <w:sz w:val="24"/>
          <w:szCs w:val="24"/>
          <w:lang w:val="en-CA"/>
        </w:rPr>
        <w:t xml:space="preserve">relief and response efforts. The consequences of </w:t>
      </w:r>
      <w:r w:rsidR="00975054">
        <w:rPr>
          <w:rFonts w:cs="Arial"/>
          <w:sz w:val="24"/>
          <w:szCs w:val="24"/>
          <w:lang w:val="en-CA"/>
        </w:rPr>
        <w:lastRenderedPageBreak/>
        <w:t xml:space="preserve">the </w:t>
      </w:r>
      <w:r w:rsidRPr="59B346F6">
        <w:rPr>
          <w:rFonts w:cs="Arial"/>
          <w:sz w:val="24"/>
          <w:szCs w:val="24"/>
          <w:lang w:val="en-CA"/>
        </w:rPr>
        <w:t>climate c</w:t>
      </w:r>
      <w:r w:rsidR="00975054">
        <w:rPr>
          <w:rFonts w:cs="Arial"/>
          <w:sz w:val="24"/>
          <w:szCs w:val="24"/>
          <w:lang w:val="en-CA"/>
        </w:rPr>
        <w:t>risis</w:t>
      </w:r>
      <w:r w:rsidRPr="59B346F6">
        <w:rPr>
          <w:rFonts w:cs="Arial"/>
          <w:sz w:val="24"/>
          <w:szCs w:val="24"/>
          <w:lang w:val="en-CA"/>
        </w:rPr>
        <w:t xml:space="preserve"> are especially severe for members of the disability community that experience intersecting forms of discrimination, including women, children, </w:t>
      </w:r>
      <w:r w:rsidR="007F38D4">
        <w:rPr>
          <w:rFonts w:cs="Arial"/>
          <w:sz w:val="24"/>
          <w:szCs w:val="24"/>
          <w:lang w:val="en-CA"/>
        </w:rPr>
        <w:t>older persons, i</w:t>
      </w:r>
      <w:r w:rsidRPr="59B346F6">
        <w:rPr>
          <w:rFonts w:cs="Arial"/>
          <w:sz w:val="24"/>
          <w:szCs w:val="24"/>
          <w:lang w:val="en-CA"/>
        </w:rPr>
        <w:t>ndigenous peoples, and other minority groups; for those experiencing poverty</w:t>
      </w:r>
      <w:r w:rsidR="004C7209">
        <w:rPr>
          <w:rFonts w:cs="Arial"/>
          <w:sz w:val="24"/>
          <w:szCs w:val="24"/>
          <w:lang w:val="en-CA"/>
        </w:rPr>
        <w:t xml:space="preserve"> -</w:t>
      </w:r>
      <w:r w:rsidRPr="59B346F6">
        <w:rPr>
          <w:rFonts w:cs="Arial"/>
          <w:sz w:val="24"/>
          <w:szCs w:val="24"/>
          <w:lang w:val="en-CA"/>
        </w:rPr>
        <w:t xml:space="preserve"> </w:t>
      </w:r>
      <w:r w:rsidR="004C7209" w:rsidRPr="004C7209">
        <w:rPr>
          <w:rFonts w:cs="Arial"/>
          <w:sz w:val="24"/>
          <w:szCs w:val="24"/>
          <w:lang w:val="en-CA"/>
        </w:rPr>
        <w:t>recognising that disability is both a cause and a consequence of poverty</w:t>
      </w:r>
      <w:r w:rsidR="004C7209">
        <w:rPr>
          <w:rFonts w:cs="Arial"/>
          <w:sz w:val="24"/>
          <w:szCs w:val="24"/>
          <w:lang w:val="en-CA"/>
        </w:rPr>
        <w:t xml:space="preserve"> - </w:t>
      </w:r>
      <w:r w:rsidRPr="59B346F6">
        <w:rPr>
          <w:rFonts w:cs="Arial"/>
          <w:sz w:val="24"/>
          <w:szCs w:val="24"/>
          <w:lang w:val="en-CA"/>
        </w:rPr>
        <w:t>and for underrepresented groups of persons with disabilities, such as persons with intellectual or psychosocial disabilities.</w:t>
      </w:r>
    </w:p>
    <w:p w14:paraId="37DE52D9" w14:textId="77777777" w:rsidR="00E2238F" w:rsidRDefault="00E2238F" w:rsidP="00E2238F">
      <w:pPr>
        <w:spacing w:after="0" w:line="360" w:lineRule="auto"/>
        <w:rPr>
          <w:rFonts w:cs="Arial"/>
          <w:sz w:val="24"/>
          <w:szCs w:val="24"/>
          <w:lang w:val="en-CA"/>
        </w:rPr>
      </w:pPr>
    </w:p>
    <w:p w14:paraId="16974A37" w14:textId="23FC6C56" w:rsidR="00E2238F" w:rsidRDefault="00726691" w:rsidP="00E2238F">
      <w:pPr>
        <w:spacing w:after="0" w:line="360" w:lineRule="auto"/>
        <w:rPr>
          <w:rFonts w:cs="Arial"/>
          <w:sz w:val="24"/>
          <w:szCs w:val="24"/>
          <w:lang w:val="en-CA"/>
        </w:rPr>
      </w:pPr>
      <w:r w:rsidRPr="00E2238F">
        <w:rPr>
          <w:rFonts w:cs="Arial"/>
          <w:sz w:val="24"/>
          <w:szCs w:val="24"/>
          <w:lang w:val="en-CA"/>
        </w:rPr>
        <w:t xml:space="preserve">In addition to being more exposed to the impacts of </w:t>
      </w:r>
      <w:r w:rsidR="00975054">
        <w:rPr>
          <w:rFonts w:cs="Arial"/>
          <w:sz w:val="24"/>
          <w:szCs w:val="24"/>
          <w:lang w:val="en-CA"/>
        </w:rPr>
        <w:t xml:space="preserve">the </w:t>
      </w:r>
      <w:r w:rsidRPr="00E2238F">
        <w:rPr>
          <w:rFonts w:cs="Arial"/>
          <w:sz w:val="24"/>
          <w:szCs w:val="24"/>
          <w:lang w:val="en-CA"/>
        </w:rPr>
        <w:t>climate c</w:t>
      </w:r>
      <w:r w:rsidR="00975054">
        <w:rPr>
          <w:rFonts w:cs="Arial"/>
          <w:sz w:val="24"/>
          <w:szCs w:val="24"/>
          <w:lang w:val="en-CA"/>
        </w:rPr>
        <w:t>risis</w:t>
      </w:r>
      <w:r w:rsidRPr="00E2238F">
        <w:rPr>
          <w:rFonts w:cs="Arial"/>
          <w:sz w:val="24"/>
          <w:szCs w:val="24"/>
          <w:lang w:val="en-CA"/>
        </w:rPr>
        <w:t xml:space="preserve">, persons with disabilities may also be adversely affected by States’ responses to </w:t>
      </w:r>
      <w:r w:rsidR="00AC6009">
        <w:rPr>
          <w:rFonts w:cs="Arial"/>
          <w:sz w:val="24"/>
          <w:szCs w:val="24"/>
          <w:lang w:val="en-CA"/>
        </w:rPr>
        <w:t xml:space="preserve">the </w:t>
      </w:r>
      <w:r w:rsidRPr="00E2238F">
        <w:rPr>
          <w:rFonts w:cs="Arial"/>
          <w:sz w:val="24"/>
          <w:szCs w:val="24"/>
          <w:lang w:val="en-CA"/>
        </w:rPr>
        <w:t>climate c</w:t>
      </w:r>
      <w:r w:rsidR="00AC6009">
        <w:rPr>
          <w:rFonts w:cs="Arial"/>
          <w:sz w:val="24"/>
          <w:szCs w:val="24"/>
          <w:lang w:val="en-CA"/>
        </w:rPr>
        <w:t>risis</w:t>
      </w:r>
      <w:r w:rsidRPr="00E2238F">
        <w:rPr>
          <w:rFonts w:cs="Arial"/>
          <w:sz w:val="24"/>
          <w:szCs w:val="24"/>
          <w:lang w:val="en-CA"/>
        </w:rPr>
        <w:t>.</w:t>
      </w:r>
      <w:r w:rsidR="00E2238F">
        <w:rPr>
          <w:rFonts w:cs="Arial"/>
          <w:sz w:val="24"/>
          <w:szCs w:val="24"/>
          <w:lang w:val="en-CA"/>
        </w:rPr>
        <w:t xml:space="preserve"> </w:t>
      </w:r>
      <w:r w:rsidRPr="007714C6">
        <w:rPr>
          <w:rFonts w:cs="Arial"/>
          <w:sz w:val="24"/>
          <w:szCs w:val="24"/>
          <w:lang w:val="en-CA"/>
        </w:rPr>
        <w:t>Policies to reduce carbon emissions, such as carbon pricing schemes or bans of carbon intensive products, are often designed without consideration of the rights, perspectives, and the requirements of the disability community and do not address the differential costs and burdens that these may impose on individuals with disabilities. These types of ableist climate mitigation policies create barriers for persons with disabilities and reinforce social inequities</w:t>
      </w:r>
      <w:r w:rsidR="00846960">
        <w:rPr>
          <w:rFonts w:cs="Arial"/>
          <w:sz w:val="24"/>
          <w:szCs w:val="24"/>
          <w:lang w:val="en-CA"/>
        </w:rPr>
        <w:t>.</w:t>
      </w:r>
    </w:p>
    <w:p w14:paraId="1F8A1EB0" w14:textId="77777777" w:rsidR="00846960" w:rsidRDefault="00846960" w:rsidP="00E2238F">
      <w:pPr>
        <w:spacing w:after="0" w:line="360" w:lineRule="auto"/>
        <w:rPr>
          <w:rFonts w:cs="Arial"/>
          <w:sz w:val="24"/>
          <w:szCs w:val="24"/>
        </w:rPr>
      </w:pPr>
    </w:p>
    <w:p w14:paraId="41EB4BDF" w14:textId="58643021" w:rsidR="00726691" w:rsidRPr="00E2238F" w:rsidRDefault="00726691" w:rsidP="00E2238F">
      <w:pPr>
        <w:spacing w:after="0" w:line="360" w:lineRule="auto"/>
        <w:rPr>
          <w:rFonts w:cs="Arial"/>
          <w:sz w:val="24"/>
          <w:szCs w:val="24"/>
        </w:rPr>
      </w:pPr>
      <w:r w:rsidRPr="00E2238F">
        <w:rPr>
          <w:rFonts w:cs="Arial"/>
          <w:sz w:val="24"/>
          <w:szCs w:val="24"/>
        </w:rPr>
        <w:t>Energy availability and energy prices affect us all. Persons with disabilities face greater risk of (energy) poverty, and in some cases higher energy costs than the general population</w:t>
      </w:r>
    </w:p>
    <w:p w14:paraId="1EF3ADD9" w14:textId="3CCDF5CE" w:rsidR="00726691" w:rsidRDefault="00726691" w:rsidP="00E2238F">
      <w:pPr>
        <w:spacing w:after="0" w:line="360" w:lineRule="auto"/>
        <w:rPr>
          <w:rFonts w:cs="Arial"/>
          <w:sz w:val="24"/>
          <w:szCs w:val="24"/>
        </w:rPr>
      </w:pPr>
      <w:r w:rsidRPr="52BAB855">
        <w:rPr>
          <w:rFonts w:cs="Arial"/>
          <w:sz w:val="24"/>
          <w:szCs w:val="24"/>
          <w:lang w:val="en-US"/>
        </w:rPr>
        <w:t xml:space="preserve">As </w:t>
      </w:r>
      <w:r w:rsidRPr="52BAB855">
        <w:rPr>
          <w:rFonts w:cs="Arial"/>
          <w:sz w:val="24"/>
          <w:szCs w:val="24"/>
          <w:lang w:val="en-CA"/>
        </w:rPr>
        <w:t xml:space="preserve">the world moves forward with measures to combat </w:t>
      </w:r>
      <w:r w:rsidR="00AC6009">
        <w:rPr>
          <w:rFonts w:cs="Arial"/>
          <w:sz w:val="24"/>
          <w:szCs w:val="24"/>
          <w:lang w:val="en-CA"/>
        </w:rPr>
        <w:t xml:space="preserve">the </w:t>
      </w:r>
      <w:r w:rsidRPr="52BAB855">
        <w:rPr>
          <w:rFonts w:cs="Arial"/>
          <w:sz w:val="24"/>
          <w:szCs w:val="24"/>
          <w:lang w:val="en-CA"/>
        </w:rPr>
        <w:t>climate c</w:t>
      </w:r>
      <w:r w:rsidR="00AC6009">
        <w:rPr>
          <w:rFonts w:cs="Arial"/>
          <w:sz w:val="24"/>
          <w:szCs w:val="24"/>
          <w:lang w:val="en-CA"/>
        </w:rPr>
        <w:t>risis</w:t>
      </w:r>
      <w:r w:rsidRPr="52BAB855">
        <w:rPr>
          <w:rFonts w:cs="Arial"/>
          <w:sz w:val="24"/>
          <w:szCs w:val="24"/>
          <w:lang w:val="en-CA"/>
        </w:rPr>
        <w:t xml:space="preserve">, it is vital that countries design and implement disability-inclusive policies that enhance, rather than undermine, the human rights of persons with disabilities. </w:t>
      </w:r>
      <w:r w:rsidR="00E2238F" w:rsidRPr="52BAB855">
        <w:rPr>
          <w:rFonts w:cs="Arial"/>
          <w:sz w:val="24"/>
          <w:szCs w:val="24"/>
          <w:lang w:val="en-CA"/>
        </w:rPr>
        <w:t xml:space="preserve"> </w:t>
      </w:r>
      <w:r w:rsidRPr="52BAB855">
        <w:rPr>
          <w:rFonts w:cs="Arial"/>
          <w:sz w:val="24"/>
          <w:szCs w:val="24"/>
        </w:rPr>
        <w:t xml:space="preserve">New investment in green jobs </w:t>
      </w:r>
      <w:r w:rsidR="00F43FF1">
        <w:rPr>
          <w:rFonts w:cs="Arial"/>
          <w:sz w:val="24"/>
          <w:szCs w:val="24"/>
        </w:rPr>
        <w:t>must</w:t>
      </w:r>
      <w:r w:rsidRPr="52BAB855">
        <w:rPr>
          <w:rFonts w:cs="Arial"/>
          <w:sz w:val="24"/>
          <w:szCs w:val="24"/>
        </w:rPr>
        <w:t xml:space="preserve"> be targeted to reach people most excluded from the labour market, such as persons with disabilities</w:t>
      </w:r>
      <w:r w:rsidR="00E2238F" w:rsidRPr="52BAB855">
        <w:rPr>
          <w:rFonts w:cs="Arial"/>
          <w:sz w:val="24"/>
          <w:szCs w:val="24"/>
        </w:rPr>
        <w:t xml:space="preserve">. </w:t>
      </w:r>
      <w:r w:rsidRPr="52BAB855">
        <w:rPr>
          <w:rFonts w:cs="Arial"/>
          <w:sz w:val="24"/>
          <w:szCs w:val="24"/>
        </w:rPr>
        <w:t xml:space="preserve">Building and renovation of buildings to increase energy efficiency can result in a </w:t>
      </w:r>
      <w:proofErr w:type="gramStart"/>
      <w:r w:rsidRPr="52BAB855">
        <w:rPr>
          <w:rFonts w:cs="Arial"/>
          <w:sz w:val="24"/>
          <w:szCs w:val="24"/>
        </w:rPr>
        <w:t>more or less accessible</w:t>
      </w:r>
      <w:proofErr w:type="gramEnd"/>
      <w:r w:rsidRPr="52BAB855">
        <w:rPr>
          <w:rFonts w:cs="Arial"/>
          <w:sz w:val="24"/>
          <w:szCs w:val="24"/>
        </w:rPr>
        <w:t xml:space="preserve"> environment. </w:t>
      </w:r>
      <w:r w:rsidR="003F04BE" w:rsidRPr="52BAB855">
        <w:rPr>
          <w:rFonts w:cs="Arial"/>
          <w:sz w:val="24"/>
          <w:szCs w:val="24"/>
        </w:rPr>
        <w:t>C</w:t>
      </w:r>
      <w:r w:rsidR="00E2238F" w:rsidRPr="52BAB855">
        <w:rPr>
          <w:rFonts w:cs="Arial"/>
          <w:sz w:val="24"/>
          <w:szCs w:val="24"/>
        </w:rPr>
        <w:t xml:space="preserve">limate measures </w:t>
      </w:r>
      <w:r w:rsidR="003F04BE" w:rsidRPr="52BAB855">
        <w:rPr>
          <w:rFonts w:cs="Arial"/>
          <w:sz w:val="24"/>
          <w:szCs w:val="24"/>
        </w:rPr>
        <w:t>are driving c</w:t>
      </w:r>
      <w:r w:rsidR="00E2238F" w:rsidRPr="52BAB855">
        <w:rPr>
          <w:rFonts w:cs="Arial"/>
          <w:sz w:val="24"/>
          <w:szCs w:val="24"/>
        </w:rPr>
        <w:t xml:space="preserve">hanges </w:t>
      </w:r>
      <w:r w:rsidR="003F04BE" w:rsidRPr="52BAB855">
        <w:rPr>
          <w:rFonts w:cs="Arial"/>
          <w:sz w:val="24"/>
          <w:szCs w:val="24"/>
        </w:rPr>
        <w:t>in</w:t>
      </w:r>
      <w:r w:rsidR="00E2238F" w:rsidRPr="52BAB855">
        <w:rPr>
          <w:rFonts w:cs="Arial"/>
          <w:sz w:val="24"/>
          <w:szCs w:val="24"/>
        </w:rPr>
        <w:t xml:space="preserve"> physical infrastructure such as </w:t>
      </w:r>
      <w:r w:rsidRPr="52BAB855">
        <w:rPr>
          <w:rFonts w:cs="Arial"/>
          <w:sz w:val="24"/>
          <w:szCs w:val="24"/>
        </w:rPr>
        <w:t>housing, schools, universities, hospitals</w:t>
      </w:r>
      <w:r w:rsidR="003F04BE" w:rsidRPr="52BAB855">
        <w:rPr>
          <w:rFonts w:cs="Arial"/>
          <w:sz w:val="24"/>
          <w:szCs w:val="24"/>
        </w:rPr>
        <w:t>, transport</w:t>
      </w:r>
      <w:r w:rsidRPr="52BAB855">
        <w:rPr>
          <w:rFonts w:cs="Arial"/>
          <w:sz w:val="24"/>
          <w:szCs w:val="24"/>
        </w:rPr>
        <w:t xml:space="preserve"> and workplaces</w:t>
      </w:r>
      <w:r w:rsidR="00AA063C" w:rsidRPr="52BAB855">
        <w:rPr>
          <w:rFonts w:cs="Arial"/>
          <w:sz w:val="24"/>
          <w:szCs w:val="24"/>
        </w:rPr>
        <w:t xml:space="preserve">: these drastic changes are </w:t>
      </w:r>
      <w:r w:rsidR="00E2238F" w:rsidRPr="52BAB855">
        <w:rPr>
          <w:rFonts w:cs="Arial"/>
          <w:sz w:val="24"/>
          <w:szCs w:val="24"/>
        </w:rPr>
        <w:t>also an opportunity to make buildings more accessible</w:t>
      </w:r>
      <w:r w:rsidR="00A4634A">
        <w:rPr>
          <w:rFonts w:cs="Arial"/>
          <w:sz w:val="24"/>
          <w:szCs w:val="24"/>
        </w:rPr>
        <w:t xml:space="preserve"> by following a Design </w:t>
      </w:r>
      <w:proofErr w:type="gramStart"/>
      <w:r w:rsidR="00A4634A">
        <w:rPr>
          <w:rFonts w:cs="Arial"/>
          <w:sz w:val="24"/>
          <w:szCs w:val="24"/>
        </w:rPr>
        <w:t>For</w:t>
      </w:r>
      <w:proofErr w:type="gramEnd"/>
      <w:r w:rsidR="00A4634A">
        <w:rPr>
          <w:rFonts w:cs="Arial"/>
          <w:sz w:val="24"/>
          <w:szCs w:val="24"/>
        </w:rPr>
        <w:t xml:space="preserve"> All approach</w:t>
      </w:r>
      <w:r w:rsidR="00E2238F" w:rsidRPr="52BAB855">
        <w:rPr>
          <w:rFonts w:cs="Arial"/>
          <w:sz w:val="24"/>
          <w:szCs w:val="24"/>
        </w:rPr>
        <w:t>. An accessible building will be more sustainable</w:t>
      </w:r>
      <w:r w:rsidR="00242B99">
        <w:rPr>
          <w:rFonts w:cs="Arial"/>
          <w:sz w:val="24"/>
          <w:szCs w:val="24"/>
        </w:rPr>
        <w:t xml:space="preserve"> because it won’t need retrofitting and further renovation in the future.</w:t>
      </w:r>
    </w:p>
    <w:p w14:paraId="3406A36B" w14:textId="16E1CC1E" w:rsidR="00FC4E56" w:rsidRDefault="00FC4E56" w:rsidP="00E2238F">
      <w:pPr>
        <w:spacing w:after="0" w:line="360" w:lineRule="auto"/>
        <w:rPr>
          <w:rFonts w:cs="Arial"/>
          <w:sz w:val="24"/>
          <w:szCs w:val="24"/>
        </w:rPr>
      </w:pPr>
    </w:p>
    <w:p w14:paraId="6F605796" w14:textId="7D78EBE0" w:rsidR="00FC4E56" w:rsidRDefault="00FC4E56" w:rsidP="00E2238F">
      <w:pPr>
        <w:spacing w:after="0" w:line="360" w:lineRule="auto"/>
        <w:rPr>
          <w:rFonts w:cs="Arial"/>
          <w:sz w:val="24"/>
          <w:szCs w:val="24"/>
        </w:rPr>
      </w:pPr>
      <w:bookmarkStart w:id="61" w:name="_Hlk109131564"/>
      <w:r>
        <w:rPr>
          <w:rFonts w:cs="Arial"/>
          <w:sz w:val="24"/>
          <w:szCs w:val="24"/>
        </w:rPr>
        <w:t>Finally, training measure and education about climate action and how to protect oneself from the effects of the climate crisis need to be targeted at and be accessible to persons with disabilities.</w:t>
      </w:r>
    </w:p>
    <w:p w14:paraId="651519E0" w14:textId="5037BC2C" w:rsidR="52BAB855" w:rsidRDefault="52BAB855" w:rsidP="00EB0CBC">
      <w:pPr>
        <w:pStyle w:val="Heading2"/>
      </w:pPr>
      <w:bookmarkStart w:id="62" w:name="_Toc1350238045"/>
      <w:bookmarkStart w:id="63" w:name="_Toc1187713701"/>
      <w:bookmarkStart w:id="64" w:name="_Toc1387623779"/>
      <w:bookmarkStart w:id="65" w:name="_Toc741468062"/>
      <w:bookmarkStart w:id="66" w:name="_Toc708239395"/>
      <w:bookmarkStart w:id="67" w:name="_Toc2019473807"/>
      <w:bookmarkStart w:id="68" w:name="_Toc105141026"/>
      <w:bookmarkEnd w:id="61"/>
      <w:r>
        <w:lastRenderedPageBreak/>
        <w:t>Principles underpinning this policy</w:t>
      </w:r>
      <w:bookmarkEnd w:id="62"/>
      <w:bookmarkEnd w:id="63"/>
      <w:bookmarkEnd w:id="64"/>
      <w:bookmarkEnd w:id="65"/>
      <w:bookmarkEnd w:id="66"/>
      <w:bookmarkEnd w:id="67"/>
      <w:bookmarkEnd w:id="68"/>
    </w:p>
    <w:p w14:paraId="2BCC608F" w14:textId="0D3710A2" w:rsidR="52BAB855" w:rsidRPr="001C0430" w:rsidRDefault="6F9427AE" w:rsidP="0043388D">
      <w:pPr>
        <w:spacing w:line="360" w:lineRule="auto"/>
        <w:rPr>
          <w:rFonts w:cs="Arial"/>
          <w:sz w:val="24"/>
          <w:szCs w:val="24"/>
        </w:rPr>
      </w:pPr>
      <w:r w:rsidRPr="001C0430">
        <w:rPr>
          <w:rFonts w:cs="Arial"/>
          <w:sz w:val="24"/>
          <w:szCs w:val="24"/>
        </w:rPr>
        <w:t>At the core of EDFs work is the UN Convention on the Rights of Persons with Disabilities. The basic principles of the CRPD will be applie</w:t>
      </w:r>
      <w:r w:rsidR="004B2ADB">
        <w:rPr>
          <w:rFonts w:cs="Arial"/>
          <w:sz w:val="24"/>
          <w:szCs w:val="24"/>
        </w:rPr>
        <w:t>d</w:t>
      </w:r>
      <w:r w:rsidRPr="001C0430">
        <w:rPr>
          <w:rFonts w:cs="Arial"/>
          <w:sz w:val="24"/>
          <w:szCs w:val="24"/>
        </w:rPr>
        <w:t xml:space="preserve"> to our work in this field- and the work we do on climate action will aim to advance CRPD implementation.  There are obvious synergies between creating accessible mass </w:t>
      </w:r>
      <w:r w:rsidR="001C0430" w:rsidRPr="001C0430">
        <w:rPr>
          <w:rFonts w:cs="Arial"/>
          <w:sz w:val="24"/>
          <w:szCs w:val="24"/>
        </w:rPr>
        <w:t>public</w:t>
      </w:r>
      <w:r w:rsidRPr="001C0430">
        <w:rPr>
          <w:rFonts w:cs="Arial"/>
          <w:sz w:val="24"/>
          <w:szCs w:val="24"/>
        </w:rPr>
        <w:t xml:space="preserve"> transport systems, for example, and ensuring freedom of movement for persons with disabilities. </w:t>
      </w:r>
    </w:p>
    <w:p w14:paraId="00593628" w14:textId="429FD34E" w:rsidR="009675D8" w:rsidRDefault="009675D8" w:rsidP="0043388D">
      <w:pPr>
        <w:pStyle w:val="Heading1"/>
        <w:spacing w:before="200" w:line="360" w:lineRule="auto"/>
      </w:pPr>
      <w:bookmarkStart w:id="69" w:name="_Toc105141027"/>
      <w:bookmarkStart w:id="70" w:name="_Toc2020482323"/>
      <w:bookmarkStart w:id="71" w:name="_Toc2111233656"/>
      <w:bookmarkStart w:id="72" w:name="_Toc828548970"/>
      <w:bookmarkStart w:id="73" w:name="_Toc921497829"/>
      <w:bookmarkStart w:id="74" w:name="_Toc802619928"/>
      <w:bookmarkStart w:id="75" w:name="_Toc1733878243"/>
      <w:r>
        <w:t>EDF commitments</w:t>
      </w:r>
      <w:bookmarkEnd w:id="69"/>
      <w:r>
        <w:t xml:space="preserve"> </w:t>
      </w:r>
      <w:bookmarkEnd w:id="70"/>
      <w:bookmarkEnd w:id="71"/>
      <w:bookmarkEnd w:id="72"/>
      <w:bookmarkEnd w:id="73"/>
      <w:bookmarkEnd w:id="74"/>
      <w:bookmarkEnd w:id="75"/>
    </w:p>
    <w:p w14:paraId="0286B941" w14:textId="6F1CF108" w:rsidR="00E2238F" w:rsidRDefault="24536013">
      <w:pPr>
        <w:pStyle w:val="Heading2"/>
        <w:spacing w:line="360" w:lineRule="auto"/>
      </w:pPr>
      <w:bookmarkStart w:id="76" w:name="_Toc1930751547"/>
      <w:bookmarkStart w:id="77" w:name="_Toc530915006"/>
      <w:bookmarkStart w:id="78" w:name="_Toc1008010137"/>
      <w:bookmarkStart w:id="79" w:name="_Toc1514403183"/>
      <w:bookmarkStart w:id="80" w:name="_Toc1392349705"/>
      <w:bookmarkStart w:id="81" w:name="_Toc794234321"/>
      <w:bookmarkStart w:id="82" w:name="_Toc105141028"/>
      <w:r>
        <w:t>EDF</w:t>
      </w:r>
      <w:r w:rsidR="00F1473C">
        <w:t>’</w:t>
      </w:r>
      <w:r>
        <w:t>s own environmental impact</w:t>
      </w:r>
      <w:bookmarkEnd w:id="76"/>
      <w:bookmarkEnd w:id="77"/>
      <w:bookmarkEnd w:id="78"/>
      <w:bookmarkEnd w:id="79"/>
      <w:bookmarkEnd w:id="80"/>
      <w:bookmarkEnd w:id="81"/>
      <w:bookmarkEnd w:id="82"/>
    </w:p>
    <w:p w14:paraId="21AEC368" w14:textId="40C212C8" w:rsidR="0026495C" w:rsidRDefault="0026495C" w:rsidP="0026495C"/>
    <w:p w14:paraId="2D0A68AD" w14:textId="0E2FD76E" w:rsidR="0026495C" w:rsidRPr="00BE7D1E" w:rsidRDefault="0026495C" w:rsidP="0026495C">
      <w:pPr>
        <w:spacing w:before="200" w:after="0" w:line="360" w:lineRule="auto"/>
        <w:rPr>
          <w:rFonts w:cs="Arial"/>
          <w:sz w:val="24"/>
          <w:szCs w:val="24"/>
          <w:lang w:val="en-US"/>
        </w:rPr>
      </w:pPr>
      <w:r w:rsidRPr="00BE7D1E">
        <w:rPr>
          <w:sz w:val="24"/>
          <w:szCs w:val="24"/>
          <w:lang w:val="en-US"/>
        </w:rPr>
        <w:t xml:space="preserve">EDF </w:t>
      </w:r>
      <w:proofErr w:type="spellStart"/>
      <w:r w:rsidRPr="00BE7D1E">
        <w:rPr>
          <w:sz w:val="24"/>
          <w:szCs w:val="24"/>
          <w:lang w:val="en-US"/>
        </w:rPr>
        <w:t>recognises</w:t>
      </w:r>
      <w:proofErr w:type="spellEnd"/>
      <w:r w:rsidRPr="00BE7D1E">
        <w:rPr>
          <w:sz w:val="24"/>
          <w:szCs w:val="24"/>
          <w:lang w:val="en-US"/>
        </w:rPr>
        <w:t xml:space="preserve"> that it has a responsibility to the environment beyond legal and regulatory requirements: We are committed to reducing our environmental impact and continually improving our environmental performance as an integral part of our strategy and operating methods, with regular review points. We will encourage our key stakeholders and members to do the same.</w:t>
      </w:r>
      <w:r>
        <w:rPr>
          <w:rFonts w:cs="Arial"/>
          <w:sz w:val="24"/>
          <w:szCs w:val="24"/>
        </w:rPr>
        <w:br/>
      </w:r>
      <w:r w:rsidRPr="00BE7D1E">
        <w:rPr>
          <w:rFonts w:cs="Arial"/>
          <w:sz w:val="24"/>
          <w:szCs w:val="24"/>
          <w:lang w:val="en-US"/>
        </w:rPr>
        <w:t xml:space="preserve">We </w:t>
      </w:r>
      <w:proofErr w:type="spellStart"/>
      <w:r w:rsidRPr="00BE7D1E">
        <w:rPr>
          <w:rFonts w:cs="Arial"/>
          <w:sz w:val="24"/>
          <w:szCs w:val="24"/>
          <w:lang w:val="en-US"/>
        </w:rPr>
        <w:t>endeavour</w:t>
      </w:r>
      <w:proofErr w:type="spellEnd"/>
      <w:r w:rsidRPr="00BE7D1E">
        <w:rPr>
          <w:rFonts w:cs="Arial"/>
          <w:sz w:val="24"/>
          <w:szCs w:val="24"/>
          <w:lang w:val="en-US"/>
        </w:rPr>
        <w:t xml:space="preserve"> to</w:t>
      </w:r>
      <w:r w:rsidR="00C31157">
        <w:rPr>
          <w:rFonts w:cs="Arial"/>
          <w:sz w:val="24"/>
          <w:szCs w:val="24"/>
          <w:lang w:val="en-US"/>
        </w:rPr>
        <w:t xml:space="preserve"> limit activities and </w:t>
      </w:r>
      <w:proofErr w:type="spellStart"/>
      <w:r w:rsidR="00C31157">
        <w:rPr>
          <w:rFonts w:cs="Arial"/>
          <w:sz w:val="24"/>
          <w:szCs w:val="24"/>
          <w:lang w:val="en-US"/>
        </w:rPr>
        <w:t>behaviours</w:t>
      </w:r>
      <w:proofErr w:type="spellEnd"/>
      <w:r w:rsidR="00C31157">
        <w:rPr>
          <w:rFonts w:cs="Arial"/>
          <w:sz w:val="24"/>
          <w:szCs w:val="24"/>
          <w:lang w:val="en-US"/>
        </w:rPr>
        <w:t xml:space="preserve"> that have a negative environmental impact</w:t>
      </w:r>
      <w:r w:rsidRPr="00BE7D1E">
        <w:rPr>
          <w:rFonts w:cs="Arial"/>
          <w:sz w:val="24"/>
          <w:szCs w:val="24"/>
          <w:lang w:val="en-US"/>
        </w:rPr>
        <w:t>:</w:t>
      </w:r>
    </w:p>
    <w:p w14:paraId="5BEE3A9E" w14:textId="50A79620" w:rsidR="0026495C" w:rsidRPr="00BE7D1E" w:rsidRDefault="0026495C" w:rsidP="0026495C">
      <w:pPr>
        <w:numPr>
          <w:ilvl w:val="0"/>
          <w:numId w:val="25"/>
        </w:numPr>
        <w:spacing w:before="200" w:after="0" w:line="360" w:lineRule="auto"/>
        <w:rPr>
          <w:rFonts w:cs="Arial"/>
          <w:sz w:val="24"/>
          <w:szCs w:val="24"/>
          <w:lang w:val="en-US"/>
        </w:rPr>
      </w:pPr>
      <w:r w:rsidRPr="00BE7D1E">
        <w:rPr>
          <w:rFonts w:cs="Arial"/>
          <w:sz w:val="24"/>
          <w:szCs w:val="24"/>
          <w:lang w:val="en-US"/>
        </w:rPr>
        <w:t>Continually improve and monitor environmental performance</w:t>
      </w:r>
    </w:p>
    <w:p w14:paraId="5D4BB722" w14:textId="26763053" w:rsidR="0026495C" w:rsidRPr="00BE7D1E" w:rsidRDefault="0026495C" w:rsidP="0026495C">
      <w:pPr>
        <w:numPr>
          <w:ilvl w:val="0"/>
          <w:numId w:val="25"/>
        </w:numPr>
        <w:spacing w:before="200" w:after="0" w:line="360" w:lineRule="auto"/>
        <w:rPr>
          <w:rFonts w:cs="Arial"/>
          <w:sz w:val="24"/>
          <w:szCs w:val="24"/>
          <w:lang w:val="en-US"/>
        </w:rPr>
      </w:pPr>
      <w:r w:rsidRPr="00BE7D1E">
        <w:rPr>
          <w:rFonts w:cs="Arial"/>
          <w:sz w:val="24"/>
          <w:szCs w:val="24"/>
          <w:lang w:val="en-US"/>
        </w:rPr>
        <w:t xml:space="preserve">Incorporate environmental factors into </w:t>
      </w:r>
      <w:proofErr w:type="spellStart"/>
      <w:r w:rsidR="0063621B">
        <w:rPr>
          <w:rFonts w:cs="Arial"/>
          <w:sz w:val="24"/>
          <w:szCs w:val="24"/>
          <w:lang w:val="en-US"/>
        </w:rPr>
        <w:t>organisational</w:t>
      </w:r>
      <w:proofErr w:type="spellEnd"/>
      <w:r w:rsidR="0063621B">
        <w:rPr>
          <w:rFonts w:cs="Arial"/>
          <w:sz w:val="24"/>
          <w:szCs w:val="24"/>
          <w:lang w:val="en-US"/>
        </w:rPr>
        <w:t xml:space="preserve"> daily and strategic decisions</w:t>
      </w:r>
    </w:p>
    <w:p w14:paraId="73811B82" w14:textId="77777777" w:rsidR="00846960" w:rsidRPr="003E4D3B" w:rsidRDefault="0026495C" w:rsidP="0026495C">
      <w:pPr>
        <w:numPr>
          <w:ilvl w:val="0"/>
          <w:numId w:val="26"/>
        </w:numPr>
        <w:spacing w:before="200" w:after="0" w:line="360" w:lineRule="auto"/>
        <w:rPr>
          <w:rFonts w:cs="Arial"/>
          <w:sz w:val="24"/>
          <w:szCs w:val="24"/>
          <w:lang w:val="en-US"/>
        </w:rPr>
      </w:pPr>
      <w:r w:rsidRPr="00DE45DB">
        <w:rPr>
          <w:rFonts w:cs="Arial"/>
          <w:sz w:val="24"/>
          <w:szCs w:val="24"/>
        </w:rPr>
        <w:t>Increase employee awareness.</w:t>
      </w:r>
    </w:p>
    <w:p w14:paraId="0883A0BB" w14:textId="46F510D2" w:rsidR="0026495C" w:rsidRPr="00BE7D1E" w:rsidRDefault="0026495C" w:rsidP="0026495C">
      <w:pPr>
        <w:numPr>
          <w:ilvl w:val="0"/>
          <w:numId w:val="26"/>
        </w:numPr>
        <w:spacing w:before="200" w:after="0" w:line="360" w:lineRule="auto"/>
        <w:rPr>
          <w:rFonts w:cs="Arial"/>
          <w:sz w:val="24"/>
          <w:szCs w:val="24"/>
          <w:lang w:val="en-US"/>
        </w:rPr>
      </w:pPr>
      <w:r w:rsidRPr="00BE7D1E">
        <w:rPr>
          <w:rFonts w:cs="Arial"/>
          <w:sz w:val="24"/>
          <w:szCs w:val="24"/>
          <w:lang w:val="en-US"/>
        </w:rPr>
        <w:t xml:space="preserve">We will </w:t>
      </w:r>
      <w:proofErr w:type="spellStart"/>
      <w:r w:rsidRPr="00BE7D1E">
        <w:rPr>
          <w:rFonts w:cs="Arial"/>
          <w:sz w:val="24"/>
          <w:szCs w:val="24"/>
          <w:lang w:val="en-US"/>
        </w:rPr>
        <w:t>minimise</w:t>
      </w:r>
      <w:proofErr w:type="spellEnd"/>
      <w:r w:rsidRPr="00BE7D1E">
        <w:rPr>
          <w:rFonts w:cs="Arial"/>
          <w:sz w:val="24"/>
          <w:szCs w:val="24"/>
          <w:lang w:val="en-US"/>
        </w:rPr>
        <w:t xml:space="preserve"> the use of paper</w:t>
      </w:r>
      <w:r w:rsidR="003C03BD">
        <w:rPr>
          <w:rFonts w:cs="Arial"/>
          <w:sz w:val="24"/>
          <w:szCs w:val="24"/>
          <w:lang w:val="en-US"/>
        </w:rPr>
        <w:t xml:space="preserve"> and plastic</w:t>
      </w:r>
      <w:r w:rsidRPr="00BE7D1E">
        <w:rPr>
          <w:rFonts w:cs="Arial"/>
          <w:sz w:val="24"/>
          <w:szCs w:val="24"/>
          <w:lang w:val="en-US"/>
        </w:rPr>
        <w:t xml:space="preserve"> in the office</w:t>
      </w:r>
      <w:r w:rsidR="003C03BD">
        <w:rPr>
          <w:rFonts w:cs="Arial"/>
          <w:sz w:val="24"/>
          <w:szCs w:val="24"/>
          <w:lang w:val="en-US"/>
        </w:rPr>
        <w:t xml:space="preserve"> unless it interferes with accessibility</w:t>
      </w:r>
      <w:r w:rsidRPr="00BE7D1E">
        <w:rPr>
          <w:rFonts w:cs="Arial"/>
          <w:sz w:val="24"/>
          <w:szCs w:val="24"/>
          <w:lang w:val="en-US"/>
        </w:rPr>
        <w:t>.</w:t>
      </w:r>
    </w:p>
    <w:p w14:paraId="3CB9E626" w14:textId="2946279F" w:rsidR="0026495C" w:rsidRPr="00BE7D1E" w:rsidRDefault="0026495C" w:rsidP="0026495C">
      <w:pPr>
        <w:numPr>
          <w:ilvl w:val="0"/>
          <w:numId w:val="26"/>
        </w:numPr>
        <w:spacing w:before="200" w:after="0" w:line="360" w:lineRule="auto"/>
        <w:rPr>
          <w:rFonts w:cs="Arial"/>
          <w:sz w:val="24"/>
          <w:szCs w:val="24"/>
          <w:lang w:val="en-US"/>
        </w:rPr>
      </w:pPr>
      <w:r w:rsidRPr="00BE7D1E">
        <w:rPr>
          <w:rFonts w:cs="Arial"/>
          <w:sz w:val="24"/>
          <w:szCs w:val="24"/>
          <w:lang w:val="en-US"/>
        </w:rPr>
        <w:t xml:space="preserve">We will seek to buy recycled and recyclable </w:t>
      </w:r>
      <w:r w:rsidR="00F1473C">
        <w:rPr>
          <w:rFonts w:cs="Arial"/>
          <w:sz w:val="24"/>
          <w:szCs w:val="24"/>
          <w:lang w:val="en-US"/>
        </w:rPr>
        <w:t>(</w:t>
      </w:r>
      <w:r w:rsidRPr="00BE7D1E">
        <w:rPr>
          <w:rFonts w:cs="Arial"/>
          <w:sz w:val="24"/>
          <w:szCs w:val="24"/>
          <w:lang w:val="en-US"/>
        </w:rPr>
        <w:t>paper</w:t>
      </w:r>
      <w:r w:rsidR="00F1473C">
        <w:rPr>
          <w:rFonts w:cs="Arial"/>
          <w:sz w:val="24"/>
          <w:szCs w:val="24"/>
          <w:lang w:val="en-US"/>
        </w:rPr>
        <w:t>)</w:t>
      </w:r>
      <w:r w:rsidRPr="00BE7D1E">
        <w:rPr>
          <w:rFonts w:cs="Arial"/>
          <w:sz w:val="24"/>
          <w:szCs w:val="24"/>
          <w:lang w:val="en-US"/>
        </w:rPr>
        <w:t xml:space="preserve"> products</w:t>
      </w:r>
      <w:r w:rsidR="00846960">
        <w:rPr>
          <w:rFonts w:cs="Arial"/>
          <w:sz w:val="24"/>
          <w:szCs w:val="24"/>
          <w:lang w:val="en-US"/>
        </w:rPr>
        <w:t xml:space="preserve"> unless it interferes with accessibility</w:t>
      </w:r>
    </w:p>
    <w:p w14:paraId="42BF0CD5" w14:textId="6240887F" w:rsidR="0026495C" w:rsidRDefault="0026495C" w:rsidP="0026495C">
      <w:pPr>
        <w:numPr>
          <w:ilvl w:val="0"/>
          <w:numId w:val="26"/>
        </w:numPr>
        <w:spacing w:before="200" w:after="0" w:line="360" w:lineRule="auto"/>
        <w:rPr>
          <w:rFonts w:cs="Arial"/>
          <w:sz w:val="24"/>
          <w:szCs w:val="24"/>
          <w:lang w:val="en-US"/>
        </w:rPr>
      </w:pPr>
      <w:r w:rsidRPr="00BE7D1E">
        <w:rPr>
          <w:rFonts w:cs="Arial"/>
          <w:sz w:val="24"/>
          <w:szCs w:val="24"/>
          <w:lang w:val="en-US"/>
        </w:rPr>
        <w:t>We will reuse and recycle all paper</w:t>
      </w:r>
      <w:r w:rsidR="003C03BD">
        <w:rPr>
          <w:rFonts w:cs="Arial"/>
          <w:sz w:val="24"/>
          <w:szCs w:val="24"/>
          <w:lang w:val="en-US"/>
        </w:rPr>
        <w:t xml:space="preserve"> and plastic</w:t>
      </w:r>
      <w:r w:rsidRPr="00BE7D1E">
        <w:rPr>
          <w:rFonts w:cs="Arial"/>
          <w:sz w:val="24"/>
          <w:szCs w:val="24"/>
          <w:lang w:val="en-US"/>
        </w:rPr>
        <w:t xml:space="preserve"> where possible.</w:t>
      </w:r>
    </w:p>
    <w:p w14:paraId="60C15EA7" w14:textId="049A0879" w:rsidR="003C03BD" w:rsidRPr="00EB0CBC" w:rsidRDefault="003C03BD" w:rsidP="0026495C">
      <w:pPr>
        <w:numPr>
          <w:ilvl w:val="0"/>
          <w:numId w:val="26"/>
        </w:numPr>
        <w:spacing w:before="200" w:after="0" w:line="360" w:lineRule="auto"/>
        <w:rPr>
          <w:rFonts w:cs="Arial"/>
          <w:sz w:val="24"/>
          <w:szCs w:val="24"/>
          <w:lang w:val="en-US"/>
        </w:rPr>
      </w:pPr>
      <w:r>
        <w:rPr>
          <w:rFonts w:cs="Arial"/>
          <w:sz w:val="24"/>
          <w:szCs w:val="24"/>
          <w:lang w:val="en-US"/>
        </w:rPr>
        <w:t>W</w:t>
      </w:r>
      <w:r w:rsidR="00DD795B">
        <w:rPr>
          <w:rFonts w:cs="Arial"/>
          <w:sz w:val="24"/>
          <w:szCs w:val="24"/>
          <w:lang w:val="en-US"/>
        </w:rPr>
        <w:t>hen EDF organizes catering, we</w:t>
      </w:r>
      <w:r>
        <w:rPr>
          <w:rFonts w:cs="Arial"/>
          <w:sz w:val="24"/>
          <w:szCs w:val="24"/>
          <w:lang w:val="en-US"/>
        </w:rPr>
        <w:t xml:space="preserve"> will reduce the provision of animal products </w:t>
      </w:r>
      <w:proofErr w:type="gramStart"/>
      <w:r>
        <w:rPr>
          <w:rFonts w:cs="Arial"/>
          <w:sz w:val="24"/>
          <w:szCs w:val="24"/>
          <w:lang w:val="en-US"/>
        </w:rPr>
        <w:t>in  catering</w:t>
      </w:r>
      <w:proofErr w:type="gramEnd"/>
      <w:r>
        <w:rPr>
          <w:rFonts w:cs="Arial"/>
          <w:sz w:val="24"/>
          <w:szCs w:val="24"/>
          <w:lang w:val="en-US"/>
        </w:rPr>
        <w:t>: vegetarian</w:t>
      </w:r>
      <w:r w:rsidR="00DD795B">
        <w:rPr>
          <w:rFonts w:cs="Arial"/>
          <w:sz w:val="24"/>
          <w:szCs w:val="24"/>
          <w:lang w:val="en-US"/>
        </w:rPr>
        <w:t xml:space="preserve"> or vegan</w:t>
      </w:r>
      <w:r>
        <w:rPr>
          <w:rFonts w:cs="Arial"/>
          <w:sz w:val="24"/>
          <w:szCs w:val="24"/>
          <w:lang w:val="en-US"/>
        </w:rPr>
        <w:t xml:space="preserve"> meals will be provided</w:t>
      </w:r>
      <w:r w:rsidR="00DD795B">
        <w:rPr>
          <w:rFonts w:cs="Arial"/>
          <w:sz w:val="24"/>
          <w:szCs w:val="24"/>
          <w:lang w:val="en-US"/>
        </w:rPr>
        <w:t xml:space="preserve"> by default</w:t>
      </w:r>
      <w:r>
        <w:rPr>
          <w:rFonts w:cs="Arial"/>
          <w:sz w:val="24"/>
          <w:szCs w:val="24"/>
          <w:lang w:val="en-US"/>
        </w:rPr>
        <w:t xml:space="preserve">, unless otherwise requested under specific dietary requirements. </w:t>
      </w:r>
    </w:p>
    <w:p w14:paraId="4F37B7A5" w14:textId="4C7F4862" w:rsidR="00DD795B" w:rsidRDefault="00DD795B" w:rsidP="0026495C">
      <w:pPr>
        <w:numPr>
          <w:ilvl w:val="0"/>
          <w:numId w:val="26"/>
        </w:numPr>
        <w:spacing w:before="200" w:after="0" w:line="360" w:lineRule="auto"/>
        <w:rPr>
          <w:rFonts w:cs="Arial"/>
          <w:sz w:val="24"/>
          <w:szCs w:val="24"/>
          <w:lang w:val="en-US"/>
        </w:rPr>
      </w:pPr>
      <w:r>
        <w:rPr>
          <w:rFonts w:cs="Arial"/>
          <w:sz w:val="24"/>
          <w:szCs w:val="24"/>
        </w:rPr>
        <w:lastRenderedPageBreak/>
        <w:t>When EDF organizes events where catering is included (</w:t>
      </w:r>
      <w:proofErr w:type="gramStart"/>
      <w:r>
        <w:rPr>
          <w:rFonts w:cs="Arial"/>
          <w:sz w:val="24"/>
          <w:szCs w:val="24"/>
        </w:rPr>
        <w:t>e.g.</w:t>
      </w:r>
      <w:proofErr w:type="gramEnd"/>
      <w:r>
        <w:rPr>
          <w:rFonts w:cs="Arial"/>
          <w:sz w:val="24"/>
          <w:szCs w:val="24"/>
        </w:rPr>
        <w:t xml:space="preserve"> at hotels), we will </w:t>
      </w:r>
      <w:r w:rsidR="00A2230D">
        <w:rPr>
          <w:rFonts w:cs="Arial"/>
          <w:sz w:val="24"/>
          <w:szCs w:val="24"/>
        </w:rPr>
        <w:t xml:space="preserve">strive to provide vegetarian/vegan catering, and at a minimum </w:t>
      </w:r>
      <w:r>
        <w:rPr>
          <w:rFonts w:cs="Arial"/>
          <w:sz w:val="24"/>
          <w:szCs w:val="24"/>
        </w:rPr>
        <w:t>at least one vegetarian or vegan option.</w:t>
      </w:r>
    </w:p>
    <w:p w14:paraId="62569405" w14:textId="61E069A9" w:rsidR="00936D20" w:rsidRPr="00BE7D1E" w:rsidRDefault="00936D20" w:rsidP="0026495C">
      <w:pPr>
        <w:numPr>
          <w:ilvl w:val="0"/>
          <w:numId w:val="26"/>
        </w:numPr>
        <w:spacing w:before="200" w:after="0" w:line="360" w:lineRule="auto"/>
        <w:rPr>
          <w:rFonts w:cs="Arial"/>
          <w:sz w:val="24"/>
          <w:szCs w:val="24"/>
          <w:lang w:val="en-US"/>
        </w:rPr>
      </w:pPr>
      <w:r>
        <w:rPr>
          <w:rFonts w:cs="Arial"/>
          <w:sz w:val="24"/>
          <w:szCs w:val="24"/>
          <w:lang w:val="en-US"/>
        </w:rPr>
        <w:t>If we need to organize physical events, we will always ch</w:t>
      </w:r>
      <w:r w:rsidR="00F1473C">
        <w:rPr>
          <w:rFonts w:cs="Arial"/>
          <w:sz w:val="24"/>
          <w:szCs w:val="24"/>
          <w:lang w:val="en-US"/>
        </w:rPr>
        <w:t>o</w:t>
      </w:r>
      <w:r>
        <w:rPr>
          <w:rFonts w:cs="Arial"/>
          <w:sz w:val="24"/>
          <w:szCs w:val="24"/>
          <w:lang w:val="en-US"/>
        </w:rPr>
        <w:t xml:space="preserve">ose locations that provide the best public accessible transportation to and from the venue over any other alternatives. </w:t>
      </w:r>
    </w:p>
    <w:p w14:paraId="365C16BB" w14:textId="77777777" w:rsidR="0026495C" w:rsidRPr="0026495C" w:rsidRDefault="0026495C" w:rsidP="0026495C">
      <w:pPr>
        <w:spacing w:before="200" w:after="0" w:line="360" w:lineRule="auto"/>
        <w:rPr>
          <w:rFonts w:cs="Arial"/>
          <w:sz w:val="24"/>
          <w:szCs w:val="24"/>
          <w:lang w:val="de-DE"/>
        </w:rPr>
      </w:pPr>
      <w:r w:rsidRPr="0026495C">
        <w:rPr>
          <w:rFonts w:cs="Arial"/>
          <w:sz w:val="24"/>
          <w:szCs w:val="24"/>
          <w:lang w:val="de-DE"/>
        </w:rPr>
        <w:t>Energy and water</w:t>
      </w:r>
    </w:p>
    <w:p w14:paraId="05E0C520" w14:textId="77777777" w:rsidR="0026495C" w:rsidRPr="00BE7D1E" w:rsidRDefault="0026495C" w:rsidP="0026495C">
      <w:pPr>
        <w:numPr>
          <w:ilvl w:val="0"/>
          <w:numId w:val="27"/>
        </w:numPr>
        <w:spacing w:before="200" w:after="0" w:line="360" w:lineRule="auto"/>
        <w:rPr>
          <w:rFonts w:cs="Arial"/>
          <w:sz w:val="24"/>
          <w:szCs w:val="24"/>
          <w:lang w:val="en-US"/>
        </w:rPr>
      </w:pPr>
      <w:r w:rsidRPr="00BE7D1E">
        <w:rPr>
          <w:rFonts w:cs="Arial"/>
          <w:sz w:val="24"/>
          <w:szCs w:val="24"/>
          <w:lang w:val="en-US"/>
        </w:rPr>
        <w:t>We will seek to reduce the amount of energy used as much as possible.</w:t>
      </w:r>
    </w:p>
    <w:p w14:paraId="1AF71127" w14:textId="77777777" w:rsidR="0026495C" w:rsidRPr="00BE7D1E" w:rsidRDefault="0026495C" w:rsidP="0026495C">
      <w:pPr>
        <w:numPr>
          <w:ilvl w:val="0"/>
          <w:numId w:val="27"/>
        </w:numPr>
        <w:spacing w:before="200" w:after="0" w:line="360" w:lineRule="auto"/>
        <w:rPr>
          <w:rFonts w:cs="Arial"/>
          <w:sz w:val="24"/>
          <w:szCs w:val="24"/>
          <w:lang w:val="en-US"/>
        </w:rPr>
      </w:pPr>
      <w:r w:rsidRPr="00BE7D1E">
        <w:rPr>
          <w:rFonts w:cs="Arial"/>
          <w:sz w:val="24"/>
          <w:szCs w:val="24"/>
          <w:lang w:val="en-US"/>
        </w:rPr>
        <w:t>Lights and electrical equipment will be switched off when not in use.</w:t>
      </w:r>
    </w:p>
    <w:p w14:paraId="1359C54F" w14:textId="77777777" w:rsidR="0026495C" w:rsidRPr="00BE7D1E" w:rsidRDefault="0026495C" w:rsidP="0026495C">
      <w:pPr>
        <w:numPr>
          <w:ilvl w:val="0"/>
          <w:numId w:val="27"/>
        </w:numPr>
        <w:spacing w:before="200" w:after="0" w:line="360" w:lineRule="auto"/>
        <w:rPr>
          <w:rFonts w:cs="Arial"/>
          <w:sz w:val="24"/>
          <w:szCs w:val="24"/>
          <w:lang w:val="en-US"/>
        </w:rPr>
      </w:pPr>
      <w:r w:rsidRPr="00BE7D1E">
        <w:rPr>
          <w:rFonts w:cs="Arial"/>
          <w:sz w:val="24"/>
          <w:szCs w:val="24"/>
          <w:lang w:val="en-US"/>
        </w:rPr>
        <w:t>Heating will be adjusted with energy consumption in mind.</w:t>
      </w:r>
    </w:p>
    <w:p w14:paraId="75F32DC1" w14:textId="61A8E8A6" w:rsidR="0026495C" w:rsidRDefault="0026495C" w:rsidP="0026495C">
      <w:pPr>
        <w:numPr>
          <w:ilvl w:val="0"/>
          <w:numId w:val="27"/>
        </w:numPr>
        <w:spacing w:before="200" w:after="0" w:line="360" w:lineRule="auto"/>
        <w:rPr>
          <w:rFonts w:cs="Arial"/>
          <w:sz w:val="24"/>
          <w:szCs w:val="24"/>
          <w:lang w:val="en-US"/>
        </w:rPr>
      </w:pPr>
      <w:r w:rsidRPr="00BE7D1E">
        <w:rPr>
          <w:rFonts w:cs="Arial"/>
          <w:sz w:val="24"/>
          <w:szCs w:val="24"/>
          <w:lang w:val="en-US"/>
        </w:rPr>
        <w:t xml:space="preserve">The energy consumption and efficiency of new products will be </w:t>
      </w:r>
      <w:proofErr w:type="gramStart"/>
      <w:r w:rsidRPr="00BE7D1E">
        <w:rPr>
          <w:rFonts w:cs="Arial"/>
          <w:sz w:val="24"/>
          <w:szCs w:val="24"/>
          <w:lang w:val="en-US"/>
        </w:rPr>
        <w:t>taken into account</w:t>
      </w:r>
      <w:proofErr w:type="gramEnd"/>
      <w:r w:rsidRPr="00BE7D1E">
        <w:rPr>
          <w:rFonts w:cs="Arial"/>
          <w:sz w:val="24"/>
          <w:szCs w:val="24"/>
          <w:lang w:val="en-US"/>
        </w:rPr>
        <w:t xml:space="preserve"> when purchasing.</w:t>
      </w:r>
    </w:p>
    <w:p w14:paraId="27F20FC8" w14:textId="51B102E1" w:rsidR="005D4342" w:rsidRPr="00BE7D1E" w:rsidRDefault="005D4342" w:rsidP="0026495C">
      <w:pPr>
        <w:numPr>
          <w:ilvl w:val="0"/>
          <w:numId w:val="27"/>
        </w:numPr>
        <w:spacing w:before="200" w:after="0" w:line="360" w:lineRule="auto"/>
        <w:rPr>
          <w:rFonts w:cs="Arial"/>
          <w:sz w:val="24"/>
          <w:szCs w:val="24"/>
          <w:lang w:val="en-US"/>
        </w:rPr>
      </w:pPr>
      <w:r>
        <w:rPr>
          <w:rFonts w:cs="Arial"/>
          <w:sz w:val="24"/>
          <w:szCs w:val="24"/>
          <w:lang w:val="en-US"/>
        </w:rPr>
        <w:t xml:space="preserve">Local suppliers with green policies will be preferred. Suppliers will be asked about their commitment to </w:t>
      </w:r>
      <w:r w:rsidR="00AC6009">
        <w:rPr>
          <w:rFonts w:cs="Arial"/>
          <w:sz w:val="24"/>
          <w:szCs w:val="24"/>
          <w:lang w:val="en-US"/>
        </w:rPr>
        <w:t xml:space="preserve">fight the </w:t>
      </w:r>
      <w:r>
        <w:rPr>
          <w:rFonts w:cs="Arial"/>
          <w:sz w:val="24"/>
          <w:szCs w:val="24"/>
          <w:lang w:val="en-US"/>
        </w:rPr>
        <w:t>climate c</w:t>
      </w:r>
      <w:r w:rsidR="00AC6009">
        <w:rPr>
          <w:rFonts w:cs="Arial"/>
          <w:sz w:val="24"/>
          <w:szCs w:val="24"/>
          <w:lang w:val="en-US"/>
        </w:rPr>
        <w:t>risis</w:t>
      </w:r>
      <w:r>
        <w:rPr>
          <w:rFonts w:cs="Arial"/>
          <w:sz w:val="24"/>
          <w:szCs w:val="24"/>
          <w:lang w:val="en-US"/>
        </w:rPr>
        <w:t xml:space="preserve"> and to demonstrate that they source their products responsibly</w:t>
      </w:r>
    </w:p>
    <w:p w14:paraId="0D2F3EF3" w14:textId="77777777" w:rsidR="0026495C" w:rsidRPr="0026495C" w:rsidRDefault="0026495C" w:rsidP="0026495C">
      <w:pPr>
        <w:spacing w:before="200" w:after="0" w:line="360" w:lineRule="auto"/>
        <w:rPr>
          <w:rFonts w:cs="Arial"/>
          <w:sz w:val="24"/>
          <w:szCs w:val="24"/>
          <w:lang w:val="de-DE"/>
        </w:rPr>
      </w:pPr>
      <w:r w:rsidRPr="0026495C">
        <w:rPr>
          <w:rFonts w:cs="Arial"/>
          <w:sz w:val="24"/>
          <w:szCs w:val="24"/>
          <w:lang w:val="de-DE"/>
        </w:rPr>
        <w:t>Office supplies</w:t>
      </w:r>
    </w:p>
    <w:p w14:paraId="688EB13D" w14:textId="42A0F86A" w:rsidR="0026495C" w:rsidRPr="00BE7D1E" w:rsidRDefault="0026495C" w:rsidP="0026495C">
      <w:pPr>
        <w:numPr>
          <w:ilvl w:val="0"/>
          <w:numId w:val="28"/>
        </w:numPr>
        <w:spacing w:before="200" w:after="0" w:line="360" w:lineRule="auto"/>
        <w:rPr>
          <w:rFonts w:cs="Arial"/>
          <w:sz w:val="24"/>
          <w:szCs w:val="24"/>
          <w:lang w:val="en-US"/>
        </w:rPr>
      </w:pPr>
      <w:r w:rsidRPr="00BE7D1E">
        <w:rPr>
          <w:rFonts w:cs="Arial"/>
          <w:sz w:val="24"/>
          <w:szCs w:val="24"/>
          <w:lang w:val="en-US"/>
        </w:rPr>
        <w:t xml:space="preserve">We will evaluate if </w:t>
      </w:r>
      <w:proofErr w:type="spellStart"/>
      <w:r w:rsidR="0072011F">
        <w:rPr>
          <w:rFonts w:cs="Arial"/>
          <w:sz w:val="24"/>
          <w:szCs w:val="24"/>
          <w:lang w:val="en-US"/>
        </w:rPr>
        <w:t>reparing</w:t>
      </w:r>
      <w:proofErr w:type="spellEnd"/>
      <w:r w:rsidR="0072011F">
        <w:rPr>
          <w:rFonts w:cs="Arial"/>
          <w:sz w:val="24"/>
          <w:szCs w:val="24"/>
          <w:lang w:val="en-US"/>
        </w:rPr>
        <w:t>/</w:t>
      </w:r>
      <w:r w:rsidRPr="00BE7D1E">
        <w:rPr>
          <w:rFonts w:cs="Arial"/>
          <w:sz w:val="24"/>
          <w:szCs w:val="24"/>
          <w:lang w:val="en-US"/>
        </w:rPr>
        <w:t>renting/sharing is an option before purchasing equipment.</w:t>
      </w:r>
    </w:p>
    <w:p w14:paraId="45325D82" w14:textId="77777777" w:rsidR="0026495C" w:rsidRPr="00BE7D1E" w:rsidRDefault="0026495C" w:rsidP="0026495C">
      <w:pPr>
        <w:numPr>
          <w:ilvl w:val="0"/>
          <w:numId w:val="28"/>
        </w:numPr>
        <w:spacing w:before="200" w:after="0" w:line="360" w:lineRule="auto"/>
        <w:rPr>
          <w:rFonts w:cs="Arial"/>
          <w:sz w:val="24"/>
          <w:szCs w:val="24"/>
          <w:lang w:val="en-US"/>
        </w:rPr>
      </w:pPr>
      <w:r w:rsidRPr="00BE7D1E">
        <w:rPr>
          <w:rFonts w:cs="Arial"/>
          <w:sz w:val="24"/>
          <w:szCs w:val="24"/>
          <w:lang w:val="en-US"/>
        </w:rPr>
        <w:t>We will evaluate the environmental impact of any new products we intend to purchase.</w:t>
      </w:r>
    </w:p>
    <w:p w14:paraId="383A10BB" w14:textId="7A104D7A" w:rsidR="0026495C" w:rsidRPr="00BE7D1E" w:rsidRDefault="0026495C" w:rsidP="0026495C">
      <w:pPr>
        <w:numPr>
          <w:ilvl w:val="0"/>
          <w:numId w:val="28"/>
        </w:numPr>
        <w:spacing w:before="200" w:after="0" w:line="360" w:lineRule="auto"/>
        <w:rPr>
          <w:rFonts w:cs="Arial"/>
          <w:sz w:val="24"/>
          <w:szCs w:val="24"/>
          <w:lang w:val="en-US"/>
        </w:rPr>
      </w:pPr>
      <w:r w:rsidRPr="00BE7D1E">
        <w:rPr>
          <w:rFonts w:cs="Arial"/>
          <w:sz w:val="24"/>
          <w:szCs w:val="24"/>
          <w:lang w:val="en-US"/>
        </w:rPr>
        <w:t xml:space="preserve">We will </w:t>
      </w:r>
      <w:proofErr w:type="spellStart"/>
      <w:r w:rsidRPr="00BE7D1E">
        <w:rPr>
          <w:rFonts w:cs="Arial"/>
          <w:sz w:val="24"/>
          <w:szCs w:val="24"/>
          <w:lang w:val="en-US"/>
        </w:rPr>
        <w:t>favour</w:t>
      </w:r>
      <w:proofErr w:type="spellEnd"/>
      <w:r w:rsidRPr="00BE7D1E">
        <w:rPr>
          <w:rFonts w:cs="Arial"/>
          <w:sz w:val="24"/>
          <w:szCs w:val="24"/>
          <w:lang w:val="en-US"/>
        </w:rPr>
        <w:t xml:space="preserve"> more environmentally friendly and efficient products </w:t>
      </w:r>
    </w:p>
    <w:p w14:paraId="26A09ADF" w14:textId="77777777" w:rsidR="0026495C" w:rsidRPr="00BE7D1E" w:rsidRDefault="0026495C" w:rsidP="0026495C">
      <w:pPr>
        <w:numPr>
          <w:ilvl w:val="0"/>
          <w:numId w:val="28"/>
        </w:numPr>
        <w:spacing w:before="200" w:after="0" w:line="360" w:lineRule="auto"/>
        <w:rPr>
          <w:rFonts w:cs="Arial"/>
          <w:sz w:val="24"/>
          <w:szCs w:val="24"/>
          <w:lang w:val="en-US"/>
        </w:rPr>
      </w:pPr>
      <w:r w:rsidRPr="00BE7D1E">
        <w:rPr>
          <w:rFonts w:cs="Arial"/>
          <w:sz w:val="24"/>
          <w:szCs w:val="24"/>
          <w:lang w:val="en-US"/>
        </w:rPr>
        <w:t>We will reuse and recycle everything we are able to.</w:t>
      </w:r>
    </w:p>
    <w:p w14:paraId="7A6214AE" w14:textId="77777777" w:rsidR="0026495C" w:rsidRPr="0026495C" w:rsidRDefault="0026495C" w:rsidP="0026495C">
      <w:pPr>
        <w:spacing w:before="200" w:after="0" w:line="360" w:lineRule="auto"/>
        <w:rPr>
          <w:rFonts w:cs="Arial"/>
          <w:sz w:val="24"/>
          <w:szCs w:val="24"/>
          <w:lang w:val="de-DE"/>
        </w:rPr>
      </w:pPr>
      <w:r w:rsidRPr="0026495C">
        <w:rPr>
          <w:rFonts w:cs="Arial"/>
          <w:sz w:val="24"/>
          <w:szCs w:val="24"/>
          <w:lang w:val="de-DE"/>
        </w:rPr>
        <w:t>Transportation</w:t>
      </w:r>
    </w:p>
    <w:p w14:paraId="1FC055D8" w14:textId="5E7937C8" w:rsidR="0026495C" w:rsidRPr="00BE7D1E" w:rsidRDefault="0026495C" w:rsidP="0026495C">
      <w:pPr>
        <w:numPr>
          <w:ilvl w:val="0"/>
          <w:numId w:val="29"/>
        </w:numPr>
        <w:spacing w:before="200" w:after="0" w:line="360" w:lineRule="auto"/>
        <w:rPr>
          <w:rFonts w:cs="Arial"/>
          <w:sz w:val="24"/>
          <w:szCs w:val="24"/>
          <w:lang w:val="en-US"/>
        </w:rPr>
      </w:pPr>
      <w:r w:rsidRPr="00BE7D1E">
        <w:rPr>
          <w:rFonts w:cs="Arial"/>
          <w:sz w:val="24"/>
          <w:szCs w:val="24"/>
          <w:lang w:val="en-US"/>
        </w:rPr>
        <w:t>We will reduce the need to travel, restricting to necess</w:t>
      </w:r>
      <w:r w:rsidR="0007280F">
        <w:rPr>
          <w:rFonts w:cs="Arial"/>
          <w:sz w:val="24"/>
          <w:szCs w:val="24"/>
          <w:lang w:val="en-US"/>
        </w:rPr>
        <w:t>ary</w:t>
      </w:r>
      <w:r w:rsidRPr="00BE7D1E">
        <w:rPr>
          <w:rFonts w:cs="Arial"/>
          <w:sz w:val="24"/>
          <w:szCs w:val="24"/>
          <w:lang w:val="en-US"/>
        </w:rPr>
        <w:t xml:space="preserve"> trips only</w:t>
      </w:r>
      <w:r w:rsidR="0007280F">
        <w:rPr>
          <w:rFonts w:cs="Arial"/>
          <w:sz w:val="24"/>
          <w:szCs w:val="24"/>
          <w:lang w:val="en-US"/>
        </w:rPr>
        <w:t xml:space="preserve"> (criteria to be defined)</w:t>
      </w:r>
      <w:r w:rsidRPr="00BE7D1E">
        <w:rPr>
          <w:rFonts w:cs="Arial"/>
          <w:sz w:val="24"/>
          <w:szCs w:val="24"/>
          <w:lang w:val="en-US"/>
        </w:rPr>
        <w:t>.</w:t>
      </w:r>
    </w:p>
    <w:p w14:paraId="30A9F20C" w14:textId="62420059" w:rsidR="0026495C" w:rsidRDefault="0026495C" w:rsidP="0026495C">
      <w:pPr>
        <w:numPr>
          <w:ilvl w:val="0"/>
          <w:numId w:val="29"/>
        </w:numPr>
        <w:spacing w:before="200" w:after="0" w:line="360" w:lineRule="auto"/>
        <w:rPr>
          <w:rFonts w:cs="Arial"/>
          <w:sz w:val="24"/>
          <w:szCs w:val="24"/>
          <w:lang w:val="en-US"/>
        </w:rPr>
      </w:pPr>
      <w:r w:rsidRPr="00BE7D1E">
        <w:rPr>
          <w:rFonts w:cs="Arial"/>
          <w:sz w:val="24"/>
          <w:szCs w:val="24"/>
          <w:lang w:val="en-US"/>
        </w:rPr>
        <w:lastRenderedPageBreak/>
        <w:t>We will promote the use of travel alternatives such as video/phone conferencing</w:t>
      </w:r>
      <w:r w:rsidR="00B77620">
        <w:rPr>
          <w:rFonts w:cs="Arial"/>
          <w:sz w:val="24"/>
          <w:szCs w:val="24"/>
          <w:lang w:val="en-US"/>
        </w:rPr>
        <w:t xml:space="preserve"> and continuously strive to use the most energy efficient communication and collaboration means while retaining the cohesion of the EDF membership and staff</w:t>
      </w:r>
      <w:r w:rsidRPr="00BE7D1E">
        <w:rPr>
          <w:rFonts w:cs="Arial"/>
          <w:sz w:val="24"/>
          <w:szCs w:val="24"/>
          <w:lang w:val="en-US"/>
        </w:rPr>
        <w:t>.</w:t>
      </w:r>
    </w:p>
    <w:p w14:paraId="51812253" w14:textId="33D0B120" w:rsidR="00936D20" w:rsidRDefault="00936D20" w:rsidP="0026495C">
      <w:pPr>
        <w:numPr>
          <w:ilvl w:val="0"/>
          <w:numId w:val="29"/>
        </w:numPr>
        <w:spacing w:before="200" w:after="0" w:line="360" w:lineRule="auto"/>
        <w:rPr>
          <w:rFonts w:cs="Arial"/>
          <w:sz w:val="24"/>
          <w:szCs w:val="24"/>
          <w:lang w:val="en-US"/>
        </w:rPr>
      </w:pPr>
      <w:r>
        <w:rPr>
          <w:rFonts w:cs="Arial"/>
          <w:sz w:val="24"/>
          <w:szCs w:val="24"/>
          <w:lang w:val="en-US"/>
        </w:rPr>
        <w:t>We will offset carbon emissions from necessary flights (</w:t>
      </w:r>
      <w:r w:rsidR="008E34E7">
        <w:rPr>
          <w:rFonts w:cs="Arial"/>
          <w:sz w:val="24"/>
          <w:szCs w:val="24"/>
          <w:lang w:val="en-US"/>
        </w:rPr>
        <w:t xml:space="preserve">would need to be </w:t>
      </w:r>
      <w:proofErr w:type="gramStart"/>
      <w:r w:rsidR="008E34E7">
        <w:rPr>
          <w:rFonts w:cs="Arial"/>
          <w:sz w:val="24"/>
          <w:szCs w:val="24"/>
          <w:lang w:val="en-US"/>
        </w:rPr>
        <w:t>taken into account</w:t>
      </w:r>
      <w:proofErr w:type="gramEnd"/>
      <w:r w:rsidR="008E34E7">
        <w:rPr>
          <w:rFonts w:cs="Arial"/>
          <w:sz w:val="24"/>
          <w:szCs w:val="24"/>
          <w:lang w:val="en-US"/>
        </w:rPr>
        <w:t xml:space="preserve"> for travel costs</w:t>
      </w:r>
      <w:r>
        <w:rPr>
          <w:rFonts w:cs="Arial"/>
          <w:sz w:val="24"/>
          <w:szCs w:val="24"/>
          <w:lang w:val="en-US"/>
        </w:rPr>
        <w:t xml:space="preserve">) </w:t>
      </w:r>
    </w:p>
    <w:p w14:paraId="7C7D7B07" w14:textId="4059E41D" w:rsidR="0063621B" w:rsidRDefault="0063621B" w:rsidP="0026495C">
      <w:pPr>
        <w:numPr>
          <w:ilvl w:val="0"/>
          <w:numId w:val="29"/>
        </w:numPr>
        <w:spacing w:before="200" w:after="0" w:line="360" w:lineRule="auto"/>
        <w:rPr>
          <w:rFonts w:cs="Arial"/>
          <w:sz w:val="24"/>
          <w:szCs w:val="24"/>
          <w:lang w:val="en-US"/>
        </w:rPr>
      </w:pPr>
      <w:r>
        <w:rPr>
          <w:rFonts w:cs="Arial"/>
          <w:sz w:val="24"/>
          <w:szCs w:val="24"/>
          <w:lang w:val="en-US"/>
        </w:rPr>
        <w:t xml:space="preserve">We will use </w:t>
      </w:r>
      <w:proofErr w:type="gramStart"/>
      <w:r>
        <w:rPr>
          <w:rFonts w:cs="Arial"/>
          <w:sz w:val="24"/>
          <w:szCs w:val="24"/>
          <w:lang w:val="en-US"/>
        </w:rPr>
        <w:t>public</w:t>
      </w:r>
      <w:proofErr w:type="gramEnd"/>
      <w:r>
        <w:rPr>
          <w:rFonts w:cs="Arial"/>
          <w:sz w:val="24"/>
          <w:szCs w:val="24"/>
          <w:lang w:val="en-US"/>
        </w:rPr>
        <w:t xml:space="preserve"> accessible transport</w:t>
      </w:r>
      <w:r w:rsidR="00015CAB">
        <w:rPr>
          <w:rFonts w:cs="Arial"/>
          <w:sz w:val="24"/>
          <w:szCs w:val="24"/>
          <w:lang w:val="en-US"/>
        </w:rPr>
        <w:t xml:space="preserve"> and other “green transport”</w:t>
      </w:r>
      <w:r>
        <w:rPr>
          <w:rFonts w:cs="Arial"/>
          <w:sz w:val="24"/>
          <w:szCs w:val="24"/>
          <w:lang w:val="en-US"/>
        </w:rPr>
        <w:t xml:space="preserve"> means where possible; and collective accessible transport arrangements where public transport is inaccessible</w:t>
      </w:r>
    </w:p>
    <w:p w14:paraId="0C5525BC" w14:textId="798F7546" w:rsidR="00846960" w:rsidRPr="00BE7D1E" w:rsidRDefault="00846960" w:rsidP="0026495C">
      <w:pPr>
        <w:numPr>
          <w:ilvl w:val="0"/>
          <w:numId w:val="29"/>
        </w:numPr>
        <w:spacing w:before="200" w:after="0" w:line="360" w:lineRule="auto"/>
        <w:rPr>
          <w:rFonts w:cs="Arial"/>
          <w:sz w:val="24"/>
          <w:szCs w:val="24"/>
          <w:lang w:val="en-US"/>
        </w:rPr>
      </w:pPr>
      <w:r>
        <w:rPr>
          <w:rFonts w:cs="Arial"/>
          <w:sz w:val="24"/>
          <w:szCs w:val="24"/>
          <w:lang w:val="en-US"/>
        </w:rPr>
        <w:t xml:space="preserve">We will </w:t>
      </w:r>
      <w:proofErr w:type="spellStart"/>
      <w:r>
        <w:rPr>
          <w:rFonts w:cs="Arial"/>
          <w:sz w:val="24"/>
          <w:szCs w:val="24"/>
          <w:lang w:val="en-US"/>
        </w:rPr>
        <w:t>favour</w:t>
      </w:r>
      <w:proofErr w:type="spellEnd"/>
      <w:r>
        <w:rPr>
          <w:rFonts w:cs="Arial"/>
          <w:sz w:val="24"/>
          <w:szCs w:val="24"/>
          <w:lang w:val="en-US"/>
        </w:rPr>
        <w:t xml:space="preserve"> cycling and walking by providing safe bike parking and maintenance facilities in the office building </w:t>
      </w:r>
    </w:p>
    <w:p w14:paraId="54E20031" w14:textId="77777777" w:rsidR="0026495C" w:rsidRPr="0026495C" w:rsidRDefault="0026495C" w:rsidP="0026495C">
      <w:pPr>
        <w:spacing w:before="200" w:after="0" w:line="360" w:lineRule="auto"/>
        <w:rPr>
          <w:rFonts w:cs="Arial"/>
          <w:sz w:val="24"/>
          <w:szCs w:val="24"/>
          <w:lang w:val="de-DE"/>
        </w:rPr>
      </w:pPr>
      <w:r w:rsidRPr="0026495C">
        <w:rPr>
          <w:rFonts w:cs="Arial"/>
          <w:sz w:val="24"/>
          <w:szCs w:val="24"/>
          <w:lang w:val="de-DE"/>
        </w:rPr>
        <w:t>Maintenance and cleaning</w:t>
      </w:r>
    </w:p>
    <w:p w14:paraId="7D2E47E4" w14:textId="0884E4D2" w:rsidR="0026495C" w:rsidRPr="00BE7D1E" w:rsidRDefault="0026495C" w:rsidP="0026495C">
      <w:pPr>
        <w:numPr>
          <w:ilvl w:val="0"/>
          <w:numId w:val="30"/>
        </w:numPr>
        <w:spacing w:before="200" w:after="0" w:line="360" w:lineRule="auto"/>
        <w:rPr>
          <w:rFonts w:cs="Arial"/>
          <w:sz w:val="24"/>
          <w:szCs w:val="24"/>
          <w:lang w:val="en-US"/>
        </w:rPr>
      </w:pPr>
      <w:r w:rsidRPr="00BE7D1E">
        <w:rPr>
          <w:rFonts w:cs="Arial"/>
          <w:sz w:val="24"/>
          <w:szCs w:val="24"/>
          <w:lang w:val="en-US"/>
        </w:rPr>
        <w:t>Cleaning materials used will be as environmentally friendly as possible.</w:t>
      </w:r>
    </w:p>
    <w:p w14:paraId="738902D7" w14:textId="77777777" w:rsidR="0026495C" w:rsidRPr="00BE7D1E" w:rsidRDefault="0026495C" w:rsidP="0026495C">
      <w:pPr>
        <w:numPr>
          <w:ilvl w:val="0"/>
          <w:numId w:val="30"/>
        </w:numPr>
        <w:spacing w:before="200" w:after="0" w:line="360" w:lineRule="auto"/>
        <w:rPr>
          <w:rFonts w:cs="Arial"/>
          <w:sz w:val="24"/>
          <w:szCs w:val="24"/>
          <w:lang w:val="en-US"/>
        </w:rPr>
      </w:pPr>
      <w:r w:rsidRPr="00BE7D1E">
        <w:rPr>
          <w:rFonts w:cs="Arial"/>
          <w:sz w:val="24"/>
          <w:szCs w:val="24"/>
          <w:lang w:val="en-US"/>
        </w:rPr>
        <w:t>Materials used in office refurbishment will be as environmentally friendly as possible.</w:t>
      </w:r>
    </w:p>
    <w:p w14:paraId="6A3EEC9C" w14:textId="77777777" w:rsidR="0026495C" w:rsidRPr="00BE7D1E" w:rsidRDefault="0026495C" w:rsidP="0026495C">
      <w:pPr>
        <w:numPr>
          <w:ilvl w:val="0"/>
          <w:numId w:val="30"/>
        </w:numPr>
        <w:spacing w:before="200" w:after="0" w:line="360" w:lineRule="auto"/>
        <w:rPr>
          <w:rFonts w:cs="Arial"/>
          <w:sz w:val="24"/>
          <w:szCs w:val="24"/>
          <w:lang w:val="en-US"/>
        </w:rPr>
      </w:pPr>
      <w:r w:rsidRPr="00BE7D1E">
        <w:rPr>
          <w:rFonts w:cs="Arial"/>
          <w:sz w:val="24"/>
          <w:szCs w:val="24"/>
          <w:lang w:val="en-US"/>
        </w:rPr>
        <w:t xml:space="preserve">We will only use licensed and appropriate </w:t>
      </w:r>
      <w:proofErr w:type="spellStart"/>
      <w:r w:rsidRPr="00BE7D1E">
        <w:rPr>
          <w:rFonts w:cs="Arial"/>
          <w:sz w:val="24"/>
          <w:szCs w:val="24"/>
          <w:lang w:val="en-US"/>
        </w:rPr>
        <w:t>organisations</w:t>
      </w:r>
      <w:proofErr w:type="spellEnd"/>
      <w:r w:rsidRPr="00BE7D1E">
        <w:rPr>
          <w:rFonts w:cs="Arial"/>
          <w:sz w:val="24"/>
          <w:szCs w:val="24"/>
          <w:lang w:val="en-US"/>
        </w:rPr>
        <w:t xml:space="preserve"> to dispose of waste.</w:t>
      </w:r>
    </w:p>
    <w:p w14:paraId="0B081C47" w14:textId="77777777" w:rsidR="0026495C" w:rsidRPr="0026495C" w:rsidRDefault="0026495C" w:rsidP="0026495C">
      <w:pPr>
        <w:spacing w:before="200" w:after="0" w:line="360" w:lineRule="auto"/>
        <w:rPr>
          <w:rFonts w:cs="Arial"/>
          <w:sz w:val="24"/>
          <w:szCs w:val="24"/>
          <w:lang w:val="de-DE"/>
        </w:rPr>
      </w:pPr>
      <w:r w:rsidRPr="0026495C">
        <w:rPr>
          <w:rFonts w:cs="Arial"/>
          <w:sz w:val="24"/>
          <w:szCs w:val="24"/>
          <w:lang w:val="de-DE"/>
        </w:rPr>
        <w:t>Monitoring and improvement</w:t>
      </w:r>
    </w:p>
    <w:p w14:paraId="51319015" w14:textId="77777777" w:rsidR="0026495C" w:rsidRPr="00BE7D1E" w:rsidRDefault="0026495C" w:rsidP="0026495C">
      <w:pPr>
        <w:numPr>
          <w:ilvl w:val="0"/>
          <w:numId w:val="31"/>
        </w:numPr>
        <w:spacing w:before="200" w:after="0" w:line="360" w:lineRule="auto"/>
        <w:rPr>
          <w:rFonts w:cs="Arial"/>
          <w:sz w:val="24"/>
          <w:szCs w:val="24"/>
          <w:lang w:val="en-US"/>
        </w:rPr>
      </w:pPr>
      <w:r w:rsidRPr="00BE7D1E">
        <w:rPr>
          <w:rFonts w:cs="Arial"/>
          <w:sz w:val="24"/>
          <w:szCs w:val="24"/>
          <w:lang w:val="en-US"/>
        </w:rPr>
        <w:t>We will comply with and exceed all relevant regulatory requirements.</w:t>
      </w:r>
    </w:p>
    <w:p w14:paraId="7571499F" w14:textId="77777777" w:rsidR="0026495C" w:rsidRPr="00BE7D1E" w:rsidRDefault="0026495C" w:rsidP="0026495C">
      <w:pPr>
        <w:numPr>
          <w:ilvl w:val="0"/>
          <w:numId w:val="31"/>
        </w:numPr>
        <w:spacing w:before="200" w:after="0" w:line="360" w:lineRule="auto"/>
        <w:rPr>
          <w:rFonts w:cs="Arial"/>
          <w:sz w:val="24"/>
          <w:szCs w:val="24"/>
          <w:lang w:val="en-US"/>
        </w:rPr>
      </w:pPr>
      <w:r w:rsidRPr="00BE7D1E">
        <w:rPr>
          <w:rFonts w:cs="Arial"/>
          <w:sz w:val="24"/>
          <w:szCs w:val="24"/>
          <w:lang w:val="en-US"/>
        </w:rPr>
        <w:t>We will continually improve and monitor environmental performance.</w:t>
      </w:r>
    </w:p>
    <w:p w14:paraId="16224A5B" w14:textId="715C7728" w:rsidR="0026495C" w:rsidRPr="00BE7D1E" w:rsidRDefault="0026495C" w:rsidP="0026495C">
      <w:pPr>
        <w:numPr>
          <w:ilvl w:val="0"/>
          <w:numId w:val="31"/>
        </w:numPr>
        <w:spacing w:before="200" w:after="0" w:line="360" w:lineRule="auto"/>
        <w:rPr>
          <w:rFonts w:cs="Arial"/>
          <w:sz w:val="24"/>
          <w:szCs w:val="24"/>
          <w:lang w:val="en-US"/>
        </w:rPr>
      </w:pPr>
      <w:r w:rsidRPr="00BE7D1E">
        <w:rPr>
          <w:rFonts w:cs="Arial"/>
          <w:sz w:val="24"/>
          <w:szCs w:val="24"/>
          <w:lang w:val="en-US"/>
        </w:rPr>
        <w:t>We will incorporate environmental factors into</w:t>
      </w:r>
      <w:r w:rsidR="0063621B">
        <w:rPr>
          <w:rFonts w:cs="Arial"/>
          <w:sz w:val="24"/>
          <w:szCs w:val="24"/>
          <w:lang w:val="en-US"/>
        </w:rPr>
        <w:t xml:space="preserve"> our daily and </w:t>
      </w:r>
      <w:proofErr w:type="gramStart"/>
      <w:r w:rsidR="0063621B">
        <w:rPr>
          <w:rFonts w:cs="Arial"/>
          <w:sz w:val="24"/>
          <w:szCs w:val="24"/>
          <w:lang w:val="en-US"/>
        </w:rPr>
        <w:t>long term</w:t>
      </w:r>
      <w:proofErr w:type="gramEnd"/>
      <w:r w:rsidR="0063621B">
        <w:rPr>
          <w:rFonts w:cs="Arial"/>
          <w:sz w:val="24"/>
          <w:szCs w:val="24"/>
          <w:lang w:val="en-US"/>
        </w:rPr>
        <w:t xml:space="preserve"> </w:t>
      </w:r>
      <w:proofErr w:type="spellStart"/>
      <w:r w:rsidR="0063621B">
        <w:rPr>
          <w:rFonts w:cs="Arial"/>
          <w:sz w:val="24"/>
          <w:szCs w:val="24"/>
          <w:lang w:val="en-US"/>
        </w:rPr>
        <w:t>organisational</w:t>
      </w:r>
      <w:proofErr w:type="spellEnd"/>
      <w:r w:rsidR="0063621B">
        <w:rPr>
          <w:rFonts w:cs="Arial"/>
          <w:sz w:val="24"/>
          <w:szCs w:val="24"/>
          <w:lang w:val="en-US"/>
        </w:rPr>
        <w:t xml:space="preserve"> decisions</w:t>
      </w:r>
      <w:r w:rsidRPr="00BE7D1E">
        <w:rPr>
          <w:rFonts w:cs="Arial"/>
          <w:sz w:val="24"/>
          <w:szCs w:val="24"/>
          <w:lang w:val="en-US"/>
        </w:rPr>
        <w:t>.</w:t>
      </w:r>
    </w:p>
    <w:p w14:paraId="3C8B469F" w14:textId="77777777" w:rsidR="0026495C" w:rsidRPr="0026495C" w:rsidRDefault="0026495C" w:rsidP="0026495C">
      <w:pPr>
        <w:spacing w:before="200" w:after="0" w:line="360" w:lineRule="auto"/>
        <w:rPr>
          <w:rFonts w:cs="Arial"/>
          <w:sz w:val="24"/>
          <w:szCs w:val="24"/>
          <w:lang w:val="de-DE"/>
        </w:rPr>
      </w:pPr>
      <w:r w:rsidRPr="0026495C">
        <w:rPr>
          <w:rFonts w:cs="Arial"/>
          <w:sz w:val="24"/>
          <w:szCs w:val="24"/>
          <w:lang w:val="de-DE"/>
        </w:rPr>
        <w:t>Culture</w:t>
      </w:r>
    </w:p>
    <w:p w14:paraId="46211921" w14:textId="77777777" w:rsidR="0026495C" w:rsidRPr="00BE7D1E" w:rsidRDefault="0026495C" w:rsidP="0026495C">
      <w:pPr>
        <w:numPr>
          <w:ilvl w:val="0"/>
          <w:numId w:val="32"/>
        </w:numPr>
        <w:spacing w:before="200" w:after="0" w:line="360" w:lineRule="auto"/>
        <w:rPr>
          <w:rFonts w:cs="Arial"/>
          <w:sz w:val="24"/>
          <w:szCs w:val="24"/>
          <w:lang w:val="en-US"/>
        </w:rPr>
      </w:pPr>
      <w:r w:rsidRPr="00BE7D1E">
        <w:rPr>
          <w:rFonts w:cs="Arial"/>
          <w:sz w:val="24"/>
          <w:szCs w:val="24"/>
          <w:lang w:val="en-US"/>
        </w:rPr>
        <w:t>We will involve staff in the implementation of this policy, for greater commitment and improved performance.</w:t>
      </w:r>
    </w:p>
    <w:p w14:paraId="0450A154" w14:textId="56551EF7" w:rsidR="00FF0878" w:rsidRDefault="00D75E73" w:rsidP="0026495C">
      <w:pPr>
        <w:spacing w:before="200" w:after="0" w:line="360" w:lineRule="auto"/>
        <w:rPr>
          <w:rFonts w:cs="Arial"/>
          <w:sz w:val="24"/>
          <w:szCs w:val="24"/>
        </w:rPr>
      </w:pPr>
      <w:r>
        <w:rPr>
          <w:rFonts w:cs="Arial"/>
          <w:sz w:val="24"/>
          <w:szCs w:val="24"/>
          <w:lang w:val="en-US"/>
        </w:rPr>
        <w:lastRenderedPageBreak/>
        <w:t xml:space="preserve">All measures listed above are subject to assessment on their impact on accessibility or inclusivity. </w:t>
      </w:r>
      <w:r w:rsidR="0026495C" w:rsidRPr="00BE7D1E">
        <w:rPr>
          <w:rFonts w:cs="Arial"/>
          <w:sz w:val="24"/>
          <w:szCs w:val="24"/>
          <w:lang w:val="en-US"/>
        </w:rPr>
        <w:t>We will update this policy at least every two years in consultation with staff and other stakeholders where necessary.</w:t>
      </w:r>
    </w:p>
    <w:p w14:paraId="205931A3" w14:textId="77777777" w:rsidR="00846960" w:rsidRPr="001C0430" w:rsidRDefault="00846960" w:rsidP="00846960">
      <w:pPr>
        <w:pStyle w:val="Heading2"/>
        <w:spacing w:line="360" w:lineRule="auto"/>
        <w:rPr>
          <w:szCs w:val="24"/>
        </w:rPr>
      </w:pPr>
      <w:bookmarkStart w:id="83" w:name="_Toc105141029"/>
      <w:r w:rsidRPr="001C0430">
        <w:rPr>
          <w:szCs w:val="24"/>
        </w:rPr>
        <w:t>Advocacy: building a greener more accessible and inclusive future</w:t>
      </w:r>
      <w:bookmarkEnd w:id="83"/>
    </w:p>
    <w:p w14:paraId="18D20645" w14:textId="333ED8A9" w:rsidR="00846960" w:rsidRPr="0043388D" w:rsidRDefault="00846960" w:rsidP="00846960">
      <w:pPr>
        <w:spacing w:before="200" w:line="360" w:lineRule="auto"/>
        <w:rPr>
          <w:sz w:val="24"/>
          <w:szCs w:val="24"/>
        </w:rPr>
      </w:pPr>
      <w:r w:rsidRPr="0043388D">
        <w:rPr>
          <w:sz w:val="24"/>
          <w:szCs w:val="24"/>
        </w:rPr>
        <w:t xml:space="preserve">Dealing with </w:t>
      </w:r>
      <w:r w:rsidR="00AC6009">
        <w:rPr>
          <w:sz w:val="24"/>
          <w:szCs w:val="24"/>
        </w:rPr>
        <w:t xml:space="preserve">the </w:t>
      </w:r>
      <w:r w:rsidRPr="0043388D">
        <w:rPr>
          <w:sz w:val="24"/>
          <w:szCs w:val="24"/>
        </w:rPr>
        <w:t>climate c</w:t>
      </w:r>
      <w:r w:rsidR="00AC6009">
        <w:rPr>
          <w:sz w:val="24"/>
          <w:szCs w:val="24"/>
        </w:rPr>
        <w:t>risis</w:t>
      </w:r>
      <w:r w:rsidRPr="0043388D">
        <w:rPr>
          <w:sz w:val="24"/>
          <w:szCs w:val="24"/>
        </w:rPr>
        <w:t xml:space="preserve"> is a core priority of governments around the globe, and a key political priority of the EU.  Climate measures are important politically and in terms of the finances being invested. </w:t>
      </w:r>
      <w:r w:rsidR="00AC6009">
        <w:rPr>
          <w:sz w:val="24"/>
          <w:szCs w:val="24"/>
        </w:rPr>
        <w:t>The c</w:t>
      </w:r>
      <w:r w:rsidRPr="0043388D">
        <w:rPr>
          <w:sz w:val="24"/>
          <w:szCs w:val="24"/>
        </w:rPr>
        <w:t>limate c</w:t>
      </w:r>
      <w:r w:rsidR="00AC6009">
        <w:rPr>
          <w:sz w:val="24"/>
          <w:szCs w:val="24"/>
        </w:rPr>
        <w:t>risis</w:t>
      </w:r>
      <w:r w:rsidRPr="0043388D">
        <w:rPr>
          <w:sz w:val="24"/>
          <w:szCs w:val="24"/>
        </w:rPr>
        <w:t xml:space="preserve"> and the measures taken to address it will impact our daily lives. EDF advocacy will aim to: </w:t>
      </w:r>
    </w:p>
    <w:p w14:paraId="4C47468E" w14:textId="0C531C95" w:rsidR="00846960" w:rsidRPr="0043388D" w:rsidRDefault="00846960" w:rsidP="00846960">
      <w:pPr>
        <w:pStyle w:val="ListParagraph"/>
        <w:numPr>
          <w:ilvl w:val="0"/>
          <w:numId w:val="2"/>
        </w:numPr>
        <w:spacing w:before="200" w:line="360" w:lineRule="auto"/>
        <w:rPr>
          <w:rFonts w:ascii="Arial" w:eastAsia="Arial" w:hAnsi="Arial" w:cs="Arial"/>
          <w:sz w:val="24"/>
          <w:szCs w:val="24"/>
        </w:rPr>
      </w:pPr>
      <w:r w:rsidRPr="0043388D">
        <w:rPr>
          <w:rFonts w:ascii="Arial" w:eastAsia="Arial" w:hAnsi="Arial" w:cs="Arial"/>
          <w:sz w:val="24"/>
          <w:szCs w:val="24"/>
        </w:rPr>
        <w:t>Influence the development of inclusive, accessible climate policies which advance the human rights of persons with disabilities; these policies include but are not limited to transport,</w:t>
      </w:r>
      <w:r w:rsidR="00B763E2">
        <w:rPr>
          <w:rFonts w:ascii="Arial" w:eastAsia="Arial" w:hAnsi="Arial" w:cs="Arial"/>
          <w:sz w:val="24"/>
          <w:szCs w:val="24"/>
        </w:rPr>
        <w:t xml:space="preserve"> </w:t>
      </w:r>
      <w:r w:rsidR="004C7209" w:rsidRPr="004C7209">
        <w:rPr>
          <w:rFonts w:ascii="Arial" w:eastAsia="Arial" w:hAnsi="Arial" w:cs="Arial"/>
          <w:sz w:val="24"/>
          <w:szCs w:val="24"/>
        </w:rPr>
        <w:t>food security and access to adequate nutrition for all,</w:t>
      </w:r>
      <w:r w:rsidRPr="0043388D">
        <w:rPr>
          <w:rFonts w:ascii="Arial" w:eastAsia="Arial" w:hAnsi="Arial" w:cs="Arial"/>
          <w:sz w:val="24"/>
          <w:szCs w:val="24"/>
        </w:rPr>
        <w:t xml:space="preserve"> energy/energy pricing, infrastructure, communications, economic transition, employment and training, education, disaster preparedness and management and humanitarian action. </w:t>
      </w:r>
    </w:p>
    <w:p w14:paraId="656A85FB" w14:textId="77777777" w:rsidR="00846960" w:rsidRPr="001356D1" w:rsidRDefault="00846960" w:rsidP="00846960">
      <w:pPr>
        <w:pStyle w:val="ListParagraph"/>
        <w:numPr>
          <w:ilvl w:val="0"/>
          <w:numId w:val="2"/>
        </w:numPr>
        <w:spacing w:before="200" w:line="360" w:lineRule="auto"/>
        <w:rPr>
          <w:rFonts w:ascii="Arial" w:hAnsi="Arial" w:cs="Arial"/>
        </w:rPr>
      </w:pPr>
      <w:r w:rsidRPr="001356D1">
        <w:rPr>
          <w:rFonts w:ascii="Arial" w:eastAsia="Arial" w:hAnsi="Arial" w:cs="Arial"/>
          <w:sz w:val="24"/>
          <w:szCs w:val="24"/>
        </w:rPr>
        <w:t>No policy measures proposed or adopted should in any way infringe on the rights of persons with disabilities or reinforce discrimination</w:t>
      </w:r>
    </w:p>
    <w:p w14:paraId="52550FA4" w14:textId="0F886A71" w:rsidR="59B346F6" w:rsidRPr="00D45649" w:rsidRDefault="59B346F6" w:rsidP="003E4D3B">
      <w:pPr>
        <w:spacing w:before="200" w:after="0" w:line="360" w:lineRule="auto"/>
        <w:rPr>
          <w:rStyle w:val="eop"/>
        </w:rPr>
      </w:pPr>
    </w:p>
    <w:p w14:paraId="36A6C8A4" w14:textId="4728BF3C" w:rsidR="00321A3B" w:rsidRPr="00FF0878" w:rsidRDefault="24536013" w:rsidP="00D45649">
      <w:pPr>
        <w:pStyle w:val="Heading2"/>
        <w:spacing w:line="360" w:lineRule="auto"/>
      </w:pPr>
      <w:bookmarkStart w:id="84" w:name="_Toc105141030"/>
      <w:bookmarkStart w:id="85" w:name="_Toc1454428937"/>
      <w:bookmarkStart w:id="86" w:name="_Toc854958168"/>
      <w:bookmarkStart w:id="87" w:name="_Toc811970797"/>
      <w:bookmarkStart w:id="88" w:name="_Toc1008603552"/>
      <w:bookmarkStart w:id="89" w:name="_Toc272365084"/>
      <w:bookmarkStart w:id="90" w:name="_Toc354607829"/>
      <w:r w:rsidRPr="00FF0878">
        <w:rPr>
          <w:szCs w:val="24"/>
        </w:rPr>
        <w:t>Building capacity</w:t>
      </w:r>
      <w:bookmarkEnd w:id="84"/>
      <w:r w:rsidRPr="00FF0878">
        <w:rPr>
          <w:szCs w:val="24"/>
        </w:rPr>
        <w:t xml:space="preserve"> </w:t>
      </w:r>
      <w:bookmarkEnd w:id="85"/>
      <w:bookmarkEnd w:id="86"/>
      <w:bookmarkEnd w:id="87"/>
      <w:bookmarkEnd w:id="88"/>
      <w:bookmarkEnd w:id="89"/>
      <w:bookmarkEnd w:id="90"/>
    </w:p>
    <w:p w14:paraId="22D97477" w14:textId="32AEF4D4" w:rsidR="00321A3B" w:rsidRPr="00D45649" w:rsidRDefault="68D16807" w:rsidP="00D45649">
      <w:pPr>
        <w:spacing w:before="200" w:after="0" w:line="360" w:lineRule="auto"/>
        <w:rPr>
          <w:sz w:val="24"/>
          <w:szCs w:val="24"/>
        </w:rPr>
      </w:pPr>
      <w:r w:rsidRPr="00D45649">
        <w:rPr>
          <w:sz w:val="24"/>
          <w:szCs w:val="24"/>
        </w:rPr>
        <w:t xml:space="preserve">It is important that we build knowledge skills and resources within the EDF secretariat and membership if we are to be successful for both our advocacy work and our environmental sustainability measures. </w:t>
      </w:r>
    </w:p>
    <w:p w14:paraId="3DA53BE9" w14:textId="799206B8" w:rsidR="00321A3B" w:rsidRPr="00D45649" w:rsidRDefault="6F9427AE" w:rsidP="00D45649">
      <w:pPr>
        <w:spacing w:before="200" w:after="0" w:line="360" w:lineRule="auto"/>
        <w:rPr>
          <w:sz w:val="24"/>
          <w:szCs w:val="24"/>
        </w:rPr>
      </w:pPr>
      <w:r w:rsidRPr="00130B9D">
        <w:rPr>
          <w:b/>
          <w:bCs/>
          <w:sz w:val="24"/>
          <w:szCs w:val="24"/>
        </w:rPr>
        <w:t>Build staff capacity</w:t>
      </w:r>
      <w:r w:rsidRPr="00D45649">
        <w:rPr>
          <w:sz w:val="24"/>
          <w:szCs w:val="24"/>
        </w:rPr>
        <w:t>: The EDF secretariat will be fully aware of the environmental impact of our full range of work and will be able to identify and implement mitigation steps so that EDF reduces its negative impact on the environment. Staff will be informed about the choices and their impact and be able to weigh up factors such as accessibility with sustainability. This will be done through a series of staff trainings and a toolkit to be developed for our office. In addition, as policies are revised over the coming years, there will be an environmental sustainability section which will be inserted to align our work to this policy.  (2022 and 2023)</w:t>
      </w:r>
    </w:p>
    <w:p w14:paraId="75B03D39" w14:textId="5E4C6669" w:rsidR="00321A3B" w:rsidRPr="00D45649" w:rsidRDefault="68D16807" w:rsidP="00D45649">
      <w:pPr>
        <w:spacing w:before="200" w:after="0" w:line="360" w:lineRule="auto"/>
        <w:rPr>
          <w:sz w:val="24"/>
          <w:szCs w:val="24"/>
        </w:rPr>
      </w:pPr>
      <w:r w:rsidRPr="00130B9D">
        <w:rPr>
          <w:b/>
          <w:bCs/>
          <w:sz w:val="24"/>
          <w:szCs w:val="24"/>
        </w:rPr>
        <w:lastRenderedPageBreak/>
        <w:t>Build capacity within broader EDF</w:t>
      </w:r>
      <w:r w:rsidRPr="00D45649">
        <w:rPr>
          <w:sz w:val="24"/>
          <w:szCs w:val="24"/>
        </w:rPr>
        <w:t xml:space="preserve">: EDF will create opportunities for learning and exchange for DPOs in environmental </w:t>
      </w:r>
      <w:r w:rsidR="0026495C" w:rsidRPr="0026495C">
        <w:rPr>
          <w:sz w:val="24"/>
          <w:szCs w:val="24"/>
        </w:rPr>
        <w:t>sustainability and</w:t>
      </w:r>
      <w:r w:rsidRPr="00D45649">
        <w:rPr>
          <w:sz w:val="24"/>
          <w:szCs w:val="24"/>
        </w:rPr>
        <w:t xml:space="preserve"> make technical resources available to its membership</w:t>
      </w:r>
      <w:r w:rsidR="0023068B">
        <w:rPr>
          <w:sz w:val="24"/>
          <w:szCs w:val="24"/>
        </w:rPr>
        <w:t xml:space="preserve">, </w:t>
      </w:r>
      <w:r w:rsidR="004D6767">
        <w:rPr>
          <w:sz w:val="24"/>
          <w:szCs w:val="24"/>
        </w:rPr>
        <w:t xml:space="preserve">especially with </w:t>
      </w:r>
      <w:r w:rsidR="0080689E">
        <w:rPr>
          <w:sz w:val="24"/>
          <w:szCs w:val="24"/>
        </w:rPr>
        <w:t>EDF members and delegates who are most active on climate issues</w:t>
      </w:r>
      <w:r w:rsidRPr="00D45649">
        <w:rPr>
          <w:sz w:val="24"/>
          <w:szCs w:val="24"/>
        </w:rPr>
        <w:t xml:space="preserve"> (2023-2025)</w:t>
      </w:r>
      <w:r w:rsidR="007F38D4">
        <w:rPr>
          <w:sz w:val="24"/>
          <w:szCs w:val="24"/>
        </w:rPr>
        <w:t xml:space="preserve">. </w:t>
      </w:r>
    </w:p>
    <w:p w14:paraId="495AA2BC" w14:textId="1E9DB6AE" w:rsidR="00321A3B" w:rsidRDefault="24536013" w:rsidP="00D45649">
      <w:pPr>
        <w:spacing w:before="200" w:after="0" w:line="360" w:lineRule="auto"/>
        <w:rPr>
          <w:sz w:val="24"/>
          <w:szCs w:val="24"/>
        </w:rPr>
      </w:pPr>
      <w:r w:rsidRPr="00130B9D">
        <w:rPr>
          <w:b/>
          <w:bCs/>
          <w:sz w:val="24"/>
          <w:szCs w:val="24"/>
        </w:rPr>
        <w:t>Develop technical resources</w:t>
      </w:r>
      <w:r w:rsidRPr="00D45649">
        <w:rPr>
          <w:sz w:val="24"/>
          <w:szCs w:val="24"/>
        </w:rPr>
        <w:t>: EDF will have human, technical and financial resources available for its own use, and its membership who wish to strengthen their work on environmental sustainability. This will be done through fundraising and cooperation and partnership with environmental expert networks. (202</w:t>
      </w:r>
      <w:r w:rsidR="0080689E">
        <w:rPr>
          <w:sz w:val="24"/>
          <w:szCs w:val="24"/>
        </w:rPr>
        <w:t>3</w:t>
      </w:r>
      <w:r w:rsidRPr="00D45649">
        <w:rPr>
          <w:sz w:val="24"/>
          <w:szCs w:val="24"/>
        </w:rPr>
        <w:t xml:space="preserve"> and 202</w:t>
      </w:r>
      <w:r w:rsidR="0080689E">
        <w:rPr>
          <w:sz w:val="24"/>
          <w:szCs w:val="24"/>
        </w:rPr>
        <w:t>4</w:t>
      </w:r>
      <w:r w:rsidRPr="00D45649">
        <w:rPr>
          <w:sz w:val="24"/>
          <w:szCs w:val="24"/>
        </w:rPr>
        <w:t>)</w:t>
      </w:r>
    </w:p>
    <w:p w14:paraId="0FD44DB0" w14:textId="6D71BED4" w:rsidR="711D4D05" w:rsidRDefault="711D4D05" w:rsidP="711D4D05"/>
    <w:p w14:paraId="741A0330" w14:textId="7B0588B2" w:rsidR="00FF0878" w:rsidRDefault="645A8299" w:rsidP="00FF0878">
      <w:pPr>
        <w:pStyle w:val="Heading1"/>
        <w:spacing w:before="200" w:line="360" w:lineRule="auto"/>
        <w:rPr>
          <w:rStyle w:val="eop"/>
          <w:rFonts w:eastAsia="Arial" w:cs="Arial"/>
          <w:sz w:val="24"/>
          <w:szCs w:val="24"/>
        </w:rPr>
      </w:pPr>
      <w:bookmarkStart w:id="91" w:name="_Toc105141031"/>
      <w:bookmarkStart w:id="92" w:name="_Toc1021990348"/>
      <w:bookmarkStart w:id="93" w:name="_Toc1638825939"/>
      <w:bookmarkStart w:id="94" w:name="_Toc94082704"/>
      <w:bookmarkStart w:id="95" w:name="_Toc1671585252"/>
      <w:bookmarkStart w:id="96" w:name="_Toc321059716"/>
      <w:bookmarkStart w:id="97" w:name="_Toc1633656643"/>
      <w:r>
        <w:t>Measuring progress</w:t>
      </w:r>
      <w:bookmarkEnd w:id="91"/>
      <w:r>
        <w:t xml:space="preserve"> </w:t>
      </w:r>
      <w:bookmarkEnd w:id="92"/>
      <w:bookmarkEnd w:id="93"/>
      <w:bookmarkEnd w:id="94"/>
      <w:bookmarkEnd w:id="95"/>
      <w:bookmarkEnd w:id="96"/>
      <w:bookmarkEnd w:id="97"/>
    </w:p>
    <w:p w14:paraId="2AD82013" w14:textId="3EAFA9A7" w:rsidR="009675D8" w:rsidRPr="00BE7D1E" w:rsidRDefault="6F9427AE" w:rsidP="00EB0CBC">
      <w:pPr>
        <w:rPr>
          <w:rStyle w:val="eop"/>
          <w:rFonts w:eastAsia="Arial" w:cs="Arial"/>
          <w:sz w:val="24"/>
          <w:szCs w:val="24"/>
        </w:rPr>
      </w:pPr>
      <w:r w:rsidRPr="00BE7D1E">
        <w:rPr>
          <w:rStyle w:val="eop"/>
          <w:rFonts w:eastAsia="Arial" w:cs="Arial"/>
          <w:color w:val="000000" w:themeColor="text1"/>
          <w:sz w:val="24"/>
          <w:szCs w:val="24"/>
        </w:rPr>
        <w:t>Measuring: EDF has a clear overview on its annual environmental impact for its operations, its meetings and events, and its communications and publications, and its events. (2022)</w:t>
      </w:r>
    </w:p>
    <w:p w14:paraId="75123F56" w14:textId="06EB4467" w:rsidR="009675D8" w:rsidRPr="00BE7D1E" w:rsidRDefault="6F9427AE" w:rsidP="00BE7D1E">
      <w:pPr>
        <w:pStyle w:val="ListParagraph"/>
        <w:numPr>
          <w:ilvl w:val="0"/>
          <w:numId w:val="20"/>
        </w:numPr>
        <w:spacing w:before="200" w:after="0" w:line="360" w:lineRule="auto"/>
        <w:textAlignment w:val="baseline"/>
        <w:rPr>
          <w:rStyle w:val="eop"/>
          <w:rFonts w:ascii="Arial" w:eastAsia="Arial" w:hAnsi="Arial" w:cs="Arial"/>
          <w:sz w:val="24"/>
          <w:szCs w:val="24"/>
        </w:rPr>
      </w:pPr>
      <w:r w:rsidRPr="00BE7D1E">
        <w:rPr>
          <w:rStyle w:val="eop"/>
          <w:rFonts w:ascii="Arial" w:eastAsia="Arial" w:hAnsi="Arial" w:cs="Arial"/>
          <w:sz w:val="24"/>
          <w:szCs w:val="24"/>
        </w:rPr>
        <w:t>Mainstreaming: EDF includes environmental impact in its work planning: for events, for communications and publications (2023) and in all HR, administration, travel and procurement policies (2022-2025)</w:t>
      </w:r>
    </w:p>
    <w:p w14:paraId="78B6C164" w14:textId="2D8EDC66" w:rsidR="009675D8" w:rsidRPr="00BE7D1E" w:rsidRDefault="4951B8DC" w:rsidP="006A12F9">
      <w:pPr>
        <w:spacing w:before="200" w:after="0" w:line="360" w:lineRule="auto"/>
        <w:ind w:firstLine="720"/>
        <w:textAlignment w:val="baseline"/>
        <w:rPr>
          <w:rStyle w:val="eop"/>
          <w:sz w:val="24"/>
          <w:szCs w:val="24"/>
        </w:rPr>
      </w:pPr>
      <w:r w:rsidRPr="00BE7D1E">
        <w:rPr>
          <w:rStyle w:val="eop"/>
          <w:rFonts w:eastAsia="Arial" w:cs="Arial"/>
          <w:b/>
          <w:bCs/>
          <w:sz w:val="24"/>
          <w:szCs w:val="24"/>
        </w:rPr>
        <w:t>Indicator:</w:t>
      </w:r>
      <w:r w:rsidRPr="00BE7D1E">
        <w:rPr>
          <w:rStyle w:val="eop"/>
          <w:rFonts w:eastAsia="Arial" w:cs="Arial"/>
          <w:sz w:val="24"/>
          <w:szCs w:val="24"/>
        </w:rPr>
        <w:t xml:space="preserve"> </w:t>
      </w:r>
      <w:r w:rsidR="006A12F9">
        <w:rPr>
          <w:rStyle w:val="eop"/>
          <w:rFonts w:eastAsia="Arial" w:cs="Arial"/>
          <w:sz w:val="24"/>
          <w:szCs w:val="24"/>
        </w:rPr>
        <w:t>Number of c</w:t>
      </w:r>
      <w:r w:rsidRPr="00BE7D1E">
        <w:rPr>
          <w:rStyle w:val="eop"/>
          <w:rFonts w:eastAsia="Arial" w:cs="Arial"/>
          <w:sz w:val="24"/>
          <w:szCs w:val="24"/>
        </w:rPr>
        <w:t>hecklist</w:t>
      </w:r>
      <w:r w:rsidR="00F32C11">
        <w:rPr>
          <w:rStyle w:val="eop"/>
          <w:rFonts w:eastAsia="Arial" w:cs="Arial"/>
          <w:sz w:val="24"/>
          <w:szCs w:val="24"/>
        </w:rPr>
        <w:t>s by work area</w:t>
      </w:r>
      <w:r w:rsidRPr="00BE7D1E">
        <w:rPr>
          <w:rStyle w:val="eop"/>
          <w:rFonts w:eastAsia="Arial" w:cs="Arial"/>
          <w:sz w:val="24"/>
          <w:szCs w:val="24"/>
        </w:rPr>
        <w:t xml:space="preserve"> focussing on sustainability</w:t>
      </w:r>
    </w:p>
    <w:p w14:paraId="591998F7" w14:textId="2C9AA91B" w:rsidR="009675D8" w:rsidRPr="00BE7D1E" w:rsidRDefault="6F9427AE" w:rsidP="00BE7D1E">
      <w:pPr>
        <w:pStyle w:val="ListParagraph"/>
        <w:numPr>
          <w:ilvl w:val="0"/>
          <w:numId w:val="20"/>
        </w:numPr>
        <w:spacing w:before="200" w:after="0" w:line="360" w:lineRule="auto"/>
        <w:textAlignment w:val="baseline"/>
        <w:rPr>
          <w:rStyle w:val="eop"/>
          <w:rFonts w:ascii="Arial" w:eastAsia="Arial" w:hAnsi="Arial" w:cs="Arial"/>
          <w:sz w:val="24"/>
          <w:szCs w:val="24"/>
        </w:rPr>
      </w:pPr>
      <w:r w:rsidRPr="00BE7D1E">
        <w:rPr>
          <w:rStyle w:val="eop"/>
          <w:rFonts w:ascii="Arial" w:eastAsia="Arial" w:hAnsi="Arial" w:cs="Arial"/>
          <w:sz w:val="24"/>
          <w:szCs w:val="24"/>
        </w:rPr>
        <w:t>Reporting back: EDF reports on the measures it has taken to reduce environmental impact (2023-2025)</w:t>
      </w:r>
    </w:p>
    <w:p w14:paraId="6F5D5F2A" w14:textId="38794DA7" w:rsidR="009675D8" w:rsidRPr="00BE7D1E" w:rsidRDefault="4951B8DC" w:rsidP="00BE7D1E">
      <w:pPr>
        <w:spacing w:before="200" w:after="0" w:line="360" w:lineRule="auto"/>
        <w:ind w:firstLine="720"/>
        <w:textAlignment w:val="baseline"/>
        <w:rPr>
          <w:rStyle w:val="eop"/>
          <w:rFonts w:eastAsia="Arial" w:cs="Arial"/>
          <w:sz w:val="24"/>
          <w:szCs w:val="24"/>
        </w:rPr>
      </w:pPr>
      <w:r w:rsidRPr="00BE7D1E">
        <w:rPr>
          <w:rStyle w:val="eop"/>
          <w:rFonts w:eastAsia="Arial" w:cs="Arial"/>
          <w:b/>
          <w:bCs/>
          <w:sz w:val="24"/>
          <w:szCs w:val="24"/>
        </w:rPr>
        <w:t>Indicator:</w:t>
      </w:r>
      <w:r w:rsidRPr="00BE7D1E">
        <w:rPr>
          <w:rStyle w:val="eop"/>
          <w:rFonts w:eastAsia="Arial" w:cs="Arial"/>
          <w:sz w:val="24"/>
          <w:szCs w:val="24"/>
        </w:rPr>
        <w:t xml:space="preserve"> Number of articles on EDF website and in newsletters</w:t>
      </w:r>
    </w:p>
    <w:p w14:paraId="3D031747" w14:textId="50961218" w:rsidR="009675D8" w:rsidRPr="00BE7D1E" w:rsidRDefault="6F9427AE" w:rsidP="00BE7D1E">
      <w:pPr>
        <w:pStyle w:val="ListParagraph"/>
        <w:numPr>
          <w:ilvl w:val="0"/>
          <w:numId w:val="20"/>
        </w:numPr>
        <w:spacing w:before="200" w:after="0" w:line="360" w:lineRule="auto"/>
        <w:textAlignment w:val="baseline"/>
        <w:rPr>
          <w:rStyle w:val="eop"/>
          <w:sz w:val="24"/>
          <w:szCs w:val="24"/>
        </w:rPr>
      </w:pPr>
      <w:r w:rsidRPr="00BE7D1E">
        <w:rPr>
          <w:rStyle w:val="eop"/>
          <w:rFonts w:ascii="Arial" w:eastAsia="Arial" w:hAnsi="Arial" w:cs="Arial"/>
          <w:sz w:val="24"/>
          <w:szCs w:val="24"/>
        </w:rPr>
        <w:t>Building staff capacity</w:t>
      </w:r>
    </w:p>
    <w:p w14:paraId="0AD5249E" w14:textId="67DE675E" w:rsidR="009675D8" w:rsidRPr="00BE7D1E" w:rsidRDefault="4951B8DC" w:rsidP="00BE7D1E">
      <w:pPr>
        <w:spacing w:before="200" w:after="0" w:line="360" w:lineRule="auto"/>
        <w:ind w:firstLine="720"/>
        <w:textAlignment w:val="baseline"/>
        <w:rPr>
          <w:rStyle w:val="eop"/>
          <w:rFonts w:eastAsia="Arial" w:cs="Arial"/>
          <w:sz w:val="24"/>
          <w:szCs w:val="24"/>
        </w:rPr>
      </w:pPr>
      <w:r w:rsidRPr="00BE7D1E">
        <w:rPr>
          <w:rStyle w:val="eop"/>
          <w:rFonts w:eastAsia="Arial" w:cs="Arial"/>
          <w:b/>
          <w:bCs/>
          <w:sz w:val="24"/>
          <w:szCs w:val="24"/>
        </w:rPr>
        <w:t>Indicator:</w:t>
      </w:r>
      <w:r w:rsidRPr="00BE7D1E">
        <w:rPr>
          <w:rStyle w:val="eop"/>
          <w:rFonts w:eastAsia="Arial" w:cs="Arial"/>
          <w:sz w:val="24"/>
          <w:szCs w:val="24"/>
        </w:rPr>
        <w:t xml:space="preserve"> Number of staff trainings given on the topic</w:t>
      </w:r>
      <w:r w:rsidR="0080689E">
        <w:rPr>
          <w:rStyle w:val="eop"/>
          <w:rFonts w:eastAsia="Arial" w:cs="Arial"/>
          <w:sz w:val="24"/>
          <w:szCs w:val="24"/>
        </w:rPr>
        <w:t xml:space="preserve"> and new initiatives taken by staff </w:t>
      </w:r>
    </w:p>
    <w:p w14:paraId="688A84ED" w14:textId="6005C69B" w:rsidR="009675D8" w:rsidRPr="00BE7D1E" w:rsidRDefault="6F9427AE" w:rsidP="00BE7D1E">
      <w:pPr>
        <w:pStyle w:val="ListParagraph"/>
        <w:numPr>
          <w:ilvl w:val="0"/>
          <w:numId w:val="20"/>
        </w:numPr>
        <w:spacing w:before="200" w:after="0" w:line="360" w:lineRule="auto"/>
        <w:rPr>
          <w:rStyle w:val="eop"/>
          <w:rFonts w:ascii="Arial" w:eastAsia="Arial" w:hAnsi="Arial" w:cs="Arial"/>
          <w:sz w:val="24"/>
          <w:szCs w:val="24"/>
        </w:rPr>
      </w:pPr>
      <w:r w:rsidRPr="00BE7D1E">
        <w:rPr>
          <w:rStyle w:val="eop"/>
          <w:rFonts w:ascii="Arial" w:eastAsia="Arial" w:hAnsi="Arial" w:cs="Arial"/>
          <w:sz w:val="24"/>
          <w:szCs w:val="24"/>
        </w:rPr>
        <w:t>Building capacity within broader EDF:</w:t>
      </w:r>
    </w:p>
    <w:p w14:paraId="69023092" w14:textId="5D4A7DDC" w:rsidR="009675D8" w:rsidRPr="00BE7D1E" w:rsidRDefault="4951B8DC" w:rsidP="00BE7D1E">
      <w:pPr>
        <w:spacing w:before="200" w:after="0" w:line="360" w:lineRule="auto"/>
        <w:ind w:firstLine="720"/>
        <w:rPr>
          <w:rStyle w:val="eop"/>
          <w:rFonts w:eastAsia="Arial" w:cs="Arial"/>
          <w:sz w:val="24"/>
          <w:szCs w:val="24"/>
        </w:rPr>
      </w:pPr>
      <w:r w:rsidRPr="00BE7D1E">
        <w:rPr>
          <w:rStyle w:val="eop"/>
          <w:rFonts w:eastAsia="Arial" w:cs="Arial"/>
          <w:b/>
          <w:bCs/>
          <w:sz w:val="24"/>
          <w:szCs w:val="24"/>
        </w:rPr>
        <w:t>Indicator:</w:t>
      </w:r>
      <w:r w:rsidRPr="00BE7D1E">
        <w:rPr>
          <w:rStyle w:val="eop"/>
          <w:rFonts w:eastAsia="Arial" w:cs="Arial"/>
          <w:sz w:val="24"/>
          <w:szCs w:val="24"/>
        </w:rPr>
        <w:t xml:space="preserve"> Number of info sessions and trainings run for EDF members</w:t>
      </w:r>
      <w:r w:rsidR="0080689E">
        <w:rPr>
          <w:rStyle w:val="eop"/>
          <w:rFonts w:eastAsia="Arial" w:cs="Arial"/>
          <w:sz w:val="24"/>
          <w:szCs w:val="24"/>
        </w:rPr>
        <w:t xml:space="preserve"> and new initiatives taken by members</w:t>
      </w:r>
    </w:p>
    <w:p w14:paraId="60683876" w14:textId="38762D55" w:rsidR="009675D8" w:rsidRPr="00BE7D1E" w:rsidRDefault="6F9427AE" w:rsidP="00BE7D1E">
      <w:pPr>
        <w:pStyle w:val="ListParagraph"/>
        <w:numPr>
          <w:ilvl w:val="0"/>
          <w:numId w:val="20"/>
        </w:numPr>
        <w:spacing w:before="200" w:after="0" w:line="360" w:lineRule="auto"/>
        <w:rPr>
          <w:rStyle w:val="eop"/>
          <w:sz w:val="24"/>
          <w:szCs w:val="24"/>
        </w:rPr>
      </w:pPr>
      <w:r w:rsidRPr="00BE7D1E">
        <w:rPr>
          <w:rStyle w:val="eop"/>
          <w:rFonts w:ascii="Arial" w:eastAsia="Arial" w:hAnsi="Arial" w:cs="Arial"/>
          <w:sz w:val="24"/>
          <w:szCs w:val="24"/>
        </w:rPr>
        <w:t>Develop technical resources:</w:t>
      </w:r>
    </w:p>
    <w:p w14:paraId="3DA4028F" w14:textId="6F551AB1" w:rsidR="009675D8" w:rsidRPr="00BE7D1E" w:rsidRDefault="4951B8DC" w:rsidP="00BE7D1E">
      <w:pPr>
        <w:spacing w:before="200" w:after="0" w:line="360" w:lineRule="auto"/>
        <w:ind w:firstLine="720"/>
        <w:rPr>
          <w:rStyle w:val="eop"/>
          <w:rFonts w:eastAsia="Arial" w:cs="Arial"/>
          <w:sz w:val="24"/>
          <w:szCs w:val="24"/>
        </w:rPr>
      </w:pPr>
      <w:r w:rsidRPr="00BE7D1E">
        <w:rPr>
          <w:rStyle w:val="eop"/>
          <w:rFonts w:eastAsia="Arial" w:cs="Arial"/>
          <w:b/>
          <w:bCs/>
          <w:sz w:val="24"/>
          <w:szCs w:val="24"/>
        </w:rPr>
        <w:t>Indicator:</w:t>
      </w:r>
      <w:r w:rsidRPr="00BE7D1E">
        <w:rPr>
          <w:rStyle w:val="eop"/>
          <w:rFonts w:eastAsia="Arial" w:cs="Arial"/>
          <w:sz w:val="24"/>
          <w:szCs w:val="24"/>
        </w:rPr>
        <w:t xml:space="preserve"> Number of guidance documents published and distributed</w:t>
      </w:r>
    </w:p>
    <w:p w14:paraId="1736D5C7" w14:textId="332E8097" w:rsidR="009675D8" w:rsidRDefault="009675D8" w:rsidP="711D4D05">
      <w:pPr>
        <w:spacing w:after="160" w:line="259" w:lineRule="auto"/>
        <w:rPr>
          <w:rStyle w:val="eop"/>
        </w:rPr>
      </w:pPr>
    </w:p>
    <w:p w14:paraId="5FAFD00C" w14:textId="7C5646CE" w:rsidR="009675D8" w:rsidRDefault="009675D8" w:rsidP="6F9427AE">
      <w:pPr>
        <w:pStyle w:val="paragraph"/>
        <w:spacing w:before="0" w:beforeAutospacing="0" w:after="0" w:afterAutospacing="0" w:line="360" w:lineRule="auto"/>
        <w:textAlignment w:val="baseline"/>
      </w:pPr>
    </w:p>
    <w:p w14:paraId="0EDDEC3C" w14:textId="20CE9E0C" w:rsidR="711D4D05" w:rsidRDefault="711D4D05">
      <w:r>
        <w:br w:type="page"/>
      </w:r>
    </w:p>
    <w:p w14:paraId="044727D8" w14:textId="497F65C9" w:rsidR="00E2238F" w:rsidRDefault="6F9427AE" w:rsidP="711D4D05">
      <w:pPr>
        <w:pStyle w:val="Heading1"/>
      </w:pPr>
      <w:bookmarkStart w:id="98" w:name="_Annex_1._EDF"/>
      <w:bookmarkStart w:id="99" w:name="_Toc105141032"/>
      <w:bookmarkStart w:id="100" w:name="_Toc93050470"/>
      <w:bookmarkStart w:id="101" w:name="_Toc1686671917"/>
      <w:bookmarkStart w:id="102" w:name="_Toc1742880653"/>
      <w:bookmarkStart w:id="103" w:name="_Toc968872098"/>
      <w:bookmarkStart w:id="104" w:name="_Toc998404765"/>
      <w:bookmarkStart w:id="105" w:name="_Toc230430828"/>
      <w:bookmarkStart w:id="106" w:name="_Toc1638128448"/>
      <w:bookmarkEnd w:id="98"/>
      <w:r>
        <w:lastRenderedPageBreak/>
        <w:t xml:space="preserve">Annex </w:t>
      </w:r>
      <w:r w:rsidR="006A12F9">
        <w:t>1</w:t>
      </w:r>
      <w:r w:rsidR="00E05CF2">
        <w:tab/>
      </w:r>
      <w:r>
        <w:t>Our current partnerships and networks</w:t>
      </w:r>
      <w:bookmarkEnd w:id="99"/>
      <w:r>
        <w:t xml:space="preserve">  </w:t>
      </w:r>
      <w:bookmarkEnd w:id="100"/>
      <w:bookmarkEnd w:id="101"/>
      <w:bookmarkEnd w:id="102"/>
      <w:bookmarkEnd w:id="103"/>
      <w:bookmarkEnd w:id="104"/>
      <w:bookmarkEnd w:id="105"/>
      <w:bookmarkEnd w:id="106"/>
    </w:p>
    <w:p w14:paraId="38D031EE" w14:textId="77777777" w:rsidR="00E2238F" w:rsidRPr="003E4D3B" w:rsidRDefault="00E2238F" w:rsidP="003E4D3B">
      <w:pPr>
        <w:spacing w:before="200" w:after="0" w:line="360" w:lineRule="auto"/>
        <w:rPr>
          <w:rFonts w:cs="Arial"/>
          <w:b/>
          <w:bCs/>
          <w:sz w:val="24"/>
          <w:szCs w:val="24"/>
        </w:rPr>
      </w:pPr>
      <w:r w:rsidRPr="003E4D3B">
        <w:rPr>
          <w:rFonts w:cs="Arial"/>
          <w:b/>
          <w:bCs/>
          <w:sz w:val="24"/>
          <w:szCs w:val="24"/>
        </w:rPr>
        <w:t>Multi-stakeholder level</w:t>
      </w:r>
    </w:p>
    <w:p w14:paraId="26185499" w14:textId="77777777" w:rsidR="00E2238F" w:rsidRPr="007E73C2" w:rsidRDefault="6F9427AE" w:rsidP="003E4D3B">
      <w:pPr>
        <w:pStyle w:val="ListParagraph"/>
        <w:numPr>
          <w:ilvl w:val="1"/>
          <w:numId w:val="11"/>
        </w:numPr>
        <w:spacing w:before="200" w:after="0" w:line="360" w:lineRule="auto"/>
        <w:rPr>
          <w:rFonts w:ascii="Arial" w:hAnsi="Arial" w:cs="Arial"/>
          <w:sz w:val="24"/>
          <w:szCs w:val="24"/>
        </w:rPr>
      </w:pPr>
      <w:r w:rsidRPr="007E73C2">
        <w:rPr>
          <w:rFonts w:ascii="Arial" w:hAnsi="Arial" w:cs="Arial"/>
          <w:sz w:val="24"/>
          <w:szCs w:val="24"/>
        </w:rPr>
        <w:t xml:space="preserve">EDF is European Focal Point for the </w:t>
      </w:r>
      <w:hyperlink r:id="rId13">
        <w:r w:rsidRPr="003E4D3B">
          <w:rPr>
            <w:rFonts w:ascii="Arial" w:hAnsi="Arial"/>
          </w:rPr>
          <w:t>Global Thematic Group on Disaster Risk Reduction and Climate Action</w:t>
        </w:r>
      </w:hyperlink>
      <w:r w:rsidRPr="007E73C2">
        <w:rPr>
          <w:rFonts w:ascii="Arial" w:hAnsi="Arial" w:cs="Arial"/>
          <w:sz w:val="24"/>
          <w:szCs w:val="24"/>
        </w:rPr>
        <w:t xml:space="preserve"> (TG-DRRCA)</w:t>
      </w:r>
    </w:p>
    <w:p w14:paraId="0E7242F5" w14:textId="77777777" w:rsidR="00E2238F" w:rsidRPr="007E73C2" w:rsidRDefault="00E2238F" w:rsidP="003E4D3B">
      <w:pPr>
        <w:pStyle w:val="ListParagraph"/>
        <w:numPr>
          <w:ilvl w:val="1"/>
          <w:numId w:val="11"/>
        </w:numPr>
        <w:spacing w:before="200" w:after="0" w:line="360" w:lineRule="auto"/>
        <w:rPr>
          <w:rFonts w:ascii="Arial" w:hAnsi="Arial" w:cs="Arial"/>
          <w:b/>
          <w:bCs/>
          <w:sz w:val="24"/>
          <w:szCs w:val="24"/>
        </w:rPr>
      </w:pPr>
      <w:r w:rsidRPr="007E73C2">
        <w:rPr>
          <w:rFonts w:ascii="Arial" w:hAnsi="Arial" w:cs="Arial"/>
          <w:sz w:val="24"/>
          <w:szCs w:val="24"/>
        </w:rPr>
        <w:t xml:space="preserve">EDF is part of an informal multi-stakeholder group on climate action and disability. Members of group include International Disability Alliance (IDA), World Blind Union (WBU), CBM Global, McGill University, Human Rights Watch, Inclusion Scotland, Sustained Ability </w:t>
      </w:r>
    </w:p>
    <w:p w14:paraId="507F6E85" w14:textId="77777777" w:rsidR="00E2238F" w:rsidRPr="007E73C2" w:rsidRDefault="00E2238F" w:rsidP="003E4D3B">
      <w:pPr>
        <w:pStyle w:val="ListParagraph"/>
        <w:numPr>
          <w:ilvl w:val="1"/>
          <w:numId w:val="11"/>
        </w:numPr>
        <w:spacing w:before="200" w:after="0" w:line="360" w:lineRule="auto"/>
        <w:rPr>
          <w:rFonts w:ascii="Arial" w:hAnsi="Arial" w:cs="Arial"/>
          <w:b/>
          <w:bCs/>
          <w:sz w:val="24"/>
          <w:szCs w:val="24"/>
        </w:rPr>
      </w:pPr>
      <w:r w:rsidRPr="007E73C2">
        <w:rPr>
          <w:rFonts w:ascii="Arial" w:hAnsi="Arial" w:cs="Arial"/>
          <w:sz w:val="24"/>
          <w:szCs w:val="24"/>
        </w:rPr>
        <w:t>Part of the Disability-Inclusive Climate Action Research Program (DICARP) Advisory Panel (since May 2021)</w:t>
      </w:r>
    </w:p>
    <w:p w14:paraId="43BFC307" w14:textId="77777777" w:rsidR="00E2238F" w:rsidRPr="007E73C2" w:rsidRDefault="00E2238F" w:rsidP="003E4D3B">
      <w:pPr>
        <w:pStyle w:val="ListParagraph"/>
        <w:numPr>
          <w:ilvl w:val="1"/>
          <w:numId w:val="11"/>
        </w:numPr>
        <w:spacing w:before="200" w:after="0" w:line="360" w:lineRule="auto"/>
        <w:rPr>
          <w:rFonts w:ascii="Arial" w:hAnsi="Arial" w:cs="Arial"/>
          <w:b/>
          <w:bCs/>
          <w:sz w:val="24"/>
          <w:szCs w:val="24"/>
        </w:rPr>
      </w:pPr>
      <w:r w:rsidRPr="007E73C2">
        <w:rPr>
          <w:rFonts w:ascii="Arial" w:hAnsi="Arial" w:cs="Arial"/>
          <w:sz w:val="24"/>
          <w:szCs w:val="24"/>
        </w:rPr>
        <w:t>EDF is member of the “Just Transition Alliance” led by SOLIDAR</w:t>
      </w:r>
    </w:p>
    <w:p w14:paraId="02D316CD" w14:textId="77777777" w:rsidR="00015CAB" w:rsidRPr="00015CAB" w:rsidRDefault="00E2238F" w:rsidP="00015CAB">
      <w:pPr>
        <w:spacing w:before="200" w:after="0" w:line="360" w:lineRule="auto"/>
        <w:ind w:left="360"/>
        <w:rPr>
          <w:rFonts w:cs="Arial"/>
          <w:b/>
          <w:bCs/>
          <w:sz w:val="24"/>
          <w:szCs w:val="24"/>
        </w:rPr>
      </w:pPr>
      <w:r w:rsidRPr="00015CAB">
        <w:rPr>
          <w:rFonts w:cs="Arial"/>
          <w:b/>
          <w:bCs/>
          <w:sz w:val="24"/>
          <w:szCs w:val="24"/>
        </w:rPr>
        <w:t xml:space="preserve">Bilateral level </w:t>
      </w:r>
    </w:p>
    <w:p w14:paraId="2EA9ADCC" w14:textId="29D0A87D" w:rsidR="00E2238F" w:rsidRPr="00015CAB" w:rsidRDefault="00E2238F" w:rsidP="00015CAB">
      <w:pPr>
        <w:pStyle w:val="ListParagraph"/>
        <w:numPr>
          <w:ilvl w:val="0"/>
          <w:numId w:val="35"/>
        </w:numPr>
        <w:spacing w:before="200" w:after="0" w:line="360" w:lineRule="auto"/>
        <w:ind w:left="709"/>
        <w:rPr>
          <w:rFonts w:ascii="Arial" w:hAnsi="Arial" w:cs="Arial"/>
          <w:b/>
          <w:bCs/>
          <w:sz w:val="24"/>
          <w:szCs w:val="24"/>
        </w:rPr>
      </w:pPr>
      <w:r w:rsidRPr="00015CAB">
        <w:rPr>
          <w:rFonts w:ascii="Arial" w:hAnsi="Arial" w:cs="Arial"/>
          <w:sz w:val="24"/>
          <w:szCs w:val="24"/>
        </w:rPr>
        <w:t>EDF working with CBM</w:t>
      </w:r>
      <w:r w:rsidR="00015CAB">
        <w:rPr>
          <w:rFonts w:ascii="Arial" w:hAnsi="Arial" w:cs="Arial"/>
          <w:sz w:val="24"/>
          <w:szCs w:val="24"/>
        </w:rPr>
        <w:t xml:space="preserve"> </w:t>
      </w:r>
      <w:r w:rsidRPr="00015CAB">
        <w:rPr>
          <w:rFonts w:ascii="Arial" w:hAnsi="Arial" w:cs="Arial"/>
          <w:sz w:val="24"/>
          <w:szCs w:val="24"/>
        </w:rPr>
        <w:t>G</w:t>
      </w:r>
      <w:r w:rsidR="00015CAB">
        <w:rPr>
          <w:rFonts w:ascii="Arial" w:hAnsi="Arial" w:cs="Arial"/>
          <w:sz w:val="24"/>
          <w:szCs w:val="24"/>
        </w:rPr>
        <w:t>lobal</w:t>
      </w:r>
      <w:r w:rsidRPr="00015CAB">
        <w:rPr>
          <w:rFonts w:ascii="Arial" w:hAnsi="Arial" w:cs="Arial"/>
          <w:sz w:val="24"/>
          <w:szCs w:val="24"/>
        </w:rPr>
        <w:t xml:space="preserve"> on climate action resource development</w:t>
      </w:r>
    </w:p>
    <w:p w14:paraId="78D73F07" w14:textId="767510EF" w:rsidR="004521AE" w:rsidRPr="00015CAB" w:rsidRDefault="004521AE" w:rsidP="00015CAB">
      <w:pPr>
        <w:pStyle w:val="ListParagraph"/>
        <w:numPr>
          <w:ilvl w:val="0"/>
          <w:numId w:val="35"/>
        </w:numPr>
        <w:spacing w:before="200" w:after="0" w:line="360" w:lineRule="auto"/>
        <w:ind w:left="709"/>
        <w:rPr>
          <w:rFonts w:ascii="Arial" w:hAnsi="Arial" w:cs="Arial"/>
          <w:b/>
          <w:bCs/>
          <w:sz w:val="24"/>
          <w:szCs w:val="24"/>
        </w:rPr>
      </w:pPr>
      <w:r w:rsidRPr="00015CAB">
        <w:rPr>
          <w:rFonts w:ascii="Arial" w:hAnsi="Arial" w:cs="Arial"/>
          <w:sz w:val="24"/>
          <w:szCs w:val="24"/>
        </w:rPr>
        <w:t>EDF has worked with environmental NGOs such as the “Rethink Plastic Alliance” and the European Environmental Bureau</w:t>
      </w:r>
    </w:p>
    <w:p w14:paraId="65CB1E23" w14:textId="6EBE3D85" w:rsidR="009675D8" w:rsidRPr="00015CAB" w:rsidRDefault="00E2238F" w:rsidP="00015CAB">
      <w:pPr>
        <w:pStyle w:val="ListParagraph"/>
        <w:numPr>
          <w:ilvl w:val="0"/>
          <w:numId w:val="35"/>
        </w:numPr>
        <w:spacing w:before="200" w:after="0" w:line="360" w:lineRule="auto"/>
        <w:ind w:left="709"/>
        <w:rPr>
          <w:rFonts w:cs="Arial"/>
          <w:sz w:val="24"/>
          <w:szCs w:val="24"/>
          <w:lang w:val="en-US"/>
        </w:rPr>
      </w:pPr>
      <w:r w:rsidRPr="00015CAB">
        <w:rPr>
          <w:rFonts w:ascii="Arial" w:hAnsi="Arial" w:cs="Arial"/>
          <w:sz w:val="24"/>
          <w:szCs w:val="24"/>
        </w:rPr>
        <w:t xml:space="preserve">Institutional partners – EDF is working with the European Commission’s different services to give feedback on sustainable and inclusive policies; for </w:t>
      </w:r>
      <w:proofErr w:type="gramStart"/>
      <w:r w:rsidRPr="00015CAB">
        <w:rPr>
          <w:rFonts w:ascii="Arial" w:hAnsi="Arial" w:cs="Arial"/>
          <w:sz w:val="24"/>
          <w:szCs w:val="24"/>
        </w:rPr>
        <w:t>example</w:t>
      </w:r>
      <w:proofErr w:type="gramEnd"/>
      <w:r w:rsidRPr="00015CAB">
        <w:rPr>
          <w:rFonts w:ascii="Arial" w:hAnsi="Arial" w:cs="Arial"/>
          <w:sz w:val="24"/>
          <w:szCs w:val="24"/>
        </w:rPr>
        <w:t xml:space="preserve"> EDF is represented in the External Advisory Body on the Climate Pact (DG CLIMA) by the chair of the Youth Committee, Kamil Goungor</w:t>
      </w:r>
      <w:r w:rsidR="009675D8" w:rsidRPr="00015CAB">
        <w:rPr>
          <w:rFonts w:ascii="Verdana" w:hAnsi="Verdana" w:cs="Segoe UI"/>
          <w:sz w:val="21"/>
          <w:szCs w:val="21"/>
        </w:rPr>
        <w:br w:type="page"/>
      </w:r>
    </w:p>
    <w:p w14:paraId="2968EBB4" w14:textId="0696D06D" w:rsidR="00742299" w:rsidRDefault="52BAB855" w:rsidP="007E09CD">
      <w:pPr>
        <w:pStyle w:val="Heading1"/>
        <w:spacing w:before="200" w:line="360" w:lineRule="auto"/>
      </w:pPr>
      <w:bookmarkStart w:id="107" w:name="_Toc105141033"/>
      <w:bookmarkStart w:id="108" w:name="_Toc1752924940"/>
      <w:bookmarkStart w:id="109" w:name="_Toc1883870320"/>
      <w:bookmarkStart w:id="110" w:name="_Toc1542335048"/>
      <w:bookmarkStart w:id="111" w:name="_Toc1374191794"/>
      <w:bookmarkStart w:id="112" w:name="_Toc1030259820"/>
      <w:bookmarkStart w:id="113" w:name="_Toc1504051624"/>
      <w:r>
        <w:lastRenderedPageBreak/>
        <w:t xml:space="preserve">Annex </w:t>
      </w:r>
      <w:r w:rsidR="006A12F9">
        <w:t>2</w:t>
      </w:r>
      <w:r>
        <w:t xml:space="preserve"> Glossary of terms</w:t>
      </w:r>
      <w:bookmarkEnd w:id="107"/>
      <w:r>
        <w:t xml:space="preserve"> </w:t>
      </w:r>
      <w:bookmarkEnd w:id="108"/>
      <w:bookmarkEnd w:id="109"/>
      <w:bookmarkEnd w:id="110"/>
      <w:bookmarkEnd w:id="111"/>
      <w:bookmarkEnd w:id="112"/>
      <w:bookmarkEnd w:id="113"/>
    </w:p>
    <w:p w14:paraId="330D31C1" w14:textId="3321919F" w:rsidR="00D555DA" w:rsidRPr="000144AC" w:rsidRDefault="00D555DA" w:rsidP="00EB0CBC">
      <w:pPr>
        <w:pStyle w:val="ListParagraph"/>
        <w:numPr>
          <w:ilvl w:val="0"/>
          <w:numId w:val="33"/>
        </w:numPr>
        <w:rPr>
          <w:rFonts w:cs="Arial"/>
          <w:sz w:val="24"/>
          <w:szCs w:val="24"/>
          <w:lang w:val="en-US"/>
        </w:rPr>
      </w:pPr>
      <w:r w:rsidRPr="00EB0CBC">
        <w:rPr>
          <w:rFonts w:ascii="Arial" w:hAnsi="Arial" w:cs="Arial"/>
          <w:b/>
          <w:bCs/>
          <w:sz w:val="24"/>
          <w:szCs w:val="24"/>
          <w:lang w:val="en-US"/>
        </w:rPr>
        <w:t>Carbon footprint:</w:t>
      </w:r>
      <w:r w:rsidRPr="00EB0CBC">
        <w:rPr>
          <w:rFonts w:ascii="Arial" w:hAnsi="Arial" w:cs="Arial"/>
          <w:sz w:val="24"/>
          <w:szCs w:val="24"/>
          <w:lang w:val="en-US"/>
        </w:rPr>
        <w:t xml:space="preserve"> Carbon footprint is commonly used to refer to the total amount of greenhouse gases produced by an individual, household, building, organization, private company, or country over a particular </w:t>
      </w:r>
      <w:r w:rsidR="007E09CD" w:rsidRPr="00EB0CBC">
        <w:rPr>
          <w:rFonts w:ascii="Arial" w:hAnsi="Arial" w:cs="Arial"/>
          <w:sz w:val="24"/>
          <w:szCs w:val="24"/>
          <w:lang w:val="en-US"/>
        </w:rPr>
        <w:t>period</w:t>
      </w:r>
      <w:r w:rsidRPr="00EB0CBC">
        <w:rPr>
          <w:rFonts w:ascii="Arial" w:hAnsi="Arial" w:cs="Arial"/>
          <w:sz w:val="24"/>
          <w:szCs w:val="24"/>
          <w:lang w:val="en-US"/>
        </w:rPr>
        <w:t>.</w:t>
      </w:r>
    </w:p>
    <w:p w14:paraId="29DC5D99" w14:textId="77777777" w:rsidR="000144AC" w:rsidRPr="00EB0CBC" w:rsidRDefault="000144AC" w:rsidP="000144AC">
      <w:pPr>
        <w:pStyle w:val="ListParagraph"/>
        <w:rPr>
          <w:rFonts w:cs="Arial"/>
          <w:sz w:val="24"/>
          <w:szCs w:val="24"/>
          <w:lang w:val="en-US"/>
        </w:rPr>
      </w:pPr>
    </w:p>
    <w:p w14:paraId="20E38C2E" w14:textId="05FF9273" w:rsidR="00D555DA" w:rsidRPr="000144AC" w:rsidRDefault="00D555DA" w:rsidP="00EB0CBC">
      <w:pPr>
        <w:pStyle w:val="ListParagraph"/>
        <w:numPr>
          <w:ilvl w:val="0"/>
          <w:numId w:val="33"/>
        </w:numPr>
        <w:rPr>
          <w:rFonts w:cs="Arial"/>
          <w:sz w:val="24"/>
          <w:szCs w:val="24"/>
          <w:lang w:val="en-US"/>
        </w:rPr>
      </w:pPr>
      <w:r w:rsidRPr="00EB0CBC">
        <w:rPr>
          <w:rFonts w:ascii="Arial" w:hAnsi="Arial" w:cs="Arial"/>
          <w:b/>
          <w:bCs/>
          <w:sz w:val="24"/>
          <w:szCs w:val="24"/>
          <w:lang w:val="en-US"/>
        </w:rPr>
        <w:t>Climate:</w:t>
      </w:r>
      <w:r w:rsidRPr="00EB0CBC">
        <w:rPr>
          <w:rFonts w:ascii="Arial" w:hAnsi="Arial" w:cs="Arial"/>
          <w:sz w:val="24"/>
          <w:szCs w:val="24"/>
          <w:lang w:val="en-US"/>
        </w:rPr>
        <w:t xml:space="preserve"> Climate is defined as the statistical description of global weather over a period of months or years. The statistical quantities used to determine climate can include temperature, precipitation, and wind levels.</w:t>
      </w:r>
    </w:p>
    <w:p w14:paraId="371DD8B8" w14:textId="77777777" w:rsidR="000144AC" w:rsidRPr="000144AC" w:rsidRDefault="000144AC" w:rsidP="000144AC">
      <w:pPr>
        <w:pStyle w:val="ListParagraph"/>
        <w:rPr>
          <w:rFonts w:cs="Arial"/>
          <w:sz w:val="24"/>
          <w:szCs w:val="24"/>
          <w:lang w:val="en-US"/>
        </w:rPr>
      </w:pPr>
    </w:p>
    <w:p w14:paraId="38A1ED6A" w14:textId="77777777" w:rsidR="000144AC" w:rsidRPr="00EB0CBC" w:rsidRDefault="000144AC" w:rsidP="000144AC">
      <w:pPr>
        <w:pStyle w:val="ListParagraph"/>
        <w:rPr>
          <w:rFonts w:cs="Arial"/>
          <w:sz w:val="24"/>
          <w:szCs w:val="24"/>
          <w:lang w:val="en-US"/>
        </w:rPr>
      </w:pPr>
    </w:p>
    <w:p w14:paraId="6D4321AD" w14:textId="44F329C6" w:rsidR="00907DE3" w:rsidRPr="000144AC" w:rsidRDefault="00D555DA" w:rsidP="00EB0CBC">
      <w:pPr>
        <w:pStyle w:val="ListParagraph"/>
        <w:numPr>
          <w:ilvl w:val="0"/>
          <w:numId w:val="33"/>
        </w:numPr>
        <w:rPr>
          <w:rFonts w:cs="Arial"/>
          <w:sz w:val="24"/>
          <w:szCs w:val="24"/>
          <w:lang w:val="en-US"/>
        </w:rPr>
      </w:pPr>
      <w:r w:rsidRPr="00EB0CBC">
        <w:rPr>
          <w:rFonts w:ascii="Arial" w:hAnsi="Arial" w:cs="Arial"/>
          <w:b/>
          <w:bCs/>
          <w:sz w:val="24"/>
          <w:szCs w:val="24"/>
          <w:lang w:val="en-US"/>
        </w:rPr>
        <w:t>Climate change</w:t>
      </w:r>
      <w:r w:rsidR="00AC6009">
        <w:rPr>
          <w:rFonts w:ascii="Arial" w:hAnsi="Arial" w:cs="Arial"/>
          <w:b/>
          <w:bCs/>
          <w:sz w:val="24"/>
          <w:szCs w:val="24"/>
          <w:lang w:val="en-US"/>
        </w:rPr>
        <w:t xml:space="preserve"> or climate crisis</w:t>
      </w:r>
      <w:r w:rsidR="00907DE3" w:rsidRPr="00EB0CBC">
        <w:rPr>
          <w:rFonts w:ascii="Arial" w:hAnsi="Arial" w:cs="Arial"/>
          <w:b/>
          <w:bCs/>
          <w:sz w:val="24"/>
          <w:szCs w:val="24"/>
          <w:lang w:val="en-US"/>
        </w:rPr>
        <w:t>:</w:t>
      </w:r>
      <w:r w:rsidR="00907DE3" w:rsidRPr="00EB0CBC">
        <w:rPr>
          <w:rFonts w:ascii="Arial" w:hAnsi="Arial" w:cs="Arial"/>
          <w:sz w:val="24"/>
          <w:szCs w:val="24"/>
          <w:lang w:val="en-US"/>
        </w:rPr>
        <w:t xml:space="preserve"> Climate change refers to significant shifts in various statistical measures of climate over decades, centuries, or more. These measures include temperature, precipitation, wind patterns, drought, storms, and more. Changes in the climate are caused by solar radiation, volcanic eruptions, and plate tectonics. The term is associated with global warming, which is an increase in global surface temperatures.</w:t>
      </w:r>
    </w:p>
    <w:p w14:paraId="36C6DA73" w14:textId="77777777" w:rsidR="000144AC" w:rsidRPr="00EB0CBC" w:rsidRDefault="000144AC" w:rsidP="000144AC">
      <w:pPr>
        <w:pStyle w:val="ListParagraph"/>
        <w:rPr>
          <w:rFonts w:cs="Arial"/>
          <w:sz w:val="24"/>
          <w:szCs w:val="24"/>
          <w:lang w:val="en-US"/>
        </w:rPr>
      </w:pPr>
    </w:p>
    <w:p w14:paraId="436FEA33" w14:textId="38618DE5" w:rsidR="00907DE3" w:rsidRPr="00EB0CBC" w:rsidRDefault="00D555DA" w:rsidP="00EB0CBC">
      <w:pPr>
        <w:pStyle w:val="ListParagraph"/>
        <w:numPr>
          <w:ilvl w:val="0"/>
          <w:numId w:val="33"/>
        </w:numPr>
        <w:rPr>
          <w:rFonts w:cs="Arial"/>
          <w:sz w:val="24"/>
          <w:szCs w:val="24"/>
          <w:lang w:val="en-US"/>
        </w:rPr>
      </w:pPr>
      <w:r w:rsidRPr="00EB0CBC">
        <w:rPr>
          <w:rFonts w:ascii="Arial" w:hAnsi="Arial" w:cs="Arial"/>
          <w:b/>
          <w:bCs/>
          <w:sz w:val="24"/>
          <w:szCs w:val="24"/>
          <w:lang w:val="en-US"/>
        </w:rPr>
        <w:t>Greenhouse gas</w:t>
      </w:r>
      <w:r w:rsidR="00907DE3" w:rsidRPr="00EB0CBC">
        <w:rPr>
          <w:rFonts w:ascii="Arial" w:hAnsi="Arial" w:cs="Arial"/>
          <w:b/>
          <w:bCs/>
          <w:sz w:val="24"/>
          <w:szCs w:val="24"/>
          <w:lang w:val="en-US"/>
        </w:rPr>
        <w:t>:</w:t>
      </w:r>
      <w:r w:rsidR="00907DE3" w:rsidRPr="00EB0CBC">
        <w:rPr>
          <w:rFonts w:ascii="Arial" w:hAnsi="Arial" w:cs="Arial"/>
          <w:sz w:val="24"/>
          <w:szCs w:val="24"/>
          <w:lang w:val="en-US"/>
        </w:rPr>
        <w:t xml:space="preserve"> These gases, such as </w:t>
      </w:r>
      <w:r w:rsidR="007E09CD" w:rsidRPr="00EB0CBC">
        <w:rPr>
          <w:rFonts w:ascii="Arial" w:hAnsi="Arial" w:cs="Arial"/>
          <w:sz w:val="24"/>
          <w:szCs w:val="24"/>
          <w:lang w:val="en-US"/>
        </w:rPr>
        <w:t>carbon dioxide</w:t>
      </w:r>
      <w:r w:rsidR="00907DE3" w:rsidRPr="00EB0CBC">
        <w:rPr>
          <w:rFonts w:ascii="Arial" w:hAnsi="Arial" w:cs="Arial"/>
          <w:sz w:val="24"/>
          <w:szCs w:val="24"/>
          <w:lang w:val="en-US"/>
        </w:rPr>
        <w:t>, absorb infrared radiation in the atmosphere. Without greenhouse gases, Earth would be inhospitable for life, and scientists debate the extent to which higher greenhouse gas concentrations in the atmosphere contribute to climate change.</w:t>
      </w:r>
    </w:p>
    <w:p w14:paraId="167F04C5" w14:textId="77777777" w:rsidR="007E09CD" w:rsidRPr="00EB0CBC" w:rsidRDefault="007E09CD" w:rsidP="004B2ADB">
      <w:pPr>
        <w:rPr>
          <w:rFonts w:cs="Arial"/>
          <w:sz w:val="24"/>
          <w:szCs w:val="24"/>
          <w:lang w:val="en-US"/>
        </w:rPr>
      </w:pPr>
    </w:p>
    <w:p w14:paraId="67F95DE7" w14:textId="77777777" w:rsidR="007E09CD" w:rsidRPr="00EB0CBC" w:rsidRDefault="007E09CD" w:rsidP="004B2ADB">
      <w:pPr>
        <w:rPr>
          <w:rFonts w:cs="Arial"/>
          <w:sz w:val="24"/>
          <w:szCs w:val="24"/>
          <w:lang w:val="en-US"/>
        </w:rPr>
      </w:pPr>
    </w:p>
    <w:p w14:paraId="6E44C1C2" w14:textId="77777777" w:rsidR="00907DE3" w:rsidRPr="00EB0CBC" w:rsidRDefault="00907DE3" w:rsidP="00EB0CBC">
      <w:pPr>
        <w:rPr>
          <w:rFonts w:cs="Arial"/>
          <w:sz w:val="24"/>
          <w:szCs w:val="24"/>
          <w:lang w:val="en-US"/>
        </w:rPr>
      </w:pPr>
    </w:p>
    <w:p w14:paraId="134C7B71" w14:textId="6483C31A" w:rsidR="52BAB855" w:rsidRPr="007E09CD" w:rsidRDefault="52BAB855" w:rsidP="00EB0CBC"/>
    <w:sectPr w:rsidR="52BAB855" w:rsidRPr="007E09CD" w:rsidSect="009A6C8D">
      <w:headerReference w:type="default" r:id="rId14"/>
      <w:footerReference w:type="default" r:id="rId15"/>
      <w:pgSz w:w="11906" w:h="16838"/>
      <w:pgMar w:top="2041" w:right="836" w:bottom="1440" w:left="1080" w:header="709" w:footer="1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1F91C" w14:textId="77777777" w:rsidR="00A129E1" w:rsidRDefault="00A129E1" w:rsidP="009675D8">
      <w:pPr>
        <w:spacing w:after="0" w:line="240" w:lineRule="auto"/>
      </w:pPr>
      <w:r>
        <w:separator/>
      </w:r>
    </w:p>
  </w:endnote>
  <w:endnote w:type="continuationSeparator" w:id="0">
    <w:p w14:paraId="2817AB89" w14:textId="77777777" w:rsidR="00A129E1" w:rsidRDefault="00A129E1" w:rsidP="009675D8">
      <w:pPr>
        <w:spacing w:after="0" w:line="240" w:lineRule="auto"/>
      </w:pPr>
      <w:r>
        <w:continuationSeparator/>
      </w:r>
    </w:p>
  </w:endnote>
  <w:endnote w:type="continuationNotice" w:id="1">
    <w:p w14:paraId="71AFE72A" w14:textId="77777777" w:rsidR="00A129E1" w:rsidRDefault="00A129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09DE5" w14:textId="670F6B1D" w:rsidR="009A6C8D" w:rsidRDefault="009675D8" w:rsidP="009A6C8D">
    <w:pPr>
      <w:pStyle w:val="Footer"/>
      <w:jc w:val="center"/>
      <w:rPr>
        <w:noProof/>
      </w:rPr>
    </w:pPr>
    <w:r>
      <w:rPr>
        <w:noProof/>
      </w:rPr>
      <w:drawing>
        <wp:anchor distT="0" distB="0" distL="114300" distR="114300" simplePos="0" relativeHeight="251658242" behindDoc="1" locked="0" layoutInCell="1" allowOverlap="1" wp14:anchorId="5DD7FA45" wp14:editId="5CFCBDEF">
          <wp:simplePos x="0" y="0"/>
          <wp:positionH relativeFrom="column">
            <wp:posOffset>962660</wp:posOffset>
          </wp:positionH>
          <wp:positionV relativeFrom="paragraph">
            <wp:posOffset>244475</wp:posOffset>
          </wp:positionV>
          <wp:extent cx="4406900" cy="476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69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C773B">
      <w:fldChar w:fldCharType="begin"/>
    </w:r>
    <w:r w:rsidR="004C773B">
      <w:instrText xml:space="preserve"> PAGE   \* MERGEFORMAT </w:instrText>
    </w:r>
    <w:r w:rsidR="004C773B">
      <w:fldChar w:fldCharType="separate"/>
    </w:r>
    <w:r w:rsidR="004C773B">
      <w:rPr>
        <w:noProof/>
      </w:rPr>
      <w:t>1</w:t>
    </w:r>
    <w:r w:rsidR="004C773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DF268" w14:textId="77777777" w:rsidR="00A129E1" w:rsidRDefault="00A129E1" w:rsidP="009675D8">
      <w:pPr>
        <w:spacing w:after="0" w:line="240" w:lineRule="auto"/>
      </w:pPr>
      <w:r>
        <w:separator/>
      </w:r>
    </w:p>
  </w:footnote>
  <w:footnote w:type="continuationSeparator" w:id="0">
    <w:p w14:paraId="60EDF236" w14:textId="77777777" w:rsidR="00A129E1" w:rsidRDefault="00A129E1" w:rsidP="009675D8">
      <w:pPr>
        <w:spacing w:after="0" w:line="240" w:lineRule="auto"/>
      </w:pPr>
      <w:r>
        <w:continuationSeparator/>
      </w:r>
    </w:p>
  </w:footnote>
  <w:footnote w:type="continuationNotice" w:id="1">
    <w:p w14:paraId="6552A2C4" w14:textId="77777777" w:rsidR="00A129E1" w:rsidRDefault="00A129E1">
      <w:pPr>
        <w:spacing w:after="0" w:line="240" w:lineRule="auto"/>
      </w:pPr>
    </w:p>
  </w:footnote>
  <w:footnote w:id="2">
    <w:p w14:paraId="60AFDD9C" w14:textId="278E0B9B" w:rsidR="0008218C" w:rsidRPr="0008218C" w:rsidRDefault="0008218C" w:rsidP="0008218C">
      <w:pPr>
        <w:pStyle w:val="FootnoteText"/>
        <w:rPr>
          <w:lang w:val="en-GB"/>
        </w:rPr>
      </w:pPr>
      <w:r>
        <w:rPr>
          <w:rStyle w:val="FootnoteReference"/>
        </w:rPr>
        <w:footnoteRef/>
      </w:r>
      <w:r>
        <w:t xml:space="preserve"> </w:t>
      </w:r>
      <w:r w:rsidRPr="0008218C">
        <w:rPr>
          <w:lang w:val="en-GB"/>
        </w:rPr>
        <w:t>Ecology Law Quarterly Volume 47 (2020) - Issue 1,</w:t>
      </w:r>
      <w:r>
        <w:rPr>
          <w:lang w:val="en-GB"/>
        </w:rPr>
        <w:t xml:space="preserve"> </w:t>
      </w:r>
      <w:r w:rsidRPr="0008218C">
        <w:rPr>
          <w:lang w:val="en-GB"/>
        </w:rPr>
        <w:t>Nov 20, 2020</w:t>
      </w:r>
      <w:r>
        <w:rPr>
          <w:lang w:val="en-GB"/>
        </w:rPr>
        <w:t xml:space="preserve">, “A Disability Rights Approach to Climate Governance” by </w:t>
      </w:r>
      <w:r w:rsidRPr="0008218C">
        <w:rPr>
          <w:lang w:val="en-GB"/>
        </w:rPr>
        <w:t xml:space="preserve">Sébastien </w:t>
      </w:r>
      <w:proofErr w:type="spellStart"/>
      <w:r w:rsidRPr="0008218C">
        <w:rPr>
          <w:lang w:val="en-GB"/>
        </w:rPr>
        <w:t>Jodoin</w:t>
      </w:r>
      <w:proofErr w:type="spellEnd"/>
      <w:r w:rsidRPr="0008218C">
        <w:rPr>
          <w:lang w:val="en-GB"/>
        </w:rPr>
        <w:t xml:space="preserve">, </w:t>
      </w:r>
      <w:proofErr w:type="spellStart"/>
      <w:r w:rsidRPr="0008218C">
        <w:rPr>
          <w:lang w:val="en-GB"/>
        </w:rPr>
        <w:t>Nilani</w:t>
      </w:r>
      <w:proofErr w:type="spellEnd"/>
      <w:r w:rsidRPr="0008218C">
        <w:rPr>
          <w:lang w:val="en-GB"/>
        </w:rPr>
        <w:t xml:space="preserve"> </w:t>
      </w:r>
      <w:proofErr w:type="spellStart"/>
      <w:r w:rsidRPr="0008218C">
        <w:rPr>
          <w:lang w:val="en-GB"/>
        </w:rPr>
        <w:t>Ananthamoorthy</w:t>
      </w:r>
      <w:proofErr w:type="spellEnd"/>
      <w:r w:rsidRPr="0008218C">
        <w:rPr>
          <w:lang w:val="en-GB"/>
        </w:rPr>
        <w:t xml:space="preserve"> and Katherine Lofts</w:t>
      </w:r>
      <w:r>
        <w:rPr>
          <w:lang w:val="en-GB"/>
        </w:rPr>
        <w:t xml:space="preserve">; </w:t>
      </w:r>
    </w:p>
    <w:p w14:paraId="6776AE99" w14:textId="7711BC3C" w:rsidR="0008218C" w:rsidRPr="0008218C" w:rsidRDefault="006D4FA9" w:rsidP="0008218C">
      <w:pPr>
        <w:pStyle w:val="FootnoteText"/>
        <w:rPr>
          <w:lang w:val="en-GB"/>
        </w:rPr>
      </w:pPr>
      <w:hyperlink r:id="rId1" w:history="1">
        <w:r w:rsidR="0008218C" w:rsidRPr="0008218C">
          <w:rPr>
            <w:rStyle w:val="Hyperlink"/>
            <w:lang w:val="en-GB"/>
          </w:rPr>
          <w:t>https://www.ecologylawquarterly.org/print/a-disability-rights-approach-to-climate-governance/</w:t>
        </w:r>
      </w:hyperlink>
      <w:r w:rsidR="0008218C" w:rsidRPr="0008218C">
        <w:rPr>
          <w:lang w:val="en-GB"/>
        </w:rPr>
        <w:t xml:space="preserve"> (retrieve</w:t>
      </w:r>
      <w:r w:rsidR="0008218C">
        <w:rPr>
          <w:lang w:val="en-GB"/>
        </w:rPr>
        <w:t>d on 3 June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91E7B" w14:textId="4F0ECC7C" w:rsidR="009A6C8D" w:rsidRPr="00B10A93" w:rsidRDefault="009675D8" w:rsidP="009A6C8D">
    <w:pPr>
      <w:tabs>
        <w:tab w:val="center" w:pos="4320"/>
        <w:tab w:val="right" w:pos="8640"/>
      </w:tabs>
      <w:spacing w:after="0" w:line="240" w:lineRule="auto"/>
      <w:ind w:right="902"/>
      <w:rPr>
        <w:rFonts w:ascii="Open Sans" w:hAnsi="Open Sans"/>
        <w:b/>
        <w:bCs/>
        <w:color w:val="003480"/>
        <w:sz w:val="12"/>
        <w:szCs w:val="12"/>
        <w:lang w:val="en"/>
      </w:rPr>
    </w:pPr>
    <w:r>
      <w:rPr>
        <w:rFonts w:ascii="Open Sans" w:hAnsi="Open Sans"/>
        <w:b/>
        <w:bCs/>
        <w:noProof/>
        <w:color w:val="003480"/>
        <w:sz w:val="12"/>
        <w:szCs w:val="12"/>
        <w:lang w:val="en"/>
      </w:rPr>
      <w:drawing>
        <wp:anchor distT="0" distB="0" distL="114300" distR="114300" simplePos="0" relativeHeight="251658241" behindDoc="0" locked="0" layoutInCell="1" allowOverlap="1" wp14:anchorId="651BD14A" wp14:editId="23D21F7D">
          <wp:simplePos x="0" y="0"/>
          <wp:positionH relativeFrom="column">
            <wp:posOffset>-28575</wp:posOffset>
          </wp:positionH>
          <wp:positionV relativeFrom="paragraph">
            <wp:posOffset>-88900</wp:posOffset>
          </wp:positionV>
          <wp:extent cx="781050" cy="865505"/>
          <wp:effectExtent l="0" t="0" r="0" b="0"/>
          <wp:wrapSquare wrapText="bothSides"/>
          <wp:docPr id="3" name="Picture 3" descr="logo E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E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865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 Sans" w:hAnsi="Open Sans"/>
        <w:b/>
        <w:bCs/>
        <w:noProof/>
        <w:color w:val="003480"/>
        <w:sz w:val="12"/>
        <w:szCs w:val="12"/>
        <w:lang w:val="en"/>
      </w:rPr>
      <w:drawing>
        <wp:anchor distT="0" distB="0" distL="114300" distR="114300" simplePos="0" relativeHeight="251658240" behindDoc="0" locked="0" layoutInCell="1" allowOverlap="1" wp14:anchorId="7738EC8E" wp14:editId="436854FC">
          <wp:simplePos x="0" y="0"/>
          <wp:positionH relativeFrom="column">
            <wp:posOffset>5217795</wp:posOffset>
          </wp:positionH>
          <wp:positionV relativeFrom="paragraph">
            <wp:posOffset>-125095</wp:posOffset>
          </wp:positionV>
          <wp:extent cx="1088390" cy="958850"/>
          <wp:effectExtent l="0" t="0" r="0" b="0"/>
          <wp:wrapSquare wrapText="bothSides"/>
          <wp:docPr id="2" name="Picture 2" descr="logo funded by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funded by the european uni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8390" cy="958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03205D" w14:textId="77777777" w:rsidR="009A6C8D" w:rsidRDefault="009A6C8D" w:rsidP="009A6C8D">
    <w:pPr>
      <w:pStyle w:val="Header"/>
    </w:pPr>
  </w:p>
  <w:p w14:paraId="62FD54CB" w14:textId="77777777" w:rsidR="009A6C8D" w:rsidRDefault="009A6C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FFFFFFFF"/>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FFFFFFFF"/>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A6E51C2"/>
    <w:multiLevelType w:val="hybridMultilevel"/>
    <w:tmpl w:val="7794C9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B2B7560"/>
    <w:multiLevelType w:val="hybridMultilevel"/>
    <w:tmpl w:val="E4A2C64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4C77FC"/>
    <w:multiLevelType w:val="hybridMultilevel"/>
    <w:tmpl w:val="7B9C6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EA0145"/>
    <w:multiLevelType w:val="hybridMultilevel"/>
    <w:tmpl w:val="6324DFB6"/>
    <w:lvl w:ilvl="0" w:tplc="ECB0992E">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2BE47B0A"/>
    <w:multiLevelType w:val="hybridMultilevel"/>
    <w:tmpl w:val="082E3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C24978"/>
    <w:multiLevelType w:val="hybridMultilevel"/>
    <w:tmpl w:val="73D6410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2F76417"/>
    <w:multiLevelType w:val="hybridMultilevel"/>
    <w:tmpl w:val="5E3218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E104A8"/>
    <w:multiLevelType w:val="multilevel"/>
    <w:tmpl w:val="C58E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AA2342"/>
    <w:multiLevelType w:val="hybridMultilevel"/>
    <w:tmpl w:val="343424CE"/>
    <w:lvl w:ilvl="0" w:tplc="72244B18">
      <w:start w:val="1"/>
      <w:numFmt w:val="decimal"/>
      <w:lvlText w:val="%1."/>
      <w:lvlJc w:val="left"/>
      <w:pPr>
        <w:ind w:left="720" w:hanging="360"/>
      </w:pPr>
      <w:rPr>
        <w:rFonts w:ascii="Arial" w:hAnsi="Arial" w:cs="Arial" w:hint="default"/>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9E7CCC"/>
    <w:multiLevelType w:val="multilevel"/>
    <w:tmpl w:val="FC40D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0556B0"/>
    <w:multiLevelType w:val="hybridMultilevel"/>
    <w:tmpl w:val="B532F172"/>
    <w:lvl w:ilvl="0" w:tplc="5D48EA4A">
      <w:start w:val="1"/>
      <w:numFmt w:val="decimal"/>
      <w:lvlText w:val="%1."/>
      <w:lvlJc w:val="left"/>
      <w:pPr>
        <w:ind w:left="720" w:hanging="360"/>
      </w:pPr>
    </w:lvl>
    <w:lvl w:ilvl="1" w:tplc="BCC0C54E">
      <w:start w:val="1"/>
      <w:numFmt w:val="lowerLetter"/>
      <w:lvlText w:val="%2."/>
      <w:lvlJc w:val="left"/>
      <w:pPr>
        <w:ind w:left="1440" w:hanging="360"/>
      </w:pPr>
    </w:lvl>
    <w:lvl w:ilvl="2" w:tplc="D21E4ECC">
      <w:start w:val="1"/>
      <w:numFmt w:val="lowerRoman"/>
      <w:lvlText w:val="%3."/>
      <w:lvlJc w:val="right"/>
      <w:pPr>
        <w:ind w:left="2160" w:hanging="180"/>
      </w:pPr>
    </w:lvl>
    <w:lvl w:ilvl="3" w:tplc="3662D0A2">
      <w:start w:val="1"/>
      <w:numFmt w:val="decimal"/>
      <w:lvlText w:val="%4."/>
      <w:lvlJc w:val="left"/>
      <w:pPr>
        <w:ind w:left="2880" w:hanging="360"/>
      </w:pPr>
    </w:lvl>
    <w:lvl w:ilvl="4" w:tplc="82267656">
      <w:start w:val="1"/>
      <w:numFmt w:val="lowerLetter"/>
      <w:lvlText w:val="%5."/>
      <w:lvlJc w:val="left"/>
      <w:pPr>
        <w:ind w:left="3600" w:hanging="360"/>
      </w:pPr>
    </w:lvl>
    <w:lvl w:ilvl="5" w:tplc="2BBACFC0">
      <w:start w:val="1"/>
      <w:numFmt w:val="lowerRoman"/>
      <w:lvlText w:val="%6."/>
      <w:lvlJc w:val="right"/>
      <w:pPr>
        <w:ind w:left="4320" w:hanging="180"/>
      </w:pPr>
    </w:lvl>
    <w:lvl w:ilvl="6" w:tplc="A810F740">
      <w:start w:val="1"/>
      <w:numFmt w:val="decimal"/>
      <w:lvlText w:val="%7."/>
      <w:lvlJc w:val="left"/>
      <w:pPr>
        <w:ind w:left="5040" w:hanging="360"/>
      </w:pPr>
    </w:lvl>
    <w:lvl w:ilvl="7" w:tplc="D8941E4E">
      <w:start w:val="1"/>
      <w:numFmt w:val="lowerLetter"/>
      <w:lvlText w:val="%8."/>
      <w:lvlJc w:val="left"/>
      <w:pPr>
        <w:ind w:left="5760" w:hanging="360"/>
      </w:pPr>
    </w:lvl>
    <w:lvl w:ilvl="8" w:tplc="05C6D640">
      <w:start w:val="1"/>
      <w:numFmt w:val="lowerRoman"/>
      <w:lvlText w:val="%9."/>
      <w:lvlJc w:val="right"/>
      <w:pPr>
        <w:ind w:left="6480" w:hanging="180"/>
      </w:pPr>
    </w:lvl>
  </w:abstractNum>
  <w:abstractNum w:abstractNumId="19" w15:restartNumberingAfterBreak="0">
    <w:nsid w:val="4940534D"/>
    <w:multiLevelType w:val="multilevel"/>
    <w:tmpl w:val="DFB4A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F223C4"/>
    <w:multiLevelType w:val="hybridMultilevel"/>
    <w:tmpl w:val="C3201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C13DD2"/>
    <w:multiLevelType w:val="hybridMultilevel"/>
    <w:tmpl w:val="A62C7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9B00BE"/>
    <w:multiLevelType w:val="multilevel"/>
    <w:tmpl w:val="4542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5A31F2"/>
    <w:multiLevelType w:val="hybridMultilevel"/>
    <w:tmpl w:val="F9A00AA8"/>
    <w:lvl w:ilvl="0" w:tplc="26C6FD70">
      <w:start w:val="1"/>
      <w:numFmt w:val="bullet"/>
      <w:lvlText w:val=""/>
      <w:lvlJc w:val="left"/>
      <w:rPr>
        <w:rFonts w:ascii="Symbol" w:hAnsi="Symbol"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D76CFD"/>
    <w:multiLevelType w:val="hybridMultilevel"/>
    <w:tmpl w:val="F6F827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4AE331E"/>
    <w:multiLevelType w:val="hybridMultilevel"/>
    <w:tmpl w:val="937A4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636662"/>
    <w:multiLevelType w:val="hybridMultilevel"/>
    <w:tmpl w:val="1EF85B5C"/>
    <w:lvl w:ilvl="0" w:tplc="323C77D6">
      <w:start w:val="1"/>
      <w:numFmt w:val="bullet"/>
      <w:lvlText w:val=""/>
      <w:lvlJc w:val="left"/>
      <w:pPr>
        <w:ind w:left="720" w:hanging="360"/>
      </w:pPr>
      <w:rPr>
        <w:rFonts w:ascii="Symbol" w:hAnsi="Symbol" w:hint="default"/>
      </w:rPr>
    </w:lvl>
    <w:lvl w:ilvl="1" w:tplc="ECB0992E">
      <w:start w:val="1"/>
      <w:numFmt w:val="bullet"/>
      <w:lvlText w:val="o"/>
      <w:lvlJc w:val="left"/>
      <w:pPr>
        <w:ind w:left="1440" w:hanging="360"/>
      </w:pPr>
      <w:rPr>
        <w:rFonts w:ascii="Courier New" w:hAnsi="Courier New" w:hint="default"/>
      </w:rPr>
    </w:lvl>
    <w:lvl w:ilvl="2" w:tplc="F13E58A4">
      <w:start w:val="1"/>
      <w:numFmt w:val="bullet"/>
      <w:lvlText w:val=""/>
      <w:lvlJc w:val="left"/>
      <w:pPr>
        <w:ind w:left="2160" w:hanging="360"/>
      </w:pPr>
      <w:rPr>
        <w:rFonts w:ascii="Wingdings" w:hAnsi="Wingdings" w:hint="default"/>
      </w:rPr>
    </w:lvl>
    <w:lvl w:ilvl="3" w:tplc="0BAC3A36">
      <w:start w:val="1"/>
      <w:numFmt w:val="bullet"/>
      <w:lvlText w:val=""/>
      <w:lvlJc w:val="left"/>
      <w:pPr>
        <w:ind w:left="2880" w:hanging="360"/>
      </w:pPr>
      <w:rPr>
        <w:rFonts w:ascii="Symbol" w:hAnsi="Symbol" w:hint="default"/>
      </w:rPr>
    </w:lvl>
    <w:lvl w:ilvl="4" w:tplc="76EA7C60">
      <w:start w:val="1"/>
      <w:numFmt w:val="bullet"/>
      <w:lvlText w:val="o"/>
      <w:lvlJc w:val="left"/>
      <w:pPr>
        <w:ind w:left="3600" w:hanging="360"/>
      </w:pPr>
      <w:rPr>
        <w:rFonts w:ascii="Courier New" w:hAnsi="Courier New" w:hint="default"/>
      </w:rPr>
    </w:lvl>
    <w:lvl w:ilvl="5" w:tplc="EB86F908">
      <w:start w:val="1"/>
      <w:numFmt w:val="bullet"/>
      <w:lvlText w:val=""/>
      <w:lvlJc w:val="left"/>
      <w:pPr>
        <w:ind w:left="4320" w:hanging="360"/>
      </w:pPr>
      <w:rPr>
        <w:rFonts w:ascii="Wingdings" w:hAnsi="Wingdings" w:hint="default"/>
      </w:rPr>
    </w:lvl>
    <w:lvl w:ilvl="6" w:tplc="582A9F40">
      <w:start w:val="1"/>
      <w:numFmt w:val="bullet"/>
      <w:lvlText w:val=""/>
      <w:lvlJc w:val="left"/>
      <w:pPr>
        <w:ind w:left="5040" w:hanging="360"/>
      </w:pPr>
      <w:rPr>
        <w:rFonts w:ascii="Symbol" w:hAnsi="Symbol" w:hint="default"/>
      </w:rPr>
    </w:lvl>
    <w:lvl w:ilvl="7" w:tplc="E4948F62">
      <w:start w:val="1"/>
      <w:numFmt w:val="bullet"/>
      <w:lvlText w:val="o"/>
      <w:lvlJc w:val="left"/>
      <w:pPr>
        <w:ind w:left="5760" w:hanging="360"/>
      </w:pPr>
      <w:rPr>
        <w:rFonts w:ascii="Courier New" w:hAnsi="Courier New" w:hint="default"/>
      </w:rPr>
    </w:lvl>
    <w:lvl w:ilvl="8" w:tplc="171E51F0">
      <w:start w:val="1"/>
      <w:numFmt w:val="bullet"/>
      <w:lvlText w:val=""/>
      <w:lvlJc w:val="left"/>
      <w:pPr>
        <w:ind w:left="6480" w:hanging="360"/>
      </w:pPr>
      <w:rPr>
        <w:rFonts w:ascii="Wingdings" w:hAnsi="Wingdings" w:hint="default"/>
      </w:rPr>
    </w:lvl>
  </w:abstractNum>
  <w:abstractNum w:abstractNumId="27" w15:restartNumberingAfterBreak="0">
    <w:nsid w:val="6747545F"/>
    <w:multiLevelType w:val="hybridMultilevel"/>
    <w:tmpl w:val="8968D62A"/>
    <w:lvl w:ilvl="0" w:tplc="A6A0D778">
      <w:start w:val="1"/>
      <w:numFmt w:val="bullet"/>
      <w:lvlText w:val=""/>
      <w:lvlJc w:val="left"/>
      <w:rPr>
        <w:rFonts w:ascii="Symbol" w:hAnsi="Symbol" w:hint="default"/>
        <w:color w:val="0070C0"/>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8" w15:restartNumberingAfterBreak="0">
    <w:nsid w:val="68054C8C"/>
    <w:multiLevelType w:val="hybridMultilevel"/>
    <w:tmpl w:val="14C4FCE4"/>
    <w:lvl w:ilvl="0" w:tplc="567EB246">
      <w:start w:val="1"/>
      <w:numFmt w:val="bullet"/>
      <w:lvlText w:val=""/>
      <w:lvlJc w:val="left"/>
      <w:rPr>
        <w:rFonts w:ascii="Symbol" w:hAnsi="Symbol"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B512D4"/>
    <w:multiLevelType w:val="hybridMultilevel"/>
    <w:tmpl w:val="1C82F31A"/>
    <w:lvl w:ilvl="0" w:tplc="158AD760">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FC767D1"/>
    <w:multiLevelType w:val="hybridMultilevel"/>
    <w:tmpl w:val="2F7C12D8"/>
    <w:lvl w:ilvl="0" w:tplc="340AE008">
      <w:start w:val="1"/>
      <w:numFmt w:val="bullet"/>
      <w:lvlText w:val=""/>
      <w:lvlJc w:val="left"/>
      <w:pPr>
        <w:ind w:left="720" w:hanging="360"/>
      </w:pPr>
      <w:rPr>
        <w:rFonts w:ascii="Symbol" w:hAnsi="Symbol" w:hint="default"/>
      </w:rPr>
    </w:lvl>
    <w:lvl w:ilvl="1" w:tplc="4EFA26D8">
      <w:start w:val="1"/>
      <w:numFmt w:val="bullet"/>
      <w:lvlText w:val="o"/>
      <w:lvlJc w:val="left"/>
      <w:pPr>
        <w:ind w:left="1440" w:hanging="360"/>
      </w:pPr>
      <w:rPr>
        <w:rFonts w:ascii="Courier New" w:hAnsi="Courier New" w:hint="default"/>
      </w:rPr>
    </w:lvl>
    <w:lvl w:ilvl="2" w:tplc="AA7A8312">
      <w:start w:val="1"/>
      <w:numFmt w:val="bullet"/>
      <w:lvlText w:val=""/>
      <w:lvlJc w:val="left"/>
      <w:pPr>
        <w:ind w:left="2160" w:hanging="360"/>
      </w:pPr>
      <w:rPr>
        <w:rFonts w:ascii="Wingdings" w:hAnsi="Wingdings" w:hint="default"/>
      </w:rPr>
    </w:lvl>
    <w:lvl w:ilvl="3" w:tplc="B3A06F06">
      <w:start w:val="1"/>
      <w:numFmt w:val="bullet"/>
      <w:lvlText w:val=""/>
      <w:lvlJc w:val="left"/>
      <w:pPr>
        <w:ind w:left="2880" w:hanging="360"/>
      </w:pPr>
      <w:rPr>
        <w:rFonts w:ascii="Symbol" w:hAnsi="Symbol" w:hint="default"/>
      </w:rPr>
    </w:lvl>
    <w:lvl w:ilvl="4" w:tplc="B8E83DA2">
      <w:start w:val="1"/>
      <w:numFmt w:val="bullet"/>
      <w:lvlText w:val="o"/>
      <w:lvlJc w:val="left"/>
      <w:pPr>
        <w:ind w:left="3600" w:hanging="360"/>
      </w:pPr>
      <w:rPr>
        <w:rFonts w:ascii="Courier New" w:hAnsi="Courier New" w:hint="default"/>
      </w:rPr>
    </w:lvl>
    <w:lvl w:ilvl="5" w:tplc="CFC8D19E">
      <w:start w:val="1"/>
      <w:numFmt w:val="bullet"/>
      <w:lvlText w:val=""/>
      <w:lvlJc w:val="left"/>
      <w:pPr>
        <w:ind w:left="4320" w:hanging="360"/>
      </w:pPr>
      <w:rPr>
        <w:rFonts w:ascii="Wingdings" w:hAnsi="Wingdings" w:hint="default"/>
      </w:rPr>
    </w:lvl>
    <w:lvl w:ilvl="6" w:tplc="1CA449FE">
      <w:start w:val="1"/>
      <w:numFmt w:val="bullet"/>
      <w:lvlText w:val=""/>
      <w:lvlJc w:val="left"/>
      <w:pPr>
        <w:ind w:left="5040" w:hanging="360"/>
      </w:pPr>
      <w:rPr>
        <w:rFonts w:ascii="Symbol" w:hAnsi="Symbol" w:hint="default"/>
      </w:rPr>
    </w:lvl>
    <w:lvl w:ilvl="7" w:tplc="080CEECA">
      <w:start w:val="1"/>
      <w:numFmt w:val="bullet"/>
      <w:lvlText w:val="o"/>
      <w:lvlJc w:val="left"/>
      <w:pPr>
        <w:ind w:left="5760" w:hanging="360"/>
      </w:pPr>
      <w:rPr>
        <w:rFonts w:ascii="Courier New" w:hAnsi="Courier New" w:hint="default"/>
      </w:rPr>
    </w:lvl>
    <w:lvl w:ilvl="8" w:tplc="7C66C77C">
      <w:start w:val="1"/>
      <w:numFmt w:val="bullet"/>
      <w:lvlText w:val=""/>
      <w:lvlJc w:val="left"/>
      <w:pPr>
        <w:ind w:left="6480" w:hanging="360"/>
      </w:pPr>
      <w:rPr>
        <w:rFonts w:ascii="Wingdings" w:hAnsi="Wingdings" w:hint="default"/>
      </w:rPr>
    </w:lvl>
  </w:abstractNum>
  <w:abstractNum w:abstractNumId="31" w15:restartNumberingAfterBreak="0">
    <w:nsid w:val="6FDD3FA0"/>
    <w:multiLevelType w:val="hybridMultilevel"/>
    <w:tmpl w:val="190A0E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1075E91"/>
    <w:multiLevelType w:val="hybridMultilevel"/>
    <w:tmpl w:val="73C486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5453887"/>
    <w:multiLevelType w:val="hybridMultilevel"/>
    <w:tmpl w:val="C0228D56"/>
    <w:lvl w:ilvl="0" w:tplc="A6C205BC">
      <w:start w:val="1"/>
      <w:numFmt w:val="bullet"/>
      <w:lvlText w:val=""/>
      <w:lvlJc w:val="left"/>
      <w:pPr>
        <w:ind w:left="720" w:hanging="360"/>
      </w:pPr>
      <w:rPr>
        <w:rFonts w:ascii="Symbol" w:hAnsi="Symbol" w:hint="default"/>
      </w:rPr>
    </w:lvl>
    <w:lvl w:ilvl="1" w:tplc="587278AE">
      <w:start w:val="1"/>
      <w:numFmt w:val="bullet"/>
      <w:lvlText w:val="o"/>
      <w:lvlJc w:val="left"/>
      <w:pPr>
        <w:ind w:left="1440" w:hanging="360"/>
      </w:pPr>
      <w:rPr>
        <w:rFonts w:ascii="Courier New" w:hAnsi="Courier New" w:hint="default"/>
      </w:rPr>
    </w:lvl>
    <w:lvl w:ilvl="2" w:tplc="40FC4EEE">
      <w:start w:val="1"/>
      <w:numFmt w:val="bullet"/>
      <w:lvlText w:val=""/>
      <w:lvlJc w:val="left"/>
      <w:pPr>
        <w:ind w:left="2160" w:hanging="360"/>
      </w:pPr>
      <w:rPr>
        <w:rFonts w:ascii="Wingdings" w:hAnsi="Wingdings" w:hint="default"/>
      </w:rPr>
    </w:lvl>
    <w:lvl w:ilvl="3" w:tplc="5AA623AE">
      <w:start w:val="1"/>
      <w:numFmt w:val="bullet"/>
      <w:lvlText w:val=""/>
      <w:lvlJc w:val="left"/>
      <w:pPr>
        <w:ind w:left="2880" w:hanging="360"/>
      </w:pPr>
      <w:rPr>
        <w:rFonts w:ascii="Symbol" w:hAnsi="Symbol" w:hint="default"/>
      </w:rPr>
    </w:lvl>
    <w:lvl w:ilvl="4" w:tplc="3E9EC254">
      <w:start w:val="1"/>
      <w:numFmt w:val="bullet"/>
      <w:lvlText w:val="o"/>
      <w:lvlJc w:val="left"/>
      <w:pPr>
        <w:ind w:left="3600" w:hanging="360"/>
      </w:pPr>
      <w:rPr>
        <w:rFonts w:ascii="Courier New" w:hAnsi="Courier New" w:hint="default"/>
      </w:rPr>
    </w:lvl>
    <w:lvl w:ilvl="5" w:tplc="A0E641E4">
      <w:start w:val="1"/>
      <w:numFmt w:val="bullet"/>
      <w:lvlText w:val=""/>
      <w:lvlJc w:val="left"/>
      <w:pPr>
        <w:ind w:left="4320" w:hanging="360"/>
      </w:pPr>
      <w:rPr>
        <w:rFonts w:ascii="Wingdings" w:hAnsi="Wingdings" w:hint="default"/>
      </w:rPr>
    </w:lvl>
    <w:lvl w:ilvl="6" w:tplc="25EAE684">
      <w:start w:val="1"/>
      <w:numFmt w:val="bullet"/>
      <w:lvlText w:val=""/>
      <w:lvlJc w:val="left"/>
      <w:pPr>
        <w:ind w:left="5040" w:hanging="360"/>
      </w:pPr>
      <w:rPr>
        <w:rFonts w:ascii="Symbol" w:hAnsi="Symbol" w:hint="default"/>
      </w:rPr>
    </w:lvl>
    <w:lvl w:ilvl="7" w:tplc="162253B4">
      <w:start w:val="1"/>
      <w:numFmt w:val="bullet"/>
      <w:lvlText w:val="o"/>
      <w:lvlJc w:val="left"/>
      <w:pPr>
        <w:ind w:left="5760" w:hanging="360"/>
      </w:pPr>
      <w:rPr>
        <w:rFonts w:ascii="Courier New" w:hAnsi="Courier New" w:hint="default"/>
      </w:rPr>
    </w:lvl>
    <w:lvl w:ilvl="8" w:tplc="967A4548">
      <w:start w:val="1"/>
      <w:numFmt w:val="bullet"/>
      <w:lvlText w:val=""/>
      <w:lvlJc w:val="left"/>
      <w:pPr>
        <w:ind w:left="6480" w:hanging="360"/>
      </w:pPr>
      <w:rPr>
        <w:rFonts w:ascii="Wingdings" w:hAnsi="Wingdings" w:hint="default"/>
      </w:rPr>
    </w:lvl>
  </w:abstractNum>
  <w:abstractNum w:abstractNumId="34" w15:restartNumberingAfterBreak="0">
    <w:nsid w:val="7F467D97"/>
    <w:multiLevelType w:val="hybridMultilevel"/>
    <w:tmpl w:val="C7EADE74"/>
    <w:lvl w:ilvl="0" w:tplc="BD003E22">
      <w:start w:val="1"/>
      <w:numFmt w:val="bullet"/>
      <w:lvlText w:val=""/>
      <w:lvlJc w:val="left"/>
      <w:rPr>
        <w:rFonts w:ascii="Symbol" w:hAnsi="Symbol" w:hint="default"/>
        <w:color w:val="0070C0"/>
      </w:rPr>
    </w:lvl>
    <w:lvl w:ilvl="1" w:tplc="20000003">
      <w:start w:val="1"/>
      <w:numFmt w:val="bullet"/>
      <w:lvlText w:val="o"/>
      <w:lvlJc w:val="left"/>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3780555">
    <w:abstractNumId w:val="26"/>
  </w:num>
  <w:num w:numId="2" w16cid:durableId="1892694349">
    <w:abstractNumId w:val="30"/>
  </w:num>
  <w:num w:numId="3" w16cid:durableId="615139913">
    <w:abstractNumId w:val="18"/>
  </w:num>
  <w:num w:numId="4" w16cid:durableId="118496630">
    <w:abstractNumId w:val="33"/>
  </w:num>
  <w:num w:numId="5" w16cid:durableId="1977635289">
    <w:abstractNumId w:val="20"/>
  </w:num>
  <w:num w:numId="6" w16cid:durableId="1493907217">
    <w:abstractNumId w:val="16"/>
  </w:num>
  <w:num w:numId="7" w16cid:durableId="507452140">
    <w:abstractNumId w:val="23"/>
  </w:num>
  <w:num w:numId="8" w16cid:durableId="1440949624">
    <w:abstractNumId w:val="28"/>
  </w:num>
  <w:num w:numId="9" w16cid:durableId="370498223">
    <w:abstractNumId w:val="34"/>
  </w:num>
  <w:num w:numId="10" w16cid:durableId="112865949">
    <w:abstractNumId w:val="25"/>
  </w:num>
  <w:num w:numId="11" w16cid:durableId="2043626254">
    <w:abstractNumId w:val="27"/>
  </w:num>
  <w:num w:numId="12" w16cid:durableId="1510875916">
    <w:abstractNumId w:val="31"/>
  </w:num>
  <w:num w:numId="13" w16cid:durableId="393048180">
    <w:abstractNumId w:val="29"/>
  </w:num>
  <w:num w:numId="14" w16cid:durableId="898399698">
    <w:abstractNumId w:val="32"/>
  </w:num>
  <w:num w:numId="15" w16cid:durableId="1754351556">
    <w:abstractNumId w:val="24"/>
  </w:num>
  <w:num w:numId="16" w16cid:durableId="428085784">
    <w:abstractNumId w:val="21"/>
  </w:num>
  <w:num w:numId="17" w16cid:durableId="1724403671">
    <w:abstractNumId w:val="14"/>
  </w:num>
  <w:num w:numId="18" w16cid:durableId="1786458686">
    <w:abstractNumId w:val="13"/>
  </w:num>
  <w:num w:numId="19" w16cid:durableId="145169891">
    <w:abstractNumId w:val="12"/>
  </w:num>
  <w:num w:numId="20" w16cid:durableId="30038339">
    <w:abstractNumId w:val="9"/>
  </w:num>
  <w:num w:numId="21" w16cid:durableId="1118333155">
    <w:abstractNumId w:val="15"/>
  </w:num>
  <w:num w:numId="22" w16cid:durableId="43140474">
    <w:abstractNumId w:val="19"/>
  </w:num>
  <w:num w:numId="23" w16cid:durableId="1551528596">
    <w:abstractNumId w:val="17"/>
  </w:num>
  <w:num w:numId="24" w16cid:durableId="1132598266">
    <w:abstractNumId w:val="22"/>
  </w:num>
  <w:num w:numId="25" w16cid:durableId="909659330">
    <w:abstractNumId w:val="0"/>
  </w:num>
  <w:num w:numId="26" w16cid:durableId="246614830">
    <w:abstractNumId w:val="1"/>
  </w:num>
  <w:num w:numId="27" w16cid:durableId="787940826">
    <w:abstractNumId w:val="2"/>
  </w:num>
  <w:num w:numId="28" w16cid:durableId="991178856">
    <w:abstractNumId w:val="3"/>
  </w:num>
  <w:num w:numId="29" w16cid:durableId="1318612398">
    <w:abstractNumId w:val="4"/>
  </w:num>
  <w:num w:numId="30" w16cid:durableId="1360012321">
    <w:abstractNumId w:val="5"/>
  </w:num>
  <w:num w:numId="31" w16cid:durableId="841697963">
    <w:abstractNumId w:val="6"/>
  </w:num>
  <w:num w:numId="32" w16cid:durableId="1608736763">
    <w:abstractNumId w:val="7"/>
  </w:num>
  <w:num w:numId="33" w16cid:durableId="96483048">
    <w:abstractNumId w:val="10"/>
  </w:num>
  <w:num w:numId="34" w16cid:durableId="1371420982">
    <w:abstractNumId w:val="8"/>
  </w:num>
  <w:num w:numId="35" w16cid:durableId="18223118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262F7F"/>
    <w:rsid w:val="000067E4"/>
    <w:rsid w:val="000144AC"/>
    <w:rsid w:val="00015CAB"/>
    <w:rsid w:val="00036B21"/>
    <w:rsid w:val="0007280F"/>
    <w:rsid w:val="0008218C"/>
    <w:rsid w:val="000D1981"/>
    <w:rsid w:val="001128E9"/>
    <w:rsid w:val="00130B9D"/>
    <w:rsid w:val="0013524C"/>
    <w:rsid w:val="0018248A"/>
    <w:rsid w:val="00182C37"/>
    <w:rsid w:val="00194FCA"/>
    <w:rsid w:val="001C0430"/>
    <w:rsid w:val="001D0BD2"/>
    <w:rsid w:val="0023068B"/>
    <w:rsid w:val="00242B99"/>
    <w:rsid w:val="00251BC8"/>
    <w:rsid w:val="0025796A"/>
    <w:rsid w:val="00262F7F"/>
    <w:rsid w:val="0026495C"/>
    <w:rsid w:val="00265295"/>
    <w:rsid w:val="002A33B9"/>
    <w:rsid w:val="002C4B4E"/>
    <w:rsid w:val="002D7EDE"/>
    <w:rsid w:val="002F27B0"/>
    <w:rsid w:val="00321A3B"/>
    <w:rsid w:val="00330C79"/>
    <w:rsid w:val="003431B2"/>
    <w:rsid w:val="0035198D"/>
    <w:rsid w:val="003534D0"/>
    <w:rsid w:val="00357AE5"/>
    <w:rsid w:val="003A0B5F"/>
    <w:rsid w:val="003C03BD"/>
    <w:rsid w:val="003C766F"/>
    <w:rsid w:val="003D29DC"/>
    <w:rsid w:val="003E4D3B"/>
    <w:rsid w:val="003F04BE"/>
    <w:rsid w:val="00421245"/>
    <w:rsid w:val="00430E3D"/>
    <w:rsid w:val="0043388D"/>
    <w:rsid w:val="004521AE"/>
    <w:rsid w:val="004A6171"/>
    <w:rsid w:val="004B2ADB"/>
    <w:rsid w:val="004C7209"/>
    <w:rsid w:val="004C773B"/>
    <w:rsid w:val="004D6767"/>
    <w:rsid w:val="005214ED"/>
    <w:rsid w:val="005740ED"/>
    <w:rsid w:val="00587311"/>
    <w:rsid w:val="00596328"/>
    <w:rsid w:val="005A738E"/>
    <w:rsid w:val="005D38A2"/>
    <w:rsid w:val="005D4342"/>
    <w:rsid w:val="005F2204"/>
    <w:rsid w:val="00602235"/>
    <w:rsid w:val="0063621B"/>
    <w:rsid w:val="006656BE"/>
    <w:rsid w:val="00675103"/>
    <w:rsid w:val="00675A31"/>
    <w:rsid w:val="006A12F9"/>
    <w:rsid w:val="006D4FA9"/>
    <w:rsid w:val="006F36E1"/>
    <w:rsid w:val="0070542C"/>
    <w:rsid w:val="007158D5"/>
    <w:rsid w:val="0072011F"/>
    <w:rsid w:val="00726691"/>
    <w:rsid w:val="00742299"/>
    <w:rsid w:val="00754981"/>
    <w:rsid w:val="00755C25"/>
    <w:rsid w:val="00781421"/>
    <w:rsid w:val="007D4D57"/>
    <w:rsid w:val="007E09CD"/>
    <w:rsid w:val="007E73C2"/>
    <w:rsid w:val="007F38D4"/>
    <w:rsid w:val="00804248"/>
    <w:rsid w:val="0080689E"/>
    <w:rsid w:val="0082328E"/>
    <w:rsid w:val="00845C17"/>
    <w:rsid w:val="00846960"/>
    <w:rsid w:val="008738D3"/>
    <w:rsid w:val="00882F30"/>
    <w:rsid w:val="008A3F71"/>
    <w:rsid w:val="008E34E7"/>
    <w:rsid w:val="00907DE3"/>
    <w:rsid w:val="00936D20"/>
    <w:rsid w:val="009675D8"/>
    <w:rsid w:val="00975054"/>
    <w:rsid w:val="00975C0C"/>
    <w:rsid w:val="009A2642"/>
    <w:rsid w:val="009A6C8D"/>
    <w:rsid w:val="009B28AA"/>
    <w:rsid w:val="009C1F13"/>
    <w:rsid w:val="009C7AB8"/>
    <w:rsid w:val="009F3BE0"/>
    <w:rsid w:val="00A129E1"/>
    <w:rsid w:val="00A2230D"/>
    <w:rsid w:val="00A34D91"/>
    <w:rsid w:val="00A3511B"/>
    <w:rsid w:val="00A4634A"/>
    <w:rsid w:val="00A7318D"/>
    <w:rsid w:val="00AA063C"/>
    <w:rsid w:val="00AC6009"/>
    <w:rsid w:val="00AE07C5"/>
    <w:rsid w:val="00B05C6D"/>
    <w:rsid w:val="00B70946"/>
    <w:rsid w:val="00B763E2"/>
    <w:rsid w:val="00B77620"/>
    <w:rsid w:val="00B87AD8"/>
    <w:rsid w:val="00BB75E5"/>
    <w:rsid w:val="00BC55DE"/>
    <w:rsid w:val="00BE7D1E"/>
    <w:rsid w:val="00C31157"/>
    <w:rsid w:val="00C33C94"/>
    <w:rsid w:val="00C40B72"/>
    <w:rsid w:val="00CB0176"/>
    <w:rsid w:val="00CF2FD9"/>
    <w:rsid w:val="00D01C9F"/>
    <w:rsid w:val="00D025C7"/>
    <w:rsid w:val="00D02B6E"/>
    <w:rsid w:val="00D257A8"/>
    <w:rsid w:val="00D45649"/>
    <w:rsid w:val="00D50794"/>
    <w:rsid w:val="00D555DA"/>
    <w:rsid w:val="00D75E73"/>
    <w:rsid w:val="00DA6637"/>
    <w:rsid w:val="00DD795B"/>
    <w:rsid w:val="00DE45DB"/>
    <w:rsid w:val="00DE5A6E"/>
    <w:rsid w:val="00DE6B9B"/>
    <w:rsid w:val="00E05CF2"/>
    <w:rsid w:val="00E2238F"/>
    <w:rsid w:val="00E240B8"/>
    <w:rsid w:val="00E40F10"/>
    <w:rsid w:val="00E607D5"/>
    <w:rsid w:val="00E61773"/>
    <w:rsid w:val="00E869DC"/>
    <w:rsid w:val="00EAE3FD"/>
    <w:rsid w:val="00EB0CBC"/>
    <w:rsid w:val="00F03D17"/>
    <w:rsid w:val="00F1473C"/>
    <w:rsid w:val="00F248B7"/>
    <w:rsid w:val="00F32C11"/>
    <w:rsid w:val="00F43D81"/>
    <w:rsid w:val="00F43FF1"/>
    <w:rsid w:val="00F60D9A"/>
    <w:rsid w:val="00F97B37"/>
    <w:rsid w:val="00FA4123"/>
    <w:rsid w:val="00FB1B26"/>
    <w:rsid w:val="00FC4E56"/>
    <w:rsid w:val="00FD210E"/>
    <w:rsid w:val="00FD7D69"/>
    <w:rsid w:val="00FF0878"/>
    <w:rsid w:val="021A9794"/>
    <w:rsid w:val="02C31CA1"/>
    <w:rsid w:val="04D06BEF"/>
    <w:rsid w:val="089EC2A2"/>
    <w:rsid w:val="08BEE0AD"/>
    <w:rsid w:val="08CBC024"/>
    <w:rsid w:val="09520F42"/>
    <w:rsid w:val="097F1CEF"/>
    <w:rsid w:val="09A22CD5"/>
    <w:rsid w:val="0A789986"/>
    <w:rsid w:val="0AEDDFA3"/>
    <w:rsid w:val="0B082DCC"/>
    <w:rsid w:val="0B5F1760"/>
    <w:rsid w:val="0C780093"/>
    <w:rsid w:val="0C7B4719"/>
    <w:rsid w:val="0C82A389"/>
    <w:rsid w:val="0E23BD7B"/>
    <w:rsid w:val="0E5EA468"/>
    <w:rsid w:val="0EE00A85"/>
    <w:rsid w:val="0F2EE0E7"/>
    <w:rsid w:val="0FDBE7EB"/>
    <w:rsid w:val="10CAB148"/>
    <w:rsid w:val="1177B84C"/>
    <w:rsid w:val="12DFC92B"/>
    <w:rsid w:val="12EA889D"/>
    <w:rsid w:val="135750AC"/>
    <w:rsid w:val="139A1B24"/>
    <w:rsid w:val="13AF7281"/>
    <w:rsid w:val="143D6986"/>
    <w:rsid w:val="14E19D3A"/>
    <w:rsid w:val="1535EB85"/>
    <w:rsid w:val="15A2D305"/>
    <w:rsid w:val="16443DEC"/>
    <w:rsid w:val="16EA84F2"/>
    <w:rsid w:val="19365047"/>
    <w:rsid w:val="1ACB303C"/>
    <w:rsid w:val="1DD6FB0C"/>
    <w:rsid w:val="1E7376CF"/>
    <w:rsid w:val="1E831030"/>
    <w:rsid w:val="2019018D"/>
    <w:rsid w:val="205848F5"/>
    <w:rsid w:val="2093455D"/>
    <w:rsid w:val="21B4D1EE"/>
    <w:rsid w:val="2350A24F"/>
    <w:rsid w:val="23568153"/>
    <w:rsid w:val="24536013"/>
    <w:rsid w:val="24EC72B0"/>
    <w:rsid w:val="26B5757F"/>
    <w:rsid w:val="270FA139"/>
    <w:rsid w:val="274CDD73"/>
    <w:rsid w:val="27CDB0F6"/>
    <w:rsid w:val="281E26EF"/>
    <w:rsid w:val="2842835B"/>
    <w:rsid w:val="28AB719A"/>
    <w:rsid w:val="29BFE3D3"/>
    <w:rsid w:val="2B4A91A3"/>
    <w:rsid w:val="2BEE4668"/>
    <w:rsid w:val="2C16FD7C"/>
    <w:rsid w:val="2D21405E"/>
    <w:rsid w:val="2D65000A"/>
    <w:rsid w:val="2E114220"/>
    <w:rsid w:val="2E8D6873"/>
    <w:rsid w:val="302938D4"/>
    <w:rsid w:val="32863F00"/>
    <w:rsid w:val="33927F7B"/>
    <w:rsid w:val="352432E7"/>
    <w:rsid w:val="35905A78"/>
    <w:rsid w:val="36987A58"/>
    <w:rsid w:val="36D87A92"/>
    <w:rsid w:val="375EF47D"/>
    <w:rsid w:val="3866DFAE"/>
    <w:rsid w:val="38681F5A"/>
    <w:rsid w:val="38CCC970"/>
    <w:rsid w:val="393497E9"/>
    <w:rsid w:val="399653F3"/>
    <w:rsid w:val="39D01B1A"/>
    <w:rsid w:val="3B6BEB7B"/>
    <w:rsid w:val="3C1DE8D8"/>
    <w:rsid w:val="3C88664E"/>
    <w:rsid w:val="3D07BBDC"/>
    <w:rsid w:val="3D3B907D"/>
    <w:rsid w:val="3EBBD294"/>
    <w:rsid w:val="3F3581BA"/>
    <w:rsid w:val="3FEB9D7B"/>
    <w:rsid w:val="40F159FB"/>
    <w:rsid w:val="410F589E"/>
    <w:rsid w:val="411FE3B7"/>
    <w:rsid w:val="418B1CA8"/>
    <w:rsid w:val="41DB2CFF"/>
    <w:rsid w:val="41F3AA87"/>
    <w:rsid w:val="42DA2401"/>
    <w:rsid w:val="43341F1E"/>
    <w:rsid w:val="4372EA8F"/>
    <w:rsid w:val="438F7AE8"/>
    <w:rsid w:val="445197F6"/>
    <w:rsid w:val="44CFEF7F"/>
    <w:rsid w:val="46B68BA8"/>
    <w:rsid w:val="46C71BAA"/>
    <w:rsid w:val="470A6F3E"/>
    <w:rsid w:val="4727104C"/>
    <w:rsid w:val="47357C4B"/>
    <w:rsid w:val="4821B76F"/>
    <w:rsid w:val="48E34383"/>
    <w:rsid w:val="4951B8DC"/>
    <w:rsid w:val="4C2448BC"/>
    <w:rsid w:val="4C4B76D1"/>
    <w:rsid w:val="4CF99DE1"/>
    <w:rsid w:val="4E0C3349"/>
    <w:rsid w:val="4E90F8F3"/>
    <w:rsid w:val="4F42EEB0"/>
    <w:rsid w:val="4F5F69AC"/>
    <w:rsid w:val="4FA011DD"/>
    <w:rsid w:val="504658E3"/>
    <w:rsid w:val="50735665"/>
    <w:rsid w:val="50B4191E"/>
    <w:rsid w:val="511EE7F4"/>
    <w:rsid w:val="51301AFE"/>
    <w:rsid w:val="52B8FA91"/>
    <w:rsid w:val="52BAB855"/>
    <w:rsid w:val="537DE8BC"/>
    <w:rsid w:val="538D212A"/>
    <w:rsid w:val="5530DF11"/>
    <w:rsid w:val="55495C99"/>
    <w:rsid w:val="57191688"/>
    <w:rsid w:val="57A74A08"/>
    <w:rsid w:val="5837DB39"/>
    <w:rsid w:val="58687FD3"/>
    <w:rsid w:val="58D72F08"/>
    <w:rsid w:val="59B346F6"/>
    <w:rsid w:val="5AE19594"/>
    <w:rsid w:val="5AF1A988"/>
    <w:rsid w:val="5BA02095"/>
    <w:rsid w:val="5BB80245"/>
    <w:rsid w:val="5BF9D10B"/>
    <w:rsid w:val="5DC84F6D"/>
    <w:rsid w:val="5E294A4A"/>
    <w:rsid w:val="5EAF0A43"/>
    <w:rsid w:val="5ED7C157"/>
    <w:rsid w:val="5F993390"/>
    <w:rsid w:val="5F9F2013"/>
    <w:rsid w:val="5FC51AAB"/>
    <w:rsid w:val="5FDA7C55"/>
    <w:rsid w:val="607084A3"/>
    <w:rsid w:val="61463EC8"/>
    <w:rsid w:val="614E2C4E"/>
    <w:rsid w:val="620BC7CE"/>
    <w:rsid w:val="620DE89B"/>
    <w:rsid w:val="62D8C9A5"/>
    <w:rsid w:val="62D93F08"/>
    <w:rsid w:val="62FCBB6D"/>
    <w:rsid w:val="6356A611"/>
    <w:rsid w:val="64552876"/>
    <w:rsid w:val="645A8299"/>
    <w:rsid w:val="64749A06"/>
    <w:rsid w:val="651E4BC7"/>
    <w:rsid w:val="65A9CFC7"/>
    <w:rsid w:val="66BF6990"/>
    <w:rsid w:val="66CFE6C0"/>
    <w:rsid w:val="68D16807"/>
    <w:rsid w:val="695150AD"/>
    <w:rsid w:val="69F1BCEA"/>
    <w:rsid w:val="6A1A73FE"/>
    <w:rsid w:val="6ABA97AF"/>
    <w:rsid w:val="6B8D8D4B"/>
    <w:rsid w:val="6E250ACC"/>
    <w:rsid w:val="6E71DD04"/>
    <w:rsid w:val="6F8D1BAB"/>
    <w:rsid w:val="6F9427AE"/>
    <w:rsid w:val="702F72B4"/>
    <w:rsid w:val="704BB3E8"/>
    <w:rsid w:val="711D4D05"/>
    <w:rsid w:val="713064F8"/>
    <w:rsid w:val="72C20239"/>
    <w:rsid w:val="737121E7"/>
    <w:rsid w:val="73986EEA"/>
    <w:rsid w:val="73C33ED2"/>
    <w:rsid w:val="73DABB0F"/>
    <w:rsid w:val="73EBF5E6"/>
    <w:rsid w:val="740006F8"/>
    <w:rsid w:val="7406C69D"/>
    <w:rsid w:val="746B4C40"/>
    <w:rsid w:val="7588B71B"/>
    <w:rsid w:val="7619298E"/>
    <w:rsid w:val="768A8145"/>
    <w:rsid w:val="78295EBB"/>
    <w:rsid w:val="786C669C"/>
    <w:rsid w:val="7A393EEC"/>
    <w:rsid w:val="7A9DE029"/>
    <w:rsid w:val="7CFCCFDE"/>
    <w:rsid w:val="7E6D72C2"/>
    <w:rsid w:val="7F6B4D4F"/>
    <w:rsid w:val="7F9CC410"/>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78549"/>
  <w15:docId w15:val="{E22C7094-FFD0-436E-85CC-400635FC9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5D8"/>
    <w:pPr>
      <w:spacing w:after="200" w:line="276" w:lineRule="auto"/>
    </w:pPr>
    <w:rPr>
      <w:rFonts w:ascii="Arial" w:eastAsia="Times New Roman" w:hAnsi="Arial" w:cs="Times New Roman"/>
      <w:lang w:bidi="en-US"/>
    </w:rPr>
  </w:style>
  <w:style w:type="paragraph" w:styleId="Heading1">
    <w:name w:val="heading 1"/>
    <w:basedOn w:val="Normal"/>
    <w:next w:val="Normal"/>
    <w:link w:val="Heading1Char"/>
    <w:uiPriority w:val="9"/>
    <w:qFormat/>
    <w:rsid w:val="009675D8"/>
    <w:pPr>
      <w:keepNext/>
      <w:keepLines/>
      <w:spacing w:before="480" w:after="0"/>
      <w:outlineLvl w:val="0"/>
    </w:pPr>
    <w:rPr>
      <w:b/>
      <w:bCs/>
      <w:color w:val="0A77B3"/>
      <w:sz w:val="28"/>
      <w:szCs w:val="28"/>
    </w:rPr>
  </w:style>
  <w:style w:type="paragraph" w:styleId="Heading2">
    <w:name w:val="heading 2"/>
    <w:basedOn w:val="Normal"/>
    <w:next w:val="Normal"/>
    <w:link w:val="Heading2Char"/>
    <w:uiPriority w:val="9"/>
    <w:qFormat/>
    <w:rsid w:val="009675D8"/>
    <w:pPr>
      <w:keepNext/>
      <w:keepLines/>
      <w:spacing w:before="200" w:after="0"/>
      <w:outlineLvl w:val="1"/>
    </w:pPr>
    <w:rPr>
      <w:b/>
      <w:bCs/>
      <w:color w:val="0A77B3"/>
      <w:sz w:val="24"/>
      <w:szCs w:val="26"/>
    </w:rPr>
  </w:style>
  <w:style w:type="paragraph" w:styleId="Heading3">
    <w:name w:val="heading 3"/>
    <w:basedOn w:val="Normal"/>
    <w:next w:val="Normal"/>
    <w:link w:val="Heading3Char"/>
    <w:uiPriority w:val="9"/>
    <w:unhideWhenUsed/>
    <w:qFormat/>
    <w:rsid w:val="001D0BD2"/>
    <w:pPr>
      <w:keepNext/>
      <w:keepLines/>
      <w:spacing w:before="40" w:after="0"/>
      <w:outlineLvl w:val="2"/>
    </w:pPr>
    <w:rPr>
      <w:rFonts w:eastAsiaTheme="majorEastAsia" w:cstheme="majorBidi"/>
      <w:b/>
      <w:color w:val="0070C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5D8"/>
    <w:rPr>
      <w:rFonts w:ascii="Arial" w:eastAsia="Times New Roman" w:hAnsi="Arial" w:cs="Times New Roman"/>
      <w:b/>
      <w:bCs/>
      <w:color w:val="0A77B3"/>
      <w:sz w:val="28"/>
      <w:szCs w:val="28"/>
      <w:lang w:bidi="en-US"/>
    </w:rPr>
  </w:style>
  <w:style w:type="character" w:customStyle="1" w:styleId="Heading2Char">
    <w:name w:val="Heading 2 Char"/>
    <w:basedOn w:val="DefaultParagraphFont"/>
    <w:link w:val="Heading2"/>
    <w:uiPriority w:val="9"/>
    <w:rsid w:val="009675D8"/>
    <w:rPr>
      <w:rFonts w:ascii="Arial" w:eastAsia="Times New Roman" w:hAnsi="Arial" w:cs="Times New Roman"/>
      <w:b/>
      <w:bCs/>
      <w:color w:val="0A77B3"/>
      <w:sz w:val="24"/>
      <w:szCs w:val="26"/>
      <w:lang w:bidi="en-US"/>
    </w:rPr>
  </w:style>
  <w:style w:type="paragraph" w:styleId="Header">
    <w:name w:val="header"/>
    <w:basedOn w:val="Normal"/>
    <w:link w:val="HeaderChar"/>
    <w:uiPriority w:val="99"/>
    <w:unhideWhenUsed/>
    <w:rsid w:val="009675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5D8"/>
    <w:rPr>
      <w:rFonts w:ascii="Arial" w:eastAsia="Times New Roman" w:hAnsi="Arial" w:cs="Times New Roman"/>
      <w:lang w:bidi="en-US"/>
    </w:rPr>
  </w:style>
  <w:style w:type="paragraph" w:styleId="Footer">
    <w:name w:val="footer"/>
    <w:basedOn w:val="Normal"/>
    <w:link w:val="FooterChar"/>
    <w:uiPriority w:val="99"/>
    <w:unhideWhenUsed/>
    <w:rsid w:val="009675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5D8"/>
    <w:rPr>
      <w:rFonts w:ascii="Arial" w:eastAsia="Times New Roman" w:hAnsi="Arial" w:cs="Times New Roman"/>
      <w:lang w:bidi="en-US"/>
    </w:rPr>
  </w:style>
  <w:style w:type="character" w:styleId="Strong">
    <w:name w:val="Strong"/>
    <w:uiPriority w:val="22"/>
    <w:qFormat/>
    <w:rsid w:val="009675D8"/>
    <w:rPr>
      <w:b/>
      <w:bCs/>
    </w:rPr>
  </w:style>
  <w:style w:type="paragraph" w:styleId="IntenseQuote">
    <w:name w:val="Intense Quote"/>
    <w:basedOn w:val="Normal"/>
    <w:next w:val="Normal"/>
    <w:link w:val="IntenseQuoteChar"/>
    <w:uiPriority w:val="30"/>
    <w:qFormat/>
    <w:rsid w:val="009675D8"/>
    <w:pPr>
      <w:pBdr>
        <w:top w:val="single" w:sz="4" w:space="10" w:color="auto"/>
        <w:bottom w:val="single" w:sz="4" w:space="10" w:color="auto"/>
      </w:pBdr>
      <w:spacing w:before="240" w:after="240" w:line="300" w:lineRule="auto"/>
      <w:ind w:left="1152" w:right="1152"/>
      <w:jc w:val="both"/>
    </w:pPr>
    <w:rPr>
      <w:i/>
      <w:iCs/>
      <w:lang w:val="en-US"/>
    </w:rPr>
  </w:style>
  <w:style w:type="character" w:customStyle="1" w:styleId="IntenseQuoteChar">
    <w:name w:val="Intense Quote Char"/>
    <w:basedOn w:val="DefaultParagraphFont"/>
    <w:link w:val="IntenseQuote"/>
    <w:uiPriority w:val="30"/>
    <w:rsid w:val="009675D8"/>
    <w:rPr>
      <w:rFonts w:ascii="Arial" w:eastAsia="Times New Roman" w:hAnsi="Arial" w:cs="Times New Roman"/>
      <w:i/>
      <w:iCs/>
      <w:lang w:val="en-US" w:bidi="en-US"/>
    </w:rPr>
  </w:style>
  <w:style w:type="character" w:styleId="Hyperlink">
    <w:name w:val="Hyperlink"/>
    <w:uiPriority w:val="99"/>
    <w:unhideWhenUsed/>
    <w:rsid w:val="009675D8"/>
    <w:rPr>
      <w:color w:val="0000FF"/>
      <w:u w:val="single"/>
    </w:rPr>
  </w:style>
  <w:style w:type="paragraph" w:styleId="ListParagraph">
    <w:name w:val="List Paragraph"/>
    <w:basedOn w:val="Normal"/>
    <w:link w:val="ListParagraphChar"/>
    <w:uiPriority w:val="34"/>
    <w:qFormat/>
    <w:rsid w:val="009675D8"/>
    <w:pPr>
      <w:spacing w:after="160" w:line="259" w:lineRule="auto"/>
      <w:ind w:left="720"/>
      <w:contextualSpacing/>
    </w:pPr>
    <w:rPr>
      <w:rFonts w:ascii="Calibri" w:eastAsia="Calibri" w:hAnsi="Calibri"/>
      <w:lang w:bidi="ar-SA"/>
    </w:rPr>
  </w:style>
  <w:style w:type="paragraph" w:styleId="TOC1">
    <w:name w:val="toc 1"/>
    <w:basedOn w:val="Normal"/>
    <w:next w:val="Normal"/>
    <w:autoRedefine/>
    <w:uiPriority w:val="39"/>
    <w:unhideWhenUsed/>
    <w:rsid w:val="00F1473C"/>
    <w:pPr>
      <w:tabs>
        <w:tab w:val="right" w:leader="dot" w:pos="9990"/>
      </w:tabs>
    </w:pPr>
    <w:rPr>
      <w:sz w:val="24"/>
    </w:rPr>
  </w:style>
  <w:style w:type="paragraph" w:styleId="TOC2">
    <w:name w:val="toc 2"/>
    <w:basedOn w:val="Normal"/>
    <w:next w:val="Normal"/>
    <w:autoRedefine/>
    <w:uiPriority w:val="39"/>
    <w:unhideWhenUsed/>
    <w:rsid w:val="009675D8"/>
    <w:pPr>
      <w:ind w:left="220"/>
    </w:pPr>
    <w:rPr>
      <w:sz w:val="24"/>
    </w:rPr>
  </w:style>
  <w:style w:type="paragraph" w:customStyle="1" w:styleId="paragraph">
    <w:name w:val="paragraph"/>
    <w:basedOn w:val="Normal"/>
    <w:rsid w:val="009675D8"/>
    <w:pPr>
      <w:spacing w:before="100" w:beforeAutospacing="1" w:after="100" w:afterAutospacing="1" w:line="240" w:lineRule="auto"/>
    </w:pPr>
    <w:rPr>
      <w:rFonts w:ascii="Times New Roman" w:hAnsi="Times New Roman"/>
      <w:sz w:val="24"/>
      <w:szCs w:val="24"/>
      <w:lang w:eastAsia="en-GB" w:bidi="ar-SA"/>
    </w:rPr>
  </w:style>
  <w:style w:type="character" w:customStyle="1" w:styleId="normaltextrun">
    <w:name w:val="normaltextrun"/>
    <w:basedOn w:val="DefaultParagraphFont"/>
    <w:rsid w:val="009675D8"/>
  </w:style>
  <w:style w:type="character" w:customStyle="1" w:styleId="eop">
    <w:name w:val="eop"/>
    <w:basedOn w:val="DefaultParagraphFont"/>
    <w:rsid w:val="009675D8"/>
  </w:style>
  <w:style w:type="character" w:customStyle="1" w:styleId="scxw92776420">
    <w:name w:val="scxw92776420"/>
    <w:basedOn w:val="DefaultParagraphFont"/>
    <w:rsid w:val="009675D8"/>
  </w:style>
  <w:style w:type="paragraph" w:styleId="FootnoteText">
    <w:name w:val="footnote text"/>
    <w:basedOn w:val="Normal"/>
    <w:link w:val="FootnoteTextChar"/>
    <w:uiPriority w:val="99"/>
    <w:semiHidden/>
    <w:unhideWhenUsed/>
    <w:rsid w:val="009675D8"/>
    <w:pPr>
      <w:spacing w:after="0" w:line="240" w:lineRule="auto"/>
    </w:pPr>
    <w:rPr>
      <w:rFonts w:ascii="Calibri" w:eastAsia="Calibri" w:hAnsi="Calibri"/>
      <w:sz w:val="20"/>
      <w:szCs w:val="20"/>
      <w:lang w:val="en-IE" w:bidi="ar-SA"/>
    </w:rPr>
  </w:style>
  <w:style w:type="character" w:customStyle="1" w:styleId="FootnoteTextChar">
    <w:name w:val="Footnote Text Char"/>
    <w:basedOn w:val="DefaultParagraphFont"/>
    <w:link w:val="FootnoteText"/>
    <w:uiPriority w:val="99"/>
    <w:semiHidden/>
    <w:rsid w:val="009675D8"/>
    <w:rPr>
      <w:rFonts w:ascii="Calibri" w:eastAsia="Calibri" w:hAnsi="Calibri" w:cs="Times New Roman"/>
      <w:sz w:val="20"/>
      <w:szCs w:val="20"/>
      <w:lang w:val="en-IE"/>
    </w:rPr>
  </w:style>
  <w:style w:type="character" w:styleId="FootnoteReference">
    <w:name w:val="footnote reference"/>
    <w:uiPriority w:val="99"/>
    <w:semiHidden/>
    <w:unhideWhenUsed/>
    <w:rsid w:val="009675D8"/>
    <w:rPr>
      <w:vertAlign w:val="superscript"/>
    </w:rPr>
  </w:style>
  <w:style w:type="character" w:customStyle="1" w:styleId="ListParagraphChar">
    <w:name w:val="List Paragraph Char"/>
    <w:link w:val="ListParagraph"/>
    <w:uiPriority w:val="34"/>
    <w:locked/>
    <w:rsid w:val="009675D8"/>
    <w:rPr>
      <w:rFonts w:ascii="Calibri" w:eastAsia="Calibri" w:hAnsi="Calibri" w:cs="Times New Roman"/>
    </w:rPr>
  </w:style>
  <w:style w:type="character" w:customStyle="1" w:styleId="Heading3Char">
    <w:name w:val="Heading 3 Char"/>
    <w:basedOn w:val="DefaultParagraphFont"/>
    <w:link w:val="Heading3"/>
    <w:uiPriority w:val="9"/>
    <w:rsid w:val="001D0BD2"/>
    <w:rPr>
      <w:rFonts w:ascii="Arial" w:eastAsiaTheme="majorEastAsia" w:hAnsi="Arial" w:cstheme="majorBidi"/>
      <w:b/>
      <w:color w:val="0070C0"/>
      <w:sz w:val="24"/>
      <w:szCs w:val="24"/>
      <w:lang w:bidi="en-US"/>
    </w:rPr>
  </w:style>
  <w:style w:type="character" w:styleId="CommentReference">
    <w:name w:val="annotation reference"/>
    <w:basedOn w:val="DefaultParagraphFont"/>
    <w:uiPriority w:val="99"/>
    <w:semiHidden/>
    <w:unhideWhenUsed/>
    <w:rsid w:val="00321A3B"/>
    <w:rPr>
      <w:sz w:val="16"/>
      <w:szCs w:val="16"/>
    </w:rPr>
  </w:style>
  <w:style w:type="paragraph" w:styleId="CommentText">
    <w:name w:val="annotation text"/>
    <w:basedOn w:val="Normal"/>
    <w:link w:val="CommentTextChar"/>
    <w:uiPriority w:val="99"/>
    <w:unhideWhenUsed/>
    <w:rsid w:val="00321A3B"/>
    <w:pPr>
      <w:spacing w:line="240" w:lineRule="auto"/>
    </w:pPr>
    <w:rPr>
      <w:sz w:val="20"/>
      <w:szCs w:val="20"/>
    </w:rPr>
  </w:style>
  <w:style w:type="character" w:customStyle="1" w:styleId="CommentTextChar">
    <w:name w:val="Comment Text Char"/>
    <w:basedOn w:val="DefaultParagraphFont"/>
    <w:link w:val="CommentText"/>
    <w:uiPriority w:val="99"/>
    <w:rsid w:val="00321A3B"/>
    <w:rPr>
      <w:rFonts w:ascii="Arial" w:eastAsia="Times New Roman" w:hAnsi="Arial"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21A3B"/>
    <w:rPr>
      <w:b/>
      <w:bCs/>
    </w:rPr>
  </w:style>
  <w:style w:type="character" w:customStyle="1" w:styleId="CommentSubjectChar">
    <w:name w:val="Comment Subject Char"/>
    <w:basedOn w:val="CommentTextChar"/>
    <w:link w:val="CommentSubject"/>
    <w:uiPriority w:val="99"/>
    <w:semiHidden/>
    <w:rsid w:val="00321A3B"/>
    <w:rPr>
      <w:rFonts w:ascii="Arial" w:eastAsia="Times New Roman" w:hAnsi="Arial" w:cs="Times New Roman"/>
      <w:b/>
      <w:bCs/>
      <w:sz w:val="20"/>
      <w:szCs w:val="20"/>
      <w:lang w:bidi="en-US"/>
    </w:rPr>
  </w:style>
  <w:style w:type="paragraph" w:styleId="TOC3">
    <w:name w:val="toc 3"/>
    <w:basedOn w:val="Normal"/>
    <w:next w:val="Normal"/>
    <w:autoRedefine/>
    <w:uiPriority w:val="39"/>
    <w:unhideWhenUsed/>
    <w:pPr>
      <w:spacing w:after="100"/>
      <w:ind w:left="440"/>
    </w:pPr>
  </w:style>
  <w:style w:type="paragraph" w:styleId="Revision">
    <w:name w:val="Revision"/>
    <w:hidden/>
    <w:uiPriority w:val="99"/>
    <w:semiHidden/>
    <w:rsid w:val="009A2642"/>
    <w:pPr>
      <w:spacing w:after="0" w:line="240" w:lineRule="auto"/>
    </w:pPr>
    <w:rPr>
      <w:rFonts w:ascii="Arial" w:eastAsia="Times New Roman" w:hAnsi="Arial" w:cs="Times New Roman"/>
      <w:lang w:bidi="en-US"/>
    </w:rPr>
  </w:style>
  <w:style w:type="character" w:styleId="UnresolvedMention">
    <w:name w:val="Unresolved Mention"/>
    <w:basedOn w:val="DefaultParagraphFont"/>
    <w:uiPriority w:val="99"/>
    <w:semiHidden/>
    <w:unhideWhenUsed/>
    <w:rsid w:val="00907DE3"/>
    <w:rPr>
      <w:color w:val="605E5C"/>
      <w:shd w:val="clear" w:color="auto" w:fill="E1DFDD"/>
    </w:rPr>
  </w:style>
  <w:style w:type="character" w:styleId="FollowedHyperlink">
    <w:name w:val="FollowedHyperlink"/>
    <w:basedOn w:val="DefaultParagraphFont"/>
    <w:uiPriority w:val="99"/>
    <w:semiHidden/>
    <w:unhideWhenUsed/>
    <w:rsid w:val="00D555DA"/>
    <w:rPr>
      <w:color w:val="954F72" w:themeColor="followedHyperlink"/>
      <w:u w:val="single"/>
    </w:rPr>
  </w:style>
  <w:style w:type="paragraph" w:styleId="NoSpacing">
    <w:name w:val="No Spacing"/>
    <w:uiPriority w:val="1"/>
    <w:qFormat/>
    <w:rsid w:val="00430E3D"/>
    <w:pPr>
      <w:spacing w:after="0" w:line="240" w:lineRule="auto"/>
    </w:pPr>
    <w:rPr>
      <w:rFonts w:ascii="Arial" w:eastAsia="Times New Roman" w:hAnsi="Arial"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69813">
      <w:bodyDiv w:val="1"/>
      <w:marLeft w:val="0"/>
      <w:marRight w:val="0"/>
      <w:marTop w:val="0"/>
      <w:marBottom w:val="0"/>
      <w:divBdr>
        <w:top w:val="none" w:sz="0" w:space="0" w:color="auto"/>
        <w:left w:val="none" w:sz="0" w:space="0" w:color="auto"/>
        <w:bottom w:val="none" w:sz="0" w:space="0" w:color="auto"/>
        <w:right w:val="none" w:sz="0" w:space="0" w:color="auto"/>
      </w:divBdr>
    </w:div>
    <w:div w:id="347870390">
      <w:bodyDiv w:val="1"/>
      <w:marLeft w:val="0"/>
      <w:marRight w:val="0"/>
      <w:marTop w:val="0"/>
      <w:marBottom w:val="0"/>
      <w:divBdr>
        <w:top w:val="none" w:sz="0" w:space="0" w:color="auto"/>
        <w:left w:val="none" w:sz="0" w:space="0" w:color="auto"/>
        <w:bottom w:val="none" w:sz="0" w:space="0" w:color="auto"/>
        <w:right w:val="none" w:sz="0" w:space="0" w:color="auto"/>
      </w:divBdr>
    </w:div>
    <w:div w:id="354385613">
      <w:bodyDiv w:val="1"/>
      <w:marLeft w:val="0"/>
      <w:marRight w:val="0"/>
      <w:marTop w:val="0"/>
      <w:marBottom w:val="0"/>
      <w:divBdr>
        <w:top w:val="none" w:sz="0" w:space="0" w:color="auto"/>
        <w:left w:val="none" w:sz="0" w:space="0" w:color="auto"/>
        <w:bottom w:val="none" w:sz="0" w:space="0" w:color="auto"/>
        <w:right w:val="none" w:sz="0" w:space="0" w:color="auto"/>
      </w:divBdr>
    </w:div>
    <w:div w:id="1087311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ternationaldisabilityalliance.org/sgpwd-dr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lex.europa.eu/legal-content/EN/TXT/?uri=COM:2021:82:FI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info/strategy/priorities-2019-2024/european-green-deal_e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www.ecologylawquarterly.org/print/a-disability-rights-approach-to-climate-governanc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0fe2a510-a2c2-4b20-ace0-d2dc9aae6186" xsi:nil="true"/>
    <Person xmlns="0fe2a510-a2c2-4b20-ace0-d2dc9aae6186" xsi:nil="true"/>
    <Date xmlns="0fe2a510-a2c2-4b20-ace0-d2dc9aae6186" xsi:nil="true"/>
    <SharedWithUsers xmlns="ac37fd43-1c6c-4dd3-9001-a3de47387395">
      <UserInfo>
        <DisplayName>Marie Denninghaus</DisplayName>
        <AccountId>16</AccountId>
        <AccountType/>
      </UserInfo>
      <UserInfo>
        <DisplayName>Vanessa James</DisplayName>
        <AccountId>93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63139957FA64942B449677A35AF2335" ma:contentTypeVersion="11" ma:contentTypeDescription="Create a new document." ma:contentTypeScope="" ma:versionID="fa0b3f4410722913d8afbff19ea9a05b">
  <xsd:schema xmlns:xsd="http://www.w3.org/2001/XMLSchema" xmlns:xs="http://www.w3.org/2001/XMLSchema" xmlns:p="http://schemas.microsoft.com/office/2006/metadata/properties" xmlns:ns2="0fe2a510-a2c2-4b20-ace0-d2dc9aae6186" xmlns:ns3="ac37fd43-1c6c-4dd3-9001-a3de47387395" targetNamespace="http://schemas.microsoft.com/office/2006/metadata/properties" ma:root="true" ma:fieldsID="cc47a37aad0d121a5b5cd1ebb96182a7" ns2:_="" ns3:_="">
    <xsd:import namespace="0fe2a510-a2c2-4b20-ace0-d2dc9aae6186"/>
    <xsd:import namespace="ac37fd43-1c6c-4dd3-9001-a3de473873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Person" minOccurs="0"/>
                <xsd:element ref="ns2:Topic" minOccurs="0"/>
                <xsd:element ref="ns2:Dat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2a510-a2c2-4b20-ace0-d2dc9aae6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Person" ma:index="12" nillable="true" ma:displayName="Person" ma:format="Dropdown" ma:internalName="Person">
      <xsd:simpleType>
        <xsd:restriction base="dms:Text">
          <xsd:maxLength value="255"/>
        </xsd:restriction>
      </xsd:simpleType>
    </xsd:element>
    <xsd:element name="Topic" ma:index="13" nillable="true" ma:displayName="Topic" ma:format="Dropdown" ma:internalName="Topic">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37fd43-1c6c-4dd3-9001-a3de4738739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EC403A-5F68-4EA3-8FA0-B05F1FCCECDB}">
  <ds:schemaRefs>
    <ds:schemaRef ds:uri="http://schemas.microsoft.com/office/2006/metadata/properties"/>
    <ds:schemaRef ds:uri="http://schemas.microsoft.com/office/infopath/2007/PartnerControls"/>
    <ds:schemaRef ds:uri="0fe2a510-a2c2-4b20-ace0-d2dc9aae6186"/>
    <ds:schemaRef ds:uri="ac37fd43-1c6c-4dd3-9001-a3de47387395"/>
  </ds:schemaRefs>
</ds:datastoreItem>
</file>

<file path=customXml/itemProps2.xml><?xml version="1.0" encoding="utf-8"?>
<ds:datastoreItem xmlns:ds="http://schemas.openxmlformats.org/officeDocument/2006/customXml" ds:itemID="{CD61E7C0-B8C6-4EC2-BB69-E341D4BAEF2C}">
  <ds:schemaRefs>
    <ds:schemaRef ds:uri="http://schemas.openxmlformats.org/officeDocument/2006/bibliography"/>
  </ds:schemaRefs>
</ds:datastoreItem>
</file>

<file path=customXml/itemProps3.xml><?xml version="1.0" encoding="utf-8"?>
<ds:datastoreItem xmlns:ds="http://schemas.openxmlformats.org/officeDocument/2006/customXml" ds:itemID="{6DEBF9C2-8E0E-4ADA-B7C2-824C12702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2a510-a2c2-4b20-ace0-d2dc9aae6186"/>
    <ds:schemaRef ds:uri="ac37fd43-1c6c-4dd3-9001-a3de47387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2922D8-AE5F-4CB4-A4B3-9AA0B05223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13</Pages>
  <Words>3262</Words>
  <Characters>17941</Characters>
  <Application>Microsoft Office Word</Application>
  <DocSecurity>0</DocSecurity>
  <Lines>149</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Naughton</dc:creator>
  <cp:keywords/>
  <dc:description/>
  <cp:lastModifiedBy>Giulia Traversi</cp:lastModifiedBy>
  <cp:revision>1</cp:revision>
  <cp:lastPrinted>2022-05-11T11:14:00Z</cp:lastPrinted>
  <dcterms:created xsi:type="dcterms:W3CDTF">2022-05-03T08:45:00Z</dcterms:created>
  <dcterms:modified xsi:type="dcterms:W3CDTF">2022-09-08T09:17:00Z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0x010100E63139957FA64942B449677A35AF2335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